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0A4" w14:textId="3F7C2BFF" w:rsidR="008E3965" w:rsidRPr="00952A68" w:rsidRDefault="0001075D" w:rsidP="008E3965">
      <w:pPr>
        <w:pStyle w:val="MonthDayYear"/>
        <w:tabs>
          <w:tab w:val="left" w:pos="7093"/>
        </w:tabs>
        <w:rPr>
          <w:rFonts w:asciiTheme="majorHAnsi" w:hAnsiTheme="majorHAnsi" w:cstheme="majorHAnsi"/>
          <w:lang w:val="cs-CZ"/>
        </w:rPr>
      </w:pPr>
      <w:r w:rsidRPr="00952A68">
        <w:rPr>
          <w:rFonts w:asciiTheme="majorHAnsi" w:hAnsiTheme="majorHAnsi" w:cstheme="majorHAnsi"/>
          <w:lang w:val="cs-CZ"/>
        </w:rPr>
        <w:t>27</w:t>
      </w:r>
      <w:r w:rsidR="008E3965" w:rsidRPr="00952A68">
        <w:rPr>
          <w:rFonts w:asciiTheme="majorHAnsi" w:hAnsiTheme="majorHAnsi" w:cstheme="majorHAnsi"/>
          <w:lang w:val="cs-CZ"/>
        </w:rPr>
        <w:t xml:space="preserve">. </w:t>
      </w:r>
      <w:r w:rsidRPr="00952A68">
        <w:rPr>
          <w:rFonts w:asciiTheme="majorHAnsi" w:hAnsiTheme="majorHAnsi" w:cstheme="majorHAnsi"/>
          <w:lang w:val="cs-CZ"/>
        </w:rPr>
        <w:t>říjen</w:t>
      </w:r>
      <w:r w:rsidR="00586243" w:rsidRPr="00952A68">
        <w:rPr>
          <w:rFonts w:asciiTheme="majorHAnsi" w:hAnsiTheme="majorHAnsi" w:cstheme="majorHAnsi"/>
          <w:lang w:val="cs-CZ"/>
        </w:rPr>
        <w:t xml:space="preserve"> </w:t>
      </w:r>
      <w:r w:rsidR="008E3965" w:rsidRPr="00952A68">
        <w:rPr>
          <w:rFonts w:asciiTheme="majorHAnsi" w:hAnsiTheme="majorHAnsi" w:cstheme="majorHAnsi"/>
          <w:lang w:val="cs-CZ"/>
        </w:rPr>
        <w:t>2022</w:t>
      </w:r>
    </w:p>
    <w:p w14:paraId="3398B4C2" w14:textId="77777777" w:rsidR="00586243" w:rsidRPr="00952A68" w:rsidRDefault="00586243" w:rsidP="001347C8">
      <w:pPr>
        <w:pStyle w:val="Predvolen"/>
        <w:spacing w:before="0" w:line="276" w:lineRule="auto"/>
        <w:ind w:right="553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14:paraId="38C25C3E" w14:textId="77777777" w:rsidR="00B10DBD" w:rsidRPr="00952A68" w:rsidRDefault="00B10DBD" w:rsidP="00B10DBD">
      <w:pPr>
        <w:pStyle w:val="Predvolen"/>
        <w:spacing w:before="560" w:after="56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952A68">
        <w:rPr>
          <w:rFonts w:asciiTheme="majorHAnsi" w:hAnsiTheme="majorHAnsi" w:cstheme="majorHAnsi"/>
          <w:sz w:val="22"/>
          <w:szCs w:val="22"/>
          <w:lang w:val="cs-CZ"/>
        </w:rPr>
        <w:t>Rozšířená spolupráce s 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spojí technologické poznatky v oblasti spojovacích materiálů a tištěné elektroniky s inovacemi v oblasti dálkového monitorování pacientů</w:t>
      </w:r>
    </w:p>
    <w:p w14:paraId="13599AC8" w14:textId="77777777" w:rsidR="00B10DBD" w:rsidRPr="00952A68" w:rsidRDefault="00B10DBD" w:rsidP="00B10DBD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32"/>
          <w:szCs w:val="32"/>
          <w:lang w:val="cs-CZ"/>
        </w:rPr>
      </w:pPr>
      <w:proofErr w:type="spellStart"/>
      <w:r w:rsidRPr="00952A68">
        <w:rPr>
          <w:rFonts w:asciiTheme="majorHAnsi" w:hAnsiTheme="majorHAnsi" w:cstheme="majorHAnsi"/>
          <w:b/>
          <w:bCs/>
          <w:sz w:val="32"/>
          <w:szCs w:val="32"/>
          <w:lang w:val="cs-CZ"/>
        </w:rPr>
        <w:t>Henkel</w:t>
      </w:r>
      <w:proofErr w:type="spellEnd"/>
      <w:r w:rsidRPr="00952A68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pracuje s partnery na inovativních řešeních dálkového monitorování pacientů</w:t>
      </w:r>
    </w:p>
    <w:p w14:paraId="6F939F7A" w14:textId="77777777" w:rsidR="00B10DBD" w:rsidRPr="00952A68" w:rsidRDefault="00B10DBD" w:rsidP="00B10DBD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0D5A0DB3" w14:textId="77777777" w:rsidR="00B10DBD" w:rsidRPr="00952A68" w:rsidRDefault="00B10DBD" w:rsidP="00B10DBD">
      <w:pPr>
        <w:pStyle w:val="Predvolen"/>
        <w:spacing w:before="100" w:after="10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Düsseldorf – Společnosti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a 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dnes oznámily rozšíření stávající spolupráce v oblasti inovativních řešení pro dálkové monitorování pacientů, které potvrdily podepsáním společného memoranda o rozvoji spolupráce v oblasti obchodu a vývoje. Cílem partnerské spolupráce je dále prohloubit propojení mezi odbornými znalostmi společnosti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v oblasti medicínských spojovacích materiálů a tištěné elektroniky a řešeními dálkového monitorování zdravotního stavu od společnosti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s důrazem na monitorování EKG. Společně plánují vyvíjet inovativní řešení dálkového monitorování pacientů, aby se virtuální zdravotní péče stala dostupnou pro všechny – v nemocničním i domácím prostředí.</w:t>
      </w:r>
    </w:p>
    <w:p w14:paraId="52CC419A" w14:textId="77777777" w:rsidR="00B10DBD" w:rsidRPr="00952A68" w:rsidRDefault="00B10DBD" w:rsidP="00B10DBD">
      <w:pPr>
        <w:pStyle w:val="Predvolen"/>
        <w:spacing w:before="100" w:after="10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Pokročilé snímače pro nositelná zařízení založená na tištěných elektronických komponentech v současnosti umožňují monitorovat pacienty v reálném čase a sbírat mnoho důležitých údajů o jejich zdravotním stavu. Tato technologie má obrovský potenciál, ale zároveň staví vývojáře a výrobce před nové výzvy, které souvisí například s funkčním složením materiálů, materiálovou kompatibilitou a tvarovým faktorem. Zařízení pro dálkové monitorování pacientů se nosí přímo na těle a měří a zaznamenávají údaje o životních funkcích. Tato zařízení tak hrají důležitou roli při podpoře léčby a zlepšování kvality života především u lidí s chronickými onemocněními. Posílením partnerské spolupráce chtějí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a 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dále podporovat vývoj inovativních řešení pro dálkové monitorování zdravotního stavu a přispět k jejich lepší dostupnosti a širšímu nasazení. </w:t>
      </w:r>
    </w:p>
    <w:p w14:paraId="00FD85EB" w14:textId="77777777" w:rsidR="00B10DBD" w:rsidRPr="00952A68" w:rsidRDefault="00B10DBD" w:rsidP="00B10DBD">
      <w:pPr>
        <w:pStyle w:val="Predvolen"/>
        <w:spacing w:before="100" w:after="10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</w:p>
    <w:p w14:paraId="19073B1A" w14:textId="77777777" w:rsidR="00B10DBD" w:rsidRPr="00952A68" w:rsidRDefault="00B10DBD" w:rsidP="00B10DBD">
      <w:pPr>
        <w:pStyle w:val="Predvolen"/>
        <w:spacing w:before="100" w:after="10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952A68">
        <w:rPr>
          <w:rFonts w:asciiTheme="majorHAnsi" w:hAnsiTheme="majorHAnsi" w:cstheme="majorHAnsi"/>
          <w:b/>
          <w:bCs/>
          <w:sz w:val="22"/>
          <w:szCs w:val="22"/>
          <w:lang w:val="cs-CZ"/>
        </w:rPr>
        <w:lastRenderedPageBreak/>
        <w:t>O spolupráci</w:t>
      </w:r>
    </w:p>
    <w:p w14:paraId="457306CC" w14:textId="77777777" w:rsidR="00B10DBD" w:rsidRPr="00952A68" w:rsidRDefault="00B10DBD" w:rsidP="00B10DBD">
      <w:pPr>
        <w:pStyle w:val="Predvolen"/>
        <w:spacing w:before="100" w:after="10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Spolupráce společností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a 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začala během pandemie onemocnění COVID-19 v roce 2019, kdy společně s firmou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Quad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Industries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a dalšími čtyřmi partnery vyvinuly inteligentní zdravotnické náplasti. V té době byly jednotky intenzivní péče v nemocnicích extrémně přetížené a nová technologie zdravotnických náplastí významně přispěla ke snížení časové vytíženosti lékařů, ke snížení rizika infekce a ke zlepšení sledování zdravotních parametrů. </w:t>
      </w:r>
    </w:p>
    <w:p w14:paraId="68D8A7D8" w14:textId="77777777" w:rsidR="00B10DBD" w:rsidRPr="00952A68" w:rsidRDefault="00B10DBD" w:rsidP="00B10DBD">
      <w:pPr>
        <w:pStyle w:val="Predvolen"/>
        <w:spacing w:before="100" w:after="10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Společnost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jako přední dodavatel materiálů vyvinula elektrody a vodivé inkousty. Díky těmto inovativním materiálům se náplast může používat i několik dní, přičemž se zachovává vysoká kvalita signálu i pohodlí pacienta.</w:t>
      </w:r>
    </w:p>
    <w:p w14:paraId="5AAC08FF" w14:textId="3F7F4EC7" w:rsidR="00B10DBD" w:rsidRPr="00952A68" w:rsidRDefault="00B10DBD" w:rsidP="00B10DBD">
      <w:pPr>
        <w:pStyle w:val="Predvolen"/>
        <w:spacing w:before="0" w:line="276" w:lineRule="auto"/>
        <w:ind w:right="553"/>
        <w:jc w:val="both"/>
        <w:rPr>
          <w:rFonts w:asciiTheme="majorHAnsi" w:hAnsiTheme="majorHAnsi" w:cstheme="majorHAnsi"/>
          <w:i/>
          <w:iCs/>
          <w:sz w:val="22"/>
          <w:szCs w:val="22"/>
          <w:lang w:val="cs-CZ"/>
        </w:rPr>
      </w:pP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dosud zavedla tři řešení pod značkou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Care@Home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: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CovidCare@Home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CardioCare@Home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pro pacienty se srdeční arytmií a 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EpiCare@Home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pro pacienty s epilepsií. </w:t>
      </w:r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>„Máme ambici stát se předním globálním partnerem pro poskytovatele zdravotní péče při přechodu na virtuální péči,“</w:t>
      </w:r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vysvětluje jeden z výkonných ředitelů společnosti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 Hans De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Clercq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„Naše end-to-end řešení </w:t>
      </w:r>
      <w:proofErr w:type="spellStart"/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>Care@Home</w:t>
      </w:r>
      <w:proofErr w:type="spellEnd"/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využívají možnosti dálkového monitorování pacientů a reálných údajů, aby poskytovatelům zdravotní péče a pacientům přinášeli relevantní informace. Posílení partnerství se společností </w:t>
      </w:r>
      <w:proofErr w:type="spellStart"/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>Henkel</w:t>
      </w:r>
      <w:proofErr w:type="spellEnd"/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nám umožní rozšířit naši technologii i mimo náš původní trh v Belgii a nad rámec našich současných </w:t>
      </w:r>
      <w:proofErr w:type="spellStart"/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>Care@Home</w:t>
      </w:r>
      <w:proofErr w:type="spellEnd"/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řešení, abychom pacientům a zdravotnickým pracovníkům mohli přinášet spolehlivá a uživatelsky jednoduchá řešení.</w:t>
      </w:r>
      <w:r w:rsidR="00C06F14"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>“</w:t>
      </w:r>
    </w:p>
    <w:p w14:paraId="576E31FD" w14:textId="77777777" w:rsidR="00C06F14" w:rsidRPr="00952A68" w:rsidRDefault="00C06F14" w:rsidP="00B10DBD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i/>
          <w:iCs/>
          <w:sz w:val="22"/>
          <w:szCs w:val="22"/>
          <w:lang w:val="cs-CZ"/>
        </w:rPr>
      </w:pPr>
    </w:p>
    <w:p w14:paraId="14E1FE53" w14:textId="77777777" w:rsidR="00B10DBD" w:rsidRPr="00952A68" w:rsidRDefault="00B10DBD" w:rsidP="00B10DBD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i/>
          <w:iCs/>
          <w:sz w:val="22"/>
          <w:szCs w:val="22"/>
          <w:lang w:val="cs-CZ"/>
        </w:rPr>
      </w:pPr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„Zdravotnické systémy jsou pod tlakem v důsledku aktuálního celosvětového vývoje,“ </w:t>
      </w:r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dodává Beate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Grobben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, ředitelka obchodního vývoje tištěné elektroniky pro region EIMEA ve společnosti </w:t>
      </w:r>
      <w:proofErr w:type="spellStart"/>
      <w:r w:rsidRPr="00952A68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952A68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952A68">
        <w:rPr>
          <w:rFonts w:asciiTheme="majorHAnsi" w:hAnsiTheme="majorHAnsi" w:cstheme="majorHAnsi"/>
          <w:i/>
          <w:iCs/>
          <w:sz w:val="22"/>
          <w:szCs w:val="22"/>
          <w:lang w:val="cs-CZ"/>
        </w:rPr>
        <w:t>„Naším cílem je propojit široké portfolio zdravotnických produktů naší společnosti, kapacity v oblasti vývoje, podporu výroby a zákaznické informace s naším zdravotnickým ekosystémem. Jen společnými silami dokážeme zrychlit vývoj nových technologických řešení, jejich sériovou výrobu a uvádění na trh, a tím umožnit zdravotnickým pracovníkům monitorovat pacienty na dálku. Tak můžeme přispět ke zlepšení léčby, zkrácení hospitalizací a především k vyššímu komfortu pacientů.“</w:t>
      </w:r>
    </w:p>
    <w:p w14:paraId="3CE667E8" w14:textId="77777777" w:rsidR="00B10DBD" w:rsidRPr="00952A68" w:rsidRDefault="00B10DBD" w:rsidP="00B10DBD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18"/>
          <w:szCs w:val="18"/>
          <w:lang w:val="cs-CZ"/>
        </w:rPr>
      </w:pPr>
    </w:p>
    <w:p w14:paraId="6E2CFA22" w14:textId="77777777" w:rsidR="00B10DBD" w:rsidRPr="00952A68" w:rsidRDefault="00B10DBD" w:rsidP="00B10DBD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18"/>
          <w:szCs w:val="18"/>
          <w:lang w:val="cs-CZ"/>
        </w:rPr>
      </w:pPr>
      <w:r w:rsidRPr="00952A68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O společnosti </w:t>
      </w:r>
      <w:proofErr w:type="spellStart"/>
      <w:r w:rsidRPr="00952A68">
        <w:rPr>
          <w:rFonts w:asciiTheme="majorHAnsi" w:hAnsiTheme="majorHAnsi" w:cstheme="majorHAnsi"/>
          <w:b/>
          <w:bCs/>
          <w:sz w:val="18"/>
          <w:szCs w:val="18"/>
          <w:lang w:val="cs-CZ"/>
        </w:rPr>
        <w:t>Byteflies</w:t>
      </w:r>
      <w:proofErr w:type="spellEnd"/>
    </w:p>
    <w:p w14:paraId="3C7FEB37" w14:textId="33F8384B" w:rsidR="00B10DBD" w:rsidRPr="00952A68" w:rsidRDefault="00B10DBD" w:rsidP="00B10DBD">
      <w:pPr>
        <w:pStyle w:val="Predvolen"/>
        <w:spacing w:before="0" w:line="276" w:lineRule="auto"/>
        <w:ind w:right="553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952A68">
        <w:rPr>
          <w:rFonts w:asciiTheme="majorHAnsi" w:hAnsiTheme="majorHAnsi" w:cstheme="majorHAnsi"/>
          <w:sz w:val="18"/>
          <w:szCs w:val="18"/>
          <w:lang w:val="cs-CZ"/>
        </w:rPr>
        <w:t xml:space="preserve">Společnost </w:t>
      </w:r>
      <w:proofErr w:type="spellStart"/>
      <w:r w:rsidRPr="00952A68">
        <w:rPr>
          <w:rFonts w:asciiTheme="majorHAnsi" w:hAnsiTheme="majorHAnsi" w:cstheme="majorHAnsi"/>
          <w:sz w:val="18"/>
          <w:szCs w:val="18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18"/>
          <w:szCs w:val="18"/>
          <w:lang w:val="cs-CZ"/>
        </w:rPr>
        <w:t xml:space="preserve"> založili v dubnu 2015 Hans </w:t>
      </w:r>
      <w:proofErr w:type="spellStart"/>
      <w:r w:rsidRPr="00952A68">
        <w:rPr>
          <w:rFonts w:asciiTheme="majorHAnsi" w:hAnsiTheme="majorHAnsi" w:cstheme="majorHAnsi"/>
          <w:sz w:val="18"/>
          <w:szCs w:val="18"/>
          <w:lang w:val="cs-CZ"/>
        </w:rPr>
        <w:t>Danneels</w:t>
      </w:r>
      <w:proofErr w:type="spellEnd"/>
      <w:r w:rsidRPr="00952A68">
        <w:rPr>
          <w:rFonts w:asciiTheme="majorHAnsi" w:hAnsiTheme="majorHAnsi" w:cstheme="majorHAnsi"/>
          <w:sz w:val="18"/>
          <w:szCs w:val="18"/>
          <w:lang w:val="cs-CZ"/>
        </w:rPr>
        <w:t xml:space="preserve"> a Hans De </w:t>
      </w:r>
      <w:proofErr w:type="spellStart"/>
      <w:r w:rsidRPr="00952A68">
        <w:rPr>
          <w:rFonts w:asciiTheme="majorHAnsi" w:hAnsiTheme="majorHAnsi" w:cstheme="majorHAnsi"/>
          <w:sz w:val="18"/>
          <w:szCs w:val="18"/>
          <w:lang w:val="cs-CZ"/>
        </w:rPr>
        <w:t>Clercq</w:t>
      </w:r>
      <w:proofErr w:type="spellEnd"/>
      <w:r w:rsidRPr="00952A68">
        <w:rPr>
          <w:rFonts w:asciiTheme="majorHAnsi" w:hAnsiTheme="majorHAnsi" w:cstheme="majorHAnsi"/>
          <w:sz w:val="18"/>
          <w:szCs w:val="18"/>
          <w:lang w:val="cs-CZ"/>
        </w:rPr>
        <w:t xml:space="preserve">. Během prvních pěti let společnost vyvíjela platformu pro dálkové monitorování v klinickém výzkumu, která získala příslušnou zdravotnickou certifikaci. Výsledkem bylo navázání partnerské spolupráce se zdravotnickými výzkumnými centry a farmaceutickými společnostmi. Pandemie onemocnění Covid-19 přispěla k urychlení zavedení řešení od </w:t>
      </w:r>
      <w:proofErr w:type="spellStart"/>
      <w:r w:rsidRPr="00952A68">
        <w:rPr>
          <w:rFonts w:asciiTheme="majorHAnsi" w:hAnsiTheme="majorHAnsi" w:cstheme="majorHAnsi"/>
          <w:sz w:val="18"/>
          <w:szCs w:val="18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18"/>
          <w:szCs w:val="18"/>
          <w:lang w:val="cs-CZ"/>
        </w:rPr>
        <w:t xml:space="preserve"> do klinické praxe. Do poloviny roku 2022 již společnost </w:t>
      </w:r>
      <w:proofErr w:type="spellStart"/>
      <w:r w:rsidRPr="00952A68">
        <w:rPr>
          <w:rFonts w:asciiTheme="majorHAnsi" w:hAnsiTheme="majorHAnsi" w:cstheme="majorHAnsi"/>
          <w:sz w:val="18"/>
          <w:szCs w:val="18"/>
          <w:lang w:val="cs-CZ"/>
        </w:rPr>
        <w:t>Byteflies</w:t>
      </w:r>
      <w:proofErr w:type="spellEnd"/>
      <w:r w:rsidRPr="00952A68">
        <w:rPr>
          <w:rFonts w:asciiTheme="majorHAnsi" w:hAnsiTheme="majorHAnsi" w:cstheme="majorHAnsi"/>
          <w:sz w:val="18"/>
          <w:szCs w:val="18"/>
          <w:lang w:val="cs-CZ"/>
        </w:rPr>
        <w:t xml:space="preserve"> monitorovala více než 1 000 pacientů v klinické péči. Společnost působí ve více medicínských oblastech včetně kardiologie, neurologie, </w:t>
      </w:r>
      <w:proofErr w:type="spellStart"/>
      <w:r w:rsidRPr="00952A68">
        <w:rPr>
          <w:rFonts w:asciiTheme="majorHAnsi" w:hAnsiTheme="majorHAnsi" w:cstheme="majorHAnsi"/>
          <w:sz w:val="18"/>
          <w:szCs w:val="18"/>
          <w:lang w:val="cs-CZ"/>
        </w:rPr>
        <w:t>pneumologie</w:t>
      </w:r>
      <w:proofErr w:type="spellEnd"/>
      <w:r w:rsidRPr="00952A68">
        <w:rPr>
          <w:rFonts w:asciiTheme="majorHAnsi" w:hAnsiTheme="majorHAnsi" w:cstheme="majorHAnsi"/>
          <w:sz w:val="18"/>
          <w:szCs w:val="18"/>
          <w:lang w:val="cs-CZ"/>
        </w:rPr>
        <w:t>, onkologie a spánkové medicíny a zkoumá možnosti i v dalších oblastech.</w:t>
      </w:r>
    </w:p>
    <w:p w14:paraId="5C4B7E1D" w14:textId="77777777" w:rsidR="000F69EC" w:rsidRPr="00952A68" w:rsidRDefault="000F69EC" w:rsidP="00B10DBD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18"/>
          <w:szCs w:val="18"/>
          <w:lang w:val="cs-CZ"/>
        </w:rPr>
      </w:pPr>
    </w:p>
    <w:p w14:paraId="622303C5" w14:textId="77777777" w:rsidR="001347C8" w:rsidRPr="00952A68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14"/>
          <w:szCs w:val="14"/>
          <w:lang w:val="cs-CZ"/>
        </w:rPr>
      </w:pPr>
    </w:p>
    <w:p w14:paraId="38AD34F3" w14:textId="77777777" w:rsidR="00BB090F" w:rsidRPr="00952A68" w:rsidRDefault="00BB090F" w:rsidP="00BB090F">
      <w:pPr>
        <w:rPr>
          <w:rFonts w:asciiTheme="majorHAnsi" w:hAnsiTheme="majorHAnsi" w:cstheme="majorHAnsi"/>
          <w:b/>
          <w:bCs/>
          <w:szCs w:val="22"/>
          <w:lang w:val="cs-CZ"/>
        </w:rPr>
      </w:pPr>
    </w:p>
    <w:p w14:paraId="64CF9133" w14:textId="016CB621" w:rsidR="0000744B" w:rsidRPr="00952A68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  <w:r w:rsidRPr="00952A68">
        <w:rPr>
          <w:rStyle w:val="AboutandContactHeadline"/>
          <w:rFonts w:asciiTheme="majorHAnsi" w:hAnsiTheme="majorHAnsi" w:cstheme="majorHAnsi"/>
          <w:lang w:val="cs-CZ"/>
        </w:rPr>
        <w:t xml:space="preserve">O společnosti </w:t>
      </w:r>
      <w:proofErr w:type="spellStart"/>
      <w:r w:rsidRPr="00952A68">
        <w:rPr>
          <w:rStyle w:val="AboutandContactHeadline"/>
          <w:rFonts w:asciiTheme="majorHAnsi" w:hAnsiTheme="majorHAnsi" w:cstheme="majorHAnsi"/>
          <w:lang w:val="cs-CZ"/>
        </w:rPr>
        <w:t>Henkel</w:t>
      </w:r>
      <w:proofErr w:type="spellEnd"/>
    </w:p>
    <w:p w14:paraId="0A0247FE" w14:textId="61CAE83E" w:rsidR="0000744B" w:rsidRPr="00952A68" w:rsidRDefault="0000744B" w:rsidP="0000744B">
      <w:pPr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</w:pPr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Společnost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působí celosvětově s vyrovnaným a diverzifikovaným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portfóliem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produktů. Díky silným značkám, inovacím a technologiím má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vedoucí postavení na trhu jak ve spotřebitelských, tak v průmyslových odvětvích. V oblasti lepidel je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divize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Adhesive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Laundry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&amp;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Home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Care a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Beauty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Care je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202</w:t>
      </w:r>
      <w:r w:rsidR="00231B84"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1</w:t>
      </w:r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dosáhla obratu </w:t>
      </w:r>
      <w:r w:rsidR="0057611C"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víc než 20</w:t>
      </w:r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 a upraveného provozního zisku přibližně ve výši 2,</w:t>
      </w:r>
      <w:r w:rsidR="0057611C"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7</w:t>
      </w:r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eur.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zaměstnává 5</w:t>
      </w:r>
      <w:r w:rsidR="0057611C"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2</w:t>
      </w:r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000 lidí po celém světě, kteří spolu tvoří zanícený a velmi různorodý tým, který spojuje silná firemní kultura a společný zájem tvořit trvale udržitelné hodnoty a který sdílí společné hodnoty. Jako uznávaný lídr v oblasti udržitelnosti je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na předních příčkách mnoha mezinárodních indexů a hodnocení. Prioritní akcie společnosti </w:t>
      </w:r>
      <w:proofErr w:type="spellStart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jsou kótovány na německém akciovém indexu DAX. Více informací naleznete na stránce </w:t>
      </w:r>
      <w:hyperlink r:id="rId11" w:history="1">
        <w:r w:rsidR="00587F0F" w:rsidRPr="00952A68">
          <w:rPr>
            <w:rStyle w:val="Hypertextovprepojenie"/>
            <w:rFonts w:asciiTheme="majorHAnsi" w:hAnsiTheme="majorHAnsi" w:cstheme="majorHAnsi"/>
            <w:szCs w:val="24"/>
            <w:lang w:val="cs-CZ"/>
          </w:rPr>
          <w:t>www.henkel.com</w:t>
        </w:r>
      </w:hyperlink>
      <w:r w:rsidR="00587F0F" w:rsidRPr="00952A68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.</w:t>
      </w:r>
    </w:p>
    <w:p w14:paraId="1490956C" w14:textId="77777777" w:rsidR="0000744B" w:rsidRPr="00952A68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2A4278EA" w14:textId="77777777" w:rsidR="00306C60" w:rsidRPr="00952A68" w:rsidRDefault="00306C60" w:rsidP="00306C60">
      <w:pPr>
        <w:spacing w:line="240" w:lineRule="auto"/>
        <w:jc w:val="left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19B2F94B" w14:textId="77777777" w:rsidR="0000744B" w:rsidRPr="00952A68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0ED67B46" w14:textId="77777777" w:rsidR="006E719D" w:rsidRPr="00952A68" w:rsidRDefault="006E719D" w:rsidP="006E719D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952A68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952A68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Zuzana </w:t>
      </w:r>
      <w:proofErr w:type="spellStart"/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Kaňuchová</w:t>
      </w:r>
      <w:proofErr w:type="spellEnd"/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42F58736" w14:textId="506FC643" w:rsidR="006E719D" w:rsidRPr="00952A68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Ředitelka korporátní komunikace</w:t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3F359FFF" w14:textId="77777777" w:rsidR="00600518" w:rsidRPr="00952A68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</w:p>
    <w:p w14:paraId="6050F928" w14:textId="67A016FA" w:rsidR="006E719D" w:rsidRPr="00952A68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Telef</w:t>
      </w:r>
      <w:r w:rsidR="00600518"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o</w:t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n: +421 917 160 597</w:t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0BFF6B34" w14:textId="70496E61" w:rsidR="00BF6E82" w:rsidRPr="00952A68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E-mail:  </w:t>
      </w:r>
      <w:hyperlink r:id="rId12" w:history="1">
        <w:r w:rsidR="00BB1DFA" w:rsidRPr="00952A68">
          <w:rPr>
            <w:rStyle w:val="Hypertextovprepojenie"/>
            <w:rFonts w:asciiTheme="majorHAnsi" w:hAnsiTheme="majorHAnsi" w:cstheme="majorHAnsi"/>
            <w:sz w:val="20"/>
            <w:szCs w:val="20"/>
            <w:lang w:val="cs-CZ"/>
          </w:rPr>
          <w:t>zuzana.kanuchova@henkel.com</w:t>
        </w:r>
      </w:hyperlink>
      <w:r w:rsidR="00BB1DFA" w:rsidRPr="00952A68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sectPr w:rsidR="00BF6E82" w:rsidRPr="00952A6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AD9A" w14:textId="77777777" w:rsidR="00EA6DF1" w:rsidRDefault="00EA6DF1">
      <w:r>
        <w:separator/>
      </w:r>
    </w:p>
  </w:endnote>
  <w:endnote w:type="continuationSeparator" w:id="0">
    <w:p w14:paraId="49680F60" w14:textId="77777777" w:rsidR="00EA6DF1" w:rsidRDefault="00EA6DF1">
      <w:r>
        <w:continuationSeparator/>
      </w:r>
    </w:p>
  </w:endnote>
  <w:endnote w:type="continuationNotice" w:id="1">
    <w:p w14:paraId="24D8BB5F" w14:textId="77777777" w:rsidR="00EA6DF1" w:rsidRDefault="00EA6D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EAC2" w14:textId="77777777" w:rsidR="00EA6DF1" w:rsidRDefault="00EA6DF1">
      <w:r>
        <w:separator/>
      </w:r>
    </w:p>
  </w:footnote>
  <w:footnote w:type="continuationSeparator" w:id="0">
    <w:p w14:paraId="352A9E18" w14:textId="77777777" w:rsidR="00EA6DF1" w:rsidRDefault="00EA6DF1">
      <w:r>
        <w:continuationSeparator/>
      </w:r>
    </w:p>
  </w:footnote>
  <w:footnote w:type="continuationNotice" w:id="1">
    <w:p w14:paraId="78FB4DEB" w14:textId="77777777" w:rsidR="00EA6DF1" w:rsidRDefault="00EA6D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E21656"/>
    <w:multiLevelType w:val="hybridMultilevel"/>
    <w:tmpl w:val="EE8CF3B2"/>
    <w:numStyleLink w:val="Importovantl1"/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479F7"/>
    <w:multiLevelType w:val="hybridMultilevel"/>
    <w:tmpl w:val="EE8CF3B2"/>
    <w:numStyleLink w:val="Importovantl1"/>
  </w:abstractNum>
  <w:abstractNum w:abstractNumId="9" w15:restartNumberingAfterBreak="0">
    <w:nsid w:val="61A964B9"/>
    <w:multiLevelType w:val="hybridMultilevel"/>
    <w:tmpl w:val="C10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7091B"/>
    <w:multiLevelType w:val="hybridMultilevel"/>
    <w:tmpl w:val="EE8CF3B2"/>
    <w:numStyleLink w:val="Importovantl1"/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11"/>
  </w:num>
  <w:num w:numId="4" w16cid:durableId="595141210">
    <w:abstractNumId w:val="6"/>
  </w:num>
  <w:num w:numId="5" w16cid:durableId="1356226179">
    <w:abstractNumId w:val="4"/>
  </w:num>
  <w:num w:numId="6" w16cid:durableId="12727571">
    <w:abstractNumId w:val="7"/>
  </w:num>
  <w:num w:numId="7" w16cid:durableId="2015112908">
    <w:abstractNumId w:val="12"/>
  </w:num>
  <w:num w:numId="8" w16cid:durableId="1447698084">
    <w:abstractNumId w:val="5"/>
  </w:num>
  <w:num w:numId="9" w16cid:durableId="2083940114">
    <w:abstractNumId w:val="2"/>
  </w:num>
  <w:num w:numId="10" w16cid:durableId="1029531628">
    <w:abstractNumId w:val="3"/>
  </w:num>
  <w:num w:numId="11" w16cid:durableId="390348366">
    <w:abstractNumId w:val="8"/>
  </w:num>
  <w:num w:numId="12" w16cid:durableId="1178038878">
    <w:abstractNumId w:val="10"/>
  </w:num>
  <w:num w:numId="13" w16cid:durableId="1842891905">
    <w:abstractNumId w:val="10"/>
    <w:lvlOverride w:ilvl="0">
      <w:lvl w:ilvl="0" w:tplc="427618E0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7DE14EC">
        <w:start w:val="1"/>
        <w:numFmt w:val="bullet"/>
        <w:lvlText w:val="-"/>
        <w:lvlJc w:val="left"/>
        <w:pPr>
          <w:ind w:left="7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42B22C">
        <w:start w:val="1"/>
        <w:numFmt w:val="bullet"/>
        <w:lvlText w:val="▪"/>
        <w:lvlJc w:val="left"/>
        <w:pPr>
          <w:ind w:left="14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FCDFF4">
        <w:start w:val="1"/>
        <w:numFmt w:val="bullet"/>
        <w:lvlText w:val="•"/>
        <w:lvlJc w:val="left"/>
        <w:pPr>
          <w:ind w:left="21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5EE48E">
        <w:start w:val="1"/>
        <w:numFmt w:val="bullet"/>
        <w:lvlText w:val="o"/>
        <w:lvlJc w:val="left"/>
        <w:pPr>
          <w:ind w:left="286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2A3806">
        <w:start w:val="1"/>
        <w:numFmt w:val="bullet"/>
        <w:lvlText w:val="▪"/>
        <w:lvlJc w:val="left"/>
        <w:pPr>
          <w:ind w:left="358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AEDBFE">
        <w:start w:val="1"/>
        <w:numFmt w:val="bullet"/>
        <w:lvlText w:val="•"/>
        <w:lvlJc w:val="left"/>
        <w:pPr>
          <w:ind w:left="43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B2D768">
        <w:start w:val="1"/>
        <w:numFmt w:val="bullet"/>
        <w:lvlText w:val="o"/>
        <w:lvlJc w:val="left"/>
        <w:pPr>
          <w:ind w:left="50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745BA4">
        <w:start w:val="1"/>
        <w:numFmt w:val="bullet"/>
        <w:lvlText w:val="▪"/>
        <w:lvlJc w:val="left"/>
        <w:pPr>
          <w:ind w:left="57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0309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1075D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4A98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69EC"/>
    <w:rsid w:val="000F7FAF"/>
    <w:rsid w:val="00105975"/>
    <w:rsid w:val="00111F4D"/>
    <w:rsid w:val="00112A28"/>
    <w:rsid w:val="00115230"/>
    <w:rsid w:val="00115B5F"/>
    <w:rsid w:val="001162B4"/>
    <w:rsid w:val="00122CBC"/>
    <w:rsid w:val="00124F35"/>
    <w:rsid w:val="00126D4A"/>
    <w:rsid w:val="00132DA9"/>
    <w:rsid w:val="0013305B"/>
    <w:rsid w:val="00133B99"/>
    <w:rsid w:val="001347C8"/>
    <w:rsid w:val="001443BD"/>
    <w:rsid w:val="001577E9"/>
    <w:rsid w:val="0016067E"/>
    <w:rsid w:val="0016138C"/>
    <w:rsid w:val="0016539F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E55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2F9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CEA"/>
    <w:rsid w:val="0055571E"/>
    <w:rsid w:val="00556F67"/>
    <w:rsid w:val="00571A2F"/>
    <w:rsid w:val="0057611C"/>
    <w:rsid w:val="005833F0"/>
    <w:rsid w:val="00586243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E3006"/>
    <w:rsid w:val="006E5032"/>
    <w:rsid w:val="006E5BDA"/>
    <w:rsid w:val="006E719D"/>
    <w:rsid w:val="006F0FC7"/>
    <w:rsid w:val="006F39A9"/>
    <w:rsid w:val="006F5B3F"/>
    <w:rsid w:val="006F670F"/>
    <w:rsid w:val="00701159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2FD3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6530"/>
    <w:rsid w:val="00847726"/>
    <w:rsid w:val="00847E63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3965"/>
    <w:rsid w:val="008E75D3"/>
    <w:rsid w:val="008F125E"/>
    <w:rsid w:val="008F4D2F"/>
    <w:rsid w:val="00904A3C"/>
    <w:rsid w:val="00906292"/>
    <w:rsid w:val="009076AF"/>
    <w:rsid w:val="0091250E"/>
    <w:rsid w:val="00917162"/>
    <w:rsid w:val="009251CC"/>
    <w:rsid w:val="0092714E"/>
    <w:rsid w:val="00942002"/>
    <w:rsid w:val="00947885"/>
    <w:rsid w:val="00952168"/>
    <w:rsid w:val="009527FE"/>
    <w:rsid w:val="00952A68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A01F56"/>
    <w:rsid w:val="00A044D6"/>
    <w:rsid w:val="00A04ADB"/>
    <w:rsid w:val="00A064B9"/>
    <w:rsid w:val="00A11E0F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1E40"/>
    <w:rsid w:val="00A87870"/>
    <w:rsid w:val="00A91A70"/>
    <w:rsid w:val="00A9216C"/>
    <w:rsid w:val="00AA1B85"/>
    <w:rsid w:val="00AB1CB6"/>
    <w:rsid w:val="00AB1D9A"/>
    <w:rsid w:val="00AD44FE"/>
    <w:rsid w:val="00AE49F1"/>
    <w:rsid w:val="00B05CCA"/>
    <w:rsid w:val="00B10DBD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E34E5"/>
    <w:rsid w:val="00BE793A"/>
    <w:rsid w:val="00BF2B82"/>
    <w:rsid w:val="00BF432A"/>
    <w:rsid w:val="00BF6C1E"/>
    <w:rsid w:val="00BF6E82"/>
    <w:rsid w:val="00C060C7"/>
    <w:rsid w:val="00C06F14"/>
    <w:rsid w:val="00C24C17"/>
    <w:rsid w:val="00C3758F"/>
    <w:rsid w:val="00C40B8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6BBE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DF1"/>
    <w:rsid w:val="00EB46D9"/>
    <w:rsid w:val="00EC142D"/>
    <w:rsid w:val="00EC1E16"/>
    <w:rsid w:val="00EC5599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0D99"/>
    <w:rsid w:val="00F02E48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59</TotalTime>
  <Pages>3</Pages>
  <Words>800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6071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87</cp:revision>
  <cp:lastPrinted>2016-11-16T01:11:00Z</cp:lastPrinted>
  <dcterms:created xsi:type="dcterms:W3CDTF">2020-07-16T10:22:00Z</dcterms:created>
  <dcterms:modified xsi:type="dcterms:W3CDTF">2022-12-06T16:31:00Z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8ac6efdf7f223c0372f154cc6345f8a73801a51545defc36ab4863b0495c9821</vt:lpwstr>
  </property>
</Properties>
</file>