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D3A87" w14:textId="77777777" w:rsidR="003F6703" w:rsidRDefault="003F6703" w:rsidP="003F6703">
      <w:pPr>
        <w:pStyle w:val="MonthDayYear"/>
        <w:tabs>
          <w:tab w:val="left" w:pos="7513"/>
        </w:tabs>
        <w:ind w:left="7200"/>
        <w:rPr>
          <w:lang w:val="nl-NL"/>
        </w:rPr>
      </w:pPr>
    </w:p>
    <w:p w14:paraId="2C3B2802" w14:textId="77777777" w:rsidR="003F6703" w:rsidRDefault="003F6703" w:rsidP="003F6703">
      <w:pPr>
        <w:pStyle w:val="MonthDayYear"/>
        <w:tabs>
          <w:tab w:val="left" w:pos="7513"/>
        </w:tabs>
        <w:ind w:left="7200"/>
        <w:rPr>
          <w:lang w:val="nl-NL"/>
        </w:rPr>
      </w:pPr>
      <w:r>
        <w:rPr>
          <w:lang w:val="nl-NL"/>
        </w:rPr>
        <w:t>7 maart 2023</w:t>
      </w:r>
    </w:p>
    <w:p w14:paraId="747A9BD5" w14:textId="77777777" w:rsidR="003F6703" w:rsidRDefault="003F6703" w:rsidP="003F6703">
      <w:pPr>
        <w:pStyle w:val="MonthDayYear"/>
        <w:tabs>
          <w:tab w:val="left" w:pos="7513"/>
        </w:tabs>
        <w:ind w:left="7200"/>
        <w:rPr>
          <w:lang w:val="nl-NL"/>
        </w:rPr>
      </w:pPr>
    </w:p>
    <w:p w14:paraId="777A530D" w14:textId="2AD11E0C" w:rsidR="0010277C" w:rsidRPr="00DA1706" w:rsidRDefault="0010277C" w:rsidP="003F6703">
      <w:pPr>
        <w:pStyle w:val="MonthDayYear"/>
        <w:tabs>
          <w:tab w:val="left" w:pos="7513"/>
        </w:tabs>
        <w:jc w:val="left"/>
        <w:rPr>
          <w:lang w:val="nl-NL"/>
        </w:rPr>
      </w:pPr>
      <w:r w:rsidRPr="0010277C">
        <w:rPr>
          <w:lang w:val="nl-NL"/>
        </w:rPr>
        <w:t>Henkel publiceert duurzaamheidsverslag 2022</w:t>
      </w:r>
    </w:p>
    <w:p w14:paraId="1AA2A2DA" w14:textId="2B32C168" w:rsidR="0010277C" w:rsidRDefault="0010277C" w:rsidP="0010277C">
      <w:pPr>
        <w:pStyle w:val="MonthDayYear"/>
        <w:tabs>
          <w:tab w:val="left" w:pos="7513"/>
        </w:tabs>
        <w:jc w:val="left"/>
        <w:rPr>
          <w:b/>
          <w:bCs/>
          <w:sz w:val="32"/>
          <w:szCs w:val="32"/>
          <w:lang w:val="nl-NL"/>
        </w:rPr>
      </w:pPr>
      <w:r w:rsidRPr="5B768211">
        <w:rPr>
          <w:b/>
          <w:bCs/>
          <w:sz w:val="32"/>
          <w:szCs w:val="32"/>
          <w:lang w:val="nl-NL"/>
        </w:rPr>
        <w:t xml:space="preserve">Henkel boekt </w:t>
      </w:r>
      <w:r w:rsidR="31EEE134" w:rsidRPr="5B768211">
        <w:rPr>
          <w:b/>
          <w:bCs/>
          <w:sz w:val="32"/>
          <w:szCs w:val="32"/>
          <w:lang w:val="nl-NL"/>
        </w:rPr>
        <w:t xml:space="preserve">verdere </w:t>
      </w:r>
      <w:r w:rsidRPr="5B768211">
        <w:rPr>
          <w:b/>
          <w:bCs/>
          <w:sz w:val="32"/>
          <w:szCs w:val="32"/>
          <w:lang w:val="nl-NL"/>
        </w:rPr>
        <w:t xml:space="preserve">vooruitgang in duurzaamheid met verbeteringen in klimaatbescherming en sociale </w:t>
      </w:r>
      <w:r w:rsidR="00321074" w:rsidRPr="5B768211">
        <w:rPr>
          <w:b/>
          <w:bCs/>
          <w:sz w:val="32"/>
          <w:szCs w:val="32"/>
          <w:lang w:val="nl-NL"/>
        </w:rPr>
        <w:t>betrokkenheid</w:t>
      </w:r>
    </w:p>
    <w:p w14:paraId="3B7CD37D" w14:textId="6581047C" w:rsidR="0010277C" w:rsidRPr="0010277C" w:rsidRDefault="0010277C" w:rsidP="0010277C">
      <w:pPr>
        <w:pStyle w:val="MonthDayYear"/>
        <w:numPr>
          <w:ilvl w:val="0"/>
          <w:numId w:val="5"/>
        </w:numPr>
        <w:tabs>
          <w:tab w:val="left" w:pos="7513"/>
        </w:tabs>
        <w:jc w:val="left"/>
        <w:rPr>
          <w:szCs w:val="22"/>
          <w:lang w:val="nl-NL"/>
        </w:rPr>
      </w:pPr>
      <w:r w:rsidRPr="0010277C">
        <w:rPr>
          <w:szCs w:val="22"/>
          <w:lang w:val="nl-NL"/>
        </w:rPr>
        <w:t xml:space="preserve">Klimaatbescherming: Aandeel van </w:t>
      </w:r>
      <w:r w:rsidR="006C0E96">
        <w:rPr>
          <w:szCs w:val="22"/>
          <w:lang w:val="nl-NL"/>
        </w:rPr>
        <w:t xml:space="preserve">gebruik </w:t>
      </w:r>
      <w:r w:rsidRPr="0010277C">
        <w:rPr>
          <w:szCs w:val="22"/>
          <w:lang w:val="nl-NL"/>
        </w:rPr>
        <w:t>hernieuwbare elektriciteit in productielocaties wereldwijd stijgt tot 70 procent, waardoor de CO</w:t>
      </w:r>
      <w:r w:rsidRPr="00F167AA">
        <w:rPr>
          <w:szCs w:val="22"/>
          <w:vertAlign w:val="subscript"/>
          <w:lang w:val="nl-NL"/>
        </w:rPr>
        <w:t>2</w:t>
      </w:r>
      <w:r w:rsidRPr="0010277C">
        <w:rPr>
          <w:szCs w:val="22"/>
          <w:lang w:val="nl-NL"/>
        </w:rPr>
        <w:t>-uitstoot met 55 procent daalt (per ton product).</w:t>
      </w:r>
    </w:p>
    <w:p w14:paraId="3ECA32CF" w14:textId="51B9FDBF" w:rsidR="0010277C" w:rsidRPr="0010277C" w:rsidRDefault="0010277C" w:rsidP="0010277C">
      <w:pPr>
        <w:pStyle w:val="MonthDayYear"/>
        <w:numPr>
          <w:ilvl w:val="0"/>
          <w:numId w:val="5"/>
        </w:numPr>
        <w:tabs>
          <w:tab w:val="left" w:pos="7513"/>
        </w:tabs>
        <w:jc w:val="left"/>
        <w:rPr>
          <w:szCs w:val="22"/>
          <w:lang w:val="nl-NL"/>
        </w:rPr>
      </w:pPr>
      <w:r w:rsidRPr="0010277C">
        <w:rPr>
          <w:szCs w:val="22"/>
          <w:lang w:val="nl-NL"/>
        </w:rPr>
        <w:t>Circulaire economie: Verdere vooruitgang naar 100% recycle</w:t>
      </w:r>
      <w:r w:rsidR="003C1113">
        <w:rPr>
          <w:szCs w:val="22"/>
          <w:lang w:val="nl-NL"/>
        </w:rPr>
        <w:t>er</w:t>
      </w:r>
      <w:r w:rsidRPr="0010277C">
        <w:rPr>
          <w:szCs w:val="22"/>
          <w:lang w:val="nl-NL"/>
        </w:rPr>
        <w:t>bare en herbruikbare verpakkingen</w:t>
      </w:r>
    </w:p>
    <w:p w14:paraId="6E0C0537" w14:textId="2C33A3F0" w:rsidR="0010277C" w:rsidRPr="0010277C" w:rsidRDefault="0010277C" w:rsidP="0010277C">
      <w:pPr>
        <w:pStyle w:val="MonthDayYear"/>
        <w:numPr>
          <w:ilvl w:val="0"/>
          <w:numId w:val="5"/>
        </w:numPr>
        <w:tabs>
          <w:tab w:val="left" w:pos="7513"/>
        </w:tabs>
        <w:jc w:val="left"/>
        <w:rPr>
          <w:szCs w:val="22"/>
          <w:lang w:val="nl-NL"/>
        </w:rPr>
      </w:pPr>
      <w:r w:rsidRPr="0010277C">
        <w:rPr>
          <w:szCs w:val="22"/>
          <w:lang w:val="nl-NL"/>
        </w:rPr>
        <w:t>Sociaal engagement: Solidariteitsprogramma van 6 miljoen euro voor slachtoffers oorlog Oekraïne</w:t>
      </w:r>
    </w:p>
    <w:p w14:paraId="5E30FCE6" w14:textId="12081A82" w:rsidR="0010277C" w:rsidRPr="0010277C" w:rsidRDefault="0010277C" w:rsidP="0010277C">
      <w:pPr>
        <w:pStyle w:val="MonthDayYear"/>
        <w:numPr>
          <w:ilvl w:val="0"/>
          <w:numId w:val="5"/>
        </w:numPr>
        <w:tabs>
          <w:tab w:val="left" w:pos="7513"/>
        </w:tabs>
        <w:jc w:val="left"/>
        <w:rPr>
          <w:szCs w:val="22"/>
          <w:lang w:val="nl-NL"/>
        </w:rPr>
      </w:pPr>
      <w:r w:rsidRPr="0010277C">
        <w:rPr>
          <w:szCs w:val="22"/>
          <w:lang w:val="nl-NL"/>
        </w:rPr>
        <w:t xml:space="preserve">Ambitie gendergelijkheid: Verdere </w:t>
      </w:r>
      <w:r w:rsidR="005B6711">
        <w:rPr>
          <w:szCs w:val="22"/>
          <w:lang w:val="nl-NL"/>
        </w:rPr>
        <w:t xml:space="preserve">verhoging </w:t>
      </w:r>
      <w:r w:rsidRPr="0010277C">
        <w:rPr>
          <w:szCs w:val="22"/>
          <w:lang w:val="nl-NL"/>
        </w:rPr>
        <w:t>van het aandeel vrouwen in managementposities</w:t>
      </w:r>
    </w:p>
    <w:p w14:paraId="1B7733F5" w14:textId="7FB6A66B" w:rsidR="0010277C" w:rsidRPr="0010277C" w:rsidRDefault="0010277C" w:rsidP="0010277C">
      <w:pPr>
        <w:pStyle w:val="MonthDayYear"/>
        <w:numPr>
          <w:ilvl w:val="0"/>
          <w:numId w:val="5"/>
        </w:numPr>
        <w:tabs>
          <w:tab w:val="left" w:pos="7513"/>
        </w:tabs>
        <w:jc w:val="left"/>
        <w:rPr>
          <w:szCs w:val="22"/>
          <w:lang w:val="nl-NL"/>
        </w:rPr>
      </w:pPr>
      <w:r w:rsidRPr="0010277C">
        <w:rPr>
          <w:szCs w:val="22"/>
          <w:lang w:val="nl-NL"/>
        </w:rPr>
        <w:t>"</w:t>
      </w:r>
      <w:proofErr w:type="spellStart"/>
      <w:r w:rsidRPr="0010277C">
        <w:rPr>
          <w:szCs w:val="22"/>
          <w:lang w:val="nl-NL"/>
        </w:rPr>
        <w:t>Sustainability</w:t>
      </w:r>
      <w:proofErr w:type="spellEnd"/>
      <w:r w:rsidRPr="0010277C">
        <w:rPr>
          <w:szCs w:val="22"/>
          <w:lang w:val="nl-NL"/>
        </w:rPr>
        <w:t xml:space="preserve"> </w:t>
      </w:r>
      <w:proofErr w:type="spellStart"/>
      <w:r w:rsidRPr="0010277C">
        <w:rPr>
          <w:szCs w:val="22"/>
          <w:lang w:val="nl-NL"/>
        </w:rPr>
        <w:t>Pioneers</w:t>
      </w:r>
      <w:proofErr w:type="spellEnd"/>
      <w:r w:rsidRPr="0010277C">
        <w:rPr>
          <w:szCs w:val="22"/>
          <w:lang w:val="nl-NL"/>
        </w:rPr>
        <w:t>": Wereldwijd programma voor werknemersbetrokkenheid succesvol uitgerold</w:t>
      </w:r>
    </w:p>
    <w:p w14:paraId="62326CFF" w14:textId="609D8A48" w:rsidR="0010277C" w:rsidRPr="0010277C" w:rsidRDefault="0010277C" w:rsidP="0010277C">
      <w:pPr>
        <w:pStyle w:val="MonthDayYear"/>
        <w:tabs>
          <w:tab w:val="left" w:pos="7513"/>
        </w:tabs>
        <w:jc w:val="left"/>
        <w:rPr>
          <w:szCs w:val="22"/>
          <w:lang w:val="nl-NL"/>
        </w:rPr>
      </w:pPr>
      <w:r w:rsidRPr="0010277C">
        <w:rPr>
          <w:szCs w:val="22"/>
          <w:lang w:val="nl-NL"/>
        </w:rPr>
        <w:t>Düsseldorf - Henkel heeft vandaag zijn 32</w:t>
      </w:r>
      <w:r w:rsidR="00903D99">
        <w:rPr>
          <w:szCs w:val="22"/>
          <w:lang w:val="nl-NL"/>
        </w:rPr>
        <w:t>st</w:t>
      </w:r>
      <w:r w:rsidRPr="0010277C">
        <w:rPr>
          <w:szCs w:val="22"/>
          <w:lang w:val="nl-NL"/>
        </w:rPr>
        <w:t xml:space="preserve">e </w:t>
      </w:r>
      <w:r w:rsidR="00CE4DC7">
        <w:rPr>
          <w:szCs w:val="22"/>
          <w:lang w:val="nl-NL"/>
        </w:rPr>
        <w:t>d</w:t>
      </w:r>
      <w:r w:rsidRPr="0010277C">
        <w:rPr>
          <w:szCs w:val="22"/>
          <w:lang w:val="nl-NL"/>
        </w:rPr>
        <w:t>uurzaamheidsverslag gepubliceerd, waarin een overzicht wordt gegeven van zijn prestaties en vooruitgang bij de uitvoering van zijn duurzaamheidsstrategie en -doelstellingen. In een zeer uitdagende marktomgeving kon het bedrijf onder meer vooruitgang boeken op het gebied van duurzaamheid in vele belangrijke dimensies, in het bijzonder door zijn CO</w:t>
      </w:r>
      <w:r w:rsidRPr="00881056">
        <w:rPr>
          <w:szCs w:val="22"/>
          <w:vertAlign w:val="subscript"/>
          <w:lang w:val="nl-NL"/>
        </w:rPr>
        <w:t>2</w:t>
      </w:r>
      <w:r w:rsidRPr="0010277C">
        <w:rPr>
          <w:szCs w:val="22"/>
          <w:lang w:val="nl-NL"/>
        </w:rPr>
        <w:t>-uitstoot verder te verminderen en zijn sociale betrokkenheid uit te breiden.</w:t>
      </w:r>
    </w:p>
    <w:p w14:paraId="0A84F081" w14:textId="2B436997" w:rsidR="0010277C" w:rsidRDefault="0010277C" w:rsidP="0010277C">
      <w:pPr>
        <w:pStyle w:val="MonthDayYear"/>
        <w:tabs>
          <w:tab w:val="left" w:pos="7513"/>
        </w:tabs>
        <w:jc w:val="left"/>
        <w:rPr>
          <w:szCs w:val="22"/>
          <w:lang w:val="nl-NL"/>
        </w:rPr>
      </w:pPr>
      <w:r w:rsidRPr="0010277C">
        <w:rPr>
          <w:szCs w:val="22"/>
          <w:lang w:val="nl-NL"/>
        </w:rPr>
        <w:t xml:space="preserve">"Ik kan me geen jaar in het recente verleden herinneren waarin het algemene bedrijfsklimaat zo uitdagend was voor ons bedrijf. De oorlog in Oekraïne heeft ons diep geschokt en heeft verstrekkende gevolgen. Het heeft het economische klimaat beïnvloed, met name de energiecrisis en de hogere grondstofprijzen. Maar juist in zulke moeilijke tijden is het nog belangrijker om ons te richten op duurzaamheid en onze verantwoordelijkheden ten aanzien </w:t>
      </w:r>
      <w:r w:rsidRPr="0010277C">
        <w:rPr>
          <w:szCs w:val="22"/>
          <w:lang w:val="nl-NL"/>
        </w:rPr>
        <w:lastRenderedPageBreak/>
        <w:t>van milieu en maatschappij na te komen. Ondanks alle uitdagingen zijn we erin geslaagd verdere vooruitgang te boeken met de overgrote meerderheid van onze ambitieuze duurzaamheidsdoelstellingen en ik wil onze meer dan 50.000 Henkel-collega's over de hele wereld bedanken voor hun sterke betrokkenheid en toewijding", aldus Carsten Knobel, CEO van Henkel.</w:t>
      </w:r>
    </w:p>
    <w:p w14:paraId="5436931B" w14:textId="2A087160" w:rsidR="0010277C" w:rsidRDefault="0010277C" w:rsidP="0010277C">
      <w:pPr>
        <w:pStyle w:val="MonthDayYear"/>
        <w:tabs>
          <w:tab w:val="left" w:pos="7513"/>
        </w:tabs>
        <w:jc w:val="left"/>
        <w:rPr>
          <w:szCs w:val="22"/>
          <w:lang w:val="nl-NL"/>
        </w:rPr>
      </w:pPr>
      <w:r w:rsidRPr="0010277C">
        <w:rPr>
          <w:szCs w:val="22"/>
          <w:lang w:val="nl-NL"/>
        </w:rPr>
        <w:t xml:space="preserve">"In 2022 hebben we een belangrijke stap gezet in de richting van ons doel om tegen 2030 een klimaatpositieve productie te realiseren door ons gebruik van hernieuwbare energie verder uit te breiden," voegde Sylvie </w:t>
      </w:r>
      <w:proofErr w:type="spellStart"/>
      <w:r w:rsidRPr="0010277C">
        <w:rPr>
          <w:szCs w:val="22"/>
          <w:lang w:val="nl-NL"/>
        </w:rPr>
        <w:t>Nicol</w:t>
      </w:r>
      <w:proofErr w:type="spellEnd"/>
      <w:r w:rsidRPr="0010277C">
        <w:rPr>
          <w:szCs w:val="22"/>
          <w:lang w:val="nl-NL"/>
        </w:rPr>
        <w:t>, lid van de Raad van Bestuur van Henkel en verantwoordelijk voor Human Resources en Duurzaamheid, toe. "We konden ook verdere vooruitgang boeken op het vlak van gendergelijkheid. Het percentage vrouwen in managementfuncties steeg tot 38,7 procent in 2022. We zetten ons volledig in om onze inspanningen verder te versnellen en op te voeren met concrete programma's en acties om het volledige potentieel van onze diversiteit te benutten."</w:t>
      </w:r>
    </w:p>
    <w:p w14:paraId="53E29525" w14:textId="77777777" w:rsidR="0010277C" w:rsidRPr="0010277C" w:rsidRDefault="0010277C" w:rsidP="0010277C">
      <w:pPr>
        <w:pStyle w:val="MonthDayYear"/>
        <w:tabs>
          <w:tab w:val="left" w:pos="7513"/>
        </w:tabs>
        <w:jc w:val="left"/>
        <w:rPr>
          <w:b/>
          <w:bCs/>
          <w:szCs w:val="22"/>
          <w:lang w:val="nl-NL"/>
        </w:rPr>
      </w:pPr>
      <w:r w:rsidRPr="0010277C">
        <w:rPr>
          <w:b/>
          <w:bCs/>
          <w:szCs w:val="22"/>
          <w:lang w:val="nl-NL"/>
        </w:rPr>
        <w:t>Verbeteringen op belangrijke duurzaamheidsgebieden</w:t>
      </w:r>
    </w:p>
    <w:p w14:paraId="3680A082" w14:textId="77777777" w:rsidR="0010277C" w:rsidRPr="0010277C" w:rsidRDefault="0010277C" w:rsidP="0010277C">
      <w:pPr>
        <w:pStyle w:val="MonthDayYear"/>
        <w:tabs>
          <w:tab w:val="left" w:pos="7513"/>
        </w:tabs>
        <w:jc w:val="left"/>
        <w:rPr>
          <w:szCs w:val="22"/>
          <w:lang w:val="nl-NL"/>
        </w:rPr>
      </w:pPr>
      <w:r w:rsidRPr="0010277C">
        <w:rPr>
          <w:szCs w:val="22"/>
          <w:lang w:val="nl-NL"/>
        </w:rPr>
        <w:t xml:space="preserve">Vorig jaar publiceerde Henkel zijn 2030+ </w:t>
      </w:r>
      <w:proofErr w:type="spellStart"/>
      <w:r w:rsidRPr="0010277C">
        <w:rPr>
          <w:szCs w:val="22"/>
          <w:lang w:val="nl-NL"/>
        </w:rPr>
        <w:t>Sustainability</w:t>
      </w:r>
      <w:proofErr w:type="spellEnd"/>
      <w:r w:rsidRPr="0010277C">
        <w:rPr>
          <w:szCs w:val="22"/>
          <w:lang w:val="nl-NL"/>
        </w:rPr>
        <w:t xml:space="preserve"> </w:t>
      </w:r>
      <w:proofErr w:type="spellStart"/>
      <w:r w:rsidRPr="0010277C">
        <w:rPr>
          <w:szCs w:val="22"/>
          <w:lang w:val="nl-NL"/>
        </w:rPr>
        <w:t>Ambition</w:t>
      </w:r>
      <w:proofErr w:type="spellEnd"/>
      <w:r w:rsidRPr="0010277C">
        <w:rPr>
          <w:szCs w:val="22"/>
          <w:lang w:val="nl-NL"/>
        </w:rPr>
        <w:t xml:space="preserve"> Framework, waarin het bedrijf nieuwe en aanvullende ambities formuleerde, rekening houdend met wereldwijde ontwikkelingen. Henkel heeft met name vooruitgang geboekt op het gebied van klimaatbescherming in 2022, door </w:t>
      </w:r>
      <w:r w:rsidRPr="0010277C">
        <w:rPr>
          <w:b/>
          <w:bCs/>
          <w:szCs w:val="22"/>
          <w:lang w:val="nl-NL"/>
        </w:rPr>
        <w:t>zijn CO</w:t>
      </w:r>
      <w:r w:rsidRPr="00B66703">
        <w:rPr>
          <w:b/>
          <w:bCs/>
          <w:szCs w:val="22"/>
          <w:vertAlign w:val="subscript"/>
          <w:lang w:val="nl-NL"/>
        </w:rPr>
        <w:t>2</w:t>
      </w:r>
      <w:r w:rsidRPr="0010277C">
        <w:rPr>
          <w:b/>
          <w:bCs/>
          <w:szCs w:val="22"/>
          <w:lang w:val="nl-NL"/>
        </w:rPr>
        <w:t xml:space="preserve">-uitstoot in de productie met 55 procent per ton product te verminderen </w:t>
      </w:r>
      <w:r w:rsidRPr="0010277C">
        <w:rPr>
          <w:szCs w:val="22"/>
          <w:lang w:val="nl-NL"/>
        </w:rPr>
        <w:t xml:space="preserve">(in vergelijking met het basisjaar 2010). Henkel heeft het </w:t>
      </w:r>
      <w:r w:rsidRPr="0010277C">
        <w:rPr>
          <w:b/>
          <w:bCs/>
          <w:szCs w:val="22"/>
          <w:lang w:val="nl-NL"/>
        </w:rPr>
        <w:t>aandeel van elektriciteit uit hernieuwbare bronnen verhoogd tot 70 procent</w:t>
      </w:r>
      <w:r w:rsidRPr="0010277C">
        <w:rPr>
          <w:szCs w:val="22"/>
          <w:lang w:val="nl-NL"/>
        </w:rPr>
        <w:t>. Tegen 2030 wil Henkel een klimaatpositieve CO</w:t>
      </w:r>
      <w:r w:rsidRPr="00B66703">
        <w:rPr>
          <w:szCs w:val="22"/>
          <w:vertAlign w:val="subscript"/>
          <w:lang w:val="nl-NL"/>
        </w:rPr>
        <w:t>2</w:t>
      </w:r>
      <w:r w:rsidRPr="0010277C">
        <w:rPr>
          <w:szCs w:val="22"/>
          <w:lang w:val="nl-NL"/>
        </w:rPr>
        <w:t>-voetafdruk bereiken voor zijn wereldwijde productie en 100 procent van de elektriciteit voor productielocaties betrekken uit hernieuwbare bronnen.</w:t>
      </w:r>
    </w:p>
    <w:p w14:paraId="7F9A5C8F" w14:textId="2A1B2D51" w:rsidR="0010277C" w:rsidRPr="0010277C" w:rsidRDefault="0010277C" w:rsidP="0010277C">
      <w:pPr>
        <w:pStyle w:val="MonthDayYear"/>
        <w:tabs>
          <w:tab w:val="left" w:pos="7513"/>
        </w:tabs>
        <w:jc w:val="left"/>
        <w:rPr>
          <w:szCs w:val="22"/>
          <w:lang w:val="nl-NL"/>
        </w:rPr>
      </w:pPr>
      <w:r w:rsidRPr="0010277C">
        <w:rPr>
          <w:b/>
          <w:bCs/>
          <w:szCs w:val="22"/>
          <w:lang w:val="nl-NL"/>
        </w:rPr>
        <w:t>Het in december 2022 met IGNIS gesloten 10-jarige contract voor de levering van hernieuwbare energie in de vorm van een virtuele stroomafnameovereenkomst (VPPA) is een voorbeeld van samenwerking met energiebedrijven</w:t>
      </w:r>
      <w:r w:rsidRPr="0010277C">
        <w:rPr>
          <w:szCs w:val="22"/>
          <w:lang w:val="nl-NL"/>
        </w:rPr>
        <w:t xml:space="preserve">. Het contract gaat gepaard met de bouw van twee nieuwe fotovoltaïsche centrales in Spanje. Hierdoor wordt de levering van hernieuwbare energie aan de Europese vestigingen van Henkel verzekerd voor een </w:t>
      </w:r>
      <w:r w:rsidR="00EE5678">
        <w:rPr>
          <w:szCs w:val="22"/>
          <w:lang w:val="nl-NL"/>
        </w:rPr>
        <w:t>grootorde</w:t>
      </w:r>
      <w:r w:rsidRPr="0010277C">
        <w:rPr>
          <w:szCs w:val="22"/>
          <w:lang w:val="nl-NL"/>
        </w:rPr>
        <w:t xml:space="preserve"> van ongeveer 200 </w:t>
      </w:r>
      <w:proofErr w:type="spellStart"/>
      <w:r w:rsidRPr="0010277C">
        <w:rPr>
          <w:szCs w:val="22"/>
          <w:lang w:val="nl-NL"/>
        </w:rPr>
        <w:t>GWh</w:t>
      </w:r>
      <w:proofErr w:type="spellEnd"/>
      <w:r w:rsidRPr="0010277C">
        <w:rPr>
          <w:szCs w:val="22"/>
          <w:lang w:val="nl-NL"/>
        </w:rPr>
        <w:t xml:space="preserve"> per jaar.</w:t>
      </w:r>
    </w:p>
    <w:p w14:paraId="5FDDE923" w14:textId="4522926B" w:rsidR="0010277C" w:rsidRPr="0010277C" w:rsidRDefault="0010277C" w:rsidP="0010277C">
      <w:pPr>
        <w:pStyle w:val="MonthDayYear"/>
        <w:tabs>
          <w:tab w:val="left" w:pos="7513"/>
        </w:tabs>
        <w:jc w:val="left"/>
        <w:rPr>
          <w:szCs w:val="22"/>
          <w:lang w:val="nl-NL"/>
        </w:rPr>
      </w:pPr>
      <w:r w:rsidRPr="0010277C">
        <w:rPr>
          <w:szCs w:val="22"/>
          <w:lang w:val="nl-NL"/>
        </w:rPr>
        <w:t>Om afval en de negatieve impact daarvan op het milieu tot een minimum te beperken, werkt Henkel ook voortdurend aan het vermijden en verminderen van het gebruik van verpakkingsmaterialen, vooral voor</w:t>
      </w:r>
      <w:r w:rsidR="007D3585">
        <w:rPr>
          <w:szCs w:val="22"/>
          <w:lang w:val="nl-NL"/>
        </w:rPr>
        <w:t xml:space="preserve"> z</w:t>
      </w:r>
      <w:r w:rsidR="00EE5678">
        <w:rPr>
          <w:szCs w:val="22"/>
          <w:lang w:val="nl-NL"/>
        </w:rPr>
        <w:t>ijn</w:t>
      </w:r>
      <w:r w:rsidRPr="0010277C">
        <w:rPr>
          <w:szCs w:val="22"/>
          <w:lang w:val="nl-NL"/>
        </w:rPr>
        <w:t xml:space="preserve"> consumptiegoederen. </w:t>
      </w:r>
      <w:r w:rsidRPr="0010277C">
        <w:rPr>
          <w:b/>
          <w:bCs/>
          <w:szCs w:val="22"/>
          <w:lang w:val="nl-NL"/>
        </w:rPr>
        <w:t>Tegen 2025 zal 100 procent</w:t>
      </w:r>
      <w:r w:rsidRPr="0010277C">
        <w:rPr>
          <w:szCs w:val="22"/>
          <w:lang w:val="nl-NL"/>
        </w:rPr>
        <w:t xml:space="preserve"> </w:t>
      </w:r>
      <w:r w:rsidRPr="0010277C">
        <w:rPr>
          <w:b/>
          <w:bCs/>
          <w:szCs w:val="22"/>
          <w:lang w:val="nl-NL"/>
        </w:rPr>
        <w:lastRenderedPageBreak/>
        <w:t>van de verpakkingen ontworpen zijn voor recycl</w:t>
      </w:r>
      <w:r w:rsidR="007D3585">
        <w:rPr>
          <w:b/>
          <w:bCs/>
          <w:szCs w:val="22"/>
          <w:lang w:val="nl-NL"/>
        </w:rPr>
        <w:t>age</w:t>
      </w:r>
      <w:r w:rsidRPr="0010277C">
        <w:rPr>
          <w:b/>
          <w:bCs/>
          <w:szCs w:val="22"/>
          <w:lang w:val="nl-NL"/>
        </w:rPr>
        <w:t xml:space="preserve"> en hergebruik*.</w:t>
      </w:r>
      <w:r w:rsidRPr="0010277C">
        <w:rPr>
          <w:szCs w:val="22"/>
          <w:lang w:val="nl-NL"/>
        </w:rPr>
        <w:t xml:space="preserve"> In 2022 is dat aandeel gestegen tot ongeveer </w:t>
      </w:r>
      <w:r w:rsidRPr="0010277C">
        <w:rPr>
          <w:b/>
          <w:bCs/>
          <w:szCs w:val="22"/>
          <w:lang w:val="nl-NL"/>
        </w:rPr>
        <w:t>87 procent</w:t>
      </w:r>
      <w:r w:rsidRPr="0010277C">
        <w:rPr>
          <w:szCs w:val="22"/>
          <w:lang w:val="nl-NL"/>
        </w:rPr>
        <w:t>. Henkel wil ook het aandeel gerecycleerde kunststofinhoud in zijn verpakkingen voor consumptiegoederen verhogen. In 2022 bedroeg dit aandeel ongeveer 16 procent.</w:t>
      </w:r>
    </w:p>
    <w:p w14:paraId="5F45C20C" w14:textId="77777777" w:rsidR="0010277C" w:rsidRPr="0010277C" w:rsidRDefault="0010277C" w:rsidP="0010277C">
      <w:pPr>
        <w:pStyle w:val="MonthDayYear"/>
        <w:tabs>
          <w:tab w:val="left" w:pos="7513"/>
        </w:tabs>
        <w:jc w:val="left"/>
        <w:rPr>
          <w:szCs w:val="22"/>
          <w:lang w:val="nl-NL"/>
        </w:rPr>
      </w:pPr>
      <w:r w:rsidRPr="0010277C">
        <w:rPr>
          <w:szCs w:val="22"/>
          <w:lang w:val="nl-NL"/>
        </w:rPr>
        <w:t xml:space="preserve">Tegen 2025 wil Henkel ook zijn </w:t>
      </w:r>
      <w:r w:rsidRPr="0010277C">
        <w:rPr>
          <w:b/>
          <w:bCs/>
          <w:szCs w:val="22"/>
          <w:lang w:val="nl-NL"/>
        </w:rPr>
        <w:t>afvalvolume</w:t>
      </w:r>
      <w:r w:rsidRPr="0010277C">
        <w:rPr>
          <w:szCs w:val="22"/>
          <w:lang w:val="nl-NL"/>
        </w:rPr>
        <w:t xml:space="preserve"> met 50 procent per ton product verminderen in vergelijking met 2010. In 2022 noteerde het bedrijf al een </w:t>
      </w:r>
      <w:r w:rsidRPr="0010277C">
        <w:rPr>
          <w:b/>
          <w:bCs/>
          <w:szCs w:val="22"/>
          <w:lang w:val="nl-NL"/>
        </w:rPr>
        <w:t xml:space="preserve">vermindering van 43 procent. </w:t>
      </w:r>
      <w:r w:rsidRPr="0010277C">
        <w:rPr>
          <w:szCs w:val="22"/>
          <w:lang w:val="nl-NL"/>
        </w:rPr>
        <w:t>Tegen 2030 streeft Henkel naar circulair gebruik van zijn productieafvalmateriaal.</w:t>
      </w:r>
    </w:p>
    <w:p w14:paraId="59DB8E31" w14:textId="2BE930DB" w:rsidR="0010277C" w:rsidRPr="0010277C" w:rsidRDefault="0010277C" w:rsidP="0010277C">
      <w:pPr>
        <w:pStyle w:val="MonthDayYear"/>
        <w:tabs>
          <w:tab w:val="left" w:pos="7513"/>
        </w:tabs>
        <w:jc w:val="left"/>
        <w:rPr>
          <w:b/>
          <w:bCs/>
          <w:szCs w:val="22"/>
          <w:lang w:val="nl-NL"/>
        </w:rPr>
      </w:pPr>
      <w:r w:rsidRPr="0010277C">
        <w:rPr>
          <w:szCs w:val="22"/>
          <w:lang w:val="nl-NL"/>
        </w:rPr>
        <w:t xml:space="preserve">Henkel heeft vorig jaar ook vooruitgang geboekt bij de bescherming van natuurlijke hulpbronnen. Als onderdeel van zijn leveranciersbeheer werkt het bedrijf samen met geselecteerde strategische leveranciers om de inkoop van duurzame grondstoffen te garanderen. In 2022 kon Henkel bijvoorbeeld de </w:t>
      </w:r>
      <w:r w:rsidRPr="0010277C">
        <w:rPr>
          <w:b/>
          <w:bCs/>
          <w:szCs w:val="22"/>
          <w:lang w:val="nl-NL"/>
        </w:rPr>
        <w:t>traceerbaarheid vergroten van</w:t>
      </w:r>
      <w:r>
        <w:rPr>
          <w:b/>
          <w:bCs/>
          <w:szCs w:val="22"/>
          <w:lang w:val="nl-NL"/>
        </w:rPr>
        <w:t xml:space="preserve"> </w:t>
      </w:r>
      <w:r w:rsidRPr="0010277C">
        <w:rPr>
          <w:b/>
          <w:bCs/>
          <w:szCs w:val="22"/>
          <w:lang w:val="nl-NL"/>
        </w:rPr>
        <w:t xml:space="preserve">percentage voor grondstoffen op palmbasis terug naar de fabriek van 84 naar 89 </w:t>
      </w:r>
      <w:r w:rsidRPr="0010277C">
        <w:rPr>
          <w:szCs w:val="22"/>
          <w:lang w:val="nl-NL"/>
        </w:rPr>
        <w:t>procent in vergelijking met het voorgaande jaar.</w:t>
      </w:r>
    </w:p>
    <w:p w14:paraId="56EADECB" w14:textId="77777777" w:rsidR="0010277C" w:rsidRPr="0010277C" w:rsidRDefault="0010277C" w:rsidP="0010277C">
      <w:pPr>
        <w:pStyle w:val="MonthDayYear"/>
        <w:tabs>
          <w:tab w:val="left" w:pos="7513"/>
        </w:tabs>
        <w:jc w:val="left"/>
        <w:rPr>
          <w:szCs w:val="22"/>
          <w:lang w:val="nl-NL"/>
        </w:rPr>
      </w:pPr>
      <w:r w:rsidRPr="0010277C">
        <w:rPr>
          <w:szCs w:val="22"/>
          <w:lang w:val="nl-NL"/>
        </w:rPr>
        <w:t xml:space="preserve">Vooral tegen de achtergrond van de geopolitieke gebeurtenissen van vorig jaar breidde Henkel zijn sociaal engagement verder uit. Tegen 2030 wilde het bedrijf het leven van 30 miljoen mensen wereldwijd verbeteren via sociale projecten en donaties. Henkel heeft dit doel vorig jaar overtroffen. </w:t>
      </w:r>
      <w:r w:rsidRPr="0010277C">
        <w:rPr>
          <w:b/>
          <w:bCs/>
          <w:szCs w:val="22"/>
          <w:lang w:val="nl-NL"/>
        </w:rPr>
        <w:t>Van 2010 tot eind 2022 kon Henkel meer dan 30 miljoen mensen bereiken.</w:t>
      </w:r>
      <w:r w:rsidRPr="0010277C">
        <w:rPr>
          <w:szCs w:val="22"/>
          <w:lang w:val="nl-NL"/>
        </w:rPr>
        <w:t xml:space="preserve"> Dit was vooral te danken aan de bijdrage aan de bestrijding van de wereldwijde COVID 19-pandemie en aan de steun voor de slachtoffers van de oorlog in Oekraïne.</w:t>
      </w:r>
    </w:p>
    <w:p w14:paraId="24B02F52" w14:textId="74F38C14" w:rsidR="0010277C" w:rsidRDefault="0010277C" w:rsidP="0010277C">
      <w:pPr>
        <w:pStyle w:val="MonthDayYear"/>
        <w:tabs>
          <w:tab w:val="left" w:pos="7513"/>
        </w:tabs>
        <w:jc w:val="left"/>
        <w:rPr>
          <w:b/>
          <w:bCs/>
          <w:szCs w:val="22"/>
          <w:lang w:val="nl-NL"/>
        </w:rPr>
      </w:pPr>
      <w:r w:rsidRPr="0010277C">
        <w:rPr>
          <w:szCs w:val="22"/>
          <w:lang w:val="nl-NL"/>
        </w:rPr>
        <w:t xml:space="preserve">Om gelijke kansen te bevorderen, streeft Henkel ernaar het percentage vrouwen op managementniveaus voortdurend te verhogen en streeft het naar gendergelijkheid op alle managementniveaus tegen 2025. </w:t>
      </w:r>
      <w:r w:rsidRPr="0010277C">
        <w:rPr>
          <w:b/>
          <w:bCs/>
          <w:szCs w:val="22"/>
          <w:lang w:val="nl-NL"/>
        </w:rPr>
        <w:t>In 2022 bedroeg het percentage vrouwen in managementfuncties ongeveer 38,7 procent, een verdere stijging ten opzichte van het voorgaande jaar.</w:t>
      </w:r>
    </w:p>
    <w:p w14:paraId="117C566E" w14:textId="77777777" w:rsidR="00CE084C" w:rsidRPr="00F01394" w:rsidRDefault="00CE084C" w:rsidP="00CE084C">
      <w:pPr>
        <w:pStyle w:val="Normaalweb"/>
        <w:rPr>
          <w:rFonts w:ascii="CIDFont+F2" w:hAnsi="CIDFont+F2"/>
          <w:color w:val="3A3A3A"/>
          <w:sz w:val="16"/>
          <w:szCs w:val="16"/>
          <w:shd w:val="clear" w:color="auto" w:fill="FFFFFF"/>
        </w:rPr>
      </w:pPr>
      <w:r w:rsidRPr="00F01394">
        <w:rPr>
          <w:rFonts w:ascii="CIDFont+F2" w:hAnsi="CIDFont+F2"/>
          <w:color w:val="3A3A3A"/>
          <w:sz w:val="16"/>
          <w:szCs w:val="16"/>
          <w:shd w:val="clear" w:color="auto" w:fill="FFFFFF"/>
        </w:rPr>
        <w:t>* Exclusief producten waarvan de ingrediënten of residuen de recycleerbaarheid kunnen aantasten of de recyclagestromen kunnen vervuilen.</w:t>
      </w:r>
    </w:p>
    <w:p w14:paraId="0A41984C" w14:textId="6A0C83FD" w:rsidR="00CE084C" w:rsidRDefault="00CE084C" w:rsidP="0010277C">
      <w:pPr>
        <w:pStyle w:val="MonthDayYear"/>
        <w:tabs>
          <w:tab w:val="left" w:pos="7513"/>
        </w:tabs>
        <w:jc w:val="left"/>
        <w:rPr>
          <w:b/>
          <w:bCs/>
          <w:szCs w:val="22"/>
          <w:lang w:val="nl-BE"/>
        </w:rPr>
      </w:pPr>
    </w:p>
    <w:p w14:paraId="7D306C6E" w14:textId="45BCAAE7" w:rsidR="00CE084C" w:rsidRDefault="00CE084C" w:rsidP="0010277C">
      <w:pPr>
        <w:pStyle w:val="MonthDayYear"/>
        <w:tabs>
          <w:tab w:val="left" w:pos="7513"/>
        </w:tabs>
        <w:jc w:val="left"/>
        <w:rPr>
          <w:b/>
          <w:bCs/>
          <w:szCs w:val="22"/>
          <w:lang w:val="nl-BE"/>
        </w:rPr>
      </w:pPr>
    </w:p>
    <w:p w14:paraId="71F52BF8" w14:textId="65A4B0F1" w:rsidR="00CE084C" w:rsidRDefault="00CE084C" w:rsidP="0010277C">
      <w:pPr>
        <w:pStyle w:val="MonthDayYear"/>
        <w:tabs>
          <w:tab w:val="left" w:pos="7513"/>
        </w:tabs>
        <w:jc w:val="left"/>
        <w:rPr>
          <w:b/>
          <w:bCs/>
          <w:szCs w:val="22"/>
          <w:lang w:val="nl-BE"/>
        </w:rPr>
      </w:pPr>
    </w:p>
    <w:p w14:paraId="7A250475" w14:textId="77777777" w:rsidR="00CE084C" w:rsidRPr="00CE084C" w:rsidRDefault="00CE084C" w:rsidP="0010277C">
      <w:pPr>
        <w:pStyle w:val="MonthDayYear"/>
        <w:tabs>
          <w:tab w:val="left" w:pos="7513"/>
        </w:tabs>
        <w:jc w:val="left"/>
        <w:rPr>
          <w:b/>
          <w:bCs/>
          <w:szCs w:val="22"/>
          <w:lang w:val="nl-BE"/>
        </w:rPr>
      </w:pPr>
    </w:p>
    <w:p w14:paraId="29B82DF6" w14:textId="77777777" w:rsidR="0010277C" w:rsidRPr="0010277C" w:rsidRDefault="0010277C" w:rsidP="0010277C">
      <w:pPr>
        <w:pStyle w:val="MonthDayYear"/>
        <w:tabs>
          <w:tab w:val="left" w:pos="7513"/>
        </w:tabs>
        <w:jc w:val="left"/>
        <w:rPr>
          <w:b/>
          <w:bCs/>
          <w:szCs w:val="22"/>
          <w:lang w:val="nl-NL"/>
        </w:rPr>
      </w:pPr>
      <w:r w:rsidRPr="0010277C">
        <w:rPr>
          <w:b/>
          <w:bCs/>
          <w:szCs w:val="22"/>
          <w:lang w:val="nl-NL"/>
        </w:rPr>
        <w:lastRenderedPageBreak/>
        <w:t>De duurzame transformatie van de productportefeuille stimuleren</w:t>
      </w:r>
    </w:p>
    <w:p w14:paraId="19C7F6F5" w14:textId="55E89C6E" w:rsidR="0010277C" w:rsidRPr="0010277C" w:rsidRDefault="0010277C" w:rsidP="0010277C">
      <w:pPr>
        <w:pStyle w:val="MonthDayYear"/>
        <w:tabs>
          <w:tab w:val="left" w:pos="7513"/>
        </w:tabs>
        <w:jc w:val="left"/>
        <w:rPr>
          <w:szCs w:val="22"/>
          <w:lang w:val="nl-NL"/>
        </w:rPr>
      </w:pPr>
      <w:r w:rsidRPr="0010277C">
        <w:rPr>
          <w:szCs w:val="22"/>
          <w:lang w:val="nl-NL"/>
        </w:rPr>
        <w:t xml:space="preserve">Duurzaamheid is een centrale pijler van de innovatiestrategieën van zowel Henkels consumentengoederen- als industriële </w:t>
      </w:r>
      <w:proofErr w:type="spellStart"/>
      <w:r w:rsidRPr="0010277C">
        <w:rPr>
          <w:szCs w:val="22"/>
          <w:lang w:val="nl-NL"/>
        </w:rPr>
        <w:t>klantenbusiness</w:t>
      </w:r>
      <w:proofErr w:type="spellEnd"/>
      <w:r w:rsidRPr="0010277C">
        <w:rPr>
          <w:szCs w:val="22"/>
          <w:lang w:val="nl-NL"/>
        </w:rPr>
        <w:t xml:space="preserve">. In de </w:t>
      </w:r>
      <w:proofErr w:type="spellStart"/>
      <w:r w:rsidRPr="0010277C">
        <w:rPr>
          <w:szCs w:val="22"/>
          <w:lang w:val="nl-NL"/>
        </w:rPr>
        <w:t>consume</w:t>
      </w:r>
      <w:r w:rsidR="00BA1AFE">
        <w:rPr>
          <w:szCs w:val="22"/>
          <w:lang w:val="nl-NL"/>
        </w:rPr>
        <w:t>nten</w:t>
      </w:r>
      <w:r w:rsidRPr="0010277C">
        <w:rPr>
          <w:szCs w:val="22"/>
          <w:lang w:val="nl-NL"/>
        </w:rPr>
        <w:t>business</w:t>
      </w:r>
      <w:proofErr w:type="spellEnd"/>
      <w:r w:rsidRPr="0010277C">
        <w:rPr>
          <w:szCs w:val="22"/>
          <w:lang w:val="nl-NL"/>
        </w:rPr>
        <w:t xml:space="preserve"> ligt de nadruk onder meer op het optimaliseren van ingrediënten. Daartoe werkt Henkel samen met verschillende partners. Zo sloot Henkel vorig jaar een </w:t>
      </w:r>
      <w:r w:rsidRPr="0010277C">
        <w:rPr>
          <w:b/>
          <w:bCs/>
          <w:szCs w:val="22"/>
          <w:lang w:val="nl-NL"/>
        </w:rPr>
        <w:t xml:space="preserve">meerjarige samenwerkingsovereenkomst met BASF. Met behulp van de zogenaamde </w:t>
      </w:r>
      <w:r w:rsidR="00BA1AFE">
        <w:rPr>
          <w:b/>
          <w:bCs/>
          <w:szCs w:val="22"/>
          <w:lang w:val="nl-NL"/>
        </w:rPr>
        <w:t>‘</w:t>
      </w:r>
      <w:proofErr w:type="spellStart"/>
      <w:r w:rsidRPr="0010277C">
        <w:rPr>
          <w:b/>
          <w:bCs/>
          <w:szCs w:val="22"/>
          <w:lang w:val="nl-NL"/>
        </w:rPr>
        <w:t>biomass</w:t>
      </w:r>
      <w:proofErr w:type="spellEnd"/>
      <w:r w:rsidRPr="0010277C">
        <w:rPr>
          <w:b/>
          <w:bCs/>
          <w:szCs w:val="22"/>
          <w:lang w:val="nl-NL"/>
        </w:rPr>
        <w:t xml:space="preserve"> </w:t>
      </w:r>
      <w:proofErr w:type="spellStart"/>
      <w:r w:rsidRPr="0010277C">
        <w:rPr>
          <w:b/>
          <w:bCs/>
          <w:szCs w:val="22"/>
          <w:lang w:val="nl-NL"/>
        </w:rPr>
        <w:t>balance</w:t>
      </w:r>
      <w:proofErr w:type="spellEnd"/>
      <w:r w:rsidRPr="0010277C">
        <w:rPr>
          <w:b/>
          <w:bCs/>
          <w:szCs w:val="22"/>
          <w:lang w:val="nl-NL"/>
        </w:rPr>
        <w:t xml:space="preserve"> approach</w:t>
      </w:r>
      <w:r w:rsidR="00BA1AFE">
        <w:rPr>
          <w:b/>
          <w:bCs/>
          <w:szCs w:val="22"/>
          <w:lang w:val="nl-NL"/>
        </w:rPr>
        <w:t>’</w:t>
      </w:r>
      <w:r w:rsidRPr="0010277C">
        <w:rPr>
          <w:b/>
          <w:bCs/>
          <w:szCs w:val="22"/>
          <w:lang w:val="nl-NL"/>
        </w:rPr>
        <w:t xml:space="preserve"> worden fossiele grondstoffen vervangen door hernieuwbare grondstoffen</w:t>
      </w:r>
      <w:r w:rsidRPr="0010277C">
        <w:rPr>
          <w:szCs w:val="22"/>
          <w:lang w:val="nl-NL"/>
        </w:rPr>
        <w:t xml:space="preserve"> voor maximaal 110.000 ton ingrediënten per jaar.</w:t>
      </w:r>
    </w:p>
    <w:p w14:paraId="32F83C9C" w14:textId="18BE139C" w:rsidR="0010277C" w:rsidRDefault="0010277C" w:rsidP="0010277C">
      <w:pPr>
        <w:pStyle w:val="MonthDayYear"/>
        <w:tabs>
          <w:tab w:val="left" w:pos="7513"/>
        </w:tabs>
        <w:jc w:val="left"/>
        <w:rPr>
          <w:szCs w:val="22"/>
          <w:lang w:val="nl-NL"/>
        </w:rPr>
      </w:pPr>
      <w:r w:rsidRPr="0010277C">
        <w:rPr>
          <w:szCs w:val="22"/>
          <w:lang w:val="nl-NL"/>
        </w:rPr>
        <w:t xml:space="preserve">Op het gebied van </w:t>
      </w:r>
      <w:proofErr w:type="spellStart"/>
      <w:r w:rsidRPr="0010277C">
        <w:rPr>
          <w:szCs w:val="22"/>
          <w:lang w:val="nl-NL"/>
        </w:rPr>
        <w:t>Adhesive</w:t>
      </w:r>
      <w:proofErr w:type="spellEnd"/>
      <w:r w:rsidRPr="0010277C">
        <w:rPr>
          <w:szCs w:val="22"/>
          <w:lang w:val="nl-NL"/>
        </w:rPr>
        <w:t xml:space="preserve"> Technologies helpen de innovatieve oplossingen van het bedrijf de uitstoot te verminderen, de energie- en materiaalefficiëntie te verhogen en waardevolle hulpbronnen te recyclen. Een voorbeeld is voor </w:t>
      </w:r>
      <w:r w:rsidRPr="0010277C">
        <w:rPr>
          <w:b/>
          <w:bCs/>
          <w:szCs w:val="22"/>
          <w:lang w:val="nl-NL"/>
        </w:rPr>
        <w:t>recycl</w:t>
      </w:r>
      <w:r w:rsidR="00BA1AFE">
        <w:rPr>
          <w:b/>
          <w:bCs/>
          <w:szCs w:val="22"/>
          <w:lang w:val="nl-NL"/>
        </w:rPr>
        <w:t>age</w:t>
      </w:r>
      <w:r w:rsidRPr="0010277C">
        <w:rPr>
          <w:b/>
          <w:bCs/>
          <w:szCs w:val="22"/>
          <w:lang w:val="nl-NL"/>
        </w:rPr>
        <w:t xml:space="preserve"> geoptimaliseerde kleefstoffen voor de ontwikkeling van circulaire flexibele verpakkingen</w:t>
      </w:r>
      <w:r w:rsidRPr="0010277C">
        <w:rPr>
          <w:szCs w:val="22"/>
          <w:lang w:val="nl-NL"/>
        </w:rPr>
        <w:t>. Hier werkt Henkel samen met verpakkingsfabrikanten en recyclingspecialisten. De recycleerbaarheid van de kleefstoffen is ook gecertificeerd door onafhankelijke instituten.</w:t>
      </w:r>
    </w:p>
    <w:p w14:paraId="00385F25" w14:textId="77777777" w:rsidR="0010277C" w:rsidRPr="0010277C" w:rsidRDefault="0010277C" w:rsidP="0010277C">
      <w:pPr>
        <w:pStyle w:val="MonthDayYear"/>
        <w:tabs>
          <w:tab w:val="left" w:pos="7513"/>
        </w:tabs>
        <w:jc w:val="left"/>
        <w:rPr>
          <w:b/>
          <w:bCs/>
          <w:szCs w:val="22"/>
          <w:lang w:val="nl-BE"/>
        </w:rPr>
      </w:pPr>
      <w:r w:rsidRPr="0010277C">
        <w:rPr>
          <w:b/>
          <w:bCs/>
          <w:szCs w:val="22"/>
          <w:lang w:val="nl-BE"/>
        </w:rPr>
        <w:t>Wereldwijd programma voor werknemersbetrokkenheid uitgerold</w:t>
      </w:r>
    </w:p>
    <w:p w14:paraId="23F8604E" w14:textId="46B78E67" w:rsidR="0010277C" w:rsidRDefault="0010277C" w:rsidP="0010277C">
      <w:pPr>
        <w:pStyle w:val="MonthDayYear"/>
        <w:tabs>
          <w:tab w:val="left" w:pos="7513"/>
        </w:tabs>
        <w:jc w:val="left"/>
        <w:rPr>
          <w:szCs w:val="22"/>
          <w:lang w:val="nl-BE"/>
        </w:rPr>
      </w:pPr>
      <w:r w:rsidRPr="0010277C">
        <w:rPr>
          <w:szCs w:val="22"/>
          <w:lang w:val="nl-BE"/>
        </w:rPr>
        <w:t xml:space="preserve">Om de betrokkenheid van werknemers bij duurzaamheid verder te bevorderen, heeft Henkel zijn </w:t>
      </w:r>
      <w:r w:rsidRPr="0010277C">
        <w:rPr>
          <w:b/>
          <w:bCs/>
          <w:szCs w:val="22"/>
          <w:lang w:val="nl-BE"/>
        </w:rPr>
        <w:t>bestaande trainingsaanbod uitgebreid tot een holistisch</w:t>
      </w:r>
      <w:r w:rsidR="009F1F94">
        <w:rPr>
          <w:b/>
          <w:bCs/>
          <w:szCs w:val="22"/>
          <w:lang w:val="nl-BE"/>
        </w:rPr>
        <w:t xml:space="preserve"> </w:t>
      </w:r>
      <w:r w:rsidRPr="0010277C">
        <w:rPr>
          <w:b/>
          <w:bCs/>
          <w:szCs w:val="22"/>
          <w:lang w:val="nl-BE"/>
        </w:rPr>
        <w:t>betrokkenheidsprogramma, dat in maart 2022 van start is gegaan</w:t>
      </w:r>
      <w:r w:rsidRPr="0010277C">
        <w:rPr>
          <w:szCs w:val="22"/>
          <w:lang w:val="nl-BE"/>
        </w:rPr>
        <w:t xml:space="preserve">. Het doel van het wereldwijde "Sustainability at Heart" programma is om medewerkers nog uitgebreider te informeren en te trainen over duurzaamheid. Zo is de training "Sustainability Pioneer", ontwikkeld in samenwerking met de IESE Business School, nu in meerdere talen beschikbaar. </w:t>
      </w:r>
      <w:r w:rsidRPr="0010277C">
        <w:rPr>
          <w:b/>
          <w:bCs/>
          <w:szCs w:val="22"/>
          <w:lang w:val="nl-BE"/>
        </w:rPr>
        <w:t>Alleen al in 2022 namen meer dan 5.800 werknemers deel</w:t>
      </w:r>
      <w:r w:rsidRPr="0010277C">
        <w:rPr>
          <w:szCs w:val="22"/>
          <w:lang w:val="nl-BE"/>
        </w:rPr>
        <w:t>. Het doel is ook om</w:t>
      </w:r>
      <w:r>
        <w:rPr>
          <w:szCs w:val="22"/>
          <w:lang w:val="nl-BE"/>
        </w:rPr>
        <w:t xml:space="preserve"> </w:t>
      </w:r>
      <w:r w:rsidRPr="0010277C">
        <w:rPr>
          <w:szCs w:val="22"/>
          <w:lang w:val="nl-BE"/>
        </w:rPr>
        <w:t xml:space="preserve">medewerkers te ondersteunen </w:t>
      </w:r>
      <w:r w:rsidR="00F01394">
        <w:rPr>
          <w:szCs w:val="22"/>
          <w:lang w:val="nl-BE"/>
        </w:rPr>
        <w:t xml:space="preserve">en motiveren </w:t>
      </w:r>
      <w:r w:rsidRPr="0010277C">
        <w:rPr>
          <w:szCs w:val="22"/>
          <w:lang w:val="nl-BE"/>
        </w:rPr>
        <w:t>bij het actief bevorderen van duurzaamheid in hun werkomgeving en privéleven.</w:t>
      </w:r>
    </w:p>
    <w:p w14:paraId="7190B743" w14:textId="792906D2" w:rsidR="00F01394" w:rsidRDefault="00F01394" w:rsidP="0010277C">
      <w:pPr>
        <w:pStyle w:val="MonthDayYear"/>
        <w:tabs>
          <w:tab w:val="left" w:pos="7513"/>
        </w:tabs>
        <w:jc w:val="left"/>
        <w:rPr>
          <w:szCs w:val="22"/>
          <w:lang w:val="nl-BE"/>
        </w:rPr>
      </w:pPr>
    </w:p>
    <w:p w14:paraId="35F78C1E" w14:textId="74C72F0A" w:rsidR="00CE084C" w:rsidRDefault="00CE084C" w:rsidP="0010277C">
      <w:pPr>
        <w:pStyle w:val="MonthDayYear"/>
        <w:tabs>
          <w:tab w:val="left" w:pos="7513"/>
        </w:tabs>
        <w:jc w:val="left"/>
        <w:rPr>
          <w:szCs w:val="22"/>
          <w:lang w:val="nl-BE"/>
        </w:rPr>
      </w:pPr>
    </w:p>
    <w:p w14:paraId="1864922A" w14:textId="65480EBA" w:rsidR="00CE084C" w:rsidRDefault="00CE084C" w:rsidP="0010277C">
      <w:pPr>
        <w:pStyle w:val="MonthDayYear"/>
        <w:tabs>
          <w:tab w:val="left" w:pos="7513"/>
        </w:tabs>
        <w:jc w:val="left"/>
        <w:rPr>
          <w:szCs w:val="22"/>
          <w:lang w:val="nl-BE"/>
        </w:rPr>
      </w:pPr>
    </w:p>
    <w:p w14:paraId="1869DBA0" w14:textId="301B4BBD" w:rsidR="00CE084C" w:rsidRDefault="00CE084C" w:rsidP="0010277C">
      <w:pPr>
        <w:pStyle w:val="MonthDayYear"/>
        <w:tabs>
          <w:tab w:val="left" w:pos="7513"/>
        </w:tabs>
        <w:jc w:val="left"/>
        <w:rPr>
          <w:szCs w:val="22"/>
          <w:lang w:val="nl-BE"/>
        </w:rPr>
      </w:pPr>
    </w:p>
    <w:p w14:paraId="2235577F" w14:textId="736A61B3" w:rsidR="00CE084C" w:rsidRDefault="00CE084C" w:rsidP="0010277C">
      <w:pPr>
        <w:pStyle w:val="MonthDayYear"/>
        <w:tabs>
          <w:tab w:val="left" w:pos="7513"/>
        </w:tabs>
        <w:jc w:val="left"/>
        <w:rPr>
          <w:szCs w:val="22"/>
          <w:lang w:val="nl-BE"/>
        </w:rPr>
      </w:pPr>
    </w:p>
    <w:p w14:paraId="53330391" w14:textId="671CAF1C" w:rsidR="00CE084C" w:rsidRDefault="00CE084C" w:rsidP="0010277C">
      <w:pPr>
        <w:pStyle w:val="MonthDayYear"/>
        <w:tabs>
          <w:tab w:val="left" w:pos="7513"/>
        </w:tabs>
        <w:jc w:val="left"/>
        <w:rPr>
          <w:szCs w:val="22"/>
          <w:lang w:val="nl-BE"/>
        </w:rPr>
      </w:pPr>
    </w:p>
    <w:p w14:paraId="5276B26B" w14:textId="77777777" w:rsidR="00CE084C" w:rsidRDefault="00CE084C" w:rsidP="0010277C">
      <w:pPr>
        <w:pStyle w:val="MonthDayYear"/>
        <w:tabs>
          <w:tab w:val="left" w:pos="7513"/>
        </w:tabs>
        <w:jc w:val="left"/>
        <w:rPr>
          <w:szCs w:val="22"/>
          <w:lang w:val="nl-BE"/>
        </w:rPr>
      </w:pPr>
    </w:p>
    <w:p w14:paraId="658D800F" w14:textId="77777777" w:rsidR="00F01394" w:rsidRPr="000B5C86" w:rsidRDefault="00F01394" w:rsidP="00F01394">
      <w:pPr>
        <w:rPr>
          <w:rFonts w:cs="Segoe UI"/>
          <w:i/>
          <w:iCs/>
          <w:szCs w:val="22"/>
          <w:lang w:val="nl-NL" w:eastAsia="de-DE"/>
        </w:rPr>
      </w:pPr>
      <w:r w:rsidRPr="000B5C86">
        <w:rPr>
          <w:rFonts w:cs="Segoe UI"/>
          <w:i/>
          <w:iCs/>
          <w:szCs w:val="22"/>
          <w:lang w:val="nl-NL" w:eastAsia="de-DE"/>
        </w:rPr>
        <w:t>DIT DOCUMENT IS EEN VERTALING VAN DE ORIGINELE, ENGELSE VERSIE.</w:t>
      </w:r>
    </w:p>
    <w:p w14:paraId="0076A73B" w14:textId="77777777" w:rsidR="00F01394" w:rsidRPr="000B5C86" w:rsidRDefault="00F01394" w:rsidP="00F01394">
      <w:pPr>
        <w:spacing w:line="240" w:lineRule="auto"/>
        <w:jc w:val="left"/>
        <w:rPr>
          <w:rStyle w:val="AboutandContactHeadline"/>
          <w:szCs w:val="18"/>
          <w:lang w:val="nl-NL"/>
        </w:rPr>
      </w:pPr>
    </w:p>
    <w:p w14:paraId="62FA2580" w14:textId="77777777" w:rsidR="00F01394" w:rsidRPr="00A4198D" w:rsidRDefault="00F01394" w:rsidP="00F01394">
      <w:pPr>
        <w:rPr>
          <w:sz w:val="18"/>
          <w:szCs w:val="18"/>
          <w:lang w:val="nl-NL"/>
        </w:rPr>
      </w:pPr>
      <w:r w:rsidRPr="00A4198D">
        <w:rPr>
          <w:rStyle w:val="AboutandContactHeadline"/>
          <w:szCs w:val="18"/>
          <w:lang w:val="nl-NL"/>
        </w:rPr>
        <w:t>Over Henkel</w:t>
      </w:r>
    </w:p>
    <w:p w14:paraId="317D79A4" w14:textId="77777777" w:rsidR="00F01394" w:rsidRPr="00A4198D" w:rsidRDefault="00F01394" w:rsidP="00F01394">
      <w:pPr>
        <w:rPr>
          <w:rFonts w:cs="Segoe UI"/>
          <w:bCs/>
          <w:sz w:val="18"/>
          <w:szCs w:val="18"/>
          <w:lang w:val="nl-NL"/>
        </w:rPr>
      </w:pPr>
      <w:r w:rsidRPr="00A4198D">
        <w:rPr>
          <w:rFonts w:cs="Segoe UI"/>
          <w:bCs/>
          <w:sz w:val="18"/>
          <w:szCs w:val="18"/>
          <w:lang w:val="nl-NL"/>
        </w:rPr>
        <w:t xml:space="preserve">Henkel is wereldwijd actief met een evenwichtige en gediversifieerde portefeuille. Dankzij sterke merken, innovaties en technologieën bekleedt het bedrijf met zijn drie business units een leiderspositie in zowel de industriële als de consumentensector. Henkel </w:t>
      </w:r>
      <w:proofErr w:type="spellStart"/>
      <w:r w:rsidRPr="00A4198D">
        <w:rPr>
          <w:rFonts w:cs="Segoe UI"/>
          <w:bCs/>
          <w:sz w:val="18"/>
          <w:szCs w:val="18"/>
          <w:lang w:val="nl-NL"/>
        </w:rPr>
        <w:t>Adhesive</w:t>
      </w:r>
      <w:proofErr w:type="spellEnd"/>
      <w:r w:rsidRPr="00A4198D">
        <w:rPr>
          <w:rFonts w:cs="Segoe UI"/>
          <w:bCs/>
          <w:sz w:val="18"/>
          <w:szCs w:val="18"/>
          <w:lang w:val="nl-NL"/>
        </w:rPr>
        <w:t xml:space="preserve"> Technologies is de wereldleider op de kleefstoffenmarkt. In haar divisies </w:t>
      </w:r>
      <w:proofErr w:type="spellStart"/>
      <w:r w:rsidRPr="00A4198D">
        <w:rPr>
          <w:rFonts w:cs="Segoe UI"/>
          <w:bCs/>
          <w:sz w:val="18"/>
          <w:szCs w:val="18"/>
          <w:lang w:val="nl-NL"/>
        </w:rPr>
        <w:t>Laundry</w:t>
      </w:r>
      <w:proofErr w:type="spellEnd"/>
      <w:r w:rsidRPr="00A4198D">
        <w:rPr>
          <w:rFonts w:cs="Segoe UI"/>
          <w:bCs/>
          <w:sz w:val="18"/>
          <w:szCs w:val="18"/>
          <w:lang w:val="nl-NL"/>
        </w:rPr>
        <w:t xml:space="preserve"> &amp; Home Care en Beauty Care bekleedt Henkel wereldwijd leidende posities op tal van markten en categorieën. Henkel werd opgericht in 1876 en kijkt terug op meer dan 140 jaar succes. In het boekjaar 2021 rapporteerde Henkel een omzet van meer dan 20 miljard euro en een aangepaste bedrijfswinst van ongeveer 2,7 miljard euro. Henkel heeft wereldwijd meer dan 52.000 mensen in dienst - een gepassioneerd en zeer divers team, verenigd door een sterke bedrijfscultuur, een gemeenschappelijk doel om duurzame waarde te creëren, en gedeelde waarden. Als erkend leider op het vlak van duurzaamheid, bekleedt Henkel topposities in vele internationale indexen en rangschikkingen. De preferente aandelen van Henkel staan genoteerd in de Duitse aandelenindex </w:t>
      </w:r>
    </w:p>
    <w:p w14:paraId="35B05B3A" w14:textId="77777777" w:rsidR="00F01394" w:rsidRDefault="00F01394" w:rsidP="00F01394">
      <w:pPr>
        <w:rPr>
          <w:rFonts w:cs="Segoe UI"/>
          <w:bCs/>
          <w:sz w:val="18"/>
          <w:szCs w:val="18"/>
          <w:lang w:val="nl-NL"/>
        </w:rPr>
      </w:pPr>
      <w:r w:rsidRPr="00A4198D">
        <w:rPr>
          <w:rFonts w:cs="Segoe UI"/>
          <w:bCs/>
          <w:sz w:val="18"/>
          <w:szCs w:val="18"/>
          <w:lang w:val="nl-NL"/>
        </w:rPr>
        <w:t xml:space="preserve">DAX. Voor meer informatie kunt u terecht op </w:t>
      </w:r>
      <w:hyperlink r:id="rId10" w:history="1">
        <w:r w:rsidRPr="00F852D8">
          <w:rPr>
            <w:rStyle w:val="Hyperlink"/>
            <w:rFonts w:cs="Segoe UI"/>
            <w:bCs/>
            <w:lang w:val="nl-NL"/>
          </w:rPr>
          <w:t>www.henkel.com</w:t>
        </w:r>
      </w:hyperlink>
    </w:p>
    <w:p w14:paraId="212A0EFB" w14:textId="23AE7657" w:rsidR="00F01394" w:rsidRDefault="00F01394" w:rsidP="0010277C">
      <w:pPr>
        <w:pStyle w:val="MonthDayYear"/>
        <w:tabs>
          <w:tab w:val="left" w:pos="7513"/>
        </w:tabs>
        <w:jc w:val="left"/>
        <w:rPr>
          <w:rFonts w:cs="Segoe UI"/>
          <w:bCs/>
          <w:sz w:val="18"/>
          <w:szCs w:val="18"/>
          <w:lang w:val="nl-NL"/>
        </w:rPr>
      </w:pPr>
      <w:r w:rsidRPr="00F01394">
        <w:rPr>
          <w:rFonts w:cs="Segoe UI"/>
          <w:bCs/>
          <w:sz w:val="18"/>
          <w:szCs w:val="18"/>
          <w:lang w:val="nl-NL"/>
        </w:rPr>
        <w:t xml:space="preserve">Fotomateriaal is beschikbaar op </w:t>
      </w:r>
      <w:hyperlink r:id="rId11" w:history="1">
        <w:r w:rsidRPr="00F852D8">
          <w:rPr>
            <w:rStyle w:val="Hyperlink"/>
            <w:rFonts w:cs="Segoe UI"/>
            <w:bCs/>
            <w:lang w:val="nl-NL"/>
          </w:rPr>
          <w:t>www.henkel.com/press</w:t>
        </w:r>
      </w:hyperlink>
    </w:p>
    <w:p w14:paraId="76FEAA97" w14:textId="77777777" w:rsidR="00F01394" w:rsidRDefault="00F01394" w:rsidP="0010277C">
      <w:pPr>
        <w:pStyle w:val="MonthDayYear"/>
        <w:tabs>
          <w:tab w:val="left" w:pos="7513"/>
        </w:tabs>
        <w:jc w:val="left"/>
        <w:rPr>
          <w:rFonts w:cs="Segoe UI"/>
          <w:bCs/>
          <w:sz w:val="18"/>
          <w:szCs w:val="18"/>
          <w:lang w:val="nl-NL"/>
        </w:rPr>
      </w:pPr>
    </w:p>
    <w:p w14:paraId="6FD645FB" w14:textId="0A478F4B" w:rsidR="0010277C" w:rsidRPr="00F01394" w:rsidRDefault="0010277C" w:rsidP="0010277C">
      <w:pPr>
        <w:pStyle w:val="MonthDayYear"/>
        <w:tabs>
          <w:tab w:val="left" w:pos="7513"/>
        </w:tabs>
        <w:jc w:val="left"/>
        <w:rPr>
          <w:szCs w:val="22"/>
          <w:lang w:val="nl-BE"/>
        </w:rPr>
      </w:pPr>
    </w:p>
    <w:p w14:paraId="7650F34E" w14:textId="1A92E6FB" w:rsidR="0010277C" w:rsidRPr="00F01394" w:rsidRDefault="0010277C" w:rsidP="0010277C">
      <w:pPr>
        <w:pStyle w:val="MonthDayYear"/>
        <w:tabs>
          <w:tab w:val="left" w:pos="7513"/>
        </w:tabs>
        <w:jc w:val="left"/>
        <w:rPr>
          <w:szCs w:val="22"/>
          <w:lang w:val="nl-BE"/>
        </w:rPr>
      </w:pPr>
    </w:p>
    <w:p w14:paraId="10B3F78A" w14:textId="632C2021" w:rsidR="0010277C" w:rsidRPr="00F01394" w:rsidRDefault="0010277C" w:rsidP="0010277C">
      <w:pPr>
        <w:pStyle w:val="MonthDayYear"/>
        <w:tabs>
          <w:tab w:val="left" w:pos="7513"/>
        </w:tabs>
        <w:jc w:val="left"/>
        <w:rPr>
          <w:szCs w:val="22"/>
          <w:lang w:val="nl-BE"/>
        </w:rPr>
      </w:pPr>
    </w:p>
    <w:p w14:paraId="2ED97844" w14:textId="67E7A038" w:rsidR="0010277C" w:rsidRPr="00F01394" w:rsidRDefault="0010277C" w:rsidP="0010277C">
      <w:pPr>
        <w:pStyle w:val="MonthDayYear"/>
        <w:tabs>
          <w:tab w:val="left" w:pos="7513"/>
        </w:tabs>
        <w:jc w:val="left"/>
        <w:rPr>
          <w:szCs w:val="22"/>
          <w:lang w:val="nl-BE"/>
        </w:rPr>
      </w:pPr>
    </w:p>
    <w:p w14:paraId="3BFA642D" w14:textId="0FE1F867" w:rsidR="0010277C" w:rsidRPr="00F01394" w:rsidRDefault="0010277C" w:rsidP="0010277C">
      <w:pPr>
        <w:pStyle w:val="MonthDayYear"/>
        <w:tabs>
          <w:tab w:val="left" w:pos="7513"/>
        </w:tabs>
        <w:jc w:val="left"/>
        <w:rPr>
          <w:szCs w:val="22"/>
          <w:lang w:val="nl-BE"/>
        </w:rPr>
      </w:pPr>
    </w:p>
    <w:p w14:paraId="6B034A07" w14:textId="77777777" w:rsidR="0010277C" w:rsidRPr="00F01394" w:rsidRDefault="0010277C" w:rsidP="0010277C">
      <w:pPr>
        <w:pStyle w:val="MonthDayYear"/>
        <w:tabs>
          <w:tab w:val="left" w:pos="7513"/>
        </w:tabs>
        <w:jc w:val="left"/>
        <w:rPr>
          <w:szCs w:val="22"/>
          <w:lang w:val="nl-BE"/>
        </w:rPr>
      </w:pPr>
    </w:p>
    <w:p w14:paraId="6A5682A5" w14:textId="77777777" w:rsidR="00C52CBC" w:rsidRPr="00F01394" w:rsidRDefault="00C52CBC">
      <w:pPr>
        <w:rPr>
          <w:lang w:val="nl-BE"/>
        </w:rPr>
      </w:pPr>
    </w:p>
    <w:sectPr w:rsidR="00C52CBC" w:rsidRPr="00F01394" w:rsidSect="00DC2465">
      <w:headerReference w:type="even" r:id="rId12"/>
      <w:headerReference w:type="default" r:id="rId13"/>
      <w:footerReference w:type="even" r:id="rId14"/>
      <w:footerReference w:type="default" r:id="rId15"/>
      <w:headerReference w:type="first" r:id="rId16"/>
      <w:footerReference w:type="first" r:id="rId17"/>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15440" w14:textId="77777777" w:rsidR="006779B2" w:rsidRDefault="006779B2">
      <w:pPr>
        <w:spacing w:line="240" w:lineRule="auto"/>
      </w:pPr>
      <w:r>
        <w:separator/>
      </w:r>
    </w:p>
  </w:endnote>
  <w:endnote w:type="continuationSeparator" w:id="0">
    <w:p w14:paraId="32796F8F" w14:textId="77777777" w:rsidR="006779B2" w:rsidRDefault="006779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IDFont+F2">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B521" w14:textId="77777777" w:rsidR="00EA0223" w:rsidRDefault="0000000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9E4C7" w14:textId="77777777" w:rsidR="00CF6F33" w:rsidRPr="00112A28" w:rsidRDefault="00000000" w:rsidP="00112A28">
    <w:pPr>
      <w:pStyle w:val="Voettekst"/>
      <w:tabs>
        <w:tab w:val="clear" w:pos="7083"/>
        <w:tab w:val="clear" w:pos="8640"/>
        <w:tab w:val="right" w:pos="9071"/>
      </w:tabs>
      <w:jc w:val="both"/>
    </w:pPr>
    <w:r w:rsidRPr="00BF6E82">
      <w:t>Henkel AG &amp; Co. KGaA</w:t>
    </w:r>
    <w:r>
      <w:tab/>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6CD0E" w14:textId="77777777" w:rsidR="00CF6F33" w:rsidRPr="00992A11" w:rsidRDefault="00000000" w:rsidP="00992A11">
    <w:pPr>
      <w:pStyle w:val="Voettekst"/>
    </w:pPr>
    <w:r w:rsidRPr="00992A11">
      <w:fldChar w:fldCharType="begin"/>
    </w:r>
    <w:r w:rsidRPr="00992A11">
      <w:instrText xml:space="preserve"> PAGE  \* Arabic  \* MERGEFORMAT </w:instrText>
    </w:r>
    <w:r w:rsidRPr="00992A11">
      <w:fldChar w:fldCharType="separate"/>
    </w:r>
    <w:r w:rsidRPr="00992A11">
      <w:t>1</w:t>
    </w:r>
    <w:r w:rsidRPr="00992A11">
      <w:fldChar w:fldCharType="end"/>
    </w:r>
    <w:r w:rsidRPr="00992A11">
      <w:t>/</w:t>
    </w:r>
    <w:fldSimple w:instr=" NUMPAGES  \* Arabic  \* MERGEFORMAT ">
      <w:r w:rsidRPr="00992A11">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AF4C0" w14:textId="77777777" w:rsidR="006779B2" w:rsidRDefault="006779B2">
      <w:pPr>
        <w:spacing w:line="240" w:lineRule="auto"/>
      </w:pPr>
      <w:r>
        <w:separator/>
      </w:r>
    </w:p>
  </w:footnote>
  <w:footnote w:type="continuationSeparator" w:id="0">
    <w:p w14:paraId="481B1DA2" w14:textId="77777777" w:rsidR="006779B2" w:rsidRDefault="006779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4E8B0" w14:textId="77777777" w:rsidR="00112A28" w:rsidRDefault="00000000" w:rsidP="00112A28">
    <w:pPr>
      <w:pStyle w:val="Koptekst"/>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1C446" w14:textId="77777777" w:rsidR="00EA0223" w:rsidRDefault="0000000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AD3B9" w14:textId="77777777" w:rsidR="00CF6F33" w:rsidRPr="00EB46D9" w:rsidRDefault="00000000" w:rsidP="00EB46D9">
    <w:pPr>
      <w:pStyle w:val="Koptekst"/>
    </w:pPr>
    <w:r w:rsidRPr="00EB46D9">
      <w:rPr>
        <w:noProof/>
      </w:rPr>
      <w:drawing>
        <wp:anchor distT="0" distB="0" distL="114300" distR="114300" simplePos="0" relativeHeight="251660288" behindDoc="0" locked="1" layoutInCell="1" allowOverlap="1" wp14:anchorId="7163F27F" wp14:editId="225ADFFC">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9264" behindDoc="0" locked="0" layoutInCell="1" allowOverlap="1" wp14:anchorId="134F851D" wp14:editId="6CB276B5">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16" style="position:absolute;margin-left:14.2pt;margin-top:297.7pt;width:14.15pt;height:297.65pt;z-index:251659264;mso-position-horizontal-relative:page;mso-position-vertical-relative:page" coordsize="283,5953" coordorigin=",5954" o:spid="_x0000_s1026" w14:anchorId="0FD8F43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">
              <v:line id="Line 17" style="position:absolute;visibility:visible;mso-wrap-style:square" o:spid="_x0000_s1027" stroked="f" strokecolor="#e1000f" strokeweight=".5pt" o:connectortype="straight" from="0,5954" to="283,59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"/>
              <v:line id="Line 18" style="position:absolute;visibility:visible;mso-wrap-style:square" o:spid="_x0000_s1028" stroked="f" strokecolor="#e1000f" strokeweight=".5pt" o:connectortype="straight" from="0,8420" to="283,84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"/>
              <v:line id="Line 19" style="position:absolute;visibility:visible;mso-wrap-style:square" o:spid="_x0000_s1029" stroked="f" strokecolor="#e1000f" strokeweight=".5pt" o:connectortype="straight" from="0,11907" to="283,119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"/>
              <w10:wrap anchorx="page" anchory="page"/>
            </v:group>
          </w:pict>
        </mc:Fallback>
      </mc:AlternateContent>
    </w:r>
    <w:r>
      <w:rPr>
        <w:noProof/>
      </w:rPr>
      <w:t>Persbericht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3AD9"/>
    <w:multiLevelType w:val="hybridMultilevel"/>
    <w:tmpl w:val="C7E66118"/>
    <w:lvl w:ilvl="0" w:tplc="36002C28">
      <w:start w:val="1"/>
      <w:numFmt w:val="bullet"/>
      <w:lvlText w:val=""/>
      <w:lvlJc w:val="left"/>
      <w:pPr>
        <w:ind w:left="720" w:hanging="360"/>
      </w:pPr>
      <w:rPr>
        <w:rFonts w:ascii="Wingdings" w:hAnsi="Wingdings" w:hint="default"/>
        <w:color w:val="E1000F"/>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A979E9"/>
    <w:multiLevelType w:val="hybridMultilevel"/>
    <w:tmpl w:val="7102E1CC"/>
    <w:lvl w:ilvl="0" w:tplc="645A6B9C">
      <w:numFmt w:val="bullet"/>
      <w:lvlText w:val="-"/>
      <w:lvlJc w:val="left"/>
      <w:pPr>
        <w:ind w:left="1996" w:hanging="360"/>
      </w:pPr>
      <w:rPr>
        <w:rFonts w:ascii="Arial" w:hAnsi="Arial" w:hint="default"/>
        <w:color w:val="FF0000"/>
      </w:rPr>
    </w:lvl>
    <w:lvl w:ilvl="1" w:tplc="04130003" w:tentative="1">
      <w:start w:val="1"/>
      <w:numFmt w:val="bullet"/>
      <w:lvlText w:val="o"/>
      <w:lvlJc w:val="left"/>
      <w:pPr>
        <w:ind w:left="2716" w:hanging="360"/>
      </w:pPr>
      <w:rPr>
        <w:rFonts w:ascii="Courier New" w:hAnsi="Courier New" w:cs="Courier New" w:hint="default"/>
      </w:rPr>
    </w:lvl>
    <w:lvl w:ilvl="2" w:tplc="04130005" w:tentative="1">
      <w:start w:val="1"/>
      <w:numFmt w:val="bullet"/>
      <w:lvlText w:val=""/>
      <w:lvlJc w:val="left"/>
      <w:pPr>
        <w:ind w:left="3436" w:hanging="360"/>
      </w:pPr>
      <w:rPr>
        <w:rFonts w:ascii="Wingdings" w:hAnsi="Wingdings" w:hint="default"/>
      </w:rPr>
    </w:lvl>
    <w:lvl w:ilvl="3" w:tplc="04130001" w:tentative="1">
      <w:start w:val="1"/>
      <w:numFmt w:val="bullet"/>
      <w:lvlText w:val=""/>
      <w:lvlJc w:val="left"/>
      <w:pPr>
        <w:ind w:left="4156" w:hanging="360"/>
      </w:pPr>
      <w:rPr>
        <w:rFonts w:ascii="Symbol" w:hAnsi="Symbol" w:hint="default"/>
      </w:rPr>
    </w:lvl>
    <w:lvl w:ilvl="4" w:tplc="04130003" w:tentative="1">
      <w:start w:val="1"/>
      <w:numFmt w:val="bullet"/>
      <w:lvlText w:val="o"/>
      <w:lvlJc w:val="left"/>
      <w:pPr>
        <w:ind w:left="4876" w:hanging="360"/>
      </w:pPr>
      <w:rPr>
        <w:rFonts w:ascii="Courier New" w:hAnsi="Courier New" w:cs="Courier New" w:hint="default"/>
      </w:rPr>
    </w:lvl>
    <w:lvl w:ilvl="5" w:tplc="04130005" w:tentative="1">
      <w:start w:val="1"/>
      <w:numFmt w:val="bullet"/>
      <w:lvlText w:val=""/>
      <w:lvlJc w:val="left"/>
      <w:pPr>
        <w:ind w:left="5596" w:hanging="360"/>
      </w:pPr>
      <w:rPr>
        <w:rFonts w:ascii="Wingdings" w:hAnsi="Wingdings" w:hint="default"/>
      </w:rPr>
    </w:lvl>
    <w:lvl w:ilvl="6" w:tplc="04130001" w:tentative="1">
      <w:start w:val="1"/>
      <w:numFmt w:val="bullet"/>
      <w:lvlText w:val=""/>
      <w:lvlJc w:val="left"/>
      <w:pPr>
        <w:ind w:left="6316" w:hanging="360"/>
      </w:pPr>
      <w:rPr>
        <w:rFonts w:ascii="Symbol" w:hAnsi="Symbol" w:hint="default"/>
      </w:rPr>
    </w:lvl>
    <w:lvl w:ilvl="7" w:tplc="04130003" w:tentative="1">
      <w:start w:val="1"/>
      <w:numFmt w:val="bullet"/>
      <w:lvlText w:val="o"/>
      <w:lvlJc w:val="left"/>
      <w:pPr>
        <w:ind w:left="7036" w:hanging="360"/>
      </w:pPr>
      <w:rPr>
        <w:rFonts w:ascii="Courier New" w:hAnsi="Courier New" w:cs="Courier New" w:hint="default"/>
      </w:rPr>
    </w:lvl>
    <w:lvl w:ilvl="8" w:tplc="04130005" w:tentative="1">
      <w:start w:val="1"/>
      <w:numFmt w:val="bullet"/>
      <w:lvlText w:val=""/>
      <w:lvlJc w:val="left"/>
      <w:pPr>
        <w:ind w:left="7756" w:hanging="360"/>
      </w:pPr>
      <w:rPr>
        <w:rFonts w:ascii="Wingdings" w:hAnsi="Wingdings" w:hint="default"/>
      </w:rPr>
    </w:lvl>
  </w:abstractNum>
  <w:abstractNum w:abstractNumId="2" w15:restartNumberingAfterBreak="0">
    <w:nsid w:val="1BD86E54"/>
    <w:multiLevelType w:val="hybridMultilevel"/>
    <w:tmpl w:val="2280EBC8"/>
    <w:lvl w:ilvl="0" w:tplc="36002C28">
      <w:start w:val="1"/>
      <w:numFmt w:val="bullet"/>
      <w:lvlText w:val=""/>
      <w:lvlJc w:val="left"/>
      <w:pPr>
        <w:ind w:left="720" w:hanging="360"/>
      </w:pPr>
      <w:rPr>
        <w:rFonts w:ascii="Wingdings" w:hAnsi="Wingdings" w:hint="default"/>
        <w:color w:val="E1000F"/>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2E04A3F"/>
    <w:multiLevelType w:val="hybridMultilevel"/>
    <w:tmpl w:val="18782056"/>
    <w:lvl w:ilvl="0" w:tplc="36002C28">
      <w:start w:val="1"/>
      <w:numFmt w:val="bullet"/>
      <w:lvlText w:val=""/>
      <w:lvlJc w:val="left"/>
      <w:pPr>
        <w:ind w:left="720" w:hanging="360"/>
      </w:pPr>
      <w:rPr>
        <w:rFonts w:ascii="Wingdings" w:hAnsi="Wingdings" w:hint="default"/>
        <w:color w:val="E1000F"/>
        <w:sz w:val="24"/>
        <w:szCs w:val="24"/>
      </w:rPr>
    </w:lvl>
    <w:lvl w:ilvl="1" w:tplc="C514088A">
      <w:numFmt w:val="bullet"/>
      <w:lvlText w:val="-"/>
      <w:lvlJc w:val="left"/>
      <w:pPr>
        <w:ind w:left="1440" w:hanging="360"/>
      </w:pPr>
      <w:rPr>
        <w:rFonts w:ascii="Segoe UI" w:eastAsia="Times New Roman" w:hAnsi="Segoe UI" w:cs="Segoe U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548286B"/>
    <w:multiLevelType w:val="hybridMultilevel"/>
    <w:tmpl w:val="35D452FC"/>
    <w:lvl w:ilvl="0" w:tplc="FFFFFFFF">
      <w:numFmt w:val="bullet"/>
      <w:lvlText w:val="-"/>
      <w:lvlJc w:val="left"/>
      <w:pPr>
        <w:ind w:left="1854" w:hanging="360"/>
      </w:pPr>
      <w:rPr>
        <w:rFonts w:ascii="Arial" w:hAnsi="Arial" w:hint="default"/>
        <w:color w:val="FF0000"/>
      </w:rPr>
    </w:lvl>
    <w:lvl w:ilvl="1" w:tplc="645A6B9C">
      <w:numFmt w:val="bullet"/>
      <w:lvlText w:val="-"/>
      <w:lvlJc w:val="left"/>
      <w:pPr>
        <w:ind w:left="2574" w:hanging="360"/>
      </w:pPr>
      <w:rPr>
        <w:rFonts w:ascii="Arial" w:hAnsi="Arial" w:hint="default"/>
        <w:color w:val="FF0000"/>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num w:numId="1" w16cid:durableId="360714527">
    <w:abstractNumId w:val="3"/>
  </w:num>
  <w:num w:numId="2" w16cid:durableId="118381316">
    <w:abstractNumId w:val="2"/>
  </w:num>
  <w:num w:numId="3" w16cid:durableId="2049137357">
    <w:abstractNumId w:val="4"/>
  </w:num>
  <w:num w:numId="4" w16cid:durableId="640424780">
    <w:abstractNumId w:val="1"/>
  </w:num>
  <w:num w:numId="5" w16cid:durableId="1725984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703"/>
    <w:rsid w:val="0010277C"/>
    <w:rsid w:val="00133EF3"/>
    <w:rsid w:val="002A4165"/>
    <w:rsid w:val="00321074"/>
    <w:rsid w:val="003C1113"/>
    <w:rsid w:val="003F6703"/>
    <w:rsid w:val="005B6711"/>
    <w:rsid w:val="006779B2"/>
    <w:rsid w:val="006C0E96"/>
    <w:rsid w:val="007D3585"/>
    <w:rsid w:val="00881056"/>
    <w:rsid w:val="00903D99"/>
    <w:rsid w:val="009F1F94"/>
    <w:rsid w:val="00A84F04"/>
    <w:rsid w:val="00B66703"/>
    <w:rsid w:val="00BA1AFE"/>
    <w:rsid w:val="00C52CBC"/>
    <w:rsid w:val="00CE084C"/>
    <w:rsid w:val="00CE4DC7"/>
    <w:rsid w:val="00EE5678"/>
    <w:rsid w:val="00F01394"/>
    <w:rsid w:val="00F167AA"/>
    <w:rsid w:val="31EEE134"/>
    <w:rsid w:val="5B768211"/>
    <w:rsid w:val="63F52CD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6AFE4479"/>
  <w15:chartTrackingRefBased/>
  <w15:docId w15:val="{DD2DF0B2-B382-A44A-B11E-E8F406EE5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F6703"/>
    <w:pPr>
      <w:spacing w:line="276" w:lineRule="auto"/>
      <w:jc w:val="both"/>
    </w:pPr>
    <w:rPr>
      <w:rFonts w:ascii="Segoe UI" w:eastAsia="Times New Roman" w:hAnsi="Segoe UI" w:cs="Times New Roman"/>
      <w:kern w:val="0"/>
      <w:sz w:val="22"/>
      <w:lang w:val="en-US"/>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3F6703"/>
    <w:pPr>
      <w:tabs>
        <w:tab w:val="left" w:pos="2607"/>
        <w:tab w:val="center" w:pos="4320"/>
        <w:tab w:val="right" w:pos="9356"/>
      </w:tabs>
      <w:spacing w:before="1440" w:line="100" w:lineRule="atLeast"/>
      <w:jc w:val="right"/>
    </w:pPr>
    <w:rPr>
      <w:rFonts w:cs="Segoe UI"/>
      <w:b/>
      <w:bCs/>
      <w:color w:val="3E3C3C"/>
      <w:sz w:val="40"/>
      <w:szCs w:val="40"/>
    </w:rPr>
  </w:style>
  <w:style w:type="character" w:customStyle="1" w:styleId="KoptekstChar">
    <w:name w:val="Koptekst Char"/>
    <w:basedOn w:val="Standaardalinea-lettertype"/>
    <w:link w:val="Koptekst"/>
    <w:rsid w:val="003F6703"/>
    <w:rPr>
      <w:rFonts w:ascii="Segoe UI" w:eastAsia="Times New Roman" w:hAnsi="Segoe UI" w:cs="Segoe UI"/>
      <w:b/>
      <w:bCs/>
      <w:color w:val="3E3C3C"/>
      <w:kern w:val="0"/>
      <w:sz w:val="40"/>
      <w:szCs w:val="40"/>
      <w:lang w:val="en-US"/>
      <w14:ligatures w14:val="none"/>
    </w:rPr>
  </w:style>
  <w:style w:type="paragraph" w:styleId="Voettekst">
    <w:name w:val="footer"/>
    <w:basedOn w:val="Standaard"/>
    <w:link w:val="VoettekstChar"/>
    <w:uiPriority w:val="99"/>
    <w:rsid w:val="003F6703"/>
    <w:pPr>
      <w:tabs>
        <w:tab w:val="right" w:pos="7083"/>
        <w:tab w:val="right" w:pos="8640"/>
      </w:tabs>
      <w:spacing w:line="180" w:lineRule="atLeast"/>
      <w:jc w:val="right"/>
    </w:pPr>
    <w:rPr>
      <w:bCs/>
      <w:noProof/>
      <w:sz w:val="12"/>
    </w:rPr>
  </w:style>
  <w:style w:type="character" w:customStyle="1" w:styleId="VoettekstChar">
    <w:name w:val="Voettekst Char"/>
    <w:basedOn w:val="Standaardalinea-lettertype"/>
    <w:link w:val="Voettekst"/>
    <w:uiPriority w:val="99"/>
    <w:rsid w:val="003F6703"/>
    <w:rPr>
      <w:rFonts w:ascii="Segoe UI" w:eastAsia="Times New Roman" w:hAnsi="Segoe UI" w:cs="Times New Roman"/>
      <w:bCs/>
      <w:noProof/>
      <w:kern w:val="0"/>
      <w:sz w:val="12"/>
      <w:lang w:val="en-US"/>
      <w14:ligatures w14:val="none"/>
    </w:rPr>
  </w:style>
  <w:style w:type="character" w:styleId="Hyperlink">
    <w:name w:val="Hyperlink"/>
    <w:rsid w:val="003F6703"/>
    <w:rPr>
      <w:rFonts w:ascii="Segoe UI" w:hAnsi="Segoe UI"/>
      <w:color w:val="0000FF"/>
      <w:sz w:val="18"/>
      <w:szCs w:val="18"/>
      <w:u w:val="single"/>
    </w:rPr>
  </w:style>
  <w:style w:type="paragraph" w:customStyle="1" w:styleId="MonthDayYear">
    <w:name w:val="Month Day Year"/>
    <w:basedOn w:val="Standaard"/>
    <w:rsid w:val="003F6703"/>
    <w:pPr>
      <w:spacing w:before="120"/>
      <w:ind w:right="-1"/>
      <w:jc w:val="right"/>
    </w:pPr>
    <w:rPr>
      <w:szCs w:val="20"/>
    </w:rPr>
  </w:style>
  <w:style w:type="paragraph" w:customStyle="1" w:styleId="Topline">
    <w:name w:val="Topline"/>
    <w:basedOn w:val="Standaard"/>
    <w:qFormat/>
    <w:rsid w:val="003F6703"/>
    <w:pPr>
      <w:spacing w:before="560" w:after="560"/>
    </w:pPr>
    <w:rPr>
      <w:rFonts w:cs="Segoe UI"/>
      <w:szCs w:val="22"/>
    </w:rPr>
  </w:style>
  <w:style w:type="character" w:customStyle="1" w:styleId="AboutandContactBody">
    <w:name w:val="About and Contact Body"/>
    <w:basedOn w:val="Standaardalinea-lettertype"/>
    <w:rsid w:val="003F6703"/>
    <w:rPr>
      <w:rFonts w:ascii="Segoe UI" w:hAnsi="Segoe UI"/>
      <w:sz w:val="18"/>
    </w:rPr>
  </w:style>
  <w:style w:type="character" w:customStyle="1" w:styleId="AboutandContactHeadline">
    <w:name w:val="About and Contact Headline"/>
    <w:basedOn w:val="Standaardalinea-lettertype"/>
    <w:rsid w:val="003F6703"/>
    <w:rPr>
      <w:rFonts w:ascii="Segoe UI" w:hAnsi="Segoe UI"/>
      <w:b/>
      <w:bCs/>
      <w:sz w:val="18"/>
    </w:rPr>
  </w:style>
  <w:style w:type="paragraph" w:customStyle="1" w:styleId="He01Flietext">
    <w:name w:val="_He_01_Fließtext"/>
    <w:qFormat/>
    <w:rsid w:val="003F6703"/>
    <w:pPr>
      <w:spacing w:after="160"/>
    </w:pPr>
    <w:rPr>
      <w:rFonts w:ascii="Segoe UI" w:hAnsi="Segoe UI"/>
      <w:kern w:val="0"/>
      <w:sz w:val="22"/>
      <w:szCs w:val="22"/>
      <w:lang w:val="de-DE"/>
      <w14:ligatures w14:val="none"/>
    </w:rPr>
  </w:style>
  <w:style w:type="character" w:styleId="Onopgelostemelding">
    <w:name w:val="Unresolved Mention"/>
    <w:basedOn w:val="Standaardalinea-lettertype"/>
    <w:uiPriority w:val="99"/>
    <w:semiHidden/>
    <w:unhideWhenUsed/>
    <w:rsid w:val="00F01394"/>
    <w:rPr>
      <w:color w:val="605E5C"/>
      <w:shd w:val="clear" w:color="auto" w:fill="E1DFDD"/>
    </w:rPr>
  </w:style>
  <w:style w:type="paragraph" w:styleId="Normaalweb">
    <w:name w:val="Normal (Web)"/>
    <w:basedOn w:val="Standaard"/>
    <w:uiPriority w:val="99"/>
    <w:semiHidden/>
    <w:unhideWhenUsed/>
    <w:rsid w:val="00F01394"/>
    <w:pPr>
      <w:spacing w:before="100" w:beforeAutospacing="1" w:after="100" w:afterAutospacing="1" w:line="240" w:lineRule="auto"/>
      <w:jc w:val="left"/>
    </w:pPr>
    <w:rPr>
      <w:rFonts w:ascii="Times New Roman" w:hAnsi="Times New Roman"/>
      <w:sz w:val="24"/>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6442">
      <w:bodyDiv w:val="1"/>
      <w:marLeft w:val="0"/>
      <w:marRight w:val="0"/>
      <w:marTop w:val="0"/>
      <w:marBottom w:val="0"/>
      <w:divBdr>
        <w:top w:val="none" w:sz="0" w:space="0" w:color="auto"/>
        <w:left w:val="none" w:sz="0" w:space="0" w:color="auto"/>
        <w:bottom w:val="none" w:sz="0" w:space="0" w:color="auto"/>
        <w:right w:val="none" w:sz="0" w:space="0" w:color="auto"/>
      </w:divBdr>
      <w:divsChild>
        <w:div w:id="406146891">
          <w:marLeft w:val="0"/>
          <w:marRight w:val="0"/>
          <w:marTop w:val="0"/>
          <w:marBottom w:val="0"/>
          <w:divBdr>
            <w:top w:val="none" w:sz="0" w:space="0" w:color="auto"/>
            <w:left w:val="none" w:sz="0" w:space="0" w:color="auto"/>
            <w:bottom w:val="none" w:sz="0" w:space="0" w:color="auto"/>
            <w:right w:val="none" w:sz="0" w:space="0" w:color="auto"/>
          </w:divBdr>
          <w:divsChild>
            <w:div w:id="711881245">
              <w:marLeft w:val="0"/>
              <w:marRight w:val="0"/>
              <w:marTop w:val="0"/>
              <w:marBottom w:val="0"/>
              <w:divBdr>
                <w:top w:val="none" w:sz="0" w:space="0" w:color="auto"/>
                <w:left w:val="none" w:sz="0" w:space="0" w:color="auto"/>
                <w:bottom w:val="none" w:sz="0" w:space="0" w:color="auto"/>
                <w:right w:val="none" w:sz="0" w:space="0" w:color="auto"/>
              </w:divBdr>
              <w:divsChild>
                <w:div w:id="106317248">
                  <w:marLeft w:val="0"/>
                  <w:marRight w:val="0"/>
                  <w:marTop w:val="0"/>
                  <w:marBottom w:val="0"/>
                  <w:divBdr>
                    <w:top w:val="none" w:sz="0" w:space="0" w:color="auto"/>
                    <w:left w:val="none" w:sz="0" w:space="0" w:color="auto"/>
                    <w:bottom w:val="none" w:sz="0" w:space="0" w:color="auto"/>
                    <w:right w:val="none" w:sz="0" w:space="0" w:color="auto"/>
                  </w:divBdr>
                </w:div>
                <w:div w:id="57173237">
                  <w:marLeft w:val="0"/>
                  <w:marRight w:val="0"/>
                  <w:marTop w:val="0"/>
                  <w:marBottom w:val="0"/>
                  <w:divBdr>
                    <w:top w:val="none" w:sz="0" w:space="0" w:color="auto"/>
                    <w:left w:val="none" w:sz="0" w:space="0" w:color="auto"/>
                    <w:bottom w:val="none" w:sz="0" w:space="0" w:color="auto"/>
                    <w:right w:val="none" w:sz="0" w:space="0" w:color="auto"/>
                  </w:divBdr>
                </w:div>
                <w:div w:id="713500435">
                  <w:marLeft w:val="0"/>
                  <w:marRight w:val="0"/>
                  <w:marTop w:val="0"/>
                  <w:marBottom w:val="0"/>
                  <w:divBdr>
                    <w:top w:val="none" w:sz="0" w:space="0" w:color="auto"/>
                    <w:left w:val="none" w:sz="0" w:space="0" w:color="auto"/>
                    <w:bottom w:val="none" w:sz="0" w:space="0" w:color="auto"/>
                    <w:right w:val="none" w:sz="0" w:space="0" w:color="auto"/>
                  </w:divBdr>
                </w:div>
              </w:divsChild>
            </w:div>
            <w:div w:id="2064983461">
              <w:marLeft w:val="0"/>
              <w:marRight w:val="0"/>
              <w:marTop w:val="0"/>
              <w:marBottom w:val="0"/>
              <w:divBdr>
                <w:top w:val="none" w:sz="0" w:space="0" w:color="auto"/>
                <w:left w:val="none" w:sz="0" w:space="0" w:color="auto"/>
                <w:bottom w:val="none" w:sz="0" w:space="0" w:color="auto"/>
                <w:right w:val="none" w:sz="0" w:space="0" w:color="auto"/>
              </w:divBdr>
              <w:divsChild>
                <w:div w:id="2139103231">
                  <w:marLeft w:val="0"/>
                  <w:marRight w:val="0"/>
                  <w:marTop w:val="0"/>
                  <w:marBottom w:val="0"/>
                  <w:divBdr>
                    <w:top w:val="none" w:sz="0" w:space="0" w:color="auto"/>
                    <w:left w:val="none" w:sz="0" w:space="0" w:color="auto"/>
                    <w:bottom w:val="none" w:sz="0" w:space="0" w:color="auto"/>
                    <w:right w:val="none" w:sz="0" w:space="0" w:color="auto"/>
                  </w:divBdr>
                </w:div>
              </w:divsChild>
            </w:div>
            <w:div w:id="1539009614">
              <w:marLeft w:val="0"/>
              <w:marRight w:val="0"/>
              <w:marTop w:val="0"/>
              <w:marBottom w:val="0"/>
              <w:divBdr>
                <w:top w:val="none" w:sz="0" w:space="0" w:color="auto"/>
                <w:left w:val="none" w:sz="0" w:space="0" w:color="auto"/>
                <w:bottom w:val="none" w:sz="0" w:space="0" w:color="auto"/>
                <w:right w:val="none" w:sz="0" w:space="0" w:color="auto"/>
              </w:divBdr>
              <w:divsChild>
                <w:div w:id="90672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472710">
      <w:bodyDiv w:val="1"/>
      <w:marLeft w:val="0"/>
      <w:marRight w:val="0"/>
      <w:marTop w:val="0"/>
      <w:marBottom w:val="0"/>
      <w:divBdr>
        <w:top w:val="none" w:sz="0" w:space="0" w:color="auto"/>
        <w:left w:val="none" w:sz="0" w:space="0" w:color="auto"/>
        <w:bottom w:val="none" w:sz="0" w:space="0" w:color="auto"/>
        <w:right w:val="none" w:sz="0" w:space="0" w:color="auto"/>
      </w:divBdr>
      <w:divsChild>
        <w:div w:id="2127040055">
          <w:marLeft w:val="0"/>
          <w:marRight w:val="0"/>
          <w:marTop w:val="0"/>
          <w:marBottom w:val="0"/>
          <w:divBdr>
            <w:top w:val="none" w:sz="0" w:space="0" w:color="auto"/>
            <w:left w:val="none" w:sz="0" w:space="0" w:color="auto"/>
            <w:bottom w:val="none" w:sz="0" w:space="0" w:color="auto"/>
            <w:right w:val="none" w:sz="0" w:space="0" w:color="auto"/>
          </w:divBdr>
          <w:divsChild>
            <w:div w:id="1839923485">
              <w:marLeft w:val="0"/>
              <w:marRight w:val="0"/>
              <w:marTop w:val="0"/>
              <w:marBottom w:val="0"/>
              <w:divBdr>
                <w:top w:val="none" w:sz="0" w:space="0" w:color="auto"/>
                <w:left w:val="none" w:sz="0" w:space="0" w:color="auto"/>
                <w:bottom w:val="none" w:sz="0" w:space="0" w:color="auto"/>
                <w:right w:val="none" w:sz="0" w:space="0" w:color="auto"/>
              </w:divBdr>
              <w:divsChild>
                <w:div w:id="1589541943">
                  <w:marLeft w:val="0"/>
                  <w:marRight w:val="0"/>
                  <w:marTop w:val="0"/>
                  <w:marBottom w:val="0"/>
                  <w:divBdr>
                    <w:top w:val="none" w:sz="0" w:space="0" w:color="auto"/>
                    <w:left w:val="none" w:sz="0" w:space="0" w:color="auto"/>
                    <w:bottom w:val="none" w:sz="0" w:space="0" w:color="auto"/>
                    <w:right w:val="none" w:sz="0" w:space="0" w:color="auto"/>
                  </w:divBdr>
                </w:div>
              </w:divsChild>
            </w:div>
            <w:div w:id="1067922265">
              <w:marLeft w:val="0"/>
              <w:marRight w:val="0"/>
              <w:marTop w:val="0"/>
              <w:marBottom w:val="0"/>
              <w:divBdr>
                <w:top w:val="none" w:sz="0" w:space="0" w:color="auto"/>
                <w:left w:val="none" w:sz="0" w:space="0" w:color="auto"/>
                <w:bottom w:val="none" w:sz="0" w:space="0" w:color="auto"/>
                <w:right w:val="none" w:sz="0" w:space="0" w:color="auto"/>
              </w:divBdr>
              <w:divsChild>
                <w:div w:id="105651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81931">
          <w:marLeft w:val="0"/>
          <w:marRight w:val="0"/>
          <w:marTop w:val="0"/>
          <w:marBottom w:val="0"/>
          <w:divBdr>
            <w:top w:val="none" w:sz="0" w:space="0" w:color="auto"/>
            <w:left w:val="none" w:sz="0" w:space="0" w:color="auto"/>
            <w:bottom w:val="none" w:sz="0" w:space="0" w:color="auto"/>
            <w:right w:val="none" w:sz="0" w:space="0" w:color="auto"/>
          </w:divBdr>
          <w:divsChild>
            <w:div w:id="460225389">
              <w:marLeft w:val="0"/>
              <w:marRight w:val="0"/>
              <w:marTop w:val="0"/>
              <w:marBottom w:val="0"/>
              <w:divBdr>
                <w:top w:val="none" w:sz="0" w:space="0" w:color="auto"/>
                <w:left w:val="none" w:sz="0" w:space="0" w:color="auto"/>
                <w:bottom w:val="none" w:sz="0" w:space="0" w:color="auto"/>
                <w:right w:val="none" w:sz="0" w:space="0" w:color="auto"/>
              </w:divBdr>
              <w:divsChild>
                <w:div w:id="182750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enkel.com/pres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henkel.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7C06ABF919934194025F2A817F9CB3" ma:contentTypeVersion="16" ma:contentTypeDescription="Een nieuw document maken." ma:contentTypeScope="" ma:versionID="67ef3ff36b758a2db491ab7ad793ff5c">
  <xsd:schema xmlns:xsd="http://www.w3.org/2001/XMLSchema" xmlns:xs="http://www.w3.org/2001/XMLSchema" xmlns:p="http://schemas.microsoft.com/office/2006/metadata/properties" xmlns:ns2="47370a21-ef28-4bfa-b6fa-b7ba01fe31a0" xmlns:ns3="d90ad36a-495d-4b65-ad2b-8d8fcfe6fb0e" targetNamespace="http://schemas.microsoft.com/office/2006/metadata/properties" ma:root="true" ma:fieldsID="d4b9f1d5f33c65183e2dc45977891817" ns2:_="" ns3:_="">
    <xsd:import namespace="47370a21-ef28-4bfa-b6fa-b7ba01fe31a0"/>
    <xsd:import namespace="d90ad36a-495d-4b65-ad2b-8d8fcfe6fb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70a21-ef28-4bfa-b6fa-b7ba01fe31a0"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6b333f64-370a-4e03-8428-1030ecc09ea6}" ma:internalName="TaxCatchAll" ma:showField="CatchAllData" ma:web="47370a21-ef28-4bfa-b6fa-b7ba01fe31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0ad36a-495d-4b65-ad2b-8d8fcfe6fb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f81b74b8-96b6-418f-a71c-ac67f742fa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7370a21-ef28-4bfa-b6fa-b7ba01fe31a0" xsi:nil="true"/>
    <lcf76f155ced4ddcb4097134ff3c332f xmlns="d90ad36a-495d-4b65-ad2b-8d8fcfe6fb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665093-8732-4EAE-A0F7-F6A6D375FEDD}">
  <ds:schemaRefs>
    <ds:schemaRef ds:uri="http://schemas.microsoft.com/sharepoint/v3/contenttype/forms"/>
  </ds:schemaRefs>
</ds:datastoreItem>
</file>

<file path=customXml/itemProps2.xml><?xml version="1.0" encoding="utf-8"?>
<ds:datastoreItem xmlns:ds="http://schemas.openxmlformats.org/officeDocument/2006/customXml" ds:itemID="{8BF5E122-2DB3-48DC-BD90-BC02335F7DEE}"/>
</file>

<file path=customXml/itemProps3.xml><?xml version="1.0" encoding="utf-8"?>
<ds:datastoreItem xmlns:ds="http://schemas.openxmlformats.org/officeDocument/2006/customXml" ds:itemID="{6AF7D163-C7E0-4605-BA78-A2C04094098D}">
  <ds:schemaRefs>
    <ds:schemaRef ds:uri="http://schemas.microsoft.com/office/2006/metadata/properties"/>
    <ds:schemaRef ds:uri="http://schemas.microsoft.com/office/infopath/2007/PartnerControls"/>
    <ds:schemaRef ds:uri="47370a21-ef28-4bfa-b6fa-b7ba01fe31a0"/>
    <ds:schemaRef ds:uri="d90ad36a-495d-4b65-ad2b-8d8fcfe6fb0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1438</Words>
  <Characters>7913</Characters>
  <Application>Microsoft Office Word</Application>
  <DocSecurity>0</DocSecurity>
  <Lines>65</Lines>
  <Paragraphs>18</Paragraphs>
  <ScaleCrop>false</ScaleCrop>
  <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Els Bruyninckx</cp:lastModifiedBy>
  <cp:revision>21</cp:revision>
  <dcterms:created xsi:type="dcterms:W3CDTF">2023-03-07T09:54:00Z</dcterms:created>
  <dcterms:modified xsi:type="dcterms:W3CDTF">2023-03-07T13:04:00Z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0x010100A37C06ABF919934194025F2A817F9CB3</vt:lpwstr>
  </property>
  <property fmtid="{D5CDD505-2E9C-101B-9397-08002B2CF9AE}" pid="3" name="MediaServiceImageTags">
    <vt:lpwstr/>
  </property>
</Properties>
</file>