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519BDC0" w:rsidR="00B422EC" w:rsidRPr="00EF1330" w:rsidRDefault="00BF6E82" w:rsidP="00643D8A">
      <w:pPr>
        <w:pStyle w:val="MonthDayYear"/>
        <w:rPr>
          <w:lang w:eastAsia="zh-CN"/>
        </w:rPr>
      </w:pPr>
      <w:r w:rsidRPr="00795AF2">
        <w:rPr>
          <w:lang w:eastAsia="zh-CN"/>
        </w:rPr>
        <w:t>20</w:t>
      </w:r>
      <w:r w:rsidR="00F635FC" w:rsidRPr="00795AF2">
        <w:rPr>
          <w:lang w:eastAsia="zh-CN"/>
        </w:rPr>
        <w:t>2</w:t>
      </w:r>
      <w:r w:rsidR="0006344D">
        <w:rPr>
          <w:lang w:eastAsia="zh-CN"/>
        </w:rPr>
        <w:t>3</w:t>
      </w:r>
      <w:r w:rsidR="0011327F">
        <w:rPr>
          <w:rFonts w:hint="eastAsia"/>
          <w:lang w:eastAsia="zh-CN"/>
        </w:rPr>
        <w:t>年</w:t>
      </w:r>
      <w:r w:rsidR="00A64C67">
        <w:rPr>
          <w:lang w:eastAsia="zh-CN"/>
        </w:rPr>
        <w:t>3</w:t>
      </w:r>
      <w:r w:rsidR="0011327F">
        <w:rPr>
          <w:rFonts w:hint="eastAsia"/>
          <w:lang w:eastAsia="zh-CN"/>
        </w:rPr>
        <w:t>月</w:t>
      </w:r>
      <w:r w:rsidR="00A64C67">
        <w:rPr>
          <w:lang w:eastAsia="zh-CN"/>
        </w:rPr>
        <w:t>7</w:t>
      </w:r>
      <w:r w:rsidR="0011327F">
        <w:rPr>
          <w:rFonts w:hint="eastAsia"/>
          <w:lang w:eastAsia="zh-CN"/>
        </w:rPr>
        <w:t>日</w:t>
      </w:r>
    </w:p>
    <w:p w14:paraId="09896324" w14:textId="5D50ABD3" w:rsidR="007F0F63" w:rsidRPr="009D1522" w:rsidRDefault="00030D65" w:rsidP="009D1522">
      <w:pPr>
        <w:pStyle w:val="Topline"/>
        <w:rPr>
          <w:lang w:eastAsia="zh-CN"/>
        </w:rPr>
      </w:pPr>
      <w:r w:rsidRPr="00030D65">
        <w:rPr>
          <w:rFonts w:hint="eastAsia"/>
          <w:lang w:eastAsia="zh-CN"/>
        </w:rPr>
        <w:t>尽管外部环境充满挑战，汉高整体业绩表现强劲</w:t>
      </w:r>
    </w:p>
    <w:p w14:paraId="76AD0789" w14:textId="4D199562" w:rsidR="007F0F63" w:rsidRPr="00A3756F" w:rsidRDefault="00030D65" w:rsidP="00A3756F">
      <w:pPr>
        <w:rPr>
          <w:rStyle w:val="Headline"/>
          <w:lang w:eastAsia="zh-CN"/>
        </w:rPr>
      </w:pPr>
      <w:r w:rsidRPr="00030D65">
        <w:rPr>
          <w:rStyle w:val="Headline"/>
          <w:rFonts w:hint="eastAsia"/>
          <w:lang w:eastAsia="zh-CN"/>
        </w:rPr>
        <w:t>汉高</w:t>
      </w:r>
      <w:r w:rsidRPr="00030D65">
        <w:rPr>
          <w:rStyle w:val="Headline"/>
          <w:rFonts w:hint="eastAsia"/>
          <w:lang w:eastAsia="zh-CN"/>
        </w:rPr>
        <w:t>2022</w:t>
      </w:r>
      <w:r w:rsidRPr="00030D65">
        <w:rPr>
          <w:rStyle w:val="Headline"/>
          <w:rFonts w:hint="eastAsia"/>
          <w:lang w:eastAsia="zh-CN"/>
        </w:rPr>
        <w:t>年销售额显著增长，</w:t>
      </w:r>
      <w:r w:rsidRPr="00030D65">
        <w:rPr>
          <w:rStyle w:val="Headline"/>
          <w:rFonts w:hint="eastAsia"/>
          <w:lang w:eastAsia="zh-CN"/>
        </w:rPr>
        <w:t>2023</w:t>
      </w:r>
      <w:r w:rsidRPr="00030D65">
        <w:rPr>
          <w:rStyle w:val="Headline"/>
          <w:rFonts w:hint="eastAsia"/>
          <w:lang w:eastAsia="zh-CN"/>
        </w:rPr>
        <w:t>财年有望继续攀升</w:t>
      </w:r>
    </w:p>
    <w:p w14:paraId="6706FA18" w14:textId="77777777" w:rsidR="00852511" w:rsidRPr="00795AF2" w:rsidRDefault="00852511" w:rsidP="00365E44">
      <w:pPr>
        <w:rPr>
          <w:lang w:eastAsia="zh-CN"/>
        </w:rPr>
      </w:pPr>
    </w:p>
    <w:p w14:paraId="4F8BBFE4" w14:textId="77777777" w:rsidR="00030D65" w:rsidRPr="00596CED" w:rsidRDefault="00030D65" w:rsidP="00030D65">
      <w:pPr>
        <w:numPr>
          <w:ilvl w:val="0"/>
          <w:numId w:val="7"/>
        </w:numPr>
        <w:spacing w:after="80"/>
        <w:ind w:left="357" w:right="-108" w:hanging="357"/>
        <w:jc w:val="left"/>
        <w:rPr>
          <w:rFonts w:cs="等线 Light"/>
          <w:b/>
          <w:szCs w:val="22"/>
        </w:rPr>
      </w:pPr>
      <w:bookmarkStart w:id="0" w:name="_Hlk43712519"/>
      <w:bookmarkStart w:id="1" w:name="_Hlk64363173"/>
      <w:r w:rsidRPr="00596CED">
        <w:rPr>
          <w:b/>
        </w:rPr>
        <w:t>2022</w:t>
      </w:r>
      <w:r w:rsidRPr="00596CED">
        <w:rPr>
          <w:rFonts w:hint="eastAsia"/>
          <w:b/>
        </w:rPr>
        <w:t>年全年业绩：</w:t>
      </w:r>
    </w:p>
    <w:bookmarkEnd w:id="0"/>
    <w:bookmarkEnd w:id="1"/>
    <w:p w14:paraId="16558AE4" w14:textId="77777777" w:rsidR="00030D65" w:rsidRPr="00596CED" w:rsidRDefault="00030D65"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CN"/>
        </w:rPr>
        <w:t>集团销售额：</w:t>
      </w:r>
      <w:r w:rsidRPr="00596CED">
        <w:rPr>
          <w:b/>
          <w:lang w:eastAsia="zh-CN"/>
        </w:rPr>
        <w:t>224</w:t>
      </w:r>
      <w:r w:rsidRPr="00596CED">
        <w:rPr>
          <w:rFonts w:hint="eastAsia"/>
          <w:b/>
          <w:lang w:eastAsia="zh-CN"/>
        </w:rPr>
        <w:t>亿欧元，有机增长</w:t>
      </w:r>
      <w:r w:rsidRPr="00596CED">
        <w:rPr>
          <w:b/>
          <w:lang w:eastAsia="zh-CN"/>
        </w:rPr>
        <w:t>*8.8%</w:t>
      </w:r>
    </w:p>
    <w:p w14:paraId="1A20B3D7" w14:textId="7281C0BB" w:rsidR="00030D65" w:rsidRPr="00596CED" w:rsidRDefault="00030D65"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CN"/>
        </w:rPr>
        <w:t>营业利润（息税前利润）</w:t>
      </w:r>
      <w:r w:rsidRPr="00596CED">
        <w:rPr>
          <w:b/>
          <w:lang w:eastAsia="zh-CN"/>
        </w:rPr>
        <w:t>**</w:t>
      </w:r>
      <w:r w:rsidRPr="00596CED">
        <w:rPr>
          <w:rFonts w:hint="eastAsia"/>
          <w:b/>
          <w:lang w:eastAsia="zh-CN"/>
        </w:rPr>
        <w:t>：</w:t>
      </w:r>
      <w:r w:rsidRPr="00596CED">
        <w:rPr>
          <w:b/>
          <w:lang w:eastAsia="zh-CN"/>
        </w:rPr>
        <w:t xml:space="preserve">  23</w:t>
      </w:r>
      <w:r w:rsidRPr="00596CED">
        <w:rPr>
          <w:rFonts w:hint="eastAsia"/>
          <w:b/>
          <w:lang w:eastAsia="zh-CN"/>
        </w:rPr>
        <w:t>亿欧元，下降</w:t>
      </w:r>
      <w:r w:rsidRPr="00596CED">
        <w:rPr>
          <w:b/>
          <w:lang w:eastAsia="zh-CN"/>
        </w:rPr>
        <w:t>13.7%</w:t>
      </w:r>
    </w:p>
    <w:p w14:paraId="5DD60582" w14:textId="77777777" w:rsidR="00030D65" w:rsidRPr="00596CED" w:rsidRDefault="00030D65"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CN"/>
        </w:rPr>
        <w:t>息税前利润率</w:t>
      </w:r>
      <w:r w:rsidRPr="00596CED">
        <w:rPr>
          <w:b/>
          <w:lang w:eastAsia="zh-CN"/>
        </w:rPr>
        <w:t>**</w:t>
      </w:r>
      <w:r w:rsidRPr="00596CED">
        <w:rPr>
          <w:rFonts w:hint="eastAsia"/>
          <w:b/>
          <w:lang w:eastAsia="zh-CN"/>
        </w:rPr>
        <w:t>：</w:t>
      </w:r>
      <w:r w:rsidRPr="00596CED">
        <w:rPr>
          <w:b/>
          <w:lang w:eastAsia="zh-CN"/>
        </w:rPr>
        <w:t>10.4%</w:t>
      </w:r>
      <w:r w:rsidRPr="00596CED">
        <w:rPr>
          <w:rFonts w:hint="eastAsia"/>
          <w:b/>
          <w:lang w:eastAsia="zh-CN"/>
        </w:rPr>
        <w:t>，下降</w:t>
      </w:r>
      <w:r w:rsidRPr="00596CED">
        <w:rPr>
          <w:b/>
          <w:lang w:eastAsia="zh-CN"/>
        </w:rPr>
        <w:t>3.0</w:t>
      </w:r>
      <w:r w:rsidRPr="00596CED">
        <w:rPr>
          <w:rFonts w:hint="eastAsia"/>
          <w:b/>
          <w:lang w:eastAsia="zh-CN"/>
        </w:rPr>
        <w:t>个百分点</w:t>
      </w:r>
    </w:p>
    <w:p w14:paraId="311DB2B0" w14:textId="77777777" w:rsidR="00030D65" w:rsidRPr="00596CED" w:rsidRDefault="00030D65" w:rsidP="00030D65">
      <w:pPr>
        <w:pStyle w:val="ListParagraph"/>
        <w:numPr>
          <w:ilvl w:val="1"/>
          <w:numId w:val="7"/>
        </w:numPr>
        <w:spacing w:after="80" w:line="266" w:lineRule="auto"/>
        <w:ind w:left="709" w:right="-108" w:hanging="283"/>
        <w:contextualSpacing w:val="0"/>
        <w:jc w:val="left"/>
        <w:rPr>
          <w:rFonts w:cs="等线 Light"/>
          <w:b/>
          <w:szCs w:val="22"/>
        </w:rPr>
      </w:pPr>
      <w:r w:rsidRPr="00596CED">
        <w:rPr>
          <w:rFonts w:hint="eastAsia"/>
          <w:b/>
        </w:rPr>
        <w:t>优先股每股收益（</w:t>
      </w:r>
      <w:r w:rsidRPr="00596CED">
        <w:rPr>
          <w:b/>
        </w:rPr>
        <w:t>EPS</w:t>
      </w:r>
      <w:r w:rsidRPr="00596CED">
        <w:rPr>
          <w:rFonts w:hint="eastAsia"/>
          <w:b/>
        </w:rPr>
        <w:t>）</w:t>
      </w:r>
      <w:r w:rsidRPr="00596CED">
        <w:rPr>
          <w:b/>
        </w:rPr>
        <w:t>**</w:t>
      </w:r>
      <w:r w:rsidRPr="00596CED">
        <w:rPr>
          <w:rFonts w:hint="eastAsia"/>
          <w:b/>
        </w:rPr>
        <w:t>：</w:t>
      </w:r>
      <w:r w:rsidRPr="00596CED">
        <w:rPr>
          <w:b/>
        </w:rPr>
        <w:t>3.90</w:t>
      </w:r>
      <w:r w:rsidRPr="00596CED">
        <w:rPr>
          <w:rFonts w:hint="eastAsia"/>
          <w:b/>
        </w:rPr>
        <w:t>欧元，下降</w:t>
      </w:r>
      <w:r w:rsidRPr="00596CED">
        <w:rPr>
          <w:b/>
        </w:rPr>
        <w:t>17.8%</w:t>
      </w:r>
      <w:r w:rsidRPr="00596CED">
        <w:rPr>
          <w:rFonts w:hint="eastAsia"/>
          <w:b/>
        </w:rPr>
        <w:t>（按固定汇率计算）</w:t>
      </w:r>
      <w:r w:rsidRPr="00596CED">
        <w:rPr>
          <w:b/>
        </w:rPr>
        <w:t xml:space="preserve"> </w:t>
      </w:r>
    </w:p>
    <w:p w14:paraId="12C6BB8F" w14:textId="77777777" w:rsidR="00030D65" w:rsidRPr="00596CED" w:rsidRDefault="00030D65" w:rsidP="00030D65">
      <w:pPr>
        <w:pStyle w:val="ListParagraph"/>
        <w:numPr>
          <w:ilvl w:val="0"/>
          <w:numId w:val="7"/>
        </w:numPr>
        <w:spacing w:after="80"/>
        <w:ind w:left="357" w:right="-108" w:hanging="357"/>
        <w:contextualSpacing w:val="0"/>
        <w:jc w:val="left"/>
        <w:rPr>
          <w:rFonts w:cs="等线 Light"/>
          <w:b/>
          <w:szCs w:val="22"/>
        </w:rPr>
      </w:pPr>
      <w:r w:rsidRPr="00596CED">
        <w:rPr>
          <w:rFonts w:hint="eastAsia"/>
          <w:b/>
        </w:rPr>
        <w:t>拟按去年水平派息：优先股每股</w:t>
      </w:r>
      <w:r w:rsidRPr="00596CED">
        <w:rPr>
          <w:b/>
        </w:rPr>
        <w:t>1.85</w:t>
      </w:r>
      <w:r w:rsidRPr="00596CED">
        <w:rPr>
          <w:rFonts w:hint="eastAsia"/>
          <w:b/>
        </w:rPr>
        <w:t>欧元</w:t>
      </w:r>
    </w:p>
    <w:p w14:paraId="02D73365" w14:textId="77777777" w:rsidR="00030D65" w:rsidRPr="00596CED" w:rsidRDefault="00030D65" w:rsidP="00030D65">
      <w:pPr>
        <w:numPr>
          <w:ilvl w:val="0"/>
          <w:numId w:val="7"/>
        </w:numPr>
        <w:spacing w:after="80"/>
        <w:ind w:left="357" w:right="-108" w:hanging="357"/>
        <w:jc w:val="left"/>
        <w:rPr>
          <w:rFonts w:cs="等线 Light"/>
          <w:b/>
          <w:szCs w:val="22"/>
          <w:lang w:eastAsia="zh-CN"/>
        </w:rPr>
      </w:pPr>
      <w:r w:rsidRPr="00596CED">
        <w:rPr>
          <w:rFonts w:hint="eastAsia"/>
          <w:b/>
          <w:lang w:eastAsia="zh-CN"/>
        </w:rPr>
        <w:t>目标性增长议程实施取得良好进展</w:t>
      </w:r>
    </w:p>
    <w:p w14:paraId="3D391BD1" w14:textId="4346A5E3" w:rsidR="00030D65" w:rsidRPr="00596CED" w:rsidRDefault="00030D65" w:rsidP="00030D65">
      <w:pPr>
        <w:numPr>
          <w:ilvl w:val="0"/>
          <w:numId w:val="7"/>
        </w:numPr>
        <w:spacing w:after="80"/>
        <w:ind w:left="357" w:right="-108" w:hanging="357"/>
        <w:jc w:val="left"/>
        <w:rPr>
          <w:rFonts w:cs="等线 Light"/>
          <w:b/>
          <w:szCs w:val="22"/>
          <w:lang w:eastAsia="zh-CN"/>
        </w:rPr>
      </w:pPr>
      <w:r w:rsidRPr="00596CED">
        <w:rPr>
          <w:rFonts w:hint="eastAsia"/>
          <w:b/>
          <w:lang w:eastAsia="zh-CN"/>
        </w:rPr>
        <w:t>新成立的消费品牌业务部正式上线</w:t>
      </w:r>
    </w:p>
    <w:p w14:paraId="655D8567" w14:textId="77777777" w:rsidR="00030D65" w:rsidRPr="00596CED" w:rsidRDefault="00030D65" w:rsidP="00030D65">
      <w:pPr>
        <w:numPr>
          <w:ilvl w:val="0"/>
          <w:numId w:val="7"/>
        </w:numPr>
        <w:spacing w:after="80"/>
        <w:ind w:left="357" w:right="-108" w:hanging="357"/>
        <w:jc w:val="left"/>
        <w:rPr>
          <w:rFonts w:cs="等线 Light"/>
          <w:b/>
          <w:szCs w:val="22"/>
          <w:lang w:eastAsia="zh-CN"/>
        </w:rPr>
      </w:pPr>
      <w:r w:rsidRPr="00596CED">
        <w:rPr>
          <w:rFonts w:hint="eastAsia"/>
          <w:b/>
          <w:lang w:eastAsia="zh-CN"/>
        </w:rPr>
        <w:t>在关键领域推动可持续发展</w:t>
      </w:r>
    </w:p>
    <w:p w14:paraId="07AB9B4B" w14:textId="77777777" w:rsidR="00030D65" w:rsidRPr="00596CED" w:rsidRDefault="00030D65" w:rsidP="00030D65">
      <w:pPr>
        <w:numPr>
          <w:ilvl w:val="0"/>
          <w:numId w:val="7"/>
        </w:numPr>
        <w:spacing w:after="80"/>
        <w:ind w:left="357" w:right="-108" w:hanging="357"/>
        <w:jc w:val="left"/>
        <w:rPr>
          <w:rFonts w:cs="等线 Light"/>
          <w:b/>
          <w:szCs w:val="22"/>
          <w:lang w:eastAsia="zh-CN"/>
        </w:rPr>
      </w:pPr>
      <w:r w:rsidRPr="00596CED">
        <w:rPr>
          <w:b/>
          <w:lang w:eastAsia="zh-CN"/>
        </w:rPr>
        <w:t>2023</w:t>
      </w:r>
      <w:r w:rsidRPr="00596CED">
        <w:rPr>
          <w:rFonts w:hint="eastAsia"/>
          <w:b/>
          <w:lang w:eastAsia="zh-CN"/>
        </w:rPr>
        <w:t>财年展望：预计将进一步增长</w:t>
      </w:r>
    </w:p>
    <w:p w14:paraId="5D784470" w14:textId="77777777" w:rsidR="00030D65" w:rsidRPr="00596CED" w:rsidRDefault="00030D65" w:rsidP="00030D65">
      <w:pPr>
        <w:numPr>
          <w:ilvl w:val="1"/>
          <w:numId w:val="7"/>
        </w:numPr>
        <w:spacing w:after="80" w:line="266" w:lineRule="auto"/>
        <w:ind w:left="1077" w:right="-108" w:hanging="357"/>
        <w:jc w:val="left"/>
        <w:rPr>
          <w:rFonts w:cs="等线 Light"/>
          <w:b/>
          <w:szCs w:val="22"/>
          <w:lang w:eastAsia="zh-CN"/>
        </w:rPr>
      </w:pPr>
      <w:r w:rsidRPr="00596CED">
        <w:rPr>
          <w:rFonts w:hint="eastAsia"/>
          <w:b/>
          <w:lang w:eastAsia="zh-CN"/>
        </w:rPr>
        <w:t>有机销售额增长：</w:t>
      </w:r>
      <w:r w:rsidRPr="00596CED">
        <w:rPr>
          <w:b/>
          <w:lang w:eastAsia="zh-CN"/>
        </w:rPr>
        <w:t>1.0 - 3.0</w:t>
      </w:r>
      <w:r w:rsidRPr="00596CED">
        <w:rPr>
          <w:rFonts w:hint="eastAsia"/>
          <w:b/>
          <w:lang w:eastAsia="zh-CN"/>
        </w:rPr>
        <w:t>个百分点</w:t>
      </w:r>
    </w:p>
    <w:p w14:paraId="4569E104" w14:textId="77777777" w:rsidR="00030D65" w:rsidRPr="00596CED" w:rsidRDefault="00030D65" w:rsidP="00030D65">
      <w:pPr>
        <w:numPr>
          <w:ilvl w:val="1"/>
          <w:numId w:val="7"/>
        </w:numPr>
        <w:spacing w:after="80" w:line="266" w:lineRule="auto"/>
        <w:ind w:left="1077" w:right="-108" w:hanging="357"/>
        <w:jc w:val="left"/>
        <w:rPr>
          <w:rFonts w:cs="等线 Light"/>
          <w:b/>
          <w:szCs w:val="22"/>
          <w:lang w:eastAsia="zh-CN"/>
        </w:rPr>
      </w:pPr>
      <w:r w:rsidRPr="00596CED">
        <w:rPr>
          <w:rFonts w:hint="eastAsia"/>
          <w:b/>
          <w:lang w:eastAsia="zh-CN"/>
        </w:rPr>
        <w:t>息税前利润率</w:t>
      </w:r>
      <w:r w:rsidRPr="00596CED">
        <w:rPr>
          <w:b/>
          <w:lang w:eastAsia="zh-CN"/>
        </w:rPr>
        <w:t>**</w:t>
      </w:r>
      <w:r w:rsidRPr="00596CED">
        <w:rPr>
          <w:rFonts w:hint="eastAsia"/>
          <w:b/>
          <w:lang w:eastAsia="zh-CN"/>
        </w:rPr>
        <w:t>：</w:t>
      </w:r>
      <w:r w:rsidRPr="00596CED">
        <w:rPr>
          <w:b/>
          <w:lang w:eastAsia="zh-CN"/>
        </w:rPr>
        <w:t>10.0 - 12.0</w:t>
      </w:r>
      <w:r w:rsidRPr="00596CED">
        <w:rPr>
          <w:rFonts w:hint="eastAsia"/>
          <w:b/>
          <w:lang w:eastAsia="zh-CN"/>
        </w:rPr>
        <w:t>个百分点</w:t>
      </w:r>
    </w:p>
    <w:p w14:paraId="77E6E371" w14:textId="77777777" w:rsidR="00030D65" w:rsidRPr="00596CED" w:rsidRDefault="00030D65" w:rsidP="00030D65">
      <w:pPr>
        <w:pStyle w:val="ListParagraph"/>
        <w:numPr>
          <w:ilvl w:val="1"/>
          <w:numId w:val="7"/>
        </w:numPr>
        <w:spacing w:after="80" w:line="266" w:lineRule="auto"/>
        <w:ind w:left="1077" w:right="-108" w:hanging="357"/>
        <w:contextualSpacing w:val="0"/>
        <w:jc w:val="left"/>
        <w:rPr>
          <w:rFonts w:cs="等线 Light"/>
          <w:b/>
          <w:szCs w:val="22"/>
        </w:rPr>
      </w:pPr>
      <w:r w:rsidRPr="00596CED">
        <w:rPr>
          <w:rFonts w:hint="eastAsia"/>
          <w:b/>
        </w:rPr>
        <w:t>优先股每股收益（</w:t>
      </w:r>
      <w:r w:rsidRPr="00596CED">
        <w:rPr>
          <w:b/>
        </w:rPr>
        <w:t>EPS</w:t>
      </w:r>
      <w:r w:rsidRPr="00596CED">
        <w:rPr>
          <w:rFonts w:hint="eastAsia"/>
          <w:b/>
        </w:rPr>
        <w:t>）</w:t>
      </w:r>
      <w:r w:rsidRPr="00596CED">
        <w:rPr>
          <w:b/>
        </w:rPr>
        <w:t>**</w:t>
      </w:r>
      <w:r w:rsidRPr="00596CED">
        <w:rPr>
          <w:rFonts w:hint="eastAsia"/>
          <w:b/>
        </w:rPr>
        <w:t>：按固定汇率计算，介于</w:t>
      </w:r>
      <w:r w:rsidRPr="00596CED">
        <w:rPr>
          <w:b/>
        </w:rPr>
        <w:t>-10.0%</w:t>
      </w:r>
      <w:r w:rsidRPr="00596CED">
        <w:rPr>
          <w:rFonts w:hint="eastAsia"/>
          <w:b/>
        </w:rPr>
        <w:t>至</w:t>
      </w:r>
      <w:r w:rsidRPr="00596CED">
        <w:rPr>
          <w:b/>
        </w:rPr>
        <w:t>+10.0%</w:t>
      </w:r>
      <w:r w:rsidRPr="00596CED">
        <w:rPr>
          <w:rFonts w:hint="eastAsia"/>
          <w:b/>
        </w:rPr>
        <w:t>之间</w:t>
      </w:r>
    </w:p>
    <w:p w14:paraId="4074289B" w14:textId="77777777" w:rsidR="00030D65" w:rsidRDefault="00030D65" w:rsidP="00030D65">
      <w:pPr>
        <w:jc w:val="left"/>
        <w:rPr>
          <w:rFonts w:cs="Segoe UI"/>
          <w:b/>
          <w:bCs/>
          <w:szCs w:val="22"/>
          <w:lang w:val="de-DE" w:eastAsia="zh-CN"/>
        </w:rPr>
      </w:pPr>
    </w:p>
    <w:p w14:paraId="11B55725" w14:textId="154984B1" w:rsidR="0055571E" w:rsidRPr="00030D65" w:rsidRDefault="00030D65" w:rsidP="00030D65">
      <w:pPr>
        <w:jc w:val="left"/>
        <w:rPr>
          <w:rFonts w:cs="Segoe UI"/>
          <w:b/>
          <w:bCs/>
          <w:szCs w:val="22"/>
          <w:lang w:eastAsia="zh-CN"/>
        </w:rPr>
      </w:pPr>
      <w:r w:rsidRPr="00030D65">
        <w:rPr>
          <w:rFonts w:cs="Segoe UI" w:hint="eastAsia"/>
          <w:b/>
          <w:bCs/>
          <w:szCs w:val="22"/>
          <w:lang w:eastAsia="zh-CN"/>
        </w:rPr>
        <w:t>杜塞尔多夫</w:t>
      </w:r>
      <w:r w:rsidR="007F0F63" w:rsidRPr="00030D65">
        <w:rPr>
          <w:rFonts w:cs="Segoe UI"/>
          <w:b/>
          <w:bCs/>
          <w:szCs w:val="22"/>
          <w:lang w:eastAsia="zh-CN"/>
        </w:rPr>
        <w:t xml:space="preserve"> – </w:t>
      </w:r>
      <w:r w:rsidRPr="00030D65">
        <w:rPr>
          <w:rFonts w:cs="Segoe UI" w:hint="eastAsia"/>
          <w:b/>
          <w:bCs/>
          <w:szCs w:val="22"/>
          <w:lang w:eastAsia="zh-CN"/>
        </w:rPr>
        <w:t>汉高首席执行官卡斯滕·诺贝尔（</w:t>
      </w:r>
      <w:r w:rsidRPr="00030D65">
        <w:rPr>
          <w:rFonts w:cs="Segoe UI" w:hint="eastAsia"/>
          <w:b/>
          <w:bCs/>
          <w:szCs w:val="22"/>
          <w:lang w:eastAsia="zh-CN"/>
        </w:rPr>
        <w:t xml:space="preserve">Carsten </w:t>
      </w:r>
      <w:proofErr w:type="spellStart"/>
      <w:r w:rsidRPr="00030D65">
        <w:rPr>
          <w:rFonts w:cs="Segoe UI" w:hint="eastAsia"/>
          <w:b/>
          <w:bCs/>
          <w:szCs w:val="22"/>
          <w:lang w:eastAsia="zh-CN"/>
        </w:rPr>
        <w:t>Knobel</w:t>
      </w:r>
      <w:proofErr w:type="spellEnd"/>
      <w:r w:rsidRPr="00030D65">
        <w:rPr>
          <w:rFonts w:cs="Segoe UI" w:hint="eastAsia"/>
          <w:b/>
          <w:bCs/>
          <w:szCs w:val="22"/>
          <w:lang w:eastAsia="zh-CN"/>
        </w:rPr>
        <w:t>）表示：“</w:t>
      </w:r>
      <w:r w:rsidRPr="00030D65">
        <w:rPr>
          <w:rFonts w:cs="Segoe UI" w:hint="eastAsia"/>
          <w:b/>
          <w:bCs/>
          <w:szCs w:val="22"/>
          <w:lang w:eastAsia="zh-CN"/>
        </w:rPr>
        <w:t>2022</w:t>
      </w:r>
      <w:r w:rsidRPr="00030D65">
        <w:rPr>
          <w:rFonts w:cs="Segoe UI" w:hint="eastAsia"/>
          <w:b/>
          <w:bCs/>
          <w:szCs w:val="22"/>
          <w:lang w:eastAsia="zh-CN"/>
        </w:rPr>
        <w:t>年，我们在极具挑战的环境下实现了显著的销售额增长和强劲的盈利表现，并且实施了重要的战略举措。我们通过实施提价和持续提升效率，在一定程度上缓解了原材料和物流成本的急剧上涨带来的负面影响。这反映在我们的销售额上，在</w:t>
      </w:r>
      <w:r w:rsidRPr="00030D65">
        <w:rPr>
          <w:rFonts w:cs="Segoe UI" w:hint="eastAsia"/>
          <w:b/>
          <w:bCs/>
          <w:szCs w:val="22"/>
          <w:lang w:eastAsia="zh-CN"/>
        </w:rPr>
        <w:t>2022</w:t>
      </w:r>
      <w:r w:rsidRPr="00030D65">
        <w:rPr>
          <w:rFonts w:cs="Segoe UI" w:hint="eastAsia"/>
          <w:b/>
          <w:bCs/>
          <w:szCs w:val="22"/>
          <w:lang w:eastAsia="zh-CN"/>
        </w:rPr>
        <w:t>年创下约</w:t>
      </w:r>
      <w:r w:rsidRPr="00030D65">
        <w:rPr>
          <w:rFonts w:cs="Segoe UI" w:hint="eastAsia"/>
          <w:b/>
          <w:bCs/>
          <w:szCs w:val="22"/>
          <w:lang w:eastAsia="zh-CN"/>
        </w:rPr>
        <w:t>224</w:t>
      </w:r>
      <w:r w:rsidRPr="00030D65">
        <w:rPr>
          <w:rFonts w:cs="Segoe UI" w:hint="eastAsia"/>
          <w:b/>
          <w:bCs/>
          <w:szCs w:val="22"/>
          <w:lang w:eastAsia="zh-CN"/>
        </w:rPr>
        <w:t>亿欧元的历史新高，营业利润达到</w:t>
      </w:r>
      <w:r w:rsidRPr="00030D65">
        <w:rPr>
          <w:rFonts w:cs="Segoe UI" w:hint="eastAsia"/>
          <w:b/>
          <w:bCs/>
          <w:szCs w:val="22"/>
          <w:lang w:eastAsia="zh-CN"/>
        </w:rPr>
        <w:t>23</w:t>
      </w:r>
      <w:r w:rsidRPr="00030D65">
        <w:rPr>
          <w:rFonts w:cs="Segoe UI" w:hint="eastAsia"/>
          <w:b/>
          <w:bCs/>
          <w:szCs w:val="22"/>
          <w:lang w:eastAsia="zh-CN"/>
        </w:rPr>
        <w:t>亿欧元。基于上述业绩表现，我们拟按去年水平向股东派息，维持稳定的股息水平。通过将消费品业务整合至消费品牌业务部，我们还成功地启动了公司近几十年来最为重大的一项转型。”</w:t>
      </w:r>
      <w:r w:rsidRPr="00030D65">
        <w:rPr>
          <w:rFonts w:cs="Segoe UI"/>
          <w:b/>
          <w:bCs/>
          <w:szCs w:val="22"/>
          <w:lang w:eastAsia="zh-CN"/>
        </w:rPr>
        <w:br/>
      </w:r>
    </w:p>
    <w:p w14:paraId="1C76C78B" w14:textId="4C3C2D8E" w:rsidR="00030D65" w:rsidRDefault="00030D65" w:rsidP="00030D65">
      <w:pPr>
        <w:jc w:val="left"/>
        <w:rPr>
          <w:rFonts w:cs="Segoe UI"/>
          <w:b/>
          <w:bCs/>
          <w:szCs w:val="22"/>
          <w:lang w:eastAsia="zh-CN"/>
        </w:rPr>
      </w:pPr>
      <w:r w:rsidRPr="00030D65">
        <w:rPr>
          <w:rFonts w:cs="Segoe UI" w:hint="eastAsia"/>
          <w:b/>
          <w:bCs/>
          <w:szCs w:val="22"/>
          <w:lang w:eastAsia="zh-CN"/>
        </w:rPr>
        <w:lastRenderedPageBreak/>
        <w:t>“得益于我们全球团队的坚定承诺、强大的企业文化以及明确的长期增长战略，总体而言，我们成功应对了上一个财年的挑战。我相信我们有能力带领汉高度过难关，并实现我们的宏伟目标。在粘合剂技术和消费品牌两大业务部门的推动下，我们有望在本财年实现进一步增长。”</w:t>
      </w:r>
    </w:p>
    <w:p w14:paraId="3BAC9181" w14:textId="77777777" w:rsidR="009003E6" w:rsidRPr="00030D65" w:rsidRDefault="009003E6" w:rsidP="00030D65">
      <w:pPr>
        <w:jc w:val="left"/>
        <w:rPr>
          <w:rFonts w:cs="Segoe UI"/>
          <w:b/>
          <w:bCs/>
          <w:szCs w:val="22"/>
          <w:lang w:eastAsia="zh-CN"/>
        </w:rPr>
      </w:pPr>
    </w:p>
    <w:p w14:paraId="74DCD38C" w14:textId="6656D16F" w:rsidR="007F0F63" w:rsidRDefault="009003E6" w:rsidP="00643D8A">
      <w:pPr>
        <w:rPr>
          <w:rFonts w:cs="Segoe UI"/>
          <w:szCs w:val="22"/>
          <w:lang w:eastAsia="zh-CN"/>
        </w:rPr>
      </w:pPr>
      <w:r>
        <w:rPr>
          <w:rFonts w:cs="Segoe UI"/>
          <w:noProof/>
          <w:szCs w:val="22"/>
          <w:lang w:eastAsia="zh-CN"/>
        </w:rPr>
        <w:drawing>
          <wp:inline distT="0" distB="0" distL="0" distR="0" wp14:anchorId="2AEF26BA" wp14:editId="2ED43316">
            <wp:extent cx="5766435" cy="407543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6435" cy="4075430"/>
                    </a:xfrm>
                    <a:prstGeom prst="rect">
                      <a:avLst/>
                    </a:prstGeom>
                    <a:noFill/>
                    <a:ln>
                      <a:noFill/>
                    </a:ln>
                  </pic:spPr>
                </pic:pic>
              </a:graphicData>
            </a:graphic>
          </wp:inline>
        </w:drawing>
      </w:r>
    </w:p>
    <w:p w14:paraId="2BAD8BC8" w14:textId="36877663" w:rsidR="009003E6" w:rsidRPr="009003E6" w:rsidRDefault="009003E6" w:rsidP="009003E6">
      <w:pPr>
        <w:jc w:val="center"/>
        <w:rPr>
          <w:rFonts w:cs="Segoe UI"/>
          <w:sz w:val="18"/>
          <w:szCs w:val="18"/>
          <w:lang w:eastAsia="zh-CN"/>
        </w:rPr>
      </w:pPr>
      <w:r w:rsidRPr="009003E6">
        <w:rPr>
          <w:rFonts w:cs="Segoe UI" w:hint="eastAsia"/>
          <w:sz w:val="18"/>
          <w:szCs w:val="18"/>
          <w:lang w:eastAsia="zh-CN"/>
        </w:rPr>
        <w:t>汉高</w:t>
      </w:r>
      <w:r w:rsidRPr="009003E6">
        <w:rPr>
          <w:rFonts w:cs="Segoe UI" w:hint="eastAsia"/>
          <w:sz w:val="18"/>
          <w:szCs w:val="18"/>
          <w:lang w:eastAsia="zh-CN"/>
        </w:rPr>
        <w:t>2022</w:t>
      </w:r>
      <w:r w:rsidRPr="009003E6">
        <w:rPr>
          <w:rFonts w:cs="Segoe UI" w:hint="eastAsia"/>
          <w:sz w:val="18"/>
          <w:szCs w:val="18"/>
          <w:lang w:eastAsia="zh-CN"/>
        </w:rPr>
        <w:t>年销售额显著增长</w:t>
      </w:r>
    </w:p>
    <w:p w14:paraId="0D572471" w14:textId="77777777" w:rsidR="009003E6" w:rsidRDefault="009003E6" w:rsidP="00030D65">
      <w:pPr>
        <w:rPr>
          <w:b/>
          <w:lang w:eastAsia="zh-CN"/>
        </w:rPr>
      </w:pPr>
    </w:p>
    <w:p w14:paraId="14DD9B48" w14:textId="0BCE887F" w:rsidR="00030D65" w:rsidRPr="00596CED" w:rsidRDefault="00030D65" w:rsidP="00030D65">
      <w:pPr>
        <w:rPr>
          <w:rFonts w:cs="Segoe UI"/>
          <w:b/>
          <w:bCs/>
          <w:szCs w:val="22"/>
          <w:lang w:eastAsia="zh-CN"/>
        </w:rPr>
      </w:pPr>
      <w:r w:rsidRPr="00596CED">
        <w:rPr>
          <w:b/>
          <w:lang w:eastAsia="zh-CN"/>
        </w:rPr>
        <w:t>2022</w:t>
      </w:r>
      <w:r w:rsidRPr="00596CED">
        <w:rPr>
          <w:rFonts w:hint="eastAsia"/>
          <w:b/>
          <w:lang w:eastAsia="zh-CN"/>
        </w:rPr>
        <w:t>财年集团销售额及盈利表现</w:t>
      </w:r>
      <w:r w:rsidRPr="00596CED">
        <w:rPr>
          <w:b/>
          <w:lang w:eastAsia="zh-CN"/>
        </w:rPr>
        <w:t xml:space="preserve"> </w:t>
      </w:r>
    </w:p>
    <w:p w14:paraId="13157B68" w14:textId="4158D514" w:rsidR="00385185" w:rsidRDefault="00385185" w:rsidP="00643D8A">
      <w:pPr>
        <w:rPr>
          <w:rFonts w:cs="Segoe UI"/>
          <w:szCs w:val="22"/>
          <w:lang w:eastAsia="zh-CN"/>
        </w:rPr>
      </w:pPr>
    </w:p>
    <w:p w14:paraId="1828B992" w14:textId="77777777" w:rsidR="00030D65" w:rsidRPr="00596CED" w:rsidRDefault="00030D65" w:rsidP="00030D65">
      <w:pPr>
        <w:rPr>
          <w:rFonts w:cs="Segoe UI"/>
          <w:szCs w:val="22"/>
          <w:lang w:eastAsia="zh-CN"/>
        </w:rPr>
      </w:pPr>
      <w:r w:rsidRPr="00596CED">
        <w:rPr>
          <w:rFonts w:hint="eastAsia"/>
          <w:lang w:eastAsia="zh-CN"/>
        </w:rPr>
        <w:t>汉高集团</w:t>
      </w:r>
      <w:r w:rsidRPr="00596CED">
        <w:rPr>
          <w:lang w:eastAsia="zh-CN"/>
        </w:rPr>
        <w:t>2022</w:t>
      </w:r>
      <w:r w:rsidRPr="00596CED">
        <w:rPr>
          <w:rFonts w:hint="eastAsia"/>
          <w:lang w:eastAsia="zh-CN"/>
        </w:rPr>
        <w:t>财年的</w:t>
      </w:r>
      <w:r w:rsidRPr="00596CED">
        <w:rPr>
          <w:rFonts w:hint="eastAsia"/>
          <w:b/>
          <w:bCs/>
          <w:lang w:eastAsia="zh-CN"/>
        </w:rPr>
        <w:t>销售额</w:t>
      </w:r>
      <w:r w:rsidRPr="00596CED">
        <w:rPr>
          <w:rFonts w:hint="eastAsia"/>
          <w:lang w:eastAsia="zh-CN"/>
        </w:rPr>
        <w:t>为</w:t>
      </w:r>
      <w:r w:rsidRPr="00596CED">
        <w:rPr>
          <w:lang w:eastAsia="zh-CN"/>
        </w:rPr>
        <w:t>223.97</w:t>
      </w:r>
      <w:r w:rsidRPr="00596CED">
        <w:rPr>
          <w:rFonts w:hint="eastAsia"/>
          <w:lang w:eastAsia="zh-CN"/>
        </w:rPr>
        <w:t>亿欧元。受所有业务部门价格上浮的推动，名义销售额增长</w:t>
      </w:r>
      <w:r w:rsidRPr="00596CED">
        <w:rPr>
          <w:lang w:eastAsia="zh-CN"/>
        </w:rPr>
        <w:t>11.6%</w:t>
      </w:r>
      <w:r w:rsidRPr="00596CED">
        <w:rPr>
          <w:rFonts w:hint="eastAsia"/>
          <w:lang w:eastAsia="zh-CN"/>
        </w:rPr>
        <w:t>，</w:t>
      </w:r>
      <w:r w:rsidRPr="00596CED">
        <w:rPr>
          <w:rFonts w:hint="eastAsia"/>
          <w:b/>
          <w:bCs/>
          <w:lang w:eastAsia="zh-CN"/>
        </w:rPr>
        <w:t>有机销售额</w:t>
      </w:r>
      <w:r w:rsidRPr="00596CED">
        <w:rPr>
          <w:rFonts w:hint="eastAsia"/>
          <w:lang w:eastAsia="zh-CN"/>
        </w:rPr>
        <w:t>显著</w:t>
      </w:r>
      <w:r w:rsidRPr="00596CED">
        <w:rPr>
          <w:rFonts w:hint="eastAsia"/>
          <w:b/>
          <w:bCs/>
          <w:lang w:eastAsia="zh-CN"/>
        </w:rPr>
        <w:t>增长</w:t>
      </w:r>
      <w:r w:rsidRPr="00596CED">
        <w:rPr>
          <w:lang w:eastAsia="zh-CN"/>
        </w:rPr>
        <w:t>8.8%</w:t>
      </w:r>
      <w:r w:rsidRPr="00596CED">
        <w:rPr>
          <w:rFonts w:hint="eastAsia"/>
          <w:lang w:eastAsia="zh-CN"/>
        </w:rPr>
        <w:t>。收购和撤资对销售额产生了</w:t>
      </w:r>
      <w:r w:rsidRPr="00596CED">
        <w:rPr>
          <w:lang w:eastAsia="zh-CN"/>
        </w:rPr>
        <w:t>1.1%</w:t>
      </w:r>
      <w:r w:rsidRPr="00596CED">
        <w:rPr>
          <w:rFonts w:hint="eastAsia"/>
          <w:lang w:eastAsia="zh-CN"/>
        </w:rPr>
        <w:t>的微弱负面影响。汇率因素为销售额带来了</w:t>
      </w:r>
      <w:r w:rsidRPr="00596CED">
        <w:rPr>
          <w:lang w:eastAsia="zh-CN"/>
        </w:rPr>
        <w:t>3.9%</w:t>
      </w:r>
      <w:r w:rsidRPr="00596CED">
        <w:rPr>
          <w:rFonts w:hint="eastAsia"/>
          <w:lang w:eastAsia="zh-CN"/>
        </w:rPr>
        <w:t>的积极影响。</w:t>
      </w:r>
    </w:p>
    <w:p w14:paraId="07F33444" w14:textId="77777777" w:rsidR="00030D65" w:rsidRPr="00030D65" w:rsidRDefault="00030D65" w:rsidP="00643D8A">
      <w:pPr>
        <w:rPr>
          <w:rFonts w:cs="Segoe UI"/>
          <w:szCs w:val="22"/>
          <w:lang w:eastAsia="zh-CN"/>
        </w:rPr>
      </w:pPr>
    </w:p>
    <w:p w14:paraId="755049ED" w14:textId="77777777" w:rsidR="00030D65" w:rsidRPr="00596CED" w:rsidRDefault="00030D65" w:rsidP="00030D65">
      <w:pPr>
        <w:rPr>
          <w:rFonts w:cs="Segoe UI"/>
          <w:szCs w:val="22"/>
          <w:lang w:eastAsia="zh-CN"/>
        </w:rPr>
      </w:pPr>
      <w:r w:rsidRPr="00596CED">
        <w:rPr>
          <w:rFonts w:hint="eastAsia"/>
          <w:b/>
          <w:lang w:eastAsia="zh-CN"/>
        </w:rPr>
        <w:t>粘合剂技术</w:t>
      </w:r>
      <w:r w:rsidRPr="00596CED">
        <w:rPr>
          <w:rFonts w:hint="eastAsia"/>
          <w:lang w:eastAsia="zh-CN"/>
        </w:rPr>
        <w:t>业务部实现了</w:t>
      </w:r>
      <w:r w:rsidRPr="00596CED">
        <w:rPr>
          <w:lang w:eastAsia="zh-CN"/>
        </w:rPr>
        <w:t>13.2%</w:t>
      </w:r>
      <w:r w:rsidRPr="00596CED">
        <w:rPr>
          <w:rFonts w:hint="eastAsia"/>
          <w:lang w:eastAsia="zh-CN"/>
        </w:rPr>
        <w:t>的两位数有机销售额增长，所有业务领域均为此做出了贡献。</w:t>
      </w:r>
      <w:r w:rsidRPr="00596CED">
        <w:rPr>
          <w:rFonts w:hint="eastAsia"/>
          <w:b/>
          <w:bCs/>
          <w:lang w:eastAsia="zh-CN"/>
        </w:rPr>
        <w:t>化妆品</w:t>
      </w:r>
      <w:r w:rsidRPr="00596CED">
        <w:rPr>
          <w:b/>
          <w:bCs/>
          <w:lang w:eastAsia="zh-CN"/>
        </w:rPr>
        <w:t>/</w:t>
      </w:r>
      <w:r w:rsidRPr="00596CED">
        <w:rPr>
          <w:rFonts w:hint="eastAsia"/>
          <w:b/>
          <w:bCs/>
          <w:lang w:eastAsia="zh-CN"/>
        </w:rPr>
        <w:t>美容用品</w:t>
      </w:r>
      <w:r w:rsidRPr="00596CED">
        <w:rPr>
          <w:rFonts w:hint="eastAsia"/>
          <w:lang w:eastAsia="zh-CN"/>
        </w:rPr>
        <w:t>业务部的有机销售额略微下降</w:t>
      </w:r>
      <w:r w:rsidRPr="00596CED">
        <w:rPr>
          <w:lang w:eastAsia="zh-CN"/>
        </w:rPr>
        <w:t>0.5%</w:t>
      </w:r>
      <w:r w:rsidRPr="00596CED">
        <w:rPr>
          <w:rFonts w:hint="eastAsia"/>
          <w:lang w:eastAsia="zh-CN"/>
        </w:rPr>
        <w:t>。虽然专业美发业务的持续复苏带来了积极的效果，但化妆品</w:t>
      </w:r>
      <w:r w:rsidRPr="00596CED">
        <w:rPr>
          <w:lang w:eastAsia="zh-CN"/>
        </w:rPr>
        <w:t>/</w:t>
      </w:r>
      <w:r w:rsidRPr="00596CED">
        <w:rPr>
          <w:rFonts w:hint="eastAsia"/>
          <w:lang w:eastAsia="zh-CN"/>
        </w:rPr>
        <w:t>美容用品业务部的消费品业务仍受影响，这主要是由此前宣布的产品组合措施所致。</w:t>
      </w:r>
      <w:r w:rsidRPr="00596CED">
        <w:rPr>
          <w:rFonts w:hint="eastAsia"/>
          <w:b/>
          <w:bCs/>
          <w:lang w:eastAsia="zh-CN"/>
        </w:rPr>
        <w:t>洗涤剂及家用护理</w:t>
      </w:r>
      <w:r w:rsidRPr="00596CED">
        <w:rPr>
          <w:rFonts w:hint="eastAsia"/>
          <w:lang w:eastAsia="zh-CN"/>
        </w:rPr>
        <w:t>业务部实现了</w:t>
      </w:r>
      <w:r w:rsidRPr="00596CED">
        <w:rPr>
          <w:lang w:eastAsia="zh-CN"/>
        </w:rPr>
        <w:t>6.3%</w:t>
      </w:r>
      <w:r w:rsidRPr="00596CED">
        <w:rPr>
          <w:rFonts w:hint="eastAsia"/>
          <w:lang w:eastAsia="zh-CN"/>
        </w:rPr>
        <w:t>的强劲有机销售额增长，这主要得益于在洗涤剂业务领域的显著增长。</w:t>
      </w:r>
    </w:p>
    <w:p w14:paraId="4258DF3D" w14:textId="6678F190" w:rsidR="00385185" w:rsidRPr="00030D65" w:rsidRDefault="00385185" w:rsidP="00643D8A">
      <w:pPr>
        <w:rPr>
          <w:rFonts w:cs="Segoe UI"/>
          <w:szCs w:val="22"/>
          <w:lang w:eastAsia="zh-CN"/>
        </w:rPr>
      </w:pPr>
    </w:p>
    <w:p w14:paraId="610AED5B" w14:textId="77777777" w:rsidR="00030D65" w:rsidRPr="00596CED" w:rsidRDefault="00030D65" w:rsidP="00030D65">
      <w:pPr>
        <w:rPr>
          <w:rFonts w:cs="Segoe UI"/>
          <w:szCs w:val="22"/>
          <w:lang w:eastAsia="zh-CN"/>
        </w:rPr>
      </w:pPr>
      <w:r w:rsidRPr="00596CED">
        <w:rPr>
          <w:rFonts w:hint="eastAsia"/>
          <w:b/>
          <w:bCs/>
          <w:lang w:eastAsia="zh-CN"/>
        </w:rPr>
        <w:lastRenderedPageBreak/>
        <w:t>新兴市场</w:t>
      </w:r>
      <w:r w:rsidRPr="00596CED">
        <w:rPr>
          <w:rFonts w:hint="eastAsia"/>
          <w:lang w:eastAsia="zh-CN"/>
        </w:rPr>
        <w:t>实现了</w:t>
      </w:r>
      <w:r w:rsidRPr="00596CED">
        <w:rPr>
          <w:lang w:eastAsia="zh-CN"/>
        </w:rPr>
        <w:t>13.3%</w:t>
      </w:r>
      <w:r w:rsidRPr="00596CED">
        <w:rPr>
          <w:rFonts w:hint="eastAsia"/>
          <w:lang w:eastAsia="zh-CN"/>
        </w:rPr>
        <w:t>的两位数有机销售额增长。</w:t>
      </w:r>
      <w:r w:rsidRPr="00596CED">
        <w:rPr>
          <w:rFonts w:hint="eastAsia"/>
          <w:b/>
          <w:bCs/>
          <w:lang w:eastAsia="zh-CN"/>
        </w:rPr>
        <w:t>成熟市场</w:t>
      </w:r>
      <w:r w:rsidRPr="00596CED">
        <w:rPr>
          <w:rFonts w:hint="eastAsia"/>
          <w:lang w:eastAsia="zh-CN"/>
        </w:rPr>
        <w:t>有机销售额取得良好表现，增长</w:t>
      </w:r>
      <w:r w:rsidRPr="00596CED">
        <w:rPr>
          <w:lang w:eastAsia="zh-CN"/>
        </w:rPr>
        <w:t>5.2%</w:t>
      </w:r>
      <w:r w:rsidRPr="00596CED">
        <w:rPr>
          <w:rFonts w:hint="eastAsia"/>
          <w:lang w:eastAsia="zh-CN"/>
        </w:rPr>
        <w:t>。</w:t>
      </w:r>
    </w:p>
    <w:p w14:paraId="2E31B6F3" w14:textId="77777777" w:rsidR="00030D65" w:rsidRDefault="00030D65" w:rsidP="00030D65">
      <w:pPr>
        <w:rPr>
          <w:lang w:eastAsia="zh-CN"/>
        </w:rPr>
      </w:pPr>
    </w:p>
    <w:p w14:paraId="4E07E55E" w14:textId="76CBBE1E" w:rsidR="00030D65" w:rsidRPr="00596CED" w:rsidRDefault="00030D65" w:rsidP="00030D65">
      <w:pPr>
        <w:rPr>
          <w:rFonts w:cs="Segoe UI"/>
          <w:szCs w:val="22"/>
          <w:lang w:eastAsia="zh-CN"/>
        </w:rPr>
      </w:pPr>
      <w:r w:rsidRPr="00596CED">
        <w:rPr>
          <w:rFonts w:hint="eastAsia"/>
          <w:lang w:eastAsia="zh-CN"/>
        </w:rPr>
        <w:t>与</w:t>
      </w:r>
      <w:r w:rsidRPr="00596CED">
        <w:rPr>
          <w:lang w:eastAsia="zh-CN"/>
        </w:rPr>
        <w:t>2021</w:t>
      </w:r>
      <w:r w:rsidRPr="00596CED">
        <w:rPr>
          <w:rFonts w:hint="eastAsia"/>
          <w:lang w:eastAsia="zh-CN"/>
        </w:rPr>
        <w:t>财年的</w:t>
      </w:r>
      <w:r w:rsidRPr="00596CED">
        <w:rPr>
          <w:lang w:eastAsia="zh-CN"/>
        </w:rPr>
        <w:t>26.86</w:t>
      </w:r>
      <w:r w:rsidRPr="00596CED">
        <w:rPr>
          <w:rFonts w:hint="eastAsia"/>
          <w:lang w:eastAsia="zh-CN"/>
        </w:rPr>
        <w:t>亿欧元相比，</w:t>
      </w:r>
      <w:r w:rsidRPr="00596CED">
        <w:rPr>
          <w:rFonts w:hint="eastAsia"/>
          <w:b/>
          <w:bCs/>
          <w:lang w:eastAsia="zh-CN"/>
        </w:rPr>
        <w:t>调整后的营业利润（调整后的息税前利润）</w:t>
      </w:r>
      <w:r w:rsidRPr="00596CED">
        <w:rPr>
          <w:rFonts w:hint="eastAsia"/>
          <w:lang w:eastAsia="zh-CN"/>
        </w:rPr>
        <w:t>达到</w:t>
      </w:r>
      <w:r w:rsidRPr="00596CED">
        <w:rPr>
          <w:lang w:eastAsia="zh-CN"/>
        </w:rPr>
        <w:t>23.19</w:t>
      </w:r>
      <w:r w:rsidRPr="00596CED">
        <w:rPr>
          <w:rFonts w:hint="eastAsia"/>
          <w:lang w:eastAsia="zh-CN"/>
        </w:rPr>
        <w:t>亿欧元（下降</w:t>
      </w:r>
      <w:r w:rsidRPr="00596CED">
        <w:rPr>
          <w:lang w:eastAsia="zh-CN"/>
        </w:rPr>
        <w:t>13.7%</w:t>
      </w:r>
      <w:r w:rsidRPr="00596CED">
        <w:rPr>
          <w:rFonts w:hint="eastAsia"/>
          <w:lang w:eastAsia="zh-CN"/>
        </w:rPr>
        <w:t>）。原材料和物流价格大幅上涨令集团的盈利能力承压，并且无法被积极价格调整、持续降低成本、提高生产和供应链效率的措施完全抵消。</w:t>
      </w:r>
    </w:p>
    <w:p w14:paraId="1FF71560" w14:textId="77777777" w:rsidR="00030D65" w:rsidRPr="00596CED" w:rsidRDefault="00030D65" w:rsidP="00030D65">
      <w:pPr>
        <w:rPr>
          <w:rFonts w:cs="Segoe UI"/>
          <w:szCs w:val="22"/>
          <w:lang w:eastAsia="zh-CN"/>
        </w:rPr>
      </w:pPr>
    </w:p>
    <w:p w14:paraId="2B591F78" w14:textId="77777777" w:rsidR="00030D65" w:rsidRPr="00596CED" w:rsidRDefault="00030D65" w:rsidP="00030D65">
      <w:pPr>
        <w:rPr>
          <w:rFonts w:cs="Segoe UI"/>
          <w:szCs w:val="22"/>
          <w:lang w:eastAsia="zh-CN"/>
        </w:rPr>
      </w:pPr>
      <w:r w:rsidRPr="00596CED">
        <w:rPr>
          <w:rFonts w:hint="eastAsia"/>
          <w:lang w:eastAsia="zh-CN"/>
        </w:rPr>
        <w:t>报告年度</w:t>
      </w:r>
      <w:r w:rsidRPr="00596CED">
        <w:rPr>
          <w:rFonts w:hint="eastAsia"/>
          <w:b/>
          <w:lang w:eastAsia="zh-CN"/>
        </w:rPr>
        <w:t>调整后的销售回报率（调整后的息税前利润率）</w:t>
      </w:r>
      <w:r w:rsidRPr="00596CED">
        <w:rPr>
          <w:rFonts w:hint="eastAsia"/>
          <w:lang w:eastAsia="zh-CN"/>
        </w:rPr>
        <w:t>为</w:t>
      </w:r>
      <w:r w:rsidRPr="00596CED">
        <w:rPr>
          <w:lang w:eastAsia="zh-CN"/>
        </w:rPr>
        <w:t>10.4%</w:t>
      </w:r>
      <w:r w:rsidRPr="00596CED">
        <w:rPr>
          <w:rFonts w:hint="eastAsia"/>
          <w:lang w:eastAsia="zh-CN"/>
        </w:rPr>
        <w:t>，低于去年的水平（</w:t>
      </w:r>
      <w:r w:rsidRPr="00596CED">
        <w:rPr>
          <w:lang w:eastAsia="zh-CN"/>
        </w:rPr>
        <w:t>2021</w:t>
      </w:r>
      <w:r w:rsidRPr="00596CED">
        <w:rPr>
          <w:rFonts w:hint="eastAsia"/>
          <w:lang w:eastAsia="zh-CN"/>
        </w:rPr>
        <w:t>年：</w:t>
      </w:r>
      <w:r w:rsidRPr="00596CED">
        <w:rPr>
          <w:lang w:eastAsia="zh-CN"/>
        </w:rPr>
        <w:t>13.4%</w:t>
      </w:r>
      <w:r w:rsidRPr="00596CED">
        <w:rPr>
          <w:rFonts w:hint="eastAsia"/>
          <w:lang w:eastAsia="zh-CN"/>
        </w:rPr>
        <w:t>）。</w:t>
      </w:r>
    </w:p>
    <w:p w14:paraId="1518F91E" w14:textId="77777777" w:rsidR="00030D65" w:rsidRPr="00596CED" w:rsidRDefault="00030D65" w:rsidP="00030D65">
      <w:pPr>
        <w:rPr>
          <w:rFonts w:cs="Segoe UI"/>
          <w:szCs w:val="22"/>
          <w:lang w:eastAsia="zh-CN"/>
        </w:rPr>
      </w:pPr>
      <w:r w:rsidRPr="00596CED">
        <w:rPr>
          <w:lang w:eastAsia="zh-CN"/>
        </w:rPr>
        <w:t xml:space="preserve"> </w:t>
      </w:r>
    </w:p>
    <w:p w14:paraId="446AC8BB" w14:textId="77777777" w:rsidR="00030D65" w:rsidRPr="00596CED" w:rsidRDefault="00030D65" w:rsidP="00030D65">
      <w:pPr>
        <w:rPr>
          <w:rFonts w:cs="Segoe UI"/>
          <w:szCs w:val="22"/>
          <w:lang w:eastAsia="zh-CN"/>
        </w:rPr>
      </w:pPr>
      <w:r w:rsidRPr="00596CED">
        <w:rPr>
          <w:rFonts w:hint="eastAsia"/>
          <w:b/>
          <w:bCs/>
          <w:lang w:eastAsia="zh-CN"/>
        </w:rPr>
        <w:t>调整后的优先股每股收益</w:t>
      </w:r>
      <w:r w:rsidRPr="00596CED">
        <w:rPr>
          <w:rFonts w:hint="eastAsia"/>
          <w:lang w:eastAsia="zh-CN"/>
        </w:rPr>
        <w:t>下降</w:t>
      </w:r>
      <w:r w:rsidRPr="00596CED">
        <w:rPr>
          <w:lang w:eastAsia="zh-CN"/>
        </w:rPr>
        <w:t>14.5%</w:t>
      </w:r>
      <w:r w:rsidRPr="00596CED">
        <w:rPr>
          <w:rFonts w:hint="eastAsia"/>
          <w:lang w:eastAsia="zh-CN"/>
        </w:rPr>
        <w:t>，至</w:t>
      </w:r>
      <w:r w:rsidRPr="00596CED">
        <w:rPr>
          <w:lang w:eastAsia="zh-CN"/>
        </w:rPr>
        <w:t>3.90</w:t>
      </w:r>
      <w:r w:rsidRPr="00596CED">
        <w:rPr>
          <w:rFonts w:hint="eastAsia"/>
          <w:lang w:eastAsia="zh-CN"/>
        </w:rPr>
        <w:t>欧元（去年：</w:t>
      </w:r>
      <w:r w:rsidRPr="00596CED">
        <w:rPr>
          <w:lang w:eastAsia="zh-CN"/>
        </w:rPr>
        <w:t>4.56</w:t>
      </w:r>
      <w:r w:rsidRPr="00596CED">
        <w:rPr>
          <w:rFonts w:hint="eastAsia"/>
          <w:lang w:eastAsia="zh-CN"/>
        </w:rPr>
        <w:t>欧元）。按固定汇率计算，相当于</w:t>
      </w:r>
      <w:r w:rsidRPr="00596CED">
        <w:rPr>
          <w:lang w:eastAsia="zh-CN"/>
        </w:rPr>
        <w:t>17.8%</w:t>
      </w:r>
      <w:r w:rsidRPr="00596CED">
        <w:rPr>
          <w:rFonts w:hint="eastAsia"/>
          <w:lang w:eastAsia="zh-CN"/>
        </w:rPr>
        <w:t>的下降率。</w:t>
      </w:r>
    </w:p>
    <w:p w14:paraId="48D80950" w14:textId="5A273BE3" w:rsidR="00385185" w:rsidRPr="00030D65" w:rsidRDefault="00385185" w:rsidP="00643D8A">
      <w:pPr>
        <w:rPr>
          <w:rFonts w:cs="Segoe UI"/>
          <w:szCs w:val="22"/>
          <w:lang w:eastAsia="zh-CN"/>
        </w:rPr>
      </w:pPr>
    </w:p>
    <w:p w14:paraId="61627807" w14:textId="77777777" w:rsidR="00030D65" w:rsidRPr="00596CED" w:rsidRDefault="00030D65" w:rsidP="00030D65">
      <w:pPr>
        <w:rPr>
          <w:rFonts w:cs="Segoe UI"/>
          <w:szCs w:val="22"/>
          <w:lang w:eastAsia="zh-CN"/>
        </w:rPr>
      </w:pPr>
      <w:r w:rsidRPr="00596CED">
        <w:rPr>
          <w:rFonts w:hint="eastAsia"/>
          <w:b/>
          <w:lang w:eastAsia="zh-CN"/>
        </w:rPr>
        <w:t>净营运资本</w:t>
      </w:r>
      <w:r w:rsidRPr="00596CED">
        <w:rPr>
          <w:rFonts w:hint="eastAsia"/>
          <w:lang w:eastAsia="zh-CN"/>
        </w:rPr>
        <w:t>占销售额的比例增加至</w:t>
      </w:r>
      <w:r w:rsidRPr="00596CED">
        <w:rPr>
          <w:lang w:eastAsia="zh-CN"/>
        </w:rPr>
        <w:t>4.5%</w:t>
      </w:r>
      <w:r w:rsidRPr="00596CED">
        <w:rPr>
          <w:rFonts w:hint="eastAsia"/>
          <w:lang w:eastAsia="zh-CN"/>
        </w:rPr>
        <w:t>，较去年上升</w:t>
      </w:r>
      <w:r w:rsidRPr="00596CED">
        <w:rPr>
          <w:lang w:eastAsia="zh-CN"/>
        </w:rPr>
        <w:t>2.3</w:t>
      </w:r>
      <w:r w:rsidRPr="00596CED">
        <w:rPr>
          <w:rFonts w:hint="eastAsia"/>
          <w:lang w:eastAsia="zh-CN"/>
        </w:rPr>
        <w:t>个百分点。净营运资本的增加主要归因于直接材料价格的大幅上涨。</w:t>
      </w:r>
      <w:r w:rsidRPr="00596CED">
        <w:rPr>
          <w:lang w:eastAsia="zh-CN"/>
        </w:rPr>
        <w:t xml:space="preserve"> </w:t>
      </w:r>
    </w:p>
    <w:p w14:paraId="19A38787" w14:textId="77777777" w:rsidR="00030D65" w:rsidRPr="00596CED" w:rsidRDefault="00030D65" w:rsidP="00030D65">
      <w:pPr>
        <w:rPr>
          <w:rFonts w:cs="Segoe UI"/>
          <w:szCs w:val="22"/>
          <w:lang w:eastAsia="zh-CN"/>
        </w:rPr>
      </w:pPr>
    </w:p>
    <w:p w14:paraId="6E2D987A" w14:textId="77777777" w:rsidR="00030D65" w:rsidRPr="00596CED" w:rsidRDefault="00030D65" w:rsidP="00030D65">
      <w:pPr>
        <w:rPr>
          <w:rFonts w:cs="Segoe UI"/>
          <w:szCs w:val="22"/>
          <w:lang w:eastAsia="zh-CN"/>
        </w:rPr>
      </w:pPr>
      <w:r w:rsidRPr="00596CED">
        <w:rPr>
          <w:rFonts w:hint="eastAsia"/>
          <w:b/>
          <w:bCs/>
          <w:lang w:eastAsia="zh-CN"/>
        </w:rPr>
        <w:t>自由现金流</w:t>
      </w:r>
      <w:r w:rsidRPr="00596CED">
        <w:rPr>
          <w:rFonts w:hint="eastAsia"/>
          <w:lang w:eastAsia="zh-CN"/>
        </w:rPr>
        <w:t>达到</w:t>
      </w:r>
      <w:r w:rsidRPr="00596CED">
        <w:rPr>
          <w:lang w:eastAsia="zh-CN"/>
        </w:rPr>
        <w:t>6.53</w:t>
      </w:r>
      <w:r w:rsidRPr="00596CED">
        <w:rPr>
          <w:rFonts w:hint="eastAsia"/>
          <w:lang w:eastAsia="zh-CN"/>
        </w:rPr>
        <w:t>亿欧元，与上年相比大幅下降（</w:t>
      </w:r>
      <w:r w:rsidRPr="00596CED">
        <w:rPr>
          <w:lang w:eastAsia="zh-CN"/>
        </w:rPr>
        <w:t>2021</w:t>
      </w:r>
      <w:r w:rsidRPr="00596CED">
        <w:rPr>
          <w:rFonts w:hint="eastAsia"/>
          <w:lang w:eastAsia="zh-CN"/>
        </w:rPr>
        <w:t>年：</w:t>
      </w:r>
      <w:r w:rsidRPr="00596CED">
        <w:rPr>
          <w:lang w:eastAsia="zh-CN"/>
        </w:rPr>
        <w:t>14.78</w:t>
      </w:r>
      <w:r w:rsidRPr="00596CED">
        <w:rPr>
          <w:rFonts w:hint="eastAsia"/>
          <w:lang w:eastAsia="zh-CN"/>
        </w:rPr>
        <w:t>亿欧元）。这是由于较高的净营运资本和较低的营业利润所致的经营活动现金流减少。</w:t>
      </w:r>
    </w:p>
    <w:p w14:paraId="663F7C40" w14:textId="77777777" w:rsidR="00030D65" w:rsidRPr="00596CED" w:rsidRDefault="00030D65" w:rsidP="00030D65">
      <w:pPr>
        <w:rPr>
          <w:rFonts w:cs="Segoe UI"/>
          <w:szCs w:val="22"/>
          <w:lang w:eastAsia="zh-CN"/>
        </w:rPr>
      </w:pPr>
    </w:p>
    <w:p w14:paraId="73E5900E" w14:textId="77777777" w:rsidR="00030D65" w:rsidRPr="00596CED" w:rsidRDefault="00030D65" w:rsidP="00030D65">
      <w:pPr>
        <w:rPr>
          <w:rFonts w:cs="Segoe UI"/>
          <w:lang w:eastAsia="zh-CN"/>
        </w:rPr>
      </w:pPr>
      <w:r w:rsidRPr="00596CED">
        <w:rPr>
          <w:rFonts w:hint="eastAsia"/>
          <w:b/>
          <w:lang w:eastAsia="zh-CN"/>
        </w:rPr>
        <w:t>净财务状况</w:t>
      </w:r>
      <w:r w:rsidRPr="00596CED">
        <w:rPr>
          <w:rFonts w:hint="eastAsia"/>
          <w:lang w:eastAsia="zh-CN"/>
        </w:rPr>
        <w:t>为</w:t>
      </w:r>
      <w:r w:rsidRPr="00596CED">
        <w:rPr>
          <w:lang w:eastAsia="zh-CN"/>
        </w:rPr>
        <w:t>-12.67</w:t>
      </w:r>
      <w:r w:rsidRPr="00596CED">
        <w:rPr>
          <w:rFonts w:hint="eastAsia"/>
          <w:lang w:eastAsia="zh-CN"/>
        </w:rPr>
        <w:t>亿欧元（</w:t>
      </w:r>
      <w:r w:rsidRPr="00596CED">
        <w:rPr>
          <w:lang w:eastAsia="zh-CN"/>
        </w:rPr>
        <w:t>2021</w:t>
      </w:r>
      <w:r w:rsidRPr="00596CED">
        <w:rPr>
          <w:rFonts w:hint="eastAsia"/>
          <w:lang w:eastAsia="zh-CN"/>
        </w:rPr>
        <w:t>年</w:t>
      </w:r>
      <w:r w:rsidRPr="00596CED">
        <w:rPr>
          <w:lang w:eastAsia="zh-CN"/>
        </w:rPr>
        <w:t>12</w:t>
      </w:r>
      <w:r w:rsidRPr="00596CED">
        <w:rPr>
          <w:rFonts w:hint="eastAsia"/>
          <w:lang w:eastAsia="zh-CN"/>
        </w:rPr>
        <w:t>月</w:t>
      </w:r>
      <w:r w:rsidRPr="00596CED">
        <w:rPr>
          <w:lang w:eastAsia="zh-CN"/>
        </w:rPr>
        <w:t>31</w:t>
      </w:r>
      <w:r w:rsidRPr="00596CED">
        <w:rPr>
          <w:rFonts w:hint="eastAsia"/>
          <w:lang w:eastAsia="zh-CN"/>
        </w:rPr>
        <w:t>日：</w:t>
      </w:r>
      <w:r w:rsidRPr="00596CED">
        <w:rPr>
          <w:lang w:eastAsia="zh-CN"/>
        </w:rPr>
        <w:t>-2.92</w:t>
      </w:r>
      <w:r w:rsidRPr="00596CED">
        <w:rPr>
          <w:rFonts w:hint="eastAsia"/>
          <w:lang w:eastAsia="zh-CN"/>
        </w:rPr>
        <w:t>亿欧元）。这也反映了与</w:t>
      </w:r>
      <w:r w:rsidRPr="00596CED">
        <w:rPr>
          <w:lang w:eastAsia="zh-CN"/>
        </w:rPr>
        <w:t>2022</w:t>
      </w:r>
      <w:r w:rsidRPr="00596CED">
        <w:rPr>
          <w:rFonts w:hint="eastAsia"/>
          <w:lang w:eastAsia="zh-CN"/>
        </w:rPr>
        <w:t>年</w:t>
      </w:r>
      <w:r w:rsidRPr="00596CED">
        <w:rPr>
          <w:lang w:eastAsia="zh-CN"/>
        </w:rPr>
        <w:t>2</w:t>
      </w:r>
      <w:r w:rsidRPr="00596CED">
        <w:rPr>
          <w:rFonts w:hint="eastAsia"/>
          <w:lang w:eastAsia="zh-CN"/>
        </w:rPr>
        <w:t>月启动的股票回购计划有关的支出，以及第二季度的股息支付。</w:t>
      </w:r>
    </w:p>
    <w:p w14:paraId="2E316762" w14:textId="3857D978" w:rsidR="00030D65" w:rsidRPr="00030D65" w:rsidRDefault="00030D65" w:rsidP="00643D8A">
      <w:pPr>
        <w:rPr>
          <w:rFonts w:cs="Segoe UI"/>
          <w:szCs w:val="22"/>
          <w:lang w:eastAsia="zh-CN"/>
        </w:rPr>
      </w:pPr>
    </w:p>
    <w:p w14:paraId="1727DFBB" w14:textId="77777777" w:rsidR="00030D65" w:rsidRPr="00596CED" w:rsidRDefault="00030D65" w:rsidP="00030D65">
      <w:pPr>
        <w:rPr>
          <w:rFonts w:cs="Segoe UI"/>
          <w:lang w:eastAsia="zh-CN"/>
        </w:rPr>
      </w:pPr>
      <w:r w:rsidRPr="00596CED">
        <w:rPr>
          <w:rFonts w:hint="eastAsia"/>
          <w:lang w:eastAsia="zh-CN"/>
        </w:rPr>
        <w:t>管理委员会、监事会和股东委员会将在</w:t>
      </w:r>
      <w:r w:rsidRPr="00596CED">
        <w:rPr>
          <w:lang w:eastAsia="zh-CN"/>
        </w:rPr>
        <w:t>2023</w:t>
      </w:r>
      <w:r w:rsidRPr="00596CED">
        <w:rPr>
          <w:rFonts w:hint="eastAsia"/>
          <w:lang w:eastAsia="zh-CN"/>
        </w:rPr>
        <w:t>年</w:t>
      </w:r>
      <w:r w:rsidRPr="00596CED">
        <w:rPr>
          <w:lang w:eastAsia="zh-CN"/>
        </w:rPr>
        <w:t>4</w:t>
      </w:r>
      <w:r w:rsidRPr="00596CED">
        <w:rPr>
          <w:rFonts w:hint="eastAsia"/>
          <w:lang w:eastAsia="zh-CN"/>
        </w:rPr>
        <w:t>月</w:t>
      </w:r>
      <w:r w:rsidRPr="00596CED">
        <w:rPr>
          <w:lang w:eastAsia="zh-CN"/>
        </w:rPr>
        <w:t>24</w:t>
      </w:r>
      <w:r w:rsidRPr="00596CED">
        <w:rPr>
          <w:rFonts w:hint="eastAsia"/>
          <w:lang w:eastAsia="zh-CN"/>
        </w:rPr>
        <w:t>日的年度股东大会上提议股息与去年保持一致，即优先股每股</w:t>
      </w:r>
      <w:r w:rsidRPr="00596CED">
        <w:rPr>
          <w:lang w:eastAsia="zh-CN"/>
        </w:rPr>
        <w:t>1.85</w:t>
      </w:r>
      <w:r w:rsidRPr="00596CED">
        <w:rPr>
          <w:rFonts w:hint="eastAsia"/>
          <w:lang w:eastAsia="zh-CN"/>
        </w:rPr>
        <w:t>欧元，普通股每股</w:t>
      </w:r>
      <w:r w:rsidRPr="00596CED">
        <w:rPr>
          <w:lang w:eastAsia="zh-CN"/>
        </w:rPr>
        <w:t>1.83</w:t>
      </w:r>
      <w:r w:rsidRPr="00596CED">
        <w:rPr>
          <w:rFonts w:hint="eastAsia"/>
          <w:lang w:eastAsia="zh-CN"/>
        </w:rPr>
        <w:t>欧元。这相当于</w:t>
      </w:r>
      <w:r w:rsidRPr="00596CED">
        <w:rPr>
          <w:lang w:eastAsia="zh-CN"/>
        </w:rPr>
        <w:t>46.6%</w:t>
      </w:r>
      <w:r w:rsidRPr="00596CED">
        <w:rPr>
          <w:rFonts w:hint="eastAsia"/>
          <w:lang w:eastAsia="zh-CN"/>
        </w:rPr>
        <w:t>的派息率，高于</w:t>
      </w:r>
      <w:r w:rsidRPr="00596CED">
        <w:rPr>
          <w:lang w:eastAsia="zh-CN"/>
        </w:rPr>
        <w:t>30%</w:t>
      </w:r>
      <w:r w:rsidRPr="00596CED">
        <w:rPr>
          <w:rFonts w:hint="eastAsia"/>
          <w:lang w:eastAsia="zh-CN"/>
        </w:rPr>
        <w:t>至</w:t>
      </w:r>
      <w:r w:rsidRPr="00596CED">
        <w:rPr>
          <w:lang w:eastAsia="zh-CN"/>
        </w:rPr>
        <w:t>40%</w:t>
      </w:r>
      <w:r w:rsidRPr="00596CED">
        <w:rPr>
          <w:rFonts w:hint="eastAsia"/>
          <w:lang w:eastAsia="zh-CN"/>
        </w:rPr>
        <w:t>的目标范围，反映了由高企的商品价格和物流成本造成的不寻常的收入负担。之所以有望达成这种派息方案，得益于汉高集团雄厚的财务基础和较低的净财务债务，使得汉高可以为其股东维持股息的连续性。</w:t>
      </w:r>
      <w:r w:rsidRPr="00596CED">
        <w:rPr>
          <w:lang w:eastAsia="zh-CN"/>
        </w:rPr>
        <w:t xml:space="preserve"> </w:t>
      </w:r>
    </w:p>
    <w:p w14:paraId="1D3E9348" w14:textId="04A4FDF6" w:rsidR="00030D65" w:rsidRPr="00030D65" w:rsidRDefault="00030D65" w:rsidP="00643D8A">
      <w:pPr>
        <w:rPr>
          <w:rFonts w:cs="Segoe UI"/>
          <w:szCs w:val="22"/>
          <w:lang w:eastAsia="zh-CN"/>
        </w:rPr>
      </w:pPr>
    </w:p>
    <w:p w14:paraId="48AF80D0" w14:textId="2476D302" w:rsidR="00030D65" w:rsidRPr="00063331" w:rsidRDefault="00030D65" w:rsidP="00063331">
      <w:pPr>
        <w:spacing w:after="120"/>
        <w:rPr>
          <w:rFonts w:cs="Segoe UI"/>
          <w:b/>
          <w:bCs/>
          <w:szCs w:val="22"/>
          <w:lang w:eastAsia="zh-CN"/>
        </w:rPr>
      </w:pPr>
      <w:r w:rsidRPr="00596CED">
        <w:rPr>
          <w:b/>
          <w:lang w:eastAsia="zh-CN"/>
        </w:rPr>
        <w:t>2022</w:t>
      </w:r>
      <w:r w:rsidRPr="00596CED">
        <w:rPr>
          <w:rFonts w:hint="eastAsia"/>
          <w:b/>
          <w:lang w:eastAsia="zh-CN"/>
        </w:rPr>
        <w:t>财年各业务部门业绩表现</w:t>
      </w:r>
    </w:p>
    <w:p w14:paraId="60D6EF2D" w14:textId="77777777" w:rsidR="00030D65" w:rsidRPr="00596CED" w:rsidRDefault="00030D65" w:rsidP="00030D65">
      <w:pPr>
        <w:rPr>
          <w:rFonts w:cs="Segoe UI"/>
          <w:szCs w:val="22"/>
          <w:lang w:eastAsia="zh-CN"/>
        </w:rPr>
      </w:pPr>
      <w:r w:rsidRPr="00596CED">
        <w:rPr>
          <w:rFonts w:hint="eastAsia"/>
          <w:lang w:eastAsia="zh-CN"/>
        </w:rPr>
        <w:t>在</w:t>
      </w:r>
      <w:r w:rsidRPr="00596CED">
        <w:rPr>
          <w:lang w:eastAsia="zh-CN"/>
        </w:rPr>
        <w:t>2022</w:t>
      </w:r>
      <w:r w:rsidRPr="00596CED">
        <w:rPr>
          <w:rFonts w:hint="eastAsia"/>
          <w:lang w:eastAsia="zh-CN"/>
        </w:rPr>
        <w:t>财年，</w:t>
      </w:r>
      <w:r w:rsidRPr="00596CED">
        <w:rPr>
          <w:rFonts w:hint="eastAsia"/>
          <w:b/>
          <w:lang w:eastAsia="zh-CN"/>
        </w:rPr>
        <w:t>粘合剂技术</w:t>
      </w:r>
      <w:r w:rsidRPr="00596CED">
        <w:rPr>
          <w:rFonts w:hint="eastAsia"/>
          <w:lang w:eastAsia="zh-CN"/>
        </w:rPr>
        <w:t>业务部的</w:t>
      </w:r>
      <w:r w:rsidRPr="00596CED">
        <w:rPr>
          <w:rFonts w:hint="eastAsia"/>
          <w:b/>
          <w:lang w:eastAsia="zh-CN"/>
        </w:rPr>
        <w:t>销售额</w:t>
      </w:r>
      <w:r w:rsidRPr="00596CED">
        <w:rPr>
          <w:rFonts w:hint="eastAsia"/>
          <w:lang w:eastAsia="zh-CN"/>
        </w:rPr>
        <w:t>名义增长</w:t>
      </w:r>
      <w:r w:rsidRPr="00596CED">
        <w:rPr>
          <w:lang w:eastAsia="zh-CN"/>
        </w:rPr>
        <w:t>16.6%</w:t>
      </w:r>
      <w:r w:rsidRPr="00596CED">
        <w:rPr>
          <w:rFonts w:hint="eastAsia"/>
          <w:lang w:eastAsia="zh-CN"/>
        </w:rPr>
        <w:t>，达到</w:t>
      </w:r>
      <w:r w:rsidRPr="00596CED">
        <w:rPr>
          <w:lang w:eastAsia="zh-CN"/>
        </w:rPr>
        <w:t>112.42</w:t>
      </w:r>
      <w:r w:rsidRPr="00596CED">
        <w:rPr>
          <w:rFonts w:hint="eastAsia"/>
          <w:lang w:eastAsia="zh-CN"/>
        </w:rPr>
        <w:t>亿欧元。</w:t>
      </w:r>
      <w:r w:rsidRPr="00596CED">
        <w:rPr>
          <w:rFonts w:hint="eastAsia"/>
          <w:b/>
          <w:bCs/>
          <w:lang w:eastAsia="zh-CN"/>
        </w:rPr>
        <w:t>有机销售额</w:t>
      </w:r>
      <w:r w:rsidRPr="00596CED">
        <w:rPr>
          <w:rFonts w:hint="eastAsia"/>
          <w:lang w:eastAsia="zh-CN"/>
        </w:rPr>
        <w:t>增长</w:t>
      </w:r>
      <w:r w:rsidRPr="00596CED">
        <w:rPr>
          <w:lang w:eastAsia="zh-CN"/>
        </w:rPr>
        <w:t>13.2%</w:t>
      </w:r>
      <w:r w:rsidRPr="00596CED">
        <w:rPr>
          <w:rFonts w:hint="eastAsia"/>
          <w:lang w:eastAsia="zh-CN"/>
        </w:rPr>
        <w:t>。这一销售额增长是由两位数的价格增长所推动。</w:t>
      </w:r>
      <w:r w:rsidRPr="00596CED">
        <w:rPr>
          <w:rFonts w:hint="eastAsia"/>
          <w:b/>
          <w:lang w:eastAsia="zh-CN"/>
        </w:rPr>
        <w:t>调整后的营业利润</w:t>
      </w:r>
      <w:r w:rsidRPr="00596CED">
        <w:rPr>
          <w:rFonts w:hint="eastAsia"/>
          <w:lang w:eastAsia="zh-CN"/>
        </w:rPr>
        <w:t>同比略有下滑，为</w:t>
      </w:r>
      <w:r w:rsidRPr="00596CED">
        <w:rPr>
          <w:lang w:eastAsia="zh-CN"/>
        </w:rPr>
        <w:t>15.3</w:t>
      </w:r>
      <w:r w:rsidRPr="00596CED">
        <w:rPr>
          <w:rFonts w:hint="eastAsia"/>
          <w:lang w:eastAsia="zh-CN"/>
        </w:rPr>
        <w:t>亿欧元（</w:t>
      </w:r>
      <w:r w:rsidRPr="00596CED">
        <w:rPr>
          <w:lang w:eastAsia="zh-CN"/>
        </w:rPr>
        <w:t>2021</w:t>
      </w:r>
      <w:r w:rsidRPr="00596CED">
        <w:rPr>
          <w:rFonts w:hint="eastAsia"/>
          <w:lang w:eastAsia="zh-CN"/>
        </w:rPr>
        <w:t>年：</w:t>
      </w:r>
      <w:r w:rsidRPr="00596CED">
        <w:rPr>
          <w:lang w:eastAsia="zh-CN"/>
        </w:rPr>
        <w:t>15.61</w:t>
      </w:r>
      <w:r w:rsidRPr="00596CED">
        <w:rPr>
          <w:rFonts w:hint="eastAsia"/>
          <w:lang w:eastAsia="zh-CN"/>
        </w:rPr>
        <w:t>亿欧元）。</w:t>
      </w:r>
      <w:r w:rsidRPr="00596CED">
        <w:rPr>
          <w:rFonts w:hint="eastAsia"/>
          <w:b/>
          <w:lang w:eastAsia="zh-CN"/>
        </w:rPr>
        <w:t>调整后的销售回报率</w:t>
      </w:r>
      <w:r w:rsidRPr="00596CED">
        <w:rPr>
          <w:rFonts w:hint="eastAsia"/>
          <w:lang w:eastAsia="zh-CN"/>
        </w:rPr>
        <w:t>达到</w:t>
      </w:r>
      <w:r w:rsidRPr="00596CED">
        <w:rPr>
          <w:lang w:eastAsia="zh-CN"/>
        </w:rPr>
        <w:t>13.6%</w:t>
      </w:r>
      <w:r w:rsidRPr="00596CED">
        <w:rPr>
          <w:rFonts w:hint="eastAsia"/>
          <w:lang w:eastAsia="zh-CN"/>
        </w:rPr>
        <w:t>，去年同期为</w:t>
      </w:r>
      <w:r w:rsidRPr="00596CED">
        <w:rPr>
          <w:lang w:eastAsia="zh-CN"/>
        </w:rPr>
        <w:t>16.2%</w:t>
      </w:r>
      <w:r w:rsidRPr="00596CED">
        <w:rPr>
          <w:rFonts w:hint="eastAsia"/>
          <w:lang w:eastAsia="zh-CN"/>
        </w:rPr>
        <w:t>。这主要是由于直接材料价格大幅上涨的不利影响导致毛利率下降。</w:t>
      </w:r>
    </w:p>
    <w:p w14:paraId="500B6964" w14:textId="527ACCEE" w:rsidR="00030D65" w:rsidRDefault="00030D65" w:rsidP="00643D8A">
      <w:pPr>
        <w:rPr>
          <w:rFonts w:cs="Segoe UI"/>
          <w:szCs w:val="22"/>
          <w:lang w:eastAsia="zh-CN"/>
        </w:rPr>
      </w:pPr>
    </w:p>
    <w:p w14:paraId="4F8FCD8C" w14:textId="77777777" w:rsidR="00030D65" w:rsidRPr="00596CED" w:rsidRDefault="00030D65" w:rsidP="00030D65">
      <w:pPr>
        <w:rPr>
          <w:rFonts w:cs="Segoe UI"/>
          <w:szCs w:val="22"/>
          <w:lang w:eastAsia="zh-CN"/>
        </w:rPr>
      </w:pPr>
      <w:r w:rsidRPr="00596CED">
        <w:rPr>
          <w:rFonts w:hint="eastAsia"/>
          <w:b/>
          <w:bCs/>
          <w:lang w:eastAsia="zh-CN"/>
        </w:rPr>
        <w:t>化妆品</w:t>
      </w:r>
      <w:r w:rsidRPr="00596CED">
        <w:rPr>
          <w:b/>
          <w:bCs/>
          <w:lang w:eastAsia="zh-CN"/>
        </w:rPr>
        <w:t>/</w:t>
      </w:r>
      <w:r w:rsidRPr="00596CED">
        <w:rPr>
          <w:rFonts w:hint="eastAsia"/>
          <w:b/>
          <w:bCs/>
          <w:lang w:eastAsia="zh-CN"/>
        </w:rPr>
        <w:t>美容用品</w:t>
      </w:r>
      <w:r w:rsidRPr="00596CED">
        <w:rPr>
          <w:rFonts w:hint="eastAsia"/>
          <w:lang w:eastAsia="zh-CN"/>
        </w:rPr>
        <w:t>业务部的销售额在</w:t>
      </w:r>
      <w:r w:rsidRPr="00596CED">
        <w:rPr>
          <w:lang w:eastAsia="zh-CN"/>
        </w:rPr>
        <w:t>2022</w:t>
      </w:r>
      <w:r w:rsidRPr="00596CED">
        <w:rPr>
          <w:rFonts w:hint="eastAsia"/>
          <w:lang w:eastAsia="zh-CN"/>
        </w:rPr>
        <w:t>财年名义下降</w:t>
      </w:r>
      <w:r w:rsidRPr="00596CED">
        <w:rPr>
          <w:lang w:eastAsia="zh-CN"/>
        </w:rPr>
        <w:t>2.6%</w:t>
      </w:r>
      <w:r w:rsidRPr="00596CED">
        <w:rPr>
          <w:rFonts w:hint="eastAsia"/>
          <w:lang w:eastAsia="zh-CN"/>
        </w:rPr>
        <w:t>，为</w:t>
      </w:r>
      <w:r w:rsidRPr="00596CED">
        <w:rPr>
          <w:lang w:eastAsia="zh-CN"/>
        </w:rPr>
        <w:t>37.75</w:t>
      </w:r>
      <w:r w:rsidRPr="00596CED">
        <w:rPr>
          <w:rFonts w:hint="eastAsia"/>
          <w:lang w:eastAsia="zh-CN"/>
        </w:rPr>
        <w:t>亿欧元。</w:t>
      </w:r>
      <w:r w:rsidRPr="00596CED">
        <w:rPr>
          <w:rFonts w:hint="eastAsia"/>
          <w:b/>
          <w:bCs/>
          <w:lang w:eastAsia="zh-CN"/>
        </w:rPr>
        <w:t>有机销售额</w:t>
      </w:r>
      <w:r w:rsidRPr="00596CED">
        <w:rPr>
          <w:rFonts w:hint="eastAsia"/>
          <w:lang w:eastAsia="zh-CN"/>
        </w:rPr>
        <w:t>略微下降</w:t>
      </w:r>
      <w:r w:rsidRPr="00596CED">
        <w:rPr>
          <w:lang w:eastAsia="zh-CN"/>
        </w:rPr>
        <w:t>0.5%</w:t>
      </w:r>
      <w:r w:rsidRPr="00596CED">
        <w:rPr>
          <w:rFonts w:hint="eastAsia"/>
          <w:lang w:eastAsia="zh-CN"/>
        </w:rPr>
        <w:t>。这是由不同的业务发展情况造成的。虽然专业美发业务实现了非常强劲的销售增长，但消费品业务的销售额却明显低于去年水平，主要是由于此前宣布的产品组合措施所致。</w:t>
      </w:r>
      <w:r w:rsidRPr="00596CED">
        <w:rPr>
          <w:rFonts w:hint="eastAsia"/>
          <w:b/>
          <w:bCs/>
          <w:lang w:eastAsia="zh-CN"/>
        </w:rPr>
        <w:lastRenderedPageBreak/>
        <w:t>调整后的营业利润</w:t>
      </w:r>
      <w:r w:rsidRPr="00596CED">
        <w:rPr>
          <w:rFonts w:hint="eastAsia"/>
          <w:lang w:eastAsia="zh-CN"/>
        </w:rPr>
        <w:t>达到</w:t>
      </w:r>
      <w:r w:rsidRPr="00596CED">
        <w:rPr>
          <w:lang w:eastAsia="zh-CN"/>
        </w:rPr>
        <w:t>2.69</w:t>
      </w:r>
      <w:r w:rsidRPr="00596CED">
        <w:rPr>
          <w:rFonts w:hint="eastAsia"/>
          <w:lang w:eastAsia="zh-CN"/>
        </w:rPr>
        <w:t>亿欧元（去年：</w:t>
      </w:r>
      <w:r w:rsidRPr="00596CED">
        <w:rPr>
          <w:lang w:eastAsia="zh-CN"/>
        </w:rPr>
        <w:t>3.51</w:t>
      </w:r>
      <w:r w:rsidRPr="00596CED">
        <w:rPr>
          <w:rFonts w:hint="eastAsia"/>
          <w:lang w:eastAsia="zh-CN"/>
        </w:rPr>
        <w:t>亿欧元）。</w:t>
      </w:r>
      <w:r w:rsidRPr="00596CED">
        <w:rPr>
          <w:rFonts w:hint="eastAsia"/>
          <w:b/>
          <w:bCs/>
          <w:lang w:eastAsia="zh-CN"/>
        </w:rPr>
        <w:t>调整后的销售回报率</w:t>
      </w:r>
      <w:r w:rsidRPr="00596CED">
        <w:rPr>
          <w:rFonts w:hint="eastAsia"/>
          <w:lang w:eastAsia="zh-CN"/>
        </w:rPr>
        <w:t>下滑至</w:t>
      </w:r>
      <w:r w:rsidRPr="00596CED">
        <w:rPr>
          <w:lang w:eastAsia="zh-CN"/>
        </w:rPr>
        <w:t>7.8%</w:t>
      </w:r>
      <w:r w:rsidRPr="00596CED">
        <w:rPr>
          <w:rFonts w:hint="eastAsia"/>
          <w:lang w:eastAsia="zh-CN"/>
        </w:rPr>
        <w:t>（去年：</w:t>
      </w:r>
      <w:r w:rsidRPr="00596CED">
        <w:rPr>
          <w:lang w:eastAsia="zh-CN"/>
        </w:rPr>
        <w:t>9.5%</w:t>
      </w:r>
      <w:r w:rsidRPr="00596CED">
        <w:rPr>
          <w:rFonts w:hint="eastAsia"/>
          <w:lang w:eastAsia="zh-CN"/>
        </w:rPr>
        <w:t>）。除毛利率下降外，其中部分原因是营销和广告投入略有增加。</w:t>
      </w:r>
    </w:p>
    <w:p w14:paraId="4C14A877" w14:textId="41C85F9B" w:rsidR="00030D65" w:rsidRDefault="00030D65" w:rsidP="00643D8A">
      <w:pPr>
        <w:rPr>
          <w:rFonts w:cs="Segoe UI"/>
          <w:szCs w:val="22"/>
          <w:lang w:eastAsia="zh-CN"/>
        </w:rPr>
      </w:pPr>
    </w:p>
    <w:p w14:paraId="2CBC80C1" w14:textId="77777777" w:rsidR="00030D65" w:rsidRPr="00596CED" w:rsidRDefault="00030D65" w:rsidP="00030D65">
      <w:pPr>
        <w:rPr>
          <w:rFonts w:cs="Segoe UI"/>
          <w:szCs w:val="22"/>
          <w:lang w:eastAsia="zh-CN"/>
        </w:rPr>
      </w:pPr>
      <w:r w:rsidRPr="00596CED">
        <w:rPr>
          <w:rFonts w:hint="eastAsia"/>
          <w:b/>
          <w:bCs/>
          <w:lang w:eastAsia="zh-CN"/>
        </w:rPr>
        <w:t>洗涤剂及家用护理</w:t>
      </w:r>
      <w:r w:rsidRPr="00596CED">
        <w:rPr>
          <w:rFonts w:hint="eastAsia"/>
          <w:lang w:eastAsia="zh-CN"/>
        </w:rPr>
        <w:t>业务部的</w:t>
      </w:r>
      <w:r w:rsidRPr="00596CED">
        <w:rPr>
          <w:rFonts w:hint="eastAsia"/>
          <w:b/>
          <w:bCs/>
          <w:lang w:eastAsia="zh-CN"/>
        </w:rPr>
        <w:t>销售额</w:t>
      </w:r>
      <w:r w:rsidRPr="00596CED">
        <w:rPr>
          <w:rFonts w:hint="eastAsia"/>
          <w:lang w:eastAsia="zh-CN"/>
        </w:rPr>
        <w:t>在</w:t>
      </w:r>
      <w:r w:rsidRPr="00596CED">
        <w:rPr>
          <w:lang w:eastAsia="zh-CN"/>
        </w:rPr>
        <w:t>2022</w:t>
      </w:r>
      <w:r w:rsidRPr="00596CED">
        <w:rPr>
          <w:rFonts w:hint="eastAsia"/>
          <w:lang w:eastAsia="zh-CN"/>
        </w:rPr>
        <w:t>财年名义增长</w:t>
      </w:r>
      <w:r w:rsidRPr="00596CED">
        <w:rPr>
          <w:lang w:eastAsia="zh-CN"/>
        </w:rPr>
        <w:t>8.3%</w:t>
      </w:r>
      <w:r w:rsidRPr="00596CED">
        <w:rPr>
          <w:rFonts w:hint="eastAsia"/>
          <w:lang w:eastAsia="zh-CN"/>
        </w:rPr>
        <w:t>，达到</w:t>
      </w:r>
      <w:r w:rsidRPr="00596CED">
        <w:rPr>
          <w:lang w:eastAsia="zh-CN"/>
        </w:rPr>
        <w:t>71.52</w:t>
      </w:r>
      <w:r w:rsidRPr="00596CED">
        <w:rPr>
          <w:rFonts w:hint="eastAsia"/>
          <w:lang w:eastAsia="zh-CN"/>
        </w:rPr>
        <w:t>亿欧元。</w:t>
      </w:r>
      <w:r w:rsidRPr="00596CED">
        <w:rPr>
          <w:rFonts w:hint="eastAsia"/>
          <w:b/>
          <w:bCs/>
          <w:lang w:eastAsia="zh-CN"/>
        </w:rPr>
        <w:t>有机销售额</w:t>
      </w:r>
      <w:r w:rsidRPr="00596CED">
        <w:rPr>
          <w:rFonts w:hint="eastAsia"/>
          <w:lang w:eastAsia="zh-CN"/>
        </w:rPr>
        <w:t>增长</w:t>
      </w:r>
      <w:r w:rsidRPr="00596CED">
        <w:rPr>
          <w:lang w:eastAsia="zh-CN"/>
        </w:rPr>
        <w:t>6.3%</w:t>
      </w:r>
      <w:r w:rsidRPr="00596CED">
        <w:rPr>
          <w:rFonts w:hint="eastAsia"/>
          <w:lang w:eastAsia="zh-CN"/>
        </w:rPr>
        <w:t>。销售额的增长是由价格推动的，而销量则有所下降。</w:t>
      </w:r>
      <w:r w:rsidRPr="00596CED">
        <w:rPr>
          <w:rFonts w:hint="eastAsia"/>
          <w:b/>
          <w:bCs/>
          <w:lang w:eastAsia="zh-CN"/>
        </w:rPr>
        <w:t>调整后的营业利润</w:t>
      </w:r>
      <w:r w:rsidRPr="00596CED">
        <w:rPr>
          <w:rFonts w:hint="eastAsia"/>
          <w:lang w:eastAsia="zh-CN"/>
        </w:rPr>
        <w:t>为</w:t>
      </w:r>
      <w:r w:rsidRPr="00596CED">
        <w:rPr>
          <w:lang w:eastAsia="zh-CN"/>
        </w:rPr>
        <w:t>6.14</w:t>
      </w:r>
      <w:r w:rsidRPr="00596CED">
        <w:rPr>
          <w:rFonts w:hint="eastAsia"/>
          <w:lang w:eastAsia="zh-CN"/>
        </w:rPr>
        <w:t>亿欧元，低于去年水平（</w:t>
      </w:r>
      <w:r w:rsidRPr="00596CED">
        <w:rPr>
          <w:lang w:eastAsia="zh-CN"/>
        </w:rPr>
        <w:t>9.04</w:t>
      </w:r>
      <w:r w:rsidRPr="00596CED">
        <w:rPr>
          <w:rFonts w:hint="eastAsia"/>
          <w:lang w:eastAsia="zh-CN"/>
        </w:rPr>
        <w:t>亿欧元）。</w:t>
      </w:r>
      <w:r w:rsidRPr="00596CED">
        <w:rPr>
          <w:rFonts w:hint="eastAsia"/>
          <w:b/>
          <w:lang w:eastAsia="zh-CN"/>
        </w:rPr>
        <w:t>调整后的销售回报率</w:t>
      </w:r>
      <w:r w:rsidRPr="00596CED">
        <w:rPr>
          <w:rFonts w:hint="eastAsia"/>
          <w:lang w:eastAsia="zh-CN"/>
        </w:rPr>
        <w:t>下滑至</w:t>
      </w:r>
      <w:r w:rsidRPr="00596CED">
        <w:rPr>
          <w:lang w:eastAsia="zh-CN"/>
        </w:rPr>
        <w:t>8.6%</w:t>
      </w:r>
      <w:r w:rsidRPr="00596CED">
        <w:rPr>
          <w:rFonts w:hint="eastAsia"/>
          <w:lang w:eastAsia="zh-CN"/>
        </w:rPr>
        <w:t>，主要是由于原材料和物流价格大幅上涨以及营销和广告费用增加导致毛利率下降。</w:t>
      </w:r>
    </w:p>
    <w:p w14:paraId="3F088F95" w14:textId="49DB2274" w:rsidR="00030D65" w:rsidRDefault="00030D65" w:rsidP="00643D8A">
      <w:pPr>
        <w:rPr>
          <w:rFonts w:cs="Segoe UI"/>
          <w:szCs w:val="22"/>
          <w:lang w:eastAsia="zh-CN"/>
        </w:rPr>
      </w:pPr>
    </w:p>
    <w:p w14:paraId="06F7383A" w14:textId="7D89C88B" w:rsidR="00030D65" w:rsidRPr="00063331" w:rsidRDefault="00030D65" w:rsidP="00063331">
      <w:pPr>
        <w:spacing w:after="120"/>
        <w:rPr>
          <w:rFonts w:cs="Segoe UI"/>
          <w:b/>
          <w:bCs/>
          <w:szCs w:val="22"/>
          <w:lang w:eastAsia="zh-CN"/>
        </w:rPr>
      </w:pPr>
      <w:r w:rsidRPr="00596CED">
        <w:rPr>
          <w:b/>
          <w:lang w:eastAsia="zh-CN"/>
        </w:rPr>
        <w:t>2023</w:t>
      </w:r>
      <w:r w:rsidRPr="00596CED">
        <w:rPr>
          <w:rFonts w:hint="eastAsia"/>
          <w:b/>
          <w:lang w:eastAsia="zh-CN"/>
        </w:rPr>
        <w:t>财年展望</w:t>
      </w:r>
    </w:p>
    <w:p w14:paraId="625B1715" w14:textId="3E20AF70" w:rsidR="00030D65" w:rsidRPr="00596CED" w:rsidRDefault="00030D65" w:rsidP="00030D65">
      <w:pPr>
        <w:rPr>
          <w:rFonts w:cs="Segoe UI"/>
          <w:szCs w:val="22"/>
          <w:lang w:eastAsia="zh-CN"/>
        </w:rPr>
      </w:pPr>
      <w:r w:rsidRPr="00596CED">
        <w:rPr>
          <w:lang w:eastAsia="zh-CN"/>
        </w:rPr>
        <w:t>2023</w:t>
      </w:r>
      <w:r w:rsidRPr="00596CED">
        <w:rPr>
          <w:rFonts w:hint="eastAsia"/>
          <w:lang w:eastAsia="zh-CN"/>
        </w:rPr>
        <w:t>年全球经济增长预计将继续放缓。根据目前的估计，由于预期的劳动力成本增加以及能源和大宗商品成本持续居高不下，全球经济环境预计在</w:t>
      </w:r>
      <w:r w:rsidRPr="00596CED">
        <w:rPr>
          <w:lang w:eastAsia="zh-CN"/>
        </w:rPr>
        <w:t>2023</w:t>
      </w:r>
      <w:r w:rsidRPr="00596CED">
        <w:rPr>
          <w:rFonts w:hint="eastAsia"/>
          <w:lang w:eastAsia="zh-CN"/>
        </w:rPr>
        <w:t>财年将保持通胀。在此背景下，与</w:t>
      </w:r>
      <w:r w:rsidRPr="00596CED">
        <w:rPr>
          <w:lang w:eastAsia="zh-CN"/>
        </w:rPr>
        <w:t>2022</w:t>
      </w:r>
      <w:r w:rsidRPr="00596CED">
        <w:rPr>
          <w:rFonts w:hint="eastAsia"/>
          <w:lang w:eastAsia="zh-CN"/>
        </w:rPr>
        <w:t>年平均水平相比，直接材料的平均价格预计将以中低个位数百分比增长。此外，利率可能仍将显著高于往年。因此，工业需求预计将比上一年更为疲软，而汉高消费品业务关键领域的消费需求增长势头将放缓。此外，在俄罗斯的业务活动预计将在</w:t>
      </w:r>
      <w:r w:rsidRPr="00596CED">
        <w:rPr>
          <w:lang w:eastAsia="zh-CN"/>
        </w:rPr>
        <w:t>2023</w:t>
      </w:r>
      <w:r w:rsidRPr="00596CED">
        <w:rPr>
          <w:rFonts w:hint="eastAsia"/>
          <w:lang w:eastAsia="zh-CN"/>
        </w:rPr>
        <w:t>年第一季度末剥离。</w:t>
      </w:r>
      <w:r w:rsidRPr="00596CED">
        <w:rPr>
          <w:lang w:eastAsia="zh-CN"/>
        </w:rPr>
        <w:t xml:space="preserve"> </w:t>
      </w:r>
    </w:p>
    <w:p w14:paraId="76C591DB" w14:textId="77777777" w:rsidR="00030D65" w:rsidRPr="00030D65" w:rsidRDefault="00030D65" w:rsidP="00643D8A">
      <w:pPr>
        <w:rPr>
          <w:rFonts w:cs="Segoe UI"/>
          <w:szCs w:val="22"/>
          <w:lang w:eastAsia="zh-CN"/>
        </w:rPr>
      </w:pPr>
    </w:p>
    <w:p w14:paraId="651222EF" w14:textId="77777777" w:rsidR="00030D65" w:rsidRPr="00596CED" w:rsidRDefault="00030D65" w:rsidP="00030D65">
      <w:pPr>
        <w:rPr>
          <w:rFonts w:cs="Segoe UI"/>
          <w:szCs w:val="22"/>
          <w:lang w:eastAsia="zh-CN"/>
        </w:rPr>
      </w:pPr>
      <w:r w:rsidRPr="00596CED">
        <w:rPr>
          <w:rFonts w:hint="eastAsia"/>
          <w:lang w:eastAsia="zh-CN"/>
        </w:rPr>
        <w:t>考虑到这些因素，汉高预计</w:t>
      </w:r>
      <w:r w:rsidRPr="00596CED">
        <w:rPr>
          <w:lang w:eastAsia="zh-CN"/>
        </w:rPr>
        <w:t>2023</w:t>
      </w:r>
      <w:r w:rsidRPr="00596CED">
        <w:rPr>
          <w:rFonts w:hint="eastAsia"/>
          <w:lang w:eastAsia="zh-CN"/>
        </w:rPr>
        <w:t>财年</w:t>
      </w:r>
      <w:r w:rsidRPr="00596CED">
        <w:rPr>
          <w:rFonts w:hint="eastAsia"/>
          <w:b/>
          <w:bCs/>
          <w:lang w:eastAsia="zh-CN"/>
        </w:rPr>
        <w:t>有机销售额增长</w:t>
      </w:r>
      <w:r w:rsidRPr="00596CED">
        <w:rPr>
          <w:rFonts w:hint="eastAsia"/>
          <w:lang w:eastAsia="zh-CN"/>
        </w:rPr>
        <w:t>增幅在</w:t>
      </w:r>
      <w:r w:rsidRPr="00596CED">
        <w:rPr>
          <w:lang w:eastAsia="zh-CN"/>
        </w:rPr>
        <w:t>1.0%</w:t>
      </w:r>
      <w:r w:rsidRPr="00596CED">
        <w:rPr>
          <w:rFonts w:hint="eastAsia"/>
          <w:lang w:eastAsia="zh-CN"/>
        </w:rPr>
        <w:t>至</w:t>
      </w:r>
      <w:r w:rsidRPr="00596CED">
        <w:rPr>
          <w:lang w:eastAsia="zh-CN"/>
        </w:rPr>
        <w:t>3.0%</w:t>
      </w:r>
      <w:r w:rsidRPr="00596CED">
        <w:rPr>
          <w:rFonts w:hint="eastAsia"/>
          <w:lang w:eastAsia="zh-CN"/>
        </w:rPr>
        <w:t>之间，两个业务部的增幅预计都在这一范围内。</w:t>
      </w:r>
      <w:r w:rsidRPr="00596CED">
        <w:rPr>
          <w:rFonts w:hint="eastAsia"/>
          <w:b/>
          <w:bCs/>
          <w:lang w:eastAsia="zh-CN"/>
        </w:rPr>
        <w:t>调整后的销售回报率（调整后的息税前利润率）</w:t>
      </w:r>
      <w:r w:rsidRPr="00596CED">
        <w:rPr>
          <w:rFonts w:hint="eastAsia"/>
          <w:lang w:eastAsia="zh-CN"/>
        </w:rPr>
        <w:t>预计在</w:t>
      </w:r>
      <w:r w:rsidRPr="00596CED">
        <w:rPr>
          <w:lang w:eastAsia="zh-CN"/>
        </w:rPr>
        <w:t>10.0%</w:t>
      </w:r>
      <w:r w:rsidRPr="00596CED">
        <w:rPr>
          <w:rFonts w:hint="eastAsia"/>
          <w:lang w:eastAsia="zh-CN"/>
        </w:rPr>
        <w:t>至</w:t>
      </w:r>
      <w:r w:rsidRPr="00596CED">
        <w:rPr>
          <w:lang w:eastAsia="zh-CN"/>
        </w:rPr>
        <w:t>12.0%</w:t>
      </w:r>
      <w:r w:rsidRPr="00596CED">
        <w:rPr>
          <w:rFonts w:hint="eastAsia"/>
          <w:lang w:eastAsia="zh-CN"/>
        </w:rPr>
        <w:t>之间。粘合剂技术业务部调整后的销售回报率预计为</w:t>
      </w:r>
      <w:r w:rsidRPr="00596CED">
        <w:rPr>
          <w:lang w:eastAsia="zh-CN"/>
        </w:rPr>
        <w:t>13.0%</w:t>
      </w:r>
      <w:r w:rsidRPr="00596CED">
        <w:rPr>
          <w:rFonts w:hint="eastAsia"/>
          <w:lang w:eastAsia="zh-CN"/>
        </w:rPr>
        <w:t>至</w:t>
      </w:r>
      <w:r w:rsidRPr="00596CED">
        <w:rPr>
          <w:lang w:eastAsia="zh-CN"/>
        </w:rPr>
        <w:t>15.0%</w:t>
      </w:r>
      <w:r w:rsidRPr="00596CED">
        <w:rPr>
          <w:rFonts w:hint="eastAsia"/>
          <w:lang w:eastAsia="zh-CN"/>
        </w:rPr>
        <w:t>，而消费品牌业务部预计为</w:t>
      </w:r>
      <w:r w:rsidRPr="00596CED">
        <w:rPr>
          <w:lang w:eastAsia="zh-CN"/>
        </w:rPr>
        <w:t>7.5%</w:t>
      </w:r>
      <w:r w:rsidRPr="00596CED">
        <w:rPr>
          <w:rFonts w:hint="eastAsia"/>
          <w:lang w:eastAsia="zh-CN"/>
        </w:rPr>
        <w:t>至</w:t>
      </w:r>
      <w:r w:rsidRPr="00596CED">
        <w:rPr>
          <w:lang w:eastAsia="zh-CN"/>
        </w:rPr>
        <w:t>9.5%</w:t>
      </w:r>
      <w:r w:rsidRPr="00596CED">
        <w:rPr>
          <w:rFonts w:hint="eastAsia"/>
          <w:lang w:eastAsia="zh-CN"/>
        </w:rPr>
        <w:t>。对于按固定汇率计算的</w:t>
      </w:r>
      <w:r w:rsidRPr="00596CED">
        <w:rPr>
          <w:rFonts w:hint="eastAsia"/>
          <w:b/>
          <w:bCs/>
          <w:lang w:eastAsia="zh-CN"/>
        </w:rPr>
        <w:t>调整后优先股每股收益（</w:t>
      </w:r>
      <w:r w:rsidRPr="00596CED">
        <w:rPr>
          <w:b/>
          <w:bCs/>
          <w:lang w:eastAsia="zh-CN"/>
        </w:rPr>
        <w:t>EPS</w:t>
      </w:r>
      <w:r w:rsidRPr="00596CED">
        <w:rPr>
          <w:rFonts w:hint="eastAsia"/>
          <w:b/>
          <w:bCs/>
          <w:lang w:eastAsia="zh-CN"/>
        </w:rPr>
        <w:t>）</w:t>
      </w:r>
      <w:r w:rsidRPr="00596CED">
        <w:rPr>
          <w:rFonts w:hint="eastAsia"/>
          <w:lang w:eastAsia="zh-CN"/>
        </w:rPr>
        <w:t>，汉高预计增长幅度为</w:t>
      </w:r>
      <w:r w:rsidRPr="00596CED">
        <w:rPr>
          <w:lang w:eastAsia="zh-CN"/>
        </w:rPr>
        <w:t>-10.0%</w:t>
      </w:r>
      <w:r w:rsidRPr="00596CED">
        <w:rPr>
          <w:rFonts w:hint="eastAsia"/>
          <w:lang w:eastAsia="zh-CN"/>
        </w:rPr>
        <w:t>至</w:t>
      </w:r>
      <w:r w:rsidRPr="00596CED">
        <w:rPr>
          <w:lang w:eastAsia="zh-CN"/>
        </w:rPr>
        <w:t>10.0%</w:t>
      </w:r>
      <w:r w:rsidRPr="00596CED">
        <w:rPr>
          <w:rFonts w:hint="eastAsia"/>
          <w:lang w:eastAsia="zh-CN"/>
        </w:rPr>
        <w:t>。</w:t>
      </w:r>
      <w:r w:rsidRPr="00596CED">
        <w:rPr>
          <w:lang w:eastAsia="zh-CN"/>
        </w:rPr>
        <w:t xml:space="preserve"> </w:t>
      </w:r>
    </w:p>
    <w:p w14:paraId="7B8C4A1E" w14:textId="77777777" w:rsidR="00063331" w:rsidRDefault="00063331" w:rsidP="00643D8A">
      <w:pPr>
        <w:rPr>
          <w:rFonts w:cs="Segoe UI"/>
          <w:szCs w:val="22"/>
          <w:lang w:eastAsia="zh-CN"/>
        </w:rPr>
      </w:pPr>
    </w:p>
    <w:p w14:paraId="7429AD33" w14:textId="500469B8" w:rsidR="00030D65" w:rsidRDefault="00030D65" w:rsidP="00063331">
      <w:pPr>
        <w:spacing w:after="120"/>
        <w:rPr>
          <w:rFonts w:cs="Segoe UI"/>
          <w:szCs w:val="22"/>
          <w:lang w:eastAsia="zh-CN"/>
        </w:rPr>
      </w:pPr>
      <w:r w:rsidRPr="00596CED">
        <w:rPr>
          <w:rFonts w:hint="eastAsia"/>
          <w:b/>
          <w:lang w:eastAsia="zh-CN"/>
        </w:rPr>
        <w:t>成功实施目标性增长议程</w:t>
      </w:r>
    </w:p>
    <w:p w14:paraId="54B19093" w14:textId="77777777" w:rsidR="00030D65" w:rsidRPr="00596CED" w:rsidRDefault="00030D65" w:rsidP="00030D65">
      <w:pPr>
        <w:rPr>
          <w:rFonts w:cs="Segoe UI"/>
          <w:bCs/>
          <w:szCs w:val="22"/>
          <w:lang w:eastAsia="zh-CN"/>
        </w:rPr>
      </w:pPr>
      <w:r w:rsidRPr="00596CED">
        <w:rPr>
          <w:rFonts w:hint="eastAsia"/>
          <w:lang w:eastAsia="zh-CN"/>
        </w:rPr>
        <w:t>尽管宏观经济和地缘政治环境艰难，汉高在</w:t>
      </w:r>
      <w:r w:rsidRPr="00596CED">
        <w:rPr>
          <w:lang w:eastAsia="zh-CN"/>
        </w:rPr>
        <w:t>2022</w:t>
      </w:r>
      <w:r w:rsidRPr="00596CED">
        <w:rPr>
          <w:rFonts w:hint="eastAsia"/>
          <w:lang w:eastAsia="zh-CN"/>
        </w:rPr>
        <w:t>财年继续坚定不移地实施其战略。公司进一步发展其业务和品牌组合，加强在创新、可持续发展和数字化领域的竞争优势，优化运营模式，培育企业文化。</w:t>
      </w:r>
      <w:r w:rsidRPr="00596CED">
        <w:rPr>
          <w:lang w:eastAsia="zh-CN"/>
        </w:rPr>
        <w:t>2022</w:t>
      </w:r>
      <w:r w:rsidRPr="00596CED">
        <w:rPr>
          <w:rFonts w:hint="eastAsia"/>
          <w:lang w:eastAsia="zh-CN"/>
        </w:rPr>
        <w:t>年的关键战略重点之一是将洗涤剂及家用护理业务部和化妆品</w:t>
      </w:r>
      <w:r w:rsidRPr="00596CED">
        <w:rPr>
          <w:lang w:eastAsia="zh-CN"/>
        </w:rPr>
        <w:t>/</w:t>
      </w:r>
      <w:r w:rsidRPr="00596CED">
        <w:rPr>
          <w:rFonts w:hint="eastAsia"/>
          <w:lang w:eastAsia="zh-CN"/>
        </w:rPr>
        <w:t>美容用品业务部合并为综合性的消费品牌业务部。</w:t>
      </w:r>
    </w:p>
    <w:p w14:paraId="7C11DF54" w14:textId="1AFFEDD2" w:rsidR="00030D65" w:rsidRDefault="00030D65" w:rsidP="00643D8A">
      <w:pPr>
        <w:rPr>
          <w:rFonts w:cs="Segoe UI"/>
          <w:szCs w:val="22"/>
          <w:lang w:eastAsia="zh-CN"/>
        </w:rPr>
      </w:pPr>
    </w:p>
    <w:p w14:paraId="67534F1A" w14:textId="54588565" w:rsidR="00030D65" w:rsidRPr="00063331" w:rsidRDefault="00030D65" w:rsidP="00063331">
      <w:pPr>
        <w:spacing w:after="120"/>
        <w:rPr>
          <w:rFonts w:cs="Segoe UI"/>
          <w:b/>
          <w:bCs/>
          <w:szCs w:val="22"/>
          <w:lang w:eastAsia="zh-CN"/>
        </w:rPr>
      </w:pPr>
      <w:r w:rsidRPr="00596CED">
        <w:rPr>
          <w:rFonts w:hint="eastAsia"/>
          <w:b/>
          <w:lang w:eastAsia="zh-CN"/>
        </w:rPr>
        <w:t>成功建立新的消费品牌业务部</w:t>
      </w:r>
      <w:r w:rsidRPr="00596CED">
        <w:rPr>
          <w:b/>
          <w:lang w:eastAsia="zh-CN"/>
        </w:rPr>
        <w:t xml:space="preserve"> </w:t>
      </w:r>
    </w:p>
    <w:p w14:paraId="694FEC77" w14:textId="597BC1E0" w:rsidR="00030D65" w:rsidRDefault="00030D65" w:rsidP="00030D65">
      <w:pPr>
        <w:rPr>
          <w:lang w:eastAsia="zh-CN"/>
        </w:rPr>
      </w:pPr>
      <w:r w:rsidRPr="00596CED">
        <w:rPr>
          <w:lang w:eastAsia="zh-CN"/>
        </w:rPr>
        <w:t>2022</w:t>
      </w:r>
      <w:r w:rsidRPr="00596CED">
        <w:rPr>
          <w:rFonts w:hint="eastAsia"/>
          <w:lang w:eastAsia="zh-CN"/>
        </w:rPr>
        <w:t>年</w:t>
      </w:r>
      <w:r w:rsidRPr="00596CED">
        <w:rPr>
          <w:lang w:eastAsia="zh-CN"/>
        </w:rPr>
        <w:t>1</w:t>
      </w:r>
      <w:r w:rsidRPr="00596CED">
        <w:rPr>
          <w:rFonts w:hint="eastAsia"/>
          <w:lang w:eastAsia="zh-CN"/>
        </w:rPr>
        <w:t>月底，汉高宣布了公司近几十年来最大的转型举措之一：将两个消费品业务部合并为一个综合业务部，名为消费品牌业务部。</w:t>
      </w:r>
      <w:r w:rsidRPr="00596CED">
        <w:rPr>
          <w:lang w:eastAsia="zh-CN"/>
        </w:rPr>
        <w:t>2023</w:t>
      </w:r>
      <w:r w:rsidRPr="00596CED">
        <w:rPr>
          <w:rFonts w:hint="eastAsia"/>
          <w:lang w:eastAsia="zh-CN"/>
        </w:rPr>
        <w:t>年初成功建立的新业务部汇聚所有类别的全部消费品牌，包括宝莹或施华蔻等标志性品牌和专业美发业务。通过这一举措，汉高正在创建一个多品类平台，旨在</w:t>
      </w:r>
      <w:r w:rsidRPr="00596CED">
        <w:rPr>
          <w:lang w:eastAsia="zh-CN"/>
        </w:rPr>
        <w:t>2022</w:t>
      </w:r>
      <w:r w:rsidRPr="00596CED">
        <w:rPr>
          <w:rFonts w:hint="eastAsia"/>
          <w:lang w:eastAsia="zh-CN"/>
        </w:rPr>
        <w:t>年实现约</w:t>
      </w:r>
      <w:r w:rsidRPr="00596CED">
        <w:rPr>
          <w:lang w:eastAsia="zh-CN"/>
        </w:rPr>
        <w:t>110</w:t>
      </w:r>
      <w:r w:rsidRPr="00596CED">
        <w:rPr>
          <w:rFonts w:hint="eastAsia"/>
          <w:lang w:eastAsia="zh-CN"/>
        </w:rPr>
        <w:t>亿欧元销售额的未来增长。</w:t>
      </w:r>
    </w:p>
    <w:p w14:paraId="7BC99805" w14:textId="77777777" w:rsidR="00030D65" w:rsidRPr="00596CED" w:rsidRDefault="00030D65" w:rsidP="00030D65">
      <w:pPr>
        <w:rPr>
          <w:rFonts w:cs="Segoe UI"/>
          <w:szCs w:val="22"/>
          <w:lang w:eastAsia="zh-CN"/>
        </w:rPr>
      </w:pPr>
    </w:p>
    <w:p w14:paraId="6BF92DA3" w14:textId="77777777" w:rsidR="00030D65" w:rsidRPr="00596CED" w:rsidRDefault="00030D65" w:rsidP="00030D65">
      <w:pPr>
        <w:rPr>
          <w:rFonts w:cs="Segoe UI"/>
          <w:szCs w:val="22"/>
          <w:lang w:eastAsia="zh-CN"/>
        </w:rPr>
      </w:pPr>
      <w:r w:rsidRPr="00596CED">
        <w:rPr>
          <w:rFonts w:hint="eastAsia"/>
          <w:lang w:eastAsia="zh-CN"/>
        </w:rPr>
        <w:t>通过合并，汉高计划提高消费品业务的盈利能力，从而提高整个集团的盈利能力，并产生额外的增长动力。为此，围绕全球洗涤剂及家用护理和美发品类的产品组合将聚焦于具有增长吸引力和利润潜力的战略业务和品牌。整合过程预计将产生显著的协同效应，其中一部分将用于对创新、可持续发展和数字化等战略重点的定向投资，以及加强该业务部门的利润率和增长状况。</w:t>
      </w:r>
      <w:r w:rsidRPr="00596CED">
        <w:rPr>
          <w:lang w:eastAsia="zh-CN"/>
        </w:rPr>
        <w:t xml:space="preserve"> </w:t>
      </w:r>
    </w:p>
    <w:p w14:paraId="799A6D64" w14:textId="77777777" w:rsidR="00030D65" w:rsidRPr="00030D65" w:rsidRDefault="00030D65" w:rsidP="00643D8A">
      <w:pPr>
        <w:rPr>
          <w:rFonts w:cs="Segoe UI"/>
          <w:szCs w:val="22"/>
          <w:lang w:eastAsia="zh-CN"/>
        </w:rPr>
      </w:pPr>
    </w:p>
    <w:p w14:paraId="68B3620F" w14:textId="77777777" w:rsidR="00030D65" w:rsidRPr="00596CED" w:rsidRDefault="00030D65" w:rsidP="00030D65">
      <w:pPr>
        <w:rPr>
          <w:rFonts w:cs="Segoe UI"/>
          <w:szCs w:val="22"/>
          <w:lang w:eastAsia="zh-CN"/>
        </w:rPr>
      </w:pPr>
      <w:r w:rsidRPr="00596CED">
        <w:rPr>
          <w:rFonts w:hint="eastAsia"/>
          <w:lang w:eastAsia="zh-CN"/>
        </w:rPr>
        <w:t>在中期，汉高的目标是实现约</w:t>
      </w:r>
      <w:r w:rsidRPr="00596CED">
        <w:rPr>
          <w:lang w:eastAsia="zh-CN"/>
        </w:rPr>
        <w:t>5</w:t>
      </w:r>
      <w:r w:rsidRPr="00596CED">
        <w:rPr>
          <w:rFonts w:hint="eastAsia"/>
          <w:lang w:eastAsia="zh-CN"/>
        </w:rPr>
        <w:t>亿欧元的总成本节省（再投资前）。协同效应的潜力来自调整后的销售和行政架构、更专注的广告和营销活动，以及优化的供应链。实施将分两个阶段进行：在第一阶段，在</w:t>
      </w:r>
      <w:r w:rsidRPr="00596CED">
        <w:rPr>
          <w:lang w:eastAsia="zh-CN"/>
        </w:rPr>
        <w:t>2023</w:t>
      </w:r>
      <w:r w:rsidRPr="00596CED">
        <w:rPr>
          <w:rFonts w:hint="eastAsia"/>
          <w:lang w:eastAsia="zh-CN"/>
        </w:rPr>
        <w:t>年底前实施的措施预计每年可节省约</w:t>
      </w:r>
      <w:r w:rsidRPr="00596CED">
        <w:rPr>
          <w:lang w:eastAsia="zh-CN"/>
        </w:rPr>
        <w:t>2.5</w:t>
      </w:r>
      <w:r w:rsidRPr="00596CED">
        <w:rPr>
          <w:rFonts w:hint="eastAsia"/>
          <w:lang w:eastAsia="zh-CN"/>
        </w:rPr>
        <w:t>亿欧元的净成本，将从</w:t>
      </w:r>
      <w:r w:rsidRPr="00596CED">
        <w:rPr>
          <w:lang w:eastAsia="zh-CN"/>
        </w:rPr>
        <w:t>2024</w:t>
      </w:r>
      <w:r w:rsidRPr="00596CED">
        <w:rPr>
          <w:rFonts w:hint="eastAsia"/>
          <w:lang w:eastAsia="zh-CN"/>
        </w:rPr>
        <w:t>年起对收益产生全面影响。</w:t>
      </w:r>
      <w:r w:rsidRPr="00596CED">
        <w:rPr>
          <w:lang w:eastAsia="zh-CN"/>
        </w:rPr>
        <w:t>2022</w:t>
      </w:r>
      <w:r w:rsidRPr="00596CED">
        <w:rPr>
          <w:rFonts w:hint="eastAsia"/>
          <w:lang w:eastAsia="zh-CN"/>
        </w:rPr>
        <w:t>年，首批约</w:t>
      </w:r>
      <w:r w:rsidRPr="00596CED">
        <w:rPr>
          <w:lang w:eastAsia="zh-CN"/>
        </w:rPr>
        <w:t>6000</w:t>
      </w:r>
      <w:r w:rsidRPr="00596CED">
        <w:rPr>
          <w:rFonts w:hint="eastAsia"/>
          <w:lang w:eastAsia="zh-CN"/>
        </w:rPr>
        <w:t>万欧元的净成本节省已经实现。</w:t>
      </w:r>
      <w:r w:rsidRPr="00596CED">
        <w:rPr>
          <w:lang w:eastAsia="zh-CN"/>
        </w:rPr>
        <w:t xml:space="preserve"> </w:t>
      </w:r>
    </w:p>
    <w:p w14:paraId="0AE9B6D5" w14:textId="57F1C27C" w:rsidR="00385185" w:rsidRDefault="00385185" w:rsidP="00643D8A">
      <w:pPr>
        <w:rPr>
          <w:rFonts w:cs="Segoe UI"/>
          <w:szCs w:val="22"/>
          <w:lang w:eastAsia="zh-CN"/>
        </w:rPr>
      </w:pPr>
    </w:p>
    <w:p w14:paraId="0DB99332" w14:textId="77777777" w:rsidR="00030D65" w:rsidRPr="00596CED" w:rsidRDefault="00030D65" w:rsidP="00030D65">
      <w:pPr>
        <w:rPr>
          <w:rFonts w:cs="Segoe UI"/>
          <w:szCs w:val="22"/>
          <w:lang w:eastAsia="zh-CN"/>
        </w:rPr>
      </w:pPr>
      <w:r w:rsidRPr="00596CED">
        <w:rPr>
          <w:rFonts w:hint="eastAsia"/>
          <w:lang w:eastAsia="zh-CN"/>
        </w:rPr>
        <w:t>公司在转变其消费产品组合方面也取得了长足进展：汉高此前宣布将对高达</w:t>
      </w:r>
      <w:r w:rsidRPr="00596CED">
        <w:rPr>
          <w:lang w:eastAsia="zh-CN"/>
        </w:rPr>
        <w:t>10</w:t>
      </w:r>
      <w:r w:rsidRPr="00596CED">
        <w:rPr>
          <w:rFonts w:hint="eastAsia"/>
          <w:lang w:eastAsia="zh-CN"/>
        </w:rPr>
        <w:t>亿欧元的销售额进行审评。</w:t>
      </w:r>
      <w:r w:rsidRPr="00596CED">
        <w:rPr>
          <w:lang w:eastAsia="zh-CN"/>
        </w:rPr>
        <w:t>2022</w:t>
      </w:r>
      <w:r w:rsidRPr="00596CED">
        <w:rPr>
          <w:rFonts w:hint="eastAsia"/>
          <w:lang w:eastAsia="zh-CN"/>
        </w:rPr>
        <w:t>年，对约</w:t>
      </w:r>
      <w:r w:rsidRPr="00596CED">
        <w:rPr>
          <w:lang w:eastAsia="zh-CN"/>
        </w:rPr>
        <w:t>4</w:t>
      </w:r>
      <w:r w:rsidRPr="00596CED">
        <w:rPr>
          <w:rFonts w:hint="eastAsia"/>
          <w:lang w:eastAsia="zh-CN"/>
        </w:rPr>
        <w:t>亿欧元销售额的审评已经成功执行</w:t>
      </w:r>
      <w:r w:rsidRPr="00596CED">
        <w:rPr>
          <w:lang w:eastAsia="zh-CN"/>
        </w:rPr>
        <w:t xml:space="preserve"> - </w:t>
      </w:r>
      <w:r w:rsidRPr="00596CED">
        <w:rPr>
          <w:rFonts w:hint="eastAsia"/>
          <w:lang w:eastAsia="zh-CN"/>
        </w:rPr>
        <w:t>其中约</w:t>
      </w:r>
      <w:r w:rsidRPr="00596CED">
        <w:rPr>
          <w:lang w:eastAsia="zh-CN"/>
        </w:rPr>
        <w:t>2</w:t>
      </w:r>
      <w:r w:rsidRPr="00596CED">
        <w:rPr>
          <w:rFonts w:hint="eastAsia"/>
          <w:lang w:eastAsia="zh-CN"/>
        </w:rPr>
        <w:t>亿欧元与产品组合优化措施有关，其余</w:t>
      </w:r>
      <w:r w:rsidRPr="00596CED">
        <w:rPr>
          <w:lang w:eastAsia="zh-CN"/>
        </w:rPr>
        <w:t>2</w:t>
      </w:r>
      <w:r w:rsidRPr="00596CED">
        <w:rPr>
          <w:rFonts w:hint="eastAsia"/>
          <w:lang w:eastAsia="zh-CN"/>
        </w:rPr>
        <w:t>亿欧元则归为剥离。随着在全球范围内退出口腔和皮肤护理品类，以及选择性地退出身体护理市场，汉高实施了根本性的产品组合转型。展望未来，汉高将继续审评其产品组合，并进一步降低复杂性。</w:t>
      </w:r>
    </w:p>
    <w:p w14:paraId="70BEEAFB" w14:textId="24D3D709" w:rsidR="00030D65" w:rsidRDefault="00030D65" w:rsidP="00643D8A">
      <w:pPr>
        <w:rPr>
          <w:rFonts w:cs="Segoe UI"/>
          <w:szCs w:val="22"/>
          <w:lang w:eastAsia="zh-CN"/>
        </w:rPr>
      </w:pPr>
    </w:p>
    <w:p w14:paraId="0FB7BCB9" w14:textId="77777777" w:rsidR="00030D65" w:rsidRPr="00596CED" w:rsidRDefault="00030D65" w:rsidP="00030D65">
      <w:pPr>
        <w:rPr>
          <w:rFonts w:cs="Segoe UI"/>
          <w:szCs w:val="22"/>
          <w:lang w:eastAsia="zh-CN"/>
        </w:rPr>
      </w:pPr>
      <w:r w:rsidRPr="00596CED">
        <w:rPr>
          <w:rFonts w:hint="eastAsia"/>
          <w:lang w:eastAsia="zh-CN"/>
        </w:rPr>
        <w:t>第二阶段的实施将集中在供应链的优化。为此，汉高希望提高自身生产设施的效率，优化合同制造商网络和采购成本。秉承“统一形象，服务客户”的原则，公司还希望以优化的物流能力推动商业整合。目前，第二阶段的整合工作已经启动，预计到</w:t>
      </w:r>
      <w:r w:rsidRPr="00596CED">
        <w:rPr>
          <w:lang w:eastAsia="zh-CN"/>
        </w:rPr>
        <w:t>2025</w:t>
      </w:r>
      <w:r w:rsidRPr="00596CED">
        <w:rPr>
          <w:rFonts w:hint="eastAsia"/>
          <w:lang w:eastAsia="zh-CN"/>
        </w:rPr>
        <w:t>年底，大部分措施将得到落实。通过这些措施，汉高预计从</w:t>
      </w:r>
      <w:r w:rsidRPr="00596CED">
        <w:rPr>
          <w:lang w:eastAsia="zh-CN"/>
        </w:rPr>
        <w:t>2026</w:t>
      </w:r>
      <w:r w:rsidRPr="00596CED">
        <w:rPr>
          <w:rFonts w:hint="eastAsia"/>
          <w:lang w:eastAsia="zh-CN"/>
        </w:rPr>
        <w:t>年起将实现每年额外净节省约</w:t>
      </w:r>
      <w:r w:rsidRPr="00596CED">
        <w:rPr>
          <w:lang w:eastAsia="zh-CN"/>
        </w:rPr>
        <w:t>1.5</w:t>
      </w:r>
      <w:r w:rsidRPr="00596CED">
        <w:rPr>
          <w:rFonts w:hint="eastAsia"/>
          <w:lang w:eastAsia="zh-CN"/>
        </w:rPr>
        <w:t>亿欧元。同时，第二阶段将伴随着约</w:t>
      </w:r>
      <w:r w:rsidRPr="00596CED">
        <w:rPr>
          <w:lang w:eastAsia="zh-CN"/>
        </w:rPr>
        <w:t>2.5</w:t>
      </w:r>
      <w:r w:rsidRPr="00596CED">
        <w:rPr>
          <w:rFonts w:hint="eastAsia"/>
          <w:lang w:eastAsia="zh-CN"/>
        </w:rPr>
        <w:t>亿欧元的一次性成本和资本支出。</w:t>
      </w:r>
      <w:r w:rsidRPr="00596CED">
        <w:rPr>
          <w:lang w:eastAsia="zh-CN"/>
        </w:rPr>
        <w:t>2023</w:t>
      </w:r>
      <w:r w:rsidRPr="00596CED">
        <w:rPr>
          <w:rFonts w:hint="eastAsia"/>
          <w:lang w:eastAsia="zh-CN"/>
        </w:rPr>
        <w:t>年的相应部分已包括在本财年的展望中。</w:t>
      </w:r>
    </w:p>
    <w:p w14:paraId="5596AF0D" w14:textId="77777777" w:rsidR="00063331" w:rsidRDefault="00063331" w:rsidP="00643D8A">
      <w:pPr>
        <w:rPr>
          <w:rFonts w:cs="Segoe UI"/>
          <w:szCs w:val="22"/>
          <w:lang w:eastAsia="zh-CN"/>
        </w:rPr>
      </w:pPr>
    </w:p>
    <w:p w14:paraId="5F94F8D7" w14:textId="10C67B5D" w:rsidR="00030D65" w:rsidRDefault="00030D65" w:rsidP="00063331">
      <w:pPr>
        <w:spacing w:after="120"/>
        <w:rPr>
          <w:rFonts w:cs="Segoe UI"/>
          <w:szCs w:val="22"/>
          <w:lang w:eastAsia="zh-CN"/>
        </w:rPr>
      </w:pPr>
      <w:r w:rsidRPr="00596CED">
        <w:rPr>
          <w:rFonts w:hint="eastAsia"/>
          <w:b/>
          <w:lang w:eastAsia="zh-CN"/>
        </w:rPr>
        <w:t>在目标性增长议程的所有战略支柱上取得一致性进展</w:t>
      </w:r>
    </w:p>
    <w:p w14:paraId="11DD663E" w14:textId="77777777" w:rsidR="00030D65" w:rsidRPr="00596CED" w:rsidRDefault="00030D65" w:rsidP="00030D65">
      <w:pPr>
        <w:autoSpaceDE w:val="0"/>
        <w:autoSpaceDN w:val="0"/>
        <w:adjustRightInd w:val="0"/>
        <w:rPr>
          <w:rFonts w:cs="Segoe UI"/>
          <w:bCs/>
          <w:szCs w:val="22"/>
          <w:lang w:eastAsia="zh-CN"/>
        </w:rPr>
      </w:pPr>
      <w:r w:rsidRPr="00596CED">
        <w:rPr>
          <w:rFonts w:hint="eastAsia"/>
          <w:lang w:eastAsia="zh-CN"/>
        </w:rPr>
        <w:t>作为</w:t>
      </w:r>
      <w:r w:rsidRPr="00596CED">
        <w:rPr>
          <w:rFonts w:hint="eastAsia"/>
          <w:b/>
          <w:bCs/>
          <w:lang w:eastAsia="zh-CN"/>
        </w:rPr>
        <w:t>积极产品组合管理</w:t>
      </w:r>
      <w:r w:rsidRPr="00596CED">
        <w:rPr>
          <w:rFonts w:hint="eastAsia"/>
          <w:lang w:eastAsia="zh-CN"/>
        </w:rPr>
        <w:t>的一部分，除了终止或剥离活动外，汉高还通过收购进一步发展其产品组合。公司收购了资生堂在亚太地区的专业美发业务，从而凭借其高端护发、染发和造型产品加强其在这一极具吸引力的市场中的地位。在粘合剂技术业务部，汉高通过两项技术收购扩展了在创新表面技术和热管理解决方案领域的专业知识。</w:t>
      </w:r>
      <w:r w:rsidRPr="00596CED">
        <w:rPr>
          <w:lang w:eastAsia="zh-CN"/>
        </w:rPr>
        <w:t xml:space="preserve"> </w:t>
      </w:r>
    </w:p>
    <w:p w14:paraId="75F47889" w14:textId="21834EA0" w:rsidR="00030D65" w:rsidRDefault="00030D65" w:rsidP="00643D8A">
      <w:pPr>
        <w:rPr>
          <w:rFonts w:cs="Segoe UI"/>
          <w:szCs w:val="22"/>
          <w:lang w:eastAsia="zh-CN"/>
        </w:rPr>
      </w:pPr>
    </w:p>
    <w:p w14:paraId="2BFD1F81" w14:textId="77777777" w:rsidR="00030D65" w:rsidRPr="00596CED" w:rsidRDefault="00030D65" w:rsidP="00030D65">
      <w:pPr>
        <w:autoSpaceDE w:val="0"/>
        <w:autoSpaceDN w:val="0"/>
        <w:adjustRightInd w:val="0"/>
        <w:rPr>
          <w:rFonts w:cs="Segoe UI"/>
          <w:bCs/>
          <w:szCs w:val="22"/>
          <w:lang w:eastAsia="zh-CN"/>
        </w:rPr>
      </w:pPr>
      <w:r w:rsidRPr="00596CED">
        <w:rPr>
          <w:lang w:eastAsia="zh-CN"/>
        </w:rPr>
        <w:t>2022</w:t>
      </w:r>
      <w:r w:rsidRPr="00596CED">
        <w:rPr>
          <w:rFonts w:hint="eastAsia"/>
          <w:lang w:eastAsia="zh-CN"/>
        </w:rPr>
        <w:t>年，汉高再次向市场推出众多</w:t>
      </w:r>
      <w:r w:rsidRPr="00596CED">
        <w:rPr>
          <w:rFonts w:hint="eastAsia"/>
          <w:b/>
          <w:bCs/>
          <w:lang w:eastAsia="zh-CN"/>
        </w:rPr>
        <w:t>创新</w:t>
      </w:r>
      <w:r w:rsidRPr="00030D65">
        <w:rPr>
          <w:rFonts w:hint="eastAsia"/>
          <w:lang w:eastAsia="zh-CN"/>
        </w:rPr>
        <w:t>产品</w:t>
      </w:r>
      <w:r w:rsidRPr="00596CED">
        <w:rPr>
          <w:rFonts w:hint="eastAsia"/>
          <w:lang w:eastAsia="zh-CN"/>
        </w:rPr>
        <w:t>，以响应重要趋势，为客户和消费者创造价值。在粘合剂技术方面，汉高针对快速增长的电动汽车电池市场推出了一种新型导电涂层解决方案。该技术通过将电池内部的导电性提高多达</w:t>
      </w:r>
      <w:r w:rsidRPr="00596CED">
        <w:rPr>
          <w:lang w:eastAsia="zh-CN"/>
        </w:rPr>
        <w:t>30%</w:t>
      </w:r>
      <w:r w:rsidRPr="00596CED">
        <w:rPr>
          <w:rFonts w:hint="eastAsia"/>
          <w:lang w:eastAsia="zh-CN"/>
        </w:rPr>
        <w:t>来增强电池的性能，并能帮助制造过程中的总能耗降低</w:t>
      </w:r>
      <w:r w:rsidRPr="00596CED">
        <w:rPr>
          <w:lang w:eastAsia="zh-CN"/>
        </w:rPr>
        <w:t>20%</w:t>
      </w:r>
      <w:r w:rsidRPr="00596CED">
        <w:rPr>
          <w:rFonts w:hint="eastAsia"/>
          <w:lang w:eastAsia="zh-CN"/>
        </w:rPr>
        <w:t>以上。在化妆品</w:t>
      </w:r>
      <w:r w:rsidRPr="00596CED">
        <w:rPr>
          <w:lang w:eastAsia="zh-CN"/>
        </w:rPr>
        <w:t>/</w:t>
      </w:r>
      <w:r w:rsidRPr="00596CED">
        <w:rPr>
          <w:rFonts w:hint="eastAsia"/>
          <w:lang w:eastAsia="zh-CN"/>
        </w:rPr>
        <w:t>美容用品业务部，汉高推出了</w:t>
      </w:r>
      <w:proofErr w:type="spellStart"/>
      <w:r w:rsidRPr="00596CED">
        <w:rPr>
          <w:lang w:eastAsia="zh-CN"/>
        </w:rPr>
        <w:t>Colour</w:t>
      </w:r>
      <w:proofErr w:type="spellEnd"/>
      <w:r w:rsidRPr="00596CED">
        <w:rPr>
          <w:lang w:eastAsia="zh-CN"/>
        </w:rPr>
        <w:t xml:space="preserve"> Alchemy</w:t>
      </w:r>
      <w:r w:rsidRPr="00596CED">
        <w:rPr>
          <w:rFonts w:hint="eastAsia"/>
          <w:lang w:eastAsia="zh-CN"/>
        </w:rPr>
        <w:t>，这一创新产品基于汉高在美发技术方面的领先专长，可以实现独特的色彩效果。在洗涤剂及家用护理业务部，汉高</w:t>
      </w:r>
      <w:proofErr w:type="spellStart"/>
      <w:r w:rsidRPr="00596CED">
        <w:rPr>
          <w:lang w:eastAsia="zh-CN"/>
        </w:rPr>
        <w:t>Somat</w:t>
      </w:r>
      <w:proofErr w:type="spellEnd"/>
      <w:r w:rsidRPr="00596CED">
        <w:rPr>
          <w:rFonts w:hint="eastAsia"/>
          <w:lang w:eastAsia="zh-CN"/>
        </w:rPr>
        <w:t>品牌推出了用于洗碗机的创新清洁凝胶。</w:t>
      </w:r>
    </w:p>
    <w:p w14:paraId="456C1D27" w14:textId="77777777" w:rsidR="00030D65" w:rsidRPr="00030D65" w:rsidRDefault="00030D65" w:rsidP="00643D8A">
      <w:pPr>
        <w:rPr>
          <w:rFonts w:cs="Segoe UI"/>
          <w:szCs w:val="22"/>
          <w:lang w:eastAsia="zh-CN"/>
        </w:rPr>
      </w:pPr>
    </w:p>
    <w:p w14:paraId="34113C82" w14:textId="77777777" w:rsidR="00030D65" w:rsidRPr="00596CED" w:rsidRDefault="00030D65" w:rsidP="00030D65">
      <w:pPr>
        <w:rPr>
          <w:rFonts w:cs="Segoe UI"/>
          <w:bCs/>
          <w:szCs w:val="22"/>
          <w:lang w:eastAsia="zh-CN"/>
        </w:rPr>
      </w:pPr>
      <w:r w:rsidRPr="00596CED">
        <w:rPr>
          <w:rFonts w:hint="eastAsia"/>
          <w:lang w:eastAsia="zh-CN"/>
        </w:rPr>
        <w:t>此外，汉高进一步在业务中推进</w:t>
      </w:r>
      <w:r w:rsidRPr="00596CED">
        <w:rPr>
          <w:rFonts w:hint="eastAsia"/>
          <w:b/>
          <w:bCs/>
          <w:lang w:eastAsia="zh-CN"/>
        </w:rPr>
        <w:t>可持续发展</w:t>
      </w:r>
      <w:r w:rsidRPr="00596CED">
        <w:rPr>
          <w:rFonts w:hint="eastAsia"/>
          <w:lang w:eastAsia="zh-CN"/>
        </w:rPr>
        <w:t>。去年，汉高推出了“</w:t>
      </w:r>
      <w:r w:rsidRPr="00596CED">
        <w:rPr>
          <w:lang w:eastAsia="zh-CN"/>
        </w:rPr>
        <w:t>2030+</w:t>
      </w:r>
      <w:r w:rsidRPr="00596CED">
        <w:rPr>
          <w:rFonts w:hint="eastAsia"/>
          <w:lang w:eastAsia="zh-CN"/>
        </w:rPr>
        <w:t>可持续发展目标框架”，提出了新的目标。</w:t>
      </w:r>
      <w:r w:rsidRPr="00596CED">
        <w:rPr>
          <w:lang w:eastAsia="zh-CN"/>
        </w:rPr>
        <w:t>2022</w:t>
      </w:r>
      <w:r w:rsidRPr="00596CED">
        <w:rPr>
          <w:rFonts w:hint="eastAsia"/>
          <w:lang w:eastAsia="zh-CN"/>
        </w:rPr>
        <w:t>年，汉高将可再生能源电力使用率提高到了</w:t>
      </w:r>
      <w:r w:rsidRPr="00596CED">
        <w:rPr>
          <w:lang w:eastAsia="zh-CN"/>
        </w:rPr>
        <w:t>70%</w:t>
      </w:r>
      <w:r w:rsidRPr="00596CED">
        <w:rPr>
          <w:rFonts w:hint="eastAsia"/>
          <w:lang w:eastAsia="zh-CN"/>
        </w:rPr>
        <w:t>，使公司向到</w:t>
      </w:r>
      <w:r w:rsidRPr="00596CED">
        <w:rPr>
          <w:lang w:eastAsia="zh-CN"/>
        </w:rPr>
        <w:t>2030</w:t>
      </w:r>
      <w:r w:rsidRPr="00596CED">
        <w:rPr>
          <w:rFonts w:hint="eastAsia"/>
          <w:lang w:eastAsia="zh-CN"/>
        </w:rPr>
        <w:t>年在自身生产运营中实现气候友好的目标更近了一步。通过使用更多的可再生和可回收原材料等措施，汉高还加强了其产品组合的可持续性。通过与巴斯夫的合作，汉高旨在用可再生原材料取代在欧洲生产的消费品中总量高达</w:t>
      </w:r>
      <w:r w:rsidRPr="00596CED">
        <w:rPr>
          <w:lang w:eastAsia="zh-CN"/>
        </w:rPr>
        <w:t>11</w:t>
      </w:r>
      <w:r w:rsidRPr="00596CED">
        <w:rPr>
          <w:rFonts w:hint="eastAsia"/>
          <w:lang w:eastAsia="zh-CN"/>
        </w:rPr>
        <w:t>万公吨的化学原料，以此作为生物质平衡过程</w:t>
      </w:r>
      <w:r w:rsidRPr="00596CED">
        <w:rPr>
          <w:rFonts w:hint="eastAsia"/>
          <w:lang w:eastAsia="zh-CN"/>
        </w:rPr>
        <w:lastRenderedPageBreak/>
        <w:t>的一部分。此外，汉高还发行了另一笔规模为</w:t>
      </w:r>
      <w:r w:rsidRPr="00596CED">
        <w:rPr>
          <w:lang w:eastAsia="zh-CN"/>
        </w:rPr>
        <w:t>6.5</w:t>
      </w:r>
      <w:r w:rsidRPr="00596CED">
        <w:rPr>
          <w:rFonts w:hint="eastAsia"/>
          <w:lang w:eastAsia="zh-CN"/>
        </w:rPr>
        <w:t>亿欧元的债券，该债券与特定可持续发展目标的实现挂钩。</w:t>
      </w:r>
    </w:p>
    <w:p w14:paraId="03D40B48" w14:textId="638BF8CF" w:rsidR="00385185" w:rsidRDefault="00385185" w:rsidP="00643D8A">
      <w:pPr>
        <w:rPr>
          <w:rFonts w:cs="Segoe UI"/>
          <w:szCs w:val="22"/>
          <w:lang w:eastAsia="zh-CN"/>
        </w:rPr>
      </w:pPr>
    </w:p>
    <w:p w14:paraId="0788849B" w14:textId="77777777" w:rsidR="00030D65" w:rsidRPr="00596CED" w:rsidRDefault="00030D65" w:rsidP="00030D65">
      <w:pPr>
        <w:rPr>
          <w:rFonts w:cs="Segoe UI"/>
          <w:szCs w:val="22"/>
          <w:lang w:eastAsia="zh-CN"/>
        </w:rPr>
      </w:pPr>
      <w:r w:rsidRPr="00596CED">
        <w:rPr>
          <w:rFonts w:hint="eastAsia"/>
          <w:lang w:eastAsia="zh-CN"/>
        </w:rPr>
        <w:t>汉高在</w:t>
      </w:r>
      <w:r w:rsidRPr="00596CED">
        <w:rPr>
          <w:rFonts w:hint="eastAsia"/>
          <w:b/>
          <w:bCs/>
          <w:lang w:eastAsia="zh-CN"/>
        </w:rPr>
        <w:t>数字化</w:t>
      </w:r>
      <w:r w:rsidRPr="00596CED">
        <w:rPr>
          <w:rFonts w:hint="eastAsia"/>
          <w:lang w:eastAsia="zh-CN"/>
        </w:rPr>
        <w:t>方面也取得了进展，数字化业务销售份额在集团销售额中的占比增至</w:t>
      </w:r>
      <w:r w:rsidRPr="00596CED">
        <w:rPr>
          <w:lang w:eastAsia="zh-CN"/>
        </w:rPr>
        <w:t>20%</w:t>
      </w:r>
      <w:r w:rsidRPr="00596CED">
        <w:rPr>
          <w:rFonts w:hint="eastAsia"/>
          <w:lang w:eastAsia="zh-CN"/>
        </w:rPr>
        <w:t>以上。此外，汉高数字化业务部（</w:t>
      </w:r>
      <w:r w:rsidRPr="00596CED">
        <w:rPr>
          <w:lang w:eastAsia="zh-CN"/>
        </w:rPr>
        <w:t>dx</w:t>
      </w:r>
      <w:r w:rsidRPr="00596CED">
        <w:rPr>
          <w:rFonts w:hint="eastAsia"/>
          <w:lang w:eastAsia="zh-CN"/>
        </w:rPr>
        <w:t>）的结构进一步优化，创造出了新的业务机会，</w:t>
      </w:r>
      <w:r w:rsidRPr="00596CED">
        <w:rPr>
          <w:lang w:eastAsia="zh-CN"/>
        </w:rPr>
        <w:t>RAQN</w:t>
      </w:r>
      <w:r w:rsidRPr="00596CED">
        <w:rPr>
          <w:rFonts w:hint="eastAsia"/>
          <w:lang w:eastAsia="zh-CN"/>
        </w:rPr>
        <w:t>数字业务平台为此做出了重要贡献。</w:t>
      </w:r>
    </w:p>
    <w:p w14:paraId="0BD50E0B" w14:textId="4D20A13C" w:rsidR="00030D65" w:rsidRDefault="00030D65" w:rsidP="00643D8A">
      <w:pPr>
        <w:rPr>
          <w:rFonts w:cs="Segoe UI"/>
          <w:szCs w:val="22"/>
          <w:lang w:eastAsia="zh-CN"/>
        </w:rPr>
      </w:pPr>
    </w:p>
    <w:p w14:paraId="429A3AC5" w14:textId="77777777" w:rsidR="00030D65" w:rsidRPr="00596CED" w:rsidRDefault="00030D65" w:rsidP="00030D65">
      <w:pPr>
        <w:rPr>
          <w:rFonts w:cs="Segoe UI"/>
          <w:szCs w:val="22"/>
          <w:lang w:eastAsia="zh-CN"/>
        </w:rPr>
      </w:pPr>
      <w:r w:rsidRPr="00596CED">
        <w:rPr>
          <w:rFonts w:hint="eastAsia"/>
          <w:lang w:eastAsia="zh-CN"/>
        </w:rPr>
        <w:t>关于</w:t>
      </w:r>
      <w:r w:rsidRPr="00596CED">
        <w:rPr>
          <w:rFonts w:hint="eastAsia"/>
          <w:b/>
          <w:bCs/>
          <w:lang w:eastAsia="zh-CN"/>
        </w:rPr>
        <w:t>面向未来的运营模式</w:t>
      </w:r>
      <w:r w:rsidRPr="00596CED">
        <w:rPr>
          <w:rFonts w:hint="eastAsia"/>
          <w:lang w:eastAsia="zh-CN"/>
        </w:rPr>
        <w:t>，</w:t>
      </w:r>
      <w:r w:rsidRPr="00596CED">
        <w:rPr>
          <w:lang w:eastAsia="zh-CN"/>
        </w:rPr>
        <w:t>2022</w:t>
      </w:r>
      <w:r w:rsidRPr="00596CED">
        <w:rPr>
          <w:rFonts w:hint="eastAsia"/>
          <w:lang w:eastAsia="zh-CN"/>
        </w:rPr>
        <w:t>年的重点是洗涤剂及家用护理业务部与化妆品</w:t>
      </w:r>
      <w:r w:rsidRPr="00596CED">
        <w:rPr>
          <w:lang w:eastAsia="zh-CN"/>
        </w:rPr>
        <w:t>/</w:t>
      </w:r>
      <w:r w:rsidRPr="00596CED">
        <w:rPr>
          <w:rFonts w:hint="eastAsia"/>
          <w:lang w:eastAsia="zh-CN"/>
        </w:rPr>
        <w:t>美容用品业务部的合并。</w:t>
      </w:r>
    </w:p>
    <w:p w14:paraId="77D669FD" w14:textId="6C153416" w:rsidR="00030D65" w:rsidRDefault="00030D65" w:rsidP="00643D8A">
      <w:pPr>
        <w:rPr>
          <w:rFonts w:cs="Segoe UI"/>
          <w:szCs w:val="22"/>
          <w:lang w:eastAsia="zh-CN"/>
        </w:rPr>
      </w:pPr>
    </w:p>
    <w:p w14:paraId="513092D4" w14:textId="3C94AEE1" w:rsidR="00030D65" w:rsidRPr="00596CED" w:rsidRDefault="00030D65" w:rsidP="00030D65">
      <w:pPr>
        <w:rPr>
          <w:rFonts w:cs="Segoe UI"/>
          <w:szCs w:val="22"/>
          <w:lang w:eastAsia="zh-CN"/>
        </w:rPr>
      </w:pPr>
      <w:proofErr w:type="spellStart"/>
      <w:r w:rsidRPr="00596CED">
        <w:rPr>
          <w:rFonts w:hint="eastAsia"/>
        </w:rPr>
        <w:t>此外，基于</w:t>
      </w:r>
      <w:proofErr w:type="spellEnd"/>
      <w:r w:rsidRPr="00596CED">
        <w:rPr>
          <w:rFonts w:hint="eastAsia"/>
        </w:rPr>
        <w:t>“</w:t>
      </w:r>
      <w:r w:rsidRPr="00596CED">
        <w:t xml:space="preserve">Pioneers at heart for the good of </w:t>
      </w:r>
      <w:proofErr w:type="spellStart"/>
      <w:r w:rsidRPr="00596CED">
        <w:t>generations</w:t>
      </w:r>
      <w:r w:rsidRPr="00596CED">
        <w:rPr>
          <w:rFonts w:hint="eastAsia"/>
        </w:rPr>
        <w:t>”的企业目标和汉高确立的“领导力承诺（</w:t>
      </w:r>
      <w:r w:rsidRPr="00596CED">
        <w:t>Leadership</w:t>
      </w:r>
      <w:proofErr w:type="spellEnd"/>
      <w:r w:rsidRPr="00596CED">
        <w:t xml:space="preserve"> </w:t>
      </w:r>
      <w:r w:rsidR="008328ED" w:rsidRPr="00596CED">
        <w:t>Commitments</w:t>
      </w:r>
      <w:r w:rsidRPr="00596CED">
        <w:rPr>
          <w:rFonts w:hint="eastAsia"/>
        </w:rPr>
        <w:t>）”，</w:t>
      </w:r>
      <w:proofErr w:type="spellStart"/>
      <w:r w:rsidRPr="00596CED">
        <w:rPr>
          <w:rFonts w:hint="eastAsia"/>
          <w:b/>
          <w:bCs/>
        </w:rPr>
        <w:t>企业文化</w:t>
      </w:r>
      <w:r w:rsidRPr="00596CED">
        <w:rPr>
          <w:rFonts w:hint="eastAsia"/>
        </w:rPr>
        <w:t>也得到了进一步加强</w:t>
      </w:r>
      <w:proofErr w:type="spellEnd"/>
      <w:r w:rsidRPr="00596CED">
        <w:rPr>
          <w:rFonts w:hint="eastAsia"/>
        </w:rPr>
        <w:t>。</w:t>
      </w:r>
      <w:r w:rsidRPr="00596CED">
        <w:rPr>
          <w:rFonts w:hint="eastAsia"/>
          <w:lang w:eastAsia="zh-CN"/>
        </w:rPr>
        <w:t>在这方面，汉高继续实施新的培训和发展计划，以及整体的智慧办公（</w:t>
      </w:r>
      <w:r w:rsidRPr="00596CED">
        <w:rPr>
          <w:lang w:eastAsia="zh-CN"/>
        </w:rPr>
        <w:t>Smart Work</w:t>
      </w:r>
      <w:r w:rsidRPr="00596CED">
        <w:rPr>
          <w:rFonts w:hint="eastAsia"/>
          <w:lang w:eastAsia="zh-CN"/>
        </w:rPr>
        <w:t>）概念，为移动办公、工作环境设计和员工健康等议题提供全球性框架。</w:t>
      </w:r>
    </w:p>
    <w:p w14:paraId="047C2363" w14:textId="4F8728D5" w:rsidR="00030D65" w:rsidRDefault="00030D65" w:rsidP="00643D8A">
      <w:pPr>
        <w:rPr>
          <w:rFonts w:cs="Segoe UI"/>
          <w:szCs w:val="22"/>
          <w:lang w:eastAsia="zh-CN"/>
        </w:rPr>
      </w:pPr>
    </w:p>
    <w:p w14:paraId="14EA2FB2" w14:textId="631DAE48" w:rsidR="00030D65" w:rsidRDefault="00030D65" w:rsidP="00030D65">
      <w:r w:rsidRPr="00596CED">
        <w:rPr>
          <w:rFonts w:hint="eastAsia"/>
          <w:lang w:eastAsia="zh-CN"/>
        </w:rPr>
        <w:t>卡斯滕·诺贝尔总结称：“我们深信，通过消费品牌业务部，我们已为消费品业务和整个公司的进一步盈利性增长奠定了基础。在粘合剂技术业务部，我们正在系统地关注可持续发展、移动性和连通性等大趋势，我们希望利用该业务部门的全球领先市场地位，在未来几年进一步提高其增长和盈利能力。因此，我们正处于有利地位。我们拥有正确的战略和强大的团队。我确信我们将实现宏伟的目标，并成功实施我们的目标性增长议程。</w:t>
      </w:r>
      <w:r w:rsidRPr="00596CED">
        <w:rPr>
          <w:rFonts w:hint="eastAsia"/>
        </w:rPr>
        <w:t>”</w:t>
      </w:r>
    </w:p>
    <w:p w14:paraId="04B3F8F2" w14:textId="076207E7" w:rsidR="009003E6" w:rsidRDefault="009003E6" w:rsidP="00030D65"/>
    <w:p w14:paraId="56D5CDEE" w14:textId="77777777" w:rsidR="009003E6" w:rsidRPr="00596CED" w:rsidRDefault="009003E6" w:rsidP="00030D65">
      <w:pPr>
        <w:rPr>
          <w:rFonts w:cs="Segoe UI"/>
          <w:szCs w:val="22"/>
        </w:rPr>
      </w:pPr>
    </w:p>
    <w:p w14:paraId="3411FCC1" w14:textId="49FDF108" w:rsidR="00D06825" w:rsidRPr="004C6B79" w:rsidRDefault="00ED46E6" w:rsidP="00D06825">
      <w:pPr>
        <w:rPr>
          <w:rStyle w:val="AboutandContactHeadline"/>
          <w:lang w:eastAsia="zh-CN"/>
        </w:rPr>
      </w:pPr>
      <w:r w:rsidRPr="00ED46E6">
        <w:rPr>
          <w:rStyle w:val="AboutandContactHeadline"/>
          <w:rFonts w:hint="eastAsia"/>
          <w:lang w:eastAsia="zh-CN"/>
        </w:rPr>
        <w:t>关于汉高</w:t>
      </w:r>
    </w:p>
    <w:p w14:paraId="508D5EAC" w14:textId="241A51F8" w:rsidR="009076AF" w:rsidRPr="004C6B79" w:rsidRDefault="00ED46E6" w:rsidP="00385185">
      <w:pPr>
        <w:rPr>
          <w:rStyle w:val="AboutandContactBody"/>
          <w:lang w:eastAsia="zh-CN"/>
        </w:rPr>
      </w:pPr>
      <w:r w:rsidRPr="00ED46E6">
        <w:rPr>
          <w:rStyle w:val="AboutandContactBody"/>
          <w:rFonts w:hint="eastAsia"/>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ED46E6">
        <w:rPr>
          <w:rStyle w:val="AboutandContactBody"/>
          <w:rFonts w:hint="eastAsia"/>
          <w:lang w:eastAsia="zh-CN"/>
        </w:rPr>
        <w:t>Loctite</w:t>
      </w:r>
      <w:r w:rsidRPr="00ED46E6">
        <w:rPr>
          <w:rStyle w:val="AboutandContactBody"/>
          <w:rFonts w:hint="eastAsia"/>
          <w:lang w:eastAsia="zh-CN"/>
        </w:rPr>
        <w:t>）、宝莹（</w:t>
      </w:r>
      <w:r w:rsidRPr="00ED46E6">
        <w:rPr>
          <w:rStyle w:val="AboutandContactBody"/>
          <w:rFonts w:hint="eastAsia"/>
          <w:lang w:eastAsia="zh-CN"/>
        </w:rPr>
        <w:t xml:space="preserve"> Persil</w:t>
      </w:r>
      <w:r w:rsidRPr="00ED46E6">
        <w:rPr>
          <w:rStyle w:val="AboutandContactBody"/>
          <w:rFonts w:hint="eastAsia"/>
          <w:lang w:eastAsia="zh-CN"/>
        </w:rPr>
        <w:t>）和施华蔻（</w:t>
      </w:r>
      <w:r w:rsidRPr="00ED46E6">
        <w:rPr>
          <w:rStyle w:val="AboutandContactBody"/>
          <w:rFonts w:hint="eastAsia"/>
          <w:lang w:eastAsia="zh-CN"/>
        </w:rPr>
        <w:t>Schwarzkopf</w:t>
      </w:r>
      <w:r w:rsidRPr="00ED46E6">
        <w:rPr>
          <w:rStyle w:val="AboutandContactBody"/>
          <w:rFonts w:hint="eastAsia"/>
          <w:lang w:eastAsia="zh-CN"/>
        </w:rPr>
        <w:t>）是公司的三大核心品牌。</w:t>
      </w:r>
      <w:r w:rsidR="00727EC1" w:rsidRPr="00727EC1">
        <w:rPr>
          <w:rStyle w:val="AboutandContactBody"/>
          <w:rFonts w:hint="eastAsia"/>
          <w:lang w:eastAsia="zh-CN"/>
        </w:rPr>
        <w:t>2022</w:t>
      </w:r>
      <w:r w:rsidR="00727EC1" w:rsidRPr="00727EC1">
        <w:rPr>
          <w:rStyle w:val="AboutandContactBody"/>
          <w:rFonts w:hint="eastAsia"/>
          <w:lang w:eastAsia="zh-CN"/>
        </w:rPr>
        <w:t>财年，汉高实现销售额逾</w:t>
      </w:r>
      <w:r w:rsidR="00727EC1" w:rsidRPr="00727EC1">
        <w:rPr>
          <w:rStyle w:val="AboutandContactBody"/>
          <w:rFonts w:hint="eastAsia"/>
          <w:lang w:eastAsia="zh-CN"/>
        </w:rPr>
        <w:t>220</w:t>
      </w:r>
      <w:r w:rsidR="00727EC1" w:rsidRPr="00727EC1">
        <w:rPr>
          <w:rStyle w:val="AboutandContactBody"/>
          <w:rFonts w:hint="eastAsia"/>
          <w:lang w:eastAsia="zh-CN"/>
        </w:rPr>
        <w:t>亿欧元，调整后营业利润达</w:t>
      </w:r>
      <w:r w:rsidR="00727EC1" w:rsidRPr="00727EC1">
        <w:rPr>
          <w:rStyle w:val="AboutandContactBody"/>
          <w:rFonts w:hint="eastAsia"/>
          <w:lang w:eastAsia="zh-CN"/>
        </w:rPr>
        <w:t>23</w:t>
      </w:r>
      <w:r w:rsidR="00727EC1" w:rsidRPr="00727EC1">
        <w:rPr>
          <w:rStyle w:val="AboutandContactBody"/>
          <w:rFonts w:hint="eastAsia"/>
          <w:lang w:eastAsia="zh-CN"/>
        </w:rPr>
        <w:t>亿欧元左右。</w:t>
      </w:r>
      <w:r w:rsidRPr="00ED46E6">
        <w:rPr>
          <w:rStyle w:val="AboutandContactBody"/>
          <w:rFonts w:hint="eastAsia"/>
          <w:lang w:eastAsia="zh-CN"/>
        </w:rPr>
        <w:t xml:space="preserve"> </w:t>
      </w:r>
      <w:r w:rsidRPr="00ED46E6">
        <w:rPr>
          <w:rStyle w:val="AboutandContactBody"/>
          <w:rFonts w:hint="eastAsia"/>
          <w:lang w:eastAsia="zh-CN"/>
        </w:rPr>
        <w:t>汉高的优先股已列入德国</w:t>
      </w:r>
      <w:r w:rsidRPr="00ED46E6">
        <w:rPr>
          <w:rStyle w:val="AboutandContactBody"/>
          <w:rFonts w:hint="eastAsia"/>
          <w:lang w:eastAsia="zh-CN"/>
        </w:rPr>
        <w:t>DAX</w:t>
      </w:r>
      <w:r w:rsidRPr="00ED46E6">
        <w:rPr>
          <w:rStyle w:val="AboutandContactBody"/>
          <w:rFonts w:hint="eastAsia"/>
          <w:lang w:eastAsia="zh-CN"/>
        </w:rPr>
        <w:t>指数。可持续发展在汉高有着悠久的传统，公司确立有明晰的可持续发展战略和具体目标。汉高成立于</w:t>
      </w:r>
      <w:r w:rsidRPr="00ED46E6">
        <w:rPr>
          <w:rStyle w:val="AboutandContactBody"/>
          <w:rFonts w:hint="eastAsia"/>
          <w:lang w:eastAsia="zh-CN"/>
        </w:rPr>
        <w:t>1876</w:t>
      </w:r>
      <w:r w:rsidRPr="00ED46E6">
        <w:rPr>
          <w:rStyle w:val="AboutandContactBody"/>
          <w:rFonts w:hint="eastAsia"/>
          <w:lang w:eastAsia="zh-CN"/>
        </w:rPr>
        <w:t>年，如今，汉高在全球范围内约有</w:t>
      </w:r>
      <w:r w:rsidRPr="00ED46E6">
        <w:rPr>
          <w:rStyle w:val="AboutandContactBody"/>
          <w:rFonts w:hint="eastAsia"/>
          <w:lang w:eastAsia="zh-CN"/>
        </w:rPr>
        <w:t>5</w:t>
      </w:r>
      <w:r w:rsidRPr="00ED46E6">
        <w:rPr>
          <w:rStyle w:val="AboutandContactBody"/>
          <w:rFonts w:hint="eastAsia"/>
          <w:lang w:eastAsia="zh-CN"/>
        </w:rPr>
        <w:t>万名员工，在强大的企业文化、共同的价值观与企业目标“</w:t>
      </w:r>
      <w:r w:rsidRPr="00ED46E6">
        <w:rPr>
          <w:rStyle w:val="AboutandContactBody"/>
          <w:rFonts w:hint="eastAsia"/>
          <w:lang w:eastAsia="zh-CN"/>
        </w:rPr>
        <w:t>Pioneers at heart for the good of generations</w:t>
      </w:r>
      <w:r w:rsidRPr="00ED46E6">
        <w:rPr>
          <w:rStyle w:val="AboutandContactBody"/>
          <w:rFonts w:hint="eastAsia"/>
          <w:lang w:eastAsia="zh-CN"/>
        </w:rPr>
        <w:t>”的引领下，融合为一支多元化的团队。更多资讯，敬请访问</w:t>
      </w:r>
      <w:r w:rsidR="00000000">
        <w:fldChar w:fldCharType="begin"/>
      </w:r>
      <w:r w:rsidR="00000000">
        <w:rPr>
          <w:lang w:eastAsia="zh-CN"/>
        </w:rPr>
        <w:instrText>HYPERLINK "http://www.henkel.com"</w:instrText>
      </w:r>
      <w:r w:rsidR="00000000">
        <w:fldChar w:fldCharType="separate"/>
      </w:r>
      <w:r w:rsidR="00385185" w:rsidRPr="003A625E">
        <w:rPr>
          <w:rStyle w:val="Hyperlink"/>
          <w:szCs w:val="24"/>
          <w:lang w:eastAsia="zh-CN"/>
        </w:rPr>
        <w:t>www.henkel.com</w:t>
      </w:r>
      <w:r w:rsidR="00000000">
        <w:rPr>
          <w:rStyle w:val="Hyperlink"/>
          <w:szCs w:val="24"/>
          <w:lang w:eastAsia="zh-CN"/>
        </w:rPr>
        <w:fldChar w:fldCharType="end"/>
      </w:r>
      <w:r>
        <w:rPr>
          <w:rStyle w:val="AboutandContactBody"/>
          <w:rFonts w:hint="eastAsia"/>
          <w:lang w:eastAsia="zh-CN"/>
        </w:rPr>
        <w:t>。</w:t>
      </w:r>
    </w:p>
    <w:p w14:paraId="1FEEC7B3" w14:textId="77777777" w:rsidR="00BB5D0B" w:rsidRDefault="00BB5D0B" w:rsidP="00BF6E82">
      <w:pPr>
        <w:rPr>
          <w:rStyle w:val="AboutandContactHeadline"/>
          <w:lang w:eastAsia="zh-CN"/>
        </w:rPr>
      </w:pPr>
    </w:p>
    <w:p w14:paraId="5A7353B9" w14:textId="77777777" w:rsidR="00030D65" w:rsidRPr="00596CED" w:rsidRDefault="00030D65" w:rsidP="00030D65">
      <w:pPr>
        <w:pStyle w:val="He01Flietext"/>
        <w:rPr>
          <w:sz w:val="16"/>
          <w:szCs w:val="16"/>
        </w:rPr>
      </w:pPr>
      <w:r w:rsidRPr="00596CED">
        <w:rPr>
          <w:rFonts w:hint="eastAsia"/>
          <w:sz w:val="16"/>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w:t>
      </w:r>
      <w:r w:rsidRPr="00596CED">
        <w:rPr>
          <w:rFonts w:hint="eastAsia"/>
          <w:sz w:val="16"/>
          <w:szCs w:val="16"/>
          <w:lang w:val="en-US"/>
        </w:rPr>
        <w:t>（包括正面和负面差异）</w:t>
      </w:r>
      <w:r w:rsidRPr="00596CED">
        <w:rPr>
          <w:rFonts w:hint="eastAsia"/>
          <w:sz w:val="16"/>
        </w:rPr>
        <w:t>。很多因素，例如未来的经济环境和竞争者行为以及市场上其他参与者的行为，均在汉高的控制之外，无法准确预计。汉高不计划也不承诺更新前瞻性表述。</w:t>
      </w:r>
      <w:r w:rsidRPr="00596CED">
        <w:rPr>
          <w:sz w:val="16"/>
        </w:rPr>
        <w:t xml:space="preserve"> </w:t>
      </w:r>
    </w:p>
    <w:p w14:paraId="1465B08D" w14:textId="77777777" w:rsidR="00030D65" w:rsidRPr="00596CED" w:rsidRDefault="00030D65" w:rsidP="00030D65">
      <w:pPr>
        <w:pStyle w:val="He01Flietext"/>
        <w:rPr>
          <w:sz w:val="16"/>
          <w:szCs w:val="16"/>
        </w:rPr>
      </w:pPr>
      <w:r w:rsidRPr="00596CED">
        <w:rPr>
          <w:rFonts w:hint="eastAsia"/>
          <w:sz w:val="16"/>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6517FD06" w14:textId="77777777" w:rsidR="00030D65" w:rsidRPr="00596CED" w:rsidRDefault="00030D65" w:rsidP="00030D65">
      <w:pPr>
        <w:pStyle w:val="He01Flietext"/>
        <w:rPr>
          <w:sz w:val="16"/>
          <w:szCs w:val="16"/>
        </w:rPr>
      </w:pPr>
      <w:r w:rsidRPr="00596CED">
        <w:rPr>
          <w:rFonts w:hint="eastAsia"/>
          <w:sz w:val="16"/>
          <w:lang w:val="en-US"/>
        </w:rPr>
        <w:t>本文件仅供参考，并不构成任何对证券的投资建议、出售要约或购买要约。</w:t>
      </w:r>
    </w:p>
    <w:p w14:paraId="2A474A70" w14:textId="77777777" w:rsidR="00BF6E82" w:rsidRPr="00030D65" w:rsidRDefault="00BF6E82" w:rsidP="00BF6E82">
      <w:pPr>
        <w:rPr>
          <w:rStyle w:val="AboutandContactBody"/>
          <w:lang w:val="de-DE" w:eastAsia="zh-CN"/>
        </w:rPr>
      </w:pPr>
    </w:p>
    <w:p w14:paraId="0BFF6B34" w14:textId="77777777" w:rsidR="00BF6E82" w:rsidRPr="00493327" w:rsidRDefault="00BF6E82" w:rsidP="00BF6E82">
      <w:pPr>
        <w:rPr>
          <w:rStyle w:val="AboutandContactBody"/>
          <w:lang w:eastAsia="zh-CN"/>
        </w:rPr>
      </w:pPr>
    </w:p>
    <w:p w14:paraId="11EA3B57" w14:textId="77777777" w:rsidR="00030D65" w:rsidRPr="00596CED" w:rsidRDefault="00030D65" w:rsidP="00030D65">
      <w:pPr>
        <w:tabs>
          <w:tab w:val="left" w:pos="1080"/>
          <w:tab w:val="left" w:pos="4500"/>
        </w:tabs>
        <w:spacing w:line="264" w:lineRule="auto"/>
        <w:rPr>
          <w:rStyle w:val="AboutandContactBody"/>
          <w:rFonts w:cs="Segoe UI"/>
          <w:b/>
          <w:bCs/>
          <w:szCs w:val="18"/>
        </w:rPr>
      </w:pPr>
      <w:proofErr w:type="spellStart"/>
      <w:r w:rsidRPr="00596CED">
        <w:rPr>
          <w:rStyle w:val="AboutandContactBody"/>
          <w:rFonts w:cs="Segoe UI" w:hint="eastAsia"/>
          <w:b/>
          <w:bCs/>
          <w:szCs w:val="18"/>
        </w:rPr>
        <w:t>媒体联系人</w:t>
      </w:r>
      <w:proofErr w:type="spellEnd"/>
    </w:p>
    <w:p w14:paraId="61F32E8D" w14:textId="77777777" w:rsidR="00030D65" w:rsidRPr="00596CED" w:rsidRDefault="00030D65" w:rsidP="00030D65">
      <w:pPr>
        <w:tabs>
          <w:tab w:val="left" w:pos="1080"/>
          <w:tab w:val="left" w:pos="4500"/>
        </w:tabs>
        <w:spacing w:line="264" w:lineRule="auto"/>
        <w:rPr>
          <w:rStyle w:val="AboutandContactBody"/>
          <w:rFonts w:cs="Segoe UI"/>
          <w:b/>
          <w:szCs w:val="18"/>
        </w:rPr>
      </w:pPr>
    </w:p>
    <w:p w14:paraId="494DCF08" w14:textId="77777777" w:rsidR="00030D65" w:rsidRPr="00596CED" w:rsidRDefault="00030D65" w:rsidP="00030D65">
      <w:pPr>
        <w:tabs>
          <w:tab w:val="left" w:pos="1080"/>
          <w:tab w:val="left" w:pos="4500"/>
        </w:tabs>
        <w:spacing w:line="264" w:lineRule="auto"/>
        <w:rPr>
          <w:rStyle w:val="AboutandContactBody"/>
          <w:rFonts w:cs="Segoe UI"/>
          <w:bCs/>
          <w:szCs w:val="18"/>
        </w:rPr>
      </w:pPr>
      <w:proofErr w:type="spellStart"/>
      <w:r w:rsidRPr="00596CED">
        <w:rPr>
          <w:rStyle w:val="AboutandContactBody"/>
          <w:rFonts w:cs="Segoe UI" w:hint="eastAsia"/>
          <w:szCs w:val="18"/>
        </w:rPr>
        <w:t>姓名：</w:t>
      </w:r>
      <w:r w:rsidRPr="00596CED">
        <w:rPr>
          <w:rStyle w:val="AboutandContactBody"/>
          <w:rFonts w:cs="Segoe UI"/>
          <w:szCs w:val="18"/>
        </w:rPr>
        <w:t>Louise</w:t>
      </w:r>
      <w:proofErr w:type="spellEnd"/>
      <w:r w:rsidRPr="00596CED">
        <w:rPr>
          <w:rStyle w:val="AboutandContactBody"/>
          <w:rFonts w:cs="Segoe UI"/>
          <w:szCs w:val="18"/>
        </w:rPr>
        <w:t xml:space="preserve"> Cheung</w:t>
      </w:r>
      <w:r w:rsidRPr="00596CED">
        <w:rPr>
          <w:rStyle w:val="AboutandContactBody"/>
          <w:rFonts w:cs="Segoe UI"/>
          <w:szCs w:val="18"/>
        </w:rPr>
        <w:tab/>
      </w:r>
    </w:p>
    <w:p w14:paraId="490C50C1"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proofErr w:type="spellStart"/>
      <w:r w:rsidRPr="00596CED">
        <w:rPr>
          <w:rStyle w:val="AboutandContactBody"/>
          <w:rFonts w:cs="Segoe UI" w:hint="eastAsia"/>
          <w:szCs w:val="18"/>
        </w:rPr>
        <w:t>电话</w:t>
      </w:r>
      <w:proofErr w:type="spellEnd"/>
      <w:r w:rsidRPr="00596CED">
        <w:rPr>
          <w:rStyle w:val="AboutandContactBody"/>
          <w:rFonts w:cs="Segoe UI" w:hint="eastAsia"/>
          <w:szCs w:val="18"/>
        </w:rPr>
        <w:t>：</w:t>
      </w:r>
      <w:r w:rsidRPr="00596CED">
        <w:rPr>
          <w:rStyle w:val="AboutandContactBody"/>
          <w:rFonts w:cs="Segoe UI"/>
          <w:szCs w:val="18"/>
        </w:rPr>
        <w:t>+86-021-2891-5152</w:t>
      </w:r>
      <w:r w:rsidRPr="00596CED">
        <w:rPr>
          <w:rStyle w:val="AboutandContactBody"/>
          <w:rFonts w:cs="Segoe UI"/>
          <w:szCs w:val="18"/>
        </w:rPr>
        <w:tab/>
      </w:r>
    </w:p>
    <w:p w14:paraId="7882D6B3"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rPr>
        <w:t>邮箱：</w:t>
      </w:r>
      <w:r w:rsidRPr="00596CED">
        <w:rPr>
          <w:rFonts w:cs="Segoe UI"/>
          <w:sz w:val="18"/>
          <w:szCs w:val="18"/>
        </w:rPr>
        <w:t>louise.cheung@henkel.com</w:t>
      </w:r>
      <w:r w:rsidRPr="00596CED">
        <w:rPr>
          <w:rStyle w:val="AboutandContactBody"/>
          <w:rFonts w:cs="Segoe UI"/>
          <w:szCs w:val="18"/>
        </w:rPr>
        <w:tab/>
      </w:r>
    </w:p>
    <w:p w14:paraId="4E738205" w14:textId="77777777" w:rsidR="00030D65" w:rsidRPr="00596CED" w:rsidRDefault="00030D65" w:rsidP="00030D65">
      <w:pPr>
        <w:tabs>
          <w:tab w:val="left" w:pos="1080"/>
          <w:tab w:val="left" w:pos="4500"/>
        </w:tabs>
        <w:spacing w:line="264" w:lineRule="auto"/>
        <w:rPr>
          <w:rStyle w:val="AboutandContactBody"/>
          <w:rFonts w:cs="Segoe UI"/>
          <w:szCs w:val="18"/>
        </w:rPr>
      </w:pPr>
    </w:p>
    <w:p w14:paraId="404FD05C" w14:textId="77777777" w:rsidR="00030D65" w:rsidRPr="00596CED" w:rsidRDefault="00030D65" w:rsidP="00030D65">
      <w:pPr>
        <w:tabs>
          <w:tab w:val="left" w:pos="1080"/>
          <w:tab w:val="left" w:pos="4500"/>
        </w:tabs>
        <w:spacing w:line="264" w:lineRule="auto"/>
        <w:rPr>
          <w:rStyle w:val="AboutandContactBody"/>
          <w:rFonts w:cs="Segoe UI"/>
          <w:bCs/>
          <w:szCs w:val="18"/>
        </w:rPr>
      </w:pPr>
      <w:proofErr w:type="spellStart"/>
      <w:r w:rsidRPr="00596CED">
        <w:rPr>
          <w:rStyle w:val="AboutandContactBody"/>
          <w:rFonts w:cs="Segoe UI" w:hint="eastAsia"/>
          <w:szCs w:val="18"/>
        </w:rPr>
        <w:t>姓名：</w:t>
      </w:r>
      <w:r w:rsidRPr="00596CED">
        <w:rPr>
          <w:rStyle w:val="AboutandContactBody"/>
          <w:rFonts w:cs="Segoe UI"/>
          <w:szCs w:val="18"/>
        </w:rPr>
        <w:t>Amy</w:t>
      </w:r>
      <w:proofErr w:type="spellEnd"/>
      <w:r w:rsidRPr="00596CED">
        <w:rPr>
          <w:rStyle w:val="AboutandContactBody"/>
          <w:rFonts w:cs="Segoe UI"/>
          <w:szCs w:val="18"/>
        </w:rPr>
        <w:t xml:space="preserve"> Zhou</w:t>
      </w:r>
      <w:r w:rsidRPr="00596CED">
        <w:rPr>
          <w:rStyle w:val="AboutandContactBody"/>
          <w:rFonts w:cs="Segoe UI"/>
          <w:szCs w:val="18"/>
        </w:rPr>
        <w:tab/>
      </w:r>
    </w:p>
    <w:p w14:paraId="50F92B65" w14:textId="77777777" w:rsidR="00030D65" w:rsidRPr="00596CED" w:rsidRDefault="00030D65" w:rsidP="00030D65">
      <w:pPr>
        <w:tabs>
          <w:tab w:val="left" w:pos="709"/>
          <w:tab w:val="left" w:pos="4500"/>
          <w:tab w:val="left" w:pos="5245"/>
        </w:tabs>
        <w:spacing w:line="264" w:lineRule="auto"/>
        <w:rPr>
          <w:rStyle w:val="AboutandContactBody"/>
          <w:rFonts w:cs="Segoe UI"/>
          <w:szCs w:val="18"/>
        </w:rPr>
      </w:pPr>
      <w:proofErr w:type="spellStart"/>
      <w:r w:rsidRPr="00596CED">
        <w:rPr>
          <w:rStyle w:val="AboutandContactBody"/>
          <w:rFonts w:cs="Segoe UI" w:hint="eastAsia"/>
          <w:szCs w:val="18"/>
        </w:rPr>
        <w:t>电话</w:t>
      </w:r>
      <w:proofErr w:type="spellEnd"/>
      <w:r w:rsidRPr="00596CED">
        <w:rPr>
          <w:rStyle w:val="AboutandContactBody"/>
          <w:rFonts w:cs="Segoe UI" w:hint="eastAsia"/>
          <w:szCs w:val="18"/>
        </w:rPr>
        <w:t>：</w:t>
      </w:r>
      <w:r w:rsidRPr="00596CED">
        <w:rPr>
          <w:rStyle w:val="AboutandContactBody"/>
          <w:rFonts w:cs="Segoe UI"/>
          <w:szCs w:val="18"/>
        </w:rPr>
        <w:t>+86-021-2891-5345</w:t>
      </w:r>
      <w:r w:rsidRPr="00596CED">
        <w:rPr>
          <w:rStyle w:val="AboutandContactBody"/>
          <w:rFonts w:cs="Segoe UI"/>
          <w:szCs w:val="18"/>
        </w:rPr>
        <w:tab/>
      </w:r>
    </w:p>
    <w:p w14:paraId="02029098" w14:textId="4D000985" w:rsidR="00030D65" w:rsidRPr="00030D65" w:rsidRDefault="00030D65" w:rsidP="00030D65">
      <w:pPr>
        <w:autoSpaceDE w:val="0"/>
        <w:autoSpaceDN w:val="0"/>
        <w:adjustRightInd w:val="0"/>
        <w:rPr>
          <w:rFonts w:cs="Segoe UI"/>
          <w:sz w:val="18"/>
          <w:szCs w:val="18"/>
        </w:rPr>
      </w:pPr>
      <w:r w:rsidRPr="00030D65">
        <w:rPr>
          <w:rStyle w:val="AboutandContactBody"/>
          <w:rFonts w:cs="Segoe UI" w:hint="eastAsia"/>
          <w:szCs w:val="18"/>
        </w:rPr>
        <w:t>邮箱：</w:t>
      </w:r>
      <w:r w:rsidRPr="00030D65">
        <w:rPr>
          <w:sz w:val="18"/>
          <w:szCs w:val="18"/>
        </w:rPr>
        <w:t>amy.zhou@henkel.com</w:t>
      </w:r>
    </w:p>
    <w:p w14:paraId="76457730" w14:textId="77777777" w:rsidR="00BF6E82" w:rsidRPr="00030D65" w:rsidRDefault="00BF6E82" w:rsidP="00BF6E82">
      <w:pPr>
        <w:rPr>
          <w:rStyle w:val="AboutandContactBody"/>
          <w:sz w:val="22"/>
          <w:szCs w:val="22"/>
        </w:rPr>
      </w:pPr>
    </w:p>
    <w:p w14:paraId="61FA739B" w14:textId="77777777" w:rsidR="00BF6E82" w:rsidRPr="00493327" w:rsidRDefault="00BF6E82" w:rsidP="00BF6E82">
      <w:pPr>
        <w:rPr>
          <w:rStyle w:val="AboutandContactBody"/>
        </w:rPr>
      </w:pPr>
    </w:p>
    <w:p w14:paraId="1CAE75D3" w14:textId="469987C3" w:rsidR="00112A28" w:rsidRPr="00493327" w:rsidRDefault="00112A28" w:rsidP="001577E9">
      <w:pPr>
        <w:rPr>
          <w:rStyle w:val="AboutandContactBody"/>
        </w:rPr>
      </w:pPr>
    </w:p>
    <w:sectPr w:rsidR="00112A28" w:rsidRPr="00493327"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BE5A" w14:textId="77777777" w:rsidR="00AC5630" w:rsidRDefault="00AC5630">
      <w:r>
        <w:separator/>
      </w:r>
    </w:p>
  </w:endnote>
  <w:endnote w:type="continuationSeparator" w:id="0">
    <w:p w14:paraId="0375D811" w14:textId="77777777" w:rsidR="00AC5630" w:rsidRDefault="00AC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030D65" w14:paraId="5BEC87F6" w14:textId="77777777" w:rsidTr="00030D65">
      <w:tc>
        <w:tcPr>
          <w:tcW w:w="9075" w:type="dxa"/>
        </w:tcPr>
        <w:p w14:paraId="2DF447B4" w14:textId="77777777" w:rsidR="00030D65" w:rsidRPr="00F62488" w:rsidRDefault="00030D65" w:rsidP="00030D65">
          <w:pPr>
            <w:rPr>
              <w:lang w:eastAsia="zh-CN"/>
            </w:rPr>
          </w:pPr>
          <w:r w:rsidRPr="00F62488">
            <w:rPr>
              <w:sz w:val="12"/>
              <w:lang w:eastAsia="zh-CN"/>
            </w:rPr>
            <w:t xml:space="preserve">*  </w:t>
          </w:r>
          <w:r w:rsidRPr="00F62488">
            <w:rPr>
              <w:rFonts w:hint="eastAsia"/>
              <w:sz w:val="12"/>
              <w:lang w:eastAsia="zh-CN"/>
            </w:rPr>
            <w:t>鉴于汉高已宣布退出俄罗斯市场的业务活动，本报告不包含</w:t>
          </w:r>
          <w:r w:rsidRPr="00F62488">
            <w:rPr>
              <w:sz w:val="12"/>
              <w:lang w:eastAsia="zh-CN"/>
            </w:rPr>
            <w:t>2022</w:t>
          </w:r>
          <w:r w:rsidRPr="00F62488">
            <w:rPr>
              <w:rFonts w:hint="eastAsia"/>
              <w:sz w:val="12"/>
              <w:lang w:eastAsia="zh-CN"/>
            </w:rPr>
            <w:t>年第二季度以来俄罗斯市场的有机销售额增长，并已排除土耳其适用</w:t>
          </w:r>
          <w:r w:rsidRPr="00F62488">
            <w:rPr>
              <w:sz w:val="12"/>
              <w:lang w:eastAsia="zh-CN"/>
            </w:rPr>
            <w:t>IAS 29</w:t>
          </w:r>
          <w:r w:rsidRPr="00F62488">
            <w:rPr>
              <w:rFonts w:hint="eastAsia"/>
              <w:sz w:val="12"/>
              <w:lang w:eastAsia="zh-CN"/>
            </w:rPr>
            <w:t>标准的影响。</w:t>
          </w:r>
        </w:p>
        <w:p w14:paraId="025740EE" w14:textId="77777777" w:rsidR="00030D65" w:rsidRPr="00F62488" w:rsidRDefault="00030D65" w:rsidP="00030D65">
          <w:pPr>
            <w:autoSpaceDE w:val="0"/>
            <w:autoSpaceDN w:val="0"/>
            <w:adjustRightInd w:val="0"/>
            <w:spacing w:after="60" w:line="240" w:lineRule="auto"/>
            <w:rPr>
              <w:sz w:val="12"/>
              <w:szCs w:val="12"/>
              <w:lang w:eastAsia="zh-CN"/>
            </w:rPr>
          </w:pPr>
          <w:r w:rsidRPr="00F62488">
            <w:rPr>
              <w:sz w:val="12"/>
              <w:lang w:eastAsia="zh-CN"/>
            </w:rPr>
            <w:t xml:space="preserve">** </w:t>
          </w:r>
          <w:r w:rsidRPr="00F62488">
            <w:rPr>
              <w:rFonts w:hint="eastAsia"/>
              <w:sz w:val="12"/>
              <w:lang w:eastAsia="zh-CN"/>
            </w:rPr>
            <w:t>对一次性费用和收入以及重组费用进行了调整。</w:t>
          </w:r>
        </w:p>
        <w:p w14:paraId="2D7E28B6" w14:textId="77777777" w:rsidR="00030D65" w:rsidRPr="00030D65" w:rsidRDefault="00030D65" w:rsidP="00030D65">
          <w:pPr>
            <w:pStyle w:val="Footer"/>
            <w:ind w:right="240"/>
            <w:rPr>
              <w:lang w:eastAsia="zh-CN"/>
            </w:rPr>
          </w:pPr>
        </w:p>
      </w:tc>
    </w:tr>
  </w:tbl>
  <w:p w14:paraId="577A058E" w14:textId="08AE852E"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784F" w14:textId="77777777" w:rsidR="00AC5630" w:rsidRDefault="00AC5630">
      <w:r>
        <w:separator/>
      </w:r>
    </w:p>
  </w:footnote>
  <w:footnote w:type="continuationSeparator" w:id="0">
    <w:p w14:paraId="0CE96149" w14:textId="77777777" w:rsidR="00AC5630" w:rsidRDefault="00AC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00EA61C"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7080A1"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11327F">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176530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703"/>
    <w:rsid w:val="00021C67"/>
    <w:rsid w:val="00030557"/>
    <w:rsid w:val="00030D65"/>
    <w:rsid w:val="00030F51"/>
    <w:rsid w:val="00035A84"/>
    <w:rsid w:val="00040CC9"/>
    <w:rsid w:val="00051E86"/>
    <w:rsid w:val="000575F9"/>
    <w:rsid w:val="000618FC"/>
    <w:rsid w:val="00063331"/>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3845"/>
    <w:rsid w:val="00105975"/>
    <w:rsid w:val="00111F4D"/>
    <w:rsid w:val="00112A28"/>
    <w:rsid w:val="0011327F"/>
    <w:rsid w:val="00115230"/>
    <w:rsid w:val="00115B5F"/>
    <w:rsid w:val="001162B4"/>
    <w:rsid w:val="00122CBC"/>
    <w:rsid w:val="00126D4A"/>
    <w:rsid w:val="00132DA9"/>
    <w:rsid w:val="0013305B"/>
    <w:rsid w:val="00133B99"/>
    <w:rsid w:val="001443BD"/>
    <w:rsid w:val="001577E9"/>
    <w:rsid w:val="0016138C"/>
    <w:rsid w:val="001731CE"/>
    <w:rsid w:val="00176499"/>
    <w:rsid w:val="001B7C20"/>
    <w:rsid w:val="001C0B32"/>
    <w:rsid w:val="001C4BE1"/>
    <w:rsid w:val="001D7ADF"/>
    <w:rsid w:val="001E0F71"/>
    <w:rsid w:val="001E6D05"/>
    <w:rsid w:val="001E7C28"/>
    <w:rsid w:val="001F1BDF"/>
    <w:rsid w:val="001F7110"/>
    <w:rsid w:val="001F7E96"/>
    <w:rsid w:val="00201F3A"/>
    <w:rsid w:val="00202284"/>
    <w:rsid w:val="00212488"/>
    <w:rsid w:val="00220628"/>
    <w:rsid w:val="002304D2"/>
    <w:rsid w:val="00234ABD"/>
    <w:rsid w:val="00236E2A"/>
    <w:rsid w:val="00237F62"/>
    <w:rsid w:val="0024586A"/>
    <w:rsid w:val="00256F0C"/>
    <w:rsid w:val="00262C05"/>
    <w:rsid w:val="0026309E"/>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F1AF3"/>
    <w:rsid w:val="003F4D8D"/>
    <w:rsid w:val="003F66F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EC1"/>
    <w:rsid w:val="0073096C"/>
    <w:rsid w:val="00742398"/>
    <w:rsid w:val="00745581"/>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52F7"/>
    <w:rsid w:val="00817AE8"/>
    <w:rsid w:val="00817DE8"/>
    <w:rsid w:val="008229F5"/>
    <w:rsid w:val="0082699A"/>
    <w:rsid w:val="008328ED"/>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52A1"/>
    <w:rsid w:val="008E75D3"/>
    <w:rsid w:val="008F125E"/>
    <w:rsid w:val="008F4D2F"/>
    <w:rsid w:val="009003E6"/>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4C67"/>
    <w:rsid w:val="00A66DB1"/>
    <w:rsid w:val="00A67A92"/>
    <w:rsid w:val="00A72277"/>
    <w:rsid w:val="00A87870"/>
    <w:rsid w:val="00A91A70"/>
    <w:rsid w:val="00AA1B85"/>
    <w:rsid w:val="00AB1CB6"/>
    <w:rsid w:val="00AB1D9A"/>
    <w:rsid w:val="00AC5630"/>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E7E78"/>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D46E6"/>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030D65"/>
    <w:pPr>
      <w:spacing w:after="160"/>
    </w:pPr>
    <w:rPr>
      <w:rFonts w:eastAsia="宋体"/>
      <w:sz w:val="22"/>
      <w:szCs w:val="22"/>
      <w:lang w:val="de-DE" w:eastAsia="zh-CN"/>
    </w:rPr>
  </w:style>
  <w:style w:type="paragraph" w:customStyle="1" w:styleId="He04Funote">
    <w:name w:val="_He_04_Fußnote"/>
    <w:next w:val="Normal"/>
    <w:qFormat/>
    <w:rsid w:val="00030D65"/>
    <w:pPr>
      <w:tabs>
        <w:tab w:val="left" w:pos="85"/>
      </w:tabs>
      <w:spacing w:line="256" w:lineRule="auto"/>
      <w:ind w:left="85" w:hanging="85"/>
    </w:pPr>
    <w:rPr>
      <w:rFonts w:eastAsia="宋体"/>
      <w:sz w:val="15"/>
      <w:szCs w:val="22"/>
      <w:lang w:val="de-DE" w:eastAsia="zh-CN"/>
    </w:rPr>
  </w:style>
  <w:style w:type="paragraph" w:styleId="ListParagraph">
    <w:name w:val="List Paragraph"/>
    <w:basedOn w:val="Normal"/>
    <w:uiPriority w:val="34"/>
    <w:qFormat/>
    <w:rsid w:val="00030D65"/>
    <w:pPr>
      <w:ind w:left="720"/>
      <w:contextualSpacing/>
    </w:pPr>
    <w:rPr>
      <w:rFonts w:eastAsia="宋体"/>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8" ma:contentTypeDescription="Create a new document." ma:contentTypeScope="" ma:versionID="b7bfe52a701557feb160c7d17973e95a">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53b29315060983e536120ebe8661e251"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FCA49ED-54D4-4A6C-8FF6-EB3C801E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914</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6116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4</cp:revision>
  <cp:lastPrinted>2016-11-16T01:11:00Z</cp:lastPrinted>
  <dcterms:created xsi:type="dcterms:W3CDTF">2023-03-08T13:29:00Z</dcterms:created>
  <dcterms:modified xsi:type="dcterms:W3CDTF">2023-03-09T06:42:00Z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