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9CDC" w14:textId="77777777" w:rsidR="00380597" w:rsidRPr="00F979FB" w:rsidRDefault="00380597" w:rsidP="00380597">
      <w:pPr>
        <w:pStyle w:val="MonthDayYear"/>
        <w:rPr>
          <w:iCs/>
          <w:lang w:val="sr-Latn-RS"/>
        </w:rPr>
      </w:pPr>
      <w:r w:rsidRPr="00F979FB">
        <w:rPr>
          <w:lang w:val="sr-Latn-RS"/>
        </w:rPr>
        <w:t>7. mart 2023.</w:t>
      </w:r>
    </w:p>
    <w:p w14:paraId="464821AE" w14:textId="77777777" w:rsidR="00380597" w:rsidRDefault="00380597" w:rsidP="00A3756F">
      <w:pPr>
        <w:rPr>
          <w:rFonts w:cs="Segoe UI"/>
          <w:szCs w:val="22"/>
        </w:rPr>
      </w:pPr>
    </w:p>
    <w:p w14:paraId="4CDE6C37" w14:textId="77777777" w:rsidR="00380597" w:rsidRDefault="00380597" w:rsidP="00A3756F">
      <w:pPr>
        <w:rPr>
          <w:rFonts w:cs="Segoe UI"/>
          <w:szCs w:val="22"/>
        </w:rPr>
      </w:pPr>
    </w:p>
    <w:p w14:paraId="6D82062B" w14:textId="00ACA0AA" w:rsidR="00380597" w:rsidRDefault="00380597" w:rsidP="00A3756F">
      <w:pPr>
        <w:rPr>
          <w:rFonts w:cs="Segoe UI"/>
          <w:szCs w:val="22"/>
        </w:rPr>
      </w:pPr>
      <w:proofErr w:type="spellStart"/>
      <w:r w:rsidRPr="00380597">
        <w:rPr>
          <w:rFonts w:cs="Segoe UI"/>
          <w:szCs w:val="22"/>
        </w:rPr>
        <w:t>Snažni</w:t>
      </w:r>
      <w:proofErr w:type="spellEnd"/>
      <w:r w:rsidRPr="00380597">
        <w:rPr>
          <w:rFonts w:cs="Segoe UI"/>
          <w:szCs w:val="22"/>
        </w:rPr>
        <w:t xml:space="preserve"> </w:t>
      </w:r>
      <w:proofErr w:type="spellStart"/>
      <w:r w:rsidRPr="00380597">
        <w:rPr>
          <w:rFonts w:cs="Segoe UI"/>
          <w:szCs w:val="22"/>
        </w:rPr>
        <w:t>ukupni</w:t>
      </w:r>
      <w:proofErr w:type="spellEnd"/>
      <w:r w:rsidRPr="00380597">
        <w:rPr>
          <w:rFonts w:cs="Segoe UI"/>
          <w:szCs w:val="22"/>
        </w:rPr>
        <w:t xml:space="preserve"> </w:t>
      </w:r>
      <w:proofErr w:type="spellStart"/>
      <w:r w:rsidRPr="00380597">
        <w:rPr>
          <w:rFonts w:cs="Segoe UI"/>
          <w:szCs w:val="22"/>
        </w:rPr>
        <w:t>poslovni</w:t>
      </w:r>
      <w:proofErr w:type="spellEnd"/>
      <w:r w:rsidRPr="00380597">
        <w:rPr>
          <w:rFonts w:cs="Segoe UI"/>
          <w:szCs w:val="22"/>
        </w:rPr>
        <w:t xml:space="preserve"> </w:t>
      </w:r>
      <w:proofErr w:type="spellStart"/>
      <w:r w:rsidRPr="00380597">
        <w:rPr>
          <w:rFonts w:cs="Segoe UI"/>
          <w:szCs w:val="22"/>
        </w:rPr>
        <w:t>rezultati</w:t>
      </w:r>
      <w:proofErr w:type="spellEnd"/>
      <w:r w:rsidRPr="00380597">
        <w:rPr>
          <w:rFonts w:cs="Segoe UI"/>
          <w:szCs w:val="22"/>
        </w:rPr>
        <w:t xml:space="preserve"> u </w:t>
      </w:r>
      <w:proofErr w:type="spellStart"/>
      <w:r w:rsidRPr="00380597">
        <w:rPr>
          <w:rFonts w:cs="Segoe UI"/>
          <w:szCs w:val="22"/>
        </w:rPr>
        <w:t>izazovnoj</w:t>
      </w:r>
      <w:proofErr w:type="spellEnd"/>
      <w:r w:rsidRPr="00380597">
        <w:rPr>
          <w:rFonts w:cs="Segoe UI"/>
          <w:szCs w:val="22"/>
        </w:rPr>
        <w:t xml:space="preserve"> </w:t>
      </w:r>
      <w:proofErr w:type="spellStart"/>
      <w:r w:rsidRPr="00380597">
        <w:rPr>
          <w:rFonts w:cs="Segoe UI"/>
          <w:szCs w:val="22"/>
        </w:rPr>
        <w:t>tržišnoj</w:t>
      </w:r>
      <w:proofErr w:type="spellEnd"/>
      <w:r w:rsidRPr="00380597">
        <w:rPr>
          <w:rFonts w:cs="Segoe UI"/>
          <w:szCs w:val="22"/>
        </w:rPr>
        <w:t xml:space="preserve"> </w:t>
      </w:r>
      <w:proofErr w:type="spellStart"/>
      <w:r w:rsidRPr="00380597">
        <w:rPr>
          <w:rFonts w:cs="Segoe UI"/>
          <w:szCs w:val="22"/>
        </w:rPr>
        <w:t>sredini</w:t>
      </w:r>
      <w:proofErr w:type="spellEnd"/>
    </w:p>
    <w:p w14:paraId="799C5B51" w14:textId="77777777" w:rsidR="00380597" w:rsidRDefault="00380597" w:rsidP="00A3756F">
      <w:pPr>
        <w:rPr>
          <w:rFonts w:cs="Segoe UI"/>
          <w:szCs w:val="22"/>
        </w:rPr>
      </w:pPr>
    </w:p>
    <w:p w14:paraId="6706FA18" w14:textId="0FD6F3ED" w:rsidR="00852511" w:rsidRPr="00795AF2" w:rsidRDefault="00380597" w:rsidP="00365E44">
      <w:r w:rsidRPr="00380597">
        <w:rPr>
          <w:rStyle w:val="Headline"/>
        </w:rPr>
        <w:t xml:space="preserve">Henkel </w:t>
      </w:r>
      <w:proofErr w:type="spellStart"/>
      <w:r w:rsidRPr="00380597">
        <w:rPr>
          <w:rStyle w:val="Headline"/>
        </w:rPr>
        <w:t>ostvario</w:t>
      </w:r>
      <w:proofErr w:type="spellEnd"/>
      <w:r w:rsidRPr="00380597">
        <w:rPr>
          <w:rStyle w:val="Headline"/>
        </w:rPr>
        <w:t xml:space="preserve"> </w:t>
      </w:r>
      <w:proofErr w:type="spellStart"/>
      <w:r w:rsidRPr="00380597">
        <w:rPr>
          <w:rStyle w:val="Headline"/>
        </w:rPr>
        <w:t>značajan</w:t>
      </w:r>
      <w:proofErr w:type="spellEnd"/>
      <w:r w:rsidRPr="00380597">
        <w:rPr>
          <w:rStyle w:val="Headline"/>
        </w:rPr>
        <w:t xml:space="preserve"> </w:t>
      </w:r>
      <w:proofErr w:type="spellStart"/>
      <w:r w:rsidRPr="00380597">
        <w:rPr>
          <w:rStyle w:val="Headline"/>
        </w:rPr>
        <w:t>rast</w:t>
      </w:r>
      <w:proofErr w:type="spellEnd"/>
      <w:r w:rsidRPr="00380597">
        <w:rPr>
          <w:rStyle w:val="Headline"/>
        </w:rPr>
        <w:t xml:space="preserve"> </w:t>
      </w:r>
      <w:proofErr w:type="spellStart"/>
      <w:r w:rsidRPr="00380597">
        <w:rPr>
          <w:rStyle w:val="Headline"/>
        </w:rPr>
        <w:t>prodaje</w:t>
      </w:r>
      <w:proofErr w:type="spellEnd"/>
      <w:r w:rsidRPr="00380597">
        <w:rPr>
          <w:rStyle w:val="Headline"/>
        </w:rPr>
        <w:t xml:space="preserve"> u 2022. </w:t>
      </w:r>
      <w:proofErr w:type="spellStart"/>
      <w:r w:rsidRPr="00380597">
        <w:rPr>
          <w:rStyle w:val="Headline"/>
        </w:rPr>
        <w:t>godini</w:t>
      </w:r>
      <w:proofErr w:type="spellEnd"/>
      <w:r w:rsidRPr="00380597">
        <w:rPr>
          <w:rStyle w:val="Headline"/>
        </w:rPr>
        <w:t xml:space="preserve"> - </w:t>
      </w:r>
      <w:proofErr w:type="spellStart"/>
      <w:r w:rsidRPr="00380597">
        <w:rPr>
          <w:rStyle w:val="Headline"/>
        </w:rPr>
        <w:t>priprema</w:t>
      </w:r>
      <w:proofErr w:type="spellEnd"/>
      <w:r w:rsidRPr="00380597">
        <w:rPr>
          <w:rStyle w:val="Headline"/>
        </w:rPr>
        <w:t xml:space="preserve"> se za </w:t>
      </w:r>
      <w:proofErr w:type="spellStart"/>
      <w:r w:rsidRPr="00380597">
        <w:rPr>
          <w:rStyle w:val="Headline"/>
        </w:rPr>
        <w:t>dalji</w:t>
      </w:r>
      <w:proofErr w:type="spellEnd"/>
      <w:r w:rsidRPr="00380597">
        <w:rPr>
          <w:rStyle w:val="Headline"/>
        </w:rPr>
        <w:t xml:space="preserve"> </w:t>
      </w:r>
      <w:proofErr w:type="spellStart"/>
      <w:r w:rsidRPr="00380597">
        <w:rPr>
          <w:rStyle w:val="Headline"/>
        </w:rPr>
        <w:t>rast</w:t>
      </w:r>
      <w:proofErr w:type="spellEnd"/>
      <w:r w:rsidRPr="00380597">
        <w:rPr>
          <w:rStyle w:val="Headline"/>
        </w:rPr>
        <w:t xml:space="preserve"> u </w:t>
      </w:r>
      <w:proofErr w:type="spellStart"/>
      <w:r w:rsidRPr="00380597">
        <w:rPr>
          <w:rStyle w:val="Headline"/>
        </w:rPr>
        <w:t>fiskalnoj</w:t>
      </w:r>
      <w:proofErr w:type="spellEnd"/>
      <w:r w:rsidRPr="00380597">
        <w:rPr>
          <w:rStyle w:val="Headline"/>
        </w:rPr>
        <w:t xml:space="preserve"> 2023.</w:t>
      </w:r>
    </w:p>
    <w:p w14:paraId="7E0C4BF7" w14:textId="77777777" w:rsidR="00380597" w:rsidRDefault="00380597" w:rsidP="00643D8A">
      <w:pPr>
        <w:rPr>
          <w:rFonts w:cs="Segoe UI"/>
          <w:szCs w:val="22"/>
        </w:rPr>
      </w:pPr>
    </w:p>
    <w:p w14:paraId="2F24F7AA" w14:textId="77777777" w:rsidR="00380597" w:rsidRPr="00F979FB" w:rsidRDefault="00380597" w:rsidP="00380597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r-Latn-RS"/>
        </w:rPr>
      </w:pPr>
      <w:bookmarkStart w:id="0" w:name="_Hlk43712519"/>
      <w:r>
        <w:rPr>
          <w:rFonts w:asciiTheme="majorHAnsi" w:hAnsiTheme="majorHAnsi" w:cstheme="majorHAnsi"/>
          <w:b/>
          <w:szCs w:val="22"/>
          <w:lang w:val="sr-Latn-RS"/>
        </w:rPr>
        <w:t>G</w:t>
      </w:r>
      <w:r w:rsidRPr="00F979FB">
        <w:rPr>
          <w:rFonts w:asciiTheme="majorHAnsi" w:hAnsiTheme="majorHAnsi" w:cstheme="majorHAnsi"/>
          <w:b/>
          <w:szCs w:val="22"/>
          <w:lang w:val="sr-Latn-RS"/>
        </w:rPr>
        <w:t>odišnji rezultati za 202</w:t>
      </w:r>
      <w:bookmarkStart w:id="1" w:name="_Hlk64363173"/>
      <w:r w:rsidRPr="00F979FB">
        <w:rPr>
          <w:rFonts w:asciiTheme="majorHAnsi" w:hAnsiTheme="majorHAnsi" w:cstheme="majorHAnsi"/>
          <w:b/>
          <w:szCs w:val="22"/>
          <w:lang w:val="sr-Latn-RS"/>
        </w:rPr>
        <w:t>2:</w:t>
      </w:r>
    </w:p>
    <w:bookmarkEnd w:id="1"/>
    <w:p w14:paraId="383DF0A0" w14:textId="77777777" w:rsidR="00380597" w:rsidRPr="00F979FB" w:rsidRDefault="00380597" w:rsidP="00380597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Prodaja grupe: 22,4 milijarde evra, što predstavlja organski rast</w:t>
      </w:r>
      <w:bookmarkEnd w:id="0"/>
      <w:r w:rsidRPr="00F979FB">
        <w:rPr>
          <w:rFonts w:asciiTheme="majorHAnsi" w:hAnsiTheme="majorHAnsi" w:cstheme="majorHAnsi"/>
          <w:b/>
          <w:szCs w:val="22"/>
          <w:lang w:val="sr-Latn-RS"/>
        </w:rPr>
        <w:t xml:space="preserve"> * od 8,8 procenata</w:t>
      </w:r>
    </w:p>
    <w:p w14:paraId="3B4508FC" w14:textId="77777777" w:rsidR="00380597" w:rsidRPr="00F979FB" w:rsidRDefault="00380597" w:rsidP="00380597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Operativna dobit (EBIT)**:  2,3 milijarde evra, -13,7 procenata</w:t>
      </w:r>
    </w:p>
    <w:p w14:paraId="627683BC" w14:textId="77777777" w:rsidR="00380597" w:rsidRPr="00F979FB" w:rsidRDefault="00380597" w:rsidP="00380597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EBIT marža**: 10,4 procenata, -3,0 procentualnih poena</w:t>
      </w:r>
    </w:p>
    <w:p w14:paraId="77A8BB7B" w14:textId="77777777" w:rsidR="00380597" w:rsidRPr="00F979FB" w:rsidRDefault="00380597" w:rsidP="00380597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 xml:space="preserve">Prihod po prioritetnoj akciji (EPS)**: 3,90 evra, -17,8 procenata po konstantnom kursu </w:t>
      </w:r>
    </w:p>
    <w:p w14:paraId="1F2D4503" w14:textId="77777777" w:rsidR="00380597" w:rsidRPr="00F979FB" w:rsidRDefault="00380597" w:rsidP="00380597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Predložena dividenda na nivou prethodne godine: 1,85 evra po prioritetnoj akciji</w:t>
      </w:r>
    </w:p>
    <w:p w14:paraId="26BD4A26" w14:textId="77777777" w:rsidR="00380597" w:rsidRPr="00F979FB" w:rsidRDefault="00380597" w:rsidP="00380597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Dobar napredak u sprovođenju Agende za svrsishodni rast</w:t>
      </w:r>
    </w:p>
    <w:p w14:paraId="46D26746" w14:textId="77777777" w:rsidR="00380597" w:rsidRPr="00F979FB" w:rsidRDefault="00380597" w:rsidP="00380597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 xml:space="preserve">Novi poslovni sektor </w:t>
      </w:r>
      <w:r>
        <w:rPr>
          <w:rFonts w:asciiTheme="majorHAnsi" w:hAnsiTheme="majorHAnsi" w:cstheme="majorHAnsi"/>
          <w:b/>
          <w:szCs w:val="22"/>
          <w:lang w:val="sr-Latn-RS"/>
        </w:rPr>
        <w:t>Henkel Consumer Brands</w:t>
      </w:r>
      <w:r w:rsidRPr="00F979FB">
        <w:rPr>
          <w:rFonts w:asciiTheme="majorHAnsi" w:hAnsiTheme="majorHAnsi" w:cstheme="majorHAnsi"/>
          <w:b/>
          <w:szCs w:val="22"/>
          <w:lang w:val="sr-Latn-RS"/>
        </w:rPr>
        <w:t xml:space="preserve"> je aktiviran </w:t>
      </w:r>
    </w:p>
    <w:p w14:paraId="10D0CF9C" w14:textId="77777777" w:rsidR="00380597" w:rsidRPr="00F979FB" w:rsidRDefault="00380597" w:rsidP="00380597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Napredak u održivosti u ključnim oblastima</w:t>
      </w:r>
    </w:p>
    <w:p w14:paraId="35B94BB8" w14:textId="77777777" w:rsidR="00380597" w:rsidRPr="00F979FB" w:rsidRDefault="00380597" w:rsidP="00380597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Prognoza za fiskalnu 2023: očekuje se dalji rast</w:t>
      </w:r>
    </w:p>
    <w:p w14:paraId="209AA697" w14:textId="77777777" w:rsidR="00380597" w:rsidRPr="00F979FB" w:rsidRDefault="00380597" w:rsidP="00380597">
      <w:pPr>
        <w:numPr>
          <w:ilvl w:val="1"/>
          <w:numId w:val="7"/>
        </w:numPr>
        <w:spacing w:after="80" w:line="266" w:lineRule="auto"/>
        <w:ind w:left="1077" w:right="-108" w:hanging="357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Organski rast prodaje: od 1,0 do 3,0 procenta</w:t>
      </w:r>
    </w:p>
    <w:p w14:paraId="67F5B30A" w14:textId="77777777" w:rsidR="00380597" w:rsidRPr="00F979FB" w:rsidRDefault="00380597" w:rsidP="00380597">
      <w:pPr>
        <w:numPr>
          <w:ilvl w:val="1"/>
          <w:numId w:val="7"/>
        </w:numPr>
        <w:spacing w:after="80" w:line="266" w:lineRule="auto"/>
        <w:ind w:left="1077" w:right="-108" w:hanging="357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>EBIT marža**: 10,0 do 12,0 procenata</w:t>
      </w:r>
    </w:p>
    <w:p w14:paraId="57E26BB6" w14:textId="77777777" w:rsidR="00380597" w:rsidRPr="00F979FB" w:rsidRDefault="00380597" w:rsidP="00380597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r-Latn-RS"/>
        </w:rPr>
      </w:pPr>
      <w:r w:rsidRPr="00F979FB">
        <w:rPr>
          <w:rFonts w:asciiTheme="majorHAnsi" w:hAnsiTheme="majorHAnsi" w:cstheme="majorHAnsi"/>
          <w:b/>
          <w:szCs w:val="22"/>
          <w:lang w:val="sr-Latn-RS"/>
        </w:rPr>
        <w:t xml:space="preserve">Prihod po prioritetnoj akciji (EPS)**: između -10,0 i +10,0 procenata </w:t>
      </w:r>
      <w:r w:rsidRPr="00F979FB">
        <w:rPr>
          <w:rFonts w:asciiTheme="majorHAnsi" w:hAnsiTheme="majorHAnsi" w:cstheme="majorHAnsi"/>
          <w:b/>
          <w:szCs w:val="22"/>
          <w:lang w:val="sr-Latn-RS"/>
        </w:rPr>
        <w:br/>
        <w:t>(pri konstantnom kursu)</w:t>
      </w:r>
    </w:p>
    <w:p w14:paraId="244B003B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</w:p>
    <w:p w14:paraId="79556F7D" w14:textId="77777777" w:rsidR="00380597" w:rsidRPr="00F979FB" w:rsidRDefault="00380597" w:rsidP="00380597">
      <w:pPr>
        <w:rPr>
          <w:rFonts w:cs="Segoe UI"/>
          <w:b/>
          <w:bCs/>
          <w:szCs w:val="22"/>
          <w:lang w:val="sr-Latn-RS"/>
        </w:rPr>
      </w:pPr>
      <w:r>
        <w:rPr>
          <w:rFonts w:cs="Segoe UI"/>
          <w:b/>
          <w:bCs/>
          <w:noProof/>
          <w:szCs w:val="22"/>
          <w:lang w:val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69A462" wp14:editId="7AD3F1FB">
                <wp:simplePos x="0" y="0"/>
                <wp:positionH relativeFrom="margin">
                  <wp:posOffset>-66675</wp:posOffset>
                </wp:positionH>
                <wp:positionV relativeFrom="paragraph">
                  <wp:posOffset>1929765</wp:posOffset>
                </wp:positionV>
                <wp:extent cx="5414010" cy="4978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10AC63" w14:textId="77777777" w:rsidR="00380597" w:rsidRPr="0021390B" w:rsidRDefault="00380597" w:rsidP="00380597">
                            <w:pPr>
                              <w:pStyle w:val="He04Funote"/>
                              <w:spacing w:after="60"/>
                              <w:rPr>
                                <w:sz w:val="12"/>
                                <w:szCs w:val="12"/>
                              </w:rPr>
                            </w:pPr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*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Isključujući organski razvoj prodaje u Rusiji o dpočetka drugog tromesečja 2022. u kontekstu najave obustavljanja poslovnih aktivnosti u toj državi, i isključujući uticaj primene MRS 29 za Tursku</w:t>
                            </w:r>
                            <w:r w:rsidRPr="0021390B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0B24F51" w14:textId="77777777" w:rsidR="00380597" w:rsidRPr="0021390B" w:rsidRDefault="00380597" w:rsidP="00380597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**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Korigovano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zbog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jednokratnih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troškova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 i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dobiti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, i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zbog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troškova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1390B">
                              <w:rPr>
                                <w:sz w:val="12"/>
                                <w:szCs w:val="12"/>
                              </w:rPr>
                              <w:t>restrukturiranja</w:t>
                            </w:r>
                            <w:proofErr w:type="spellEnd"/>
                            <w:r w:rsidRPr="0021390B">
                              <w:rPr>
                                <w:sz w:val="12"/>
                                <w:szCs w:val="12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A4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25pt;margin-top:151.95pt;width:426.3pt;height: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h+8gEAAMoDAAAOAAAAZHJzL2Uyb0RvYy54bWysU9tu2zAMfR+wfxD0vjgO3LU14hRdigwD&#10;ugvQ7QNkWbaFyaJGKbGzrx8lp2nQvQ3TgyCK1CHPIbW+mwbDDgq9BlvxfLHkTFkJjbZdxX983727&#10;4cwHYRthwKqKH5Xnd5u3b9ajK9UKejCNQkYg1pejq3gfgiuzzMteDcIvwClLzhZwEIFM7LIGxUjo&#10;g8lWy+X7bARsHIJU3tPtw+zkm4TftkqGr23rVWCm4lRbSDumvY57tlmLskPhei1PZYh/qGIQ2lLS&#10;M9SDCILtUf8FNWiJ4KENCwlDBm2rpUociE2+fMXmqRdOJS4kjndnmfz/g5VfDk/uG7IwfYCJGphI&#10;ePcI8qdnFra9sJ26R4SxV6KhxHmULBudL09Po9S+9BGkHj9DQ00W+wAJaGpxiKoQT0bo1IDjWXQ1&#10;BSbp8qrIC6LOmSRfcXt9U6SuZKJ8fu3Qh48KBhYPFUdqakIXh0cfYjWifA6JyTwY3ey0McnArt4a&#10;ZAdBA7BLKxF4FWZsDLYQn82I8SbRjMxmjmGqJ3JGujU0RyKMMA8UfQA69IC/ORtpmCruf+0FKs7M&#10;J0ui3eYFsWIhGcXV9YoMvPTUlx5hJUFVPHA2H7dhnti9Q931lGluk4V7ErrVSYOXqk5108AkaU7D&#10;HSfy0k5RL19w8wcAAP//AwBQSwMEFAAGAAgAAAAhAPIW13bgAAAACwEAAA8AAABkcnMvZG93bnJl&#10;di54bWxMj8tOwzAQRfdI/IM1SGxQ6zz6SEOcCpBAbFv6AZN4mkTE4yh2m/TvMStYzszRnXOL/Wx6&#10;caXRdZYVxMsIBHFtdceNgtPX+yID4Tyyxt4yKbiRg315f1dgru3EB7oefSNCCLscFbTeD7mUrm7J&#10;oFvagTjcznY06MM4NlKPOIVw08skijbSYMfhQ4sDvbVUfx8vRsH5c3pa76bqw5+2h9XmFbttZW9K&#10;PT7ML88gPM3+D4Zf/aAOZXCq7IW1E72CRRytA6ogjdIdiEBkqyQGUYVNlqQgy0L+71D+AAAA//8D&#10;AFBLAQItABQABgAIAAAAIQC2gziS/gAAAOEBAAATAAAAAAAAAAAAAAAAAAAAAABbQ29udGVudF9U&#10;eXBlc10ueG1sUEsBAi0AFAAGAAgAAAAhADj9If/WAAAAlAEAAAsAAAAAAAAAAAAAAAAALwEAAF9y&#10;ZWxzLy5yZWxzUEsBAi0AFAAGAAgAAAAhAOX3KH7yAQAAygMAAA4AAAAAAAAAAAAAAAAALgIAAGRy&#10;cy9lMm9Eb2MueG1sUEsBAi0AFAAGAAgAAAAhAPIW13bgAAAACwEAAA8AAAAAAAAAAAAAAAAATAQA&#10;AGRycy9kb3ducmV2LnhtbFBLBQYAAAAABAAEAPMAAABZBQAAAAA=&#10;" stroked="f">
                <v:textbox>
                  <w:txbxContent>
                    <w:p w14:paraId="7E10AC63" w14:textId="77777777" w:rsidR="00380597" w:rsidRPr="0021390B" w:rsidRDefault="00380597" w:rsidP="00380597">
                      <w:pPr>
                        <w:pStyle w:val="He04Funote"/>
                        <w:spacing w:after="60"/>
                        <w:rPr>
                          <w:sz w:val="12"/>
                          <w:szCs w:val="12"/>
                        </w:rPr>
                      </w:pPr>
                      <w:r w:rsidRPr="0021390B">
                        <w:rPr>
                          <w:sz w:val="12"/>
                          <w:szCs w:val="12"/>
                        </w:rPr>
                        <w:t xml:space="preserve">*  </w:t>
                      </w:r>
                      <w:r>
                        <w:rPr>
                          <w:sz w:val="12"/>
                          <w:szCs w:val="12"/>
                        </w:rPr>
                        <w:t>Isključujući organski razvoj prodaje u Rusiji o dpočetka drugog tromesečja 2022. u kontekstu najave obustavljanja poslovnih aktivnosti u toj državi, i isključujući uticaj primene MRS 29 za Tursku</w:t>
                      </w:r>
                      <w:r w:rsidRPr="0021390B">
                        <w:rPr>
                          <w:sz w:val="12"/>
                          <w:szCs w:val="12"/>
                        </w:rPr>
                        <w:t>.</w:t>
                      </w:r>
                    </w:p>
                    <w:p w14:paraId="60B24F51" w14:textId="77777777" w:rsidR="00380597" w:rsidRPr="0021390B" w:rsidRDefault="00380597" w:rsidP="00380597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2"/>
                          <w:szCs w:val="12"/>
                        </w:rPr>
                      </w:pPr>
                      <w:r w:rsidRPr="0021390B">
                        <w:rPr>
                          <w:sz w:val="12"/>
                          <w:szCs w:val="12"/>
                        </w:rPr>
                        <w:t xml:space="preserve">**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Korigovano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zbog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jednokratnih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troškova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 xml:space="preserve"> i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dobiti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 xml:space="preserve">, i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zbog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troškova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21390B">
                        <w:rPr>
                          <w:sz w:val="12"/>
                          <w:szCs w:val="12"/>
                        </w:rPr>
                        <w:t>restrukturiranja</w:t>
                      </w:r>
                      <w:proofErr w:type="spellEnd"/>
                      <w:r w:rsidRPr="0021390B">
                        <w:rPr>
                          <w:sz w:val="12"/>
                          <w:szCs w:val="12"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79FB">
        <w:rPr>
          <w:rFonts w:cs="Segoe UI"/>
          <w:b/>
          <w:bCs/>
          <w:szCs w:val="22"/>
          <w:lang w:val="sr-Latn-RS"/>
        </w:rPr>
        <w:t xml:space="preserve">Diseldorf – „U 2022. godini postigli smo značajan rast prodaje i snažne prihode u vrlo izazovnoj godini - i sproveli smo značajne strateške mere. Uspeli smo da delimično nadoknadimo dramatični porast cena sirovina i logistike pomoću viših cena i kontinuiranih unapređenja efikasnosti. To se odrazilo </w:t>
      </w:r>
      <w:r>
        <w:rPr>
          <w:rFonts w:cs="Segoe UI"/>
          <w:b/>
          <w:bCs/>
          <w:szCs w:val="22"/>
          <w:lang w:val="sr-Latn-RS"/>
        </w:rPr>
        <w:t>na</w:t>
      </w:r>
      <w:r w:rsidRPr="00F979FB">
        <w:rPr>
          <w:rFonts w:cs="Segoe UI"/>
          <w:b/>
          <w:bCs/>
          <w:szCs w:val="22"/>
          <w:lang w:val="sr-Latn-RS"/>
        </w:rPr>
        <w:t xml:space="preserve"> naš</w:t>
      </w:r>
      <w:r>
        <w:rPr>
          <w:rFonts w:cs="Segoe UI"/>
          <w:b/>
          <w:bCs/>
          <w:szCs w:val="22"/>
          <w:lang w:val="sr-Latn-RS"/>
        </w:rPr>
        <w:t>u</w:t>
      </w:r>
      <w:r w:rsidRPr="00F979FB">
        <w:rPr>
          <w:rFonts w:cs="Segoe UI"/>
          <w:b/>
          <w:bCs/>
          <w:szCs w:val="22"/>
          <w:lang w:val="sr-Latn-RS"/>
        </w:rPr>
        <w:t xml:space="preserve"> prodaj</w:t>
      </w:r>
      <w:r>
        <w:rPr>
          <w:rFonts w:cs="Segoe UI"/>
          <w:b/>
          <w:bCs/>
          <w:szCs w:val="22"/>
          <w:lang w:val="sr-Latn-RS"/>
        </w:rPr>
        <w:t>u</w:t>
      </w:r>
      <w:r w:rsidRPr="00F979FB">
        <w:rPr>
          <w:rFonts w:cs="Segoe UI"/>
          <w:b/>
          <w:bCs/>
          <w:szCs w:val="22"/>
          <w:lang w:val="sr-Latn-RS"/>
        </w:rPr>
        <w:t>, koja je dostigla novi rekord od 22,4 milijard</w:t>
      </w:r>
      <w:r>
        <w:rPr>
          <w:rFonts w:cs="Segoe UI"/>
          <w:b/>
          <w:bCs/>
          <w:szCs w:val="22"/>
          <w:lang w:val="sr-Latn-RS"/>
        </w:rPr>
        <w:t>e</w:t>
      </w:r>
      <w:r w:rsidRPr="00F979FB">
        <w:rPr>
          <w:rFonts w:cs="Segoe UI"/>
          <w:b/>
          <w:bCs/>
          <w:szCs w:val="22"/>
          <w:lang w:val="sr-Latn-RS"/>
        </w:rPr>
        <w:t xml:space="preserve"> evra, kao i </w:t>
      </w:r>
      <w:r>
        <w:rPr>
          <w:rFonts w:cs="Segoe UI"/>
          <w:b/>
          <w:bCs/>
          <w:szCs w:val="22"/>
          <w:lang w:val="sr-Latn-RS"/>
        </w:rPr>
        <w:t xml:space="preserve">na </w:t>
      </w:r>
      <w:r w:rsidRPr="00F979FB">
        <w:rPr>
          <w:rFonts w:cs="Segoe UI"/>
          <w:b/>
          <w:bCs/>
          <w:szCs w:val="22"/>
          <w:lang w:val="sr-Latn-RS"/>
        </w:rPr>
        <w:t>operativn</w:t>
      </w:r>
      <w:r>
        <w:rPr>
          <w:rFonts w:cs="Segoe UI"/>
          <w:b/>
          <w:bCs/>
          <w:szCs w:val="22"/>
          <w:lang w:val="sr-Latn-RS"/>
        </w:rPr>
        <w:t>i</w:t>
      </w:r>
      <w:r w:rsidRPr="00F979FB">
        <w:rPr>
          <w:rFonts w:cs="Segoe UI"/>
          <w:b/>
          <w:bCs/>
          <w:szCs w:val="22"/>
          <w:lang w:val="sr-Latn-RS"/>
        </w:rPr>
        <w:t xml:space="preserve"> prihod od 2,3 milijarde evra. Na </w:t>
      </w:r>
      <w:r w:rsidRPr="00F979FB">
        <w:rPr>
          <w:rFonts w:cs="Segoe UI"/>
          <w:b/>
          <w:bCs/>
          <w:szCs w:val="22"/>
          <w:lang w:val="sr-Latn-RS"/>
        </w:rPr>
        <w:lastRenderedPageBreak/>
        <w:t>osnovu toga, našim akcionarima predlažemo stabilnu dividendu na nivou iz prethodne</w:t>
      </w:r>
      <w:r>
        <w:rPr>
          <w:rFonts w:cs="Segoe UI"/>
          <w:b/>
          <w:bCs/>
          <w:szCs w:val="22"/>
          <w:lang w:val="sr-Latn-RS"/>
        </w:rPr>
        <w:t xml:space="preserve"> </w:t>
      </w:r>
      <w:r w:rsidRPr="00F979FB">
        <w:rPr>
          <w:rFonts w:cs="Segoe UI"/>
          <w:b/>
          <w:bCs/>
          <w:szCs w:val="22"/>
          <w:lang w:val="sr-Latn-RS"/>
        </w:rPr>
        <w:t xml:space="preserve">godine. Spajanjem naših poslovnih </w:t>
      </w:r>
      <w:r w:rsidRPr="009C1735">
        <w:rPr>
          <w:rFonts w:cs="Segoe UI"/>
          <w:b/>
          <w:bCs/>
          <w:szCs w:val="22"/>
          <w:lang w:val="sr-Latn-RS"/>
        </w:rPr>
        <w:t xml:space="preserve">sektora u </w:t>
      </w:r>
      <w:bookmarkStart w:id="2" w:name="_Hlk129178809"/>
      <w:r w:rsidRPr="009C1735">
        <w:rPr>
          <w:rFonts w:cs="Segoe UI"/>
          <w:b/>
          <w:bCs/>
          <w:szCs w:val="22"/>
          <w:lang w:val="sr-Latn-RS"/>
        </w:rPr>
        <w:t>poslovni sektor Henkel Consumer Brands</w:t>
      </w:r>
      <w:bookmarkEnd w:id="2"/>
      <w:r w:rsidRPr="009C1735">
        <w:rPr>
          <w:rFonts w:cs="Segoe UI"/>
          <w:b/>
          <w:bCs/>
          <w:szCs w:val="22"/>
          <w:lang w:val="sr-Latn-RS"/>
        </w:rPr>
        <w:t>,</w:t>
      </w:r>
      <w:r w:rsidRPr="00F979FB">
        <w:rPr>
          <w:rFonts w:cs="Segoe UI"/>
          <w:b/>
          <w:bCs/>
          <w:szCs w:val="22"/>
          <w:lang w:val="sr-Latn-RS"/>
        </w:rPr>
        <w:t xml:space="preserve"> uspešno smo obavili jednu od najvećih transformacija u našoj kompaniji u </w:t>
      </w:r>
      <w:r>
        <w:rPr>
          <w:rFonts w:cs="Segoe UI"/>
          <w:b/>
          <w:bCs/>
          <w:szCs w:val="22"/>
          <w:lang w:val="sr-Latn-RS"/>
        </w:rPr>
        <w:t>poslednjim</w:t>
      </w:r>
      <w:r w:rsidRPr="00F979FB">
        <w:rPr>
          <w:rFonts w:cs="Segoe UI"/>
          <w:b/>
          <w:bCs/>
          <w:szCs w:val="22"/>
          <w:lang w:val="sr-Latn-RS"/>
        </w:rPr>
        <w:t xml:space="preserve"> decenijama,“ rekao je</w:t>
      </w:r>
      <w:r w:rsidRPr="001D4C9F">
        <w:rPr>
          <w:rFonts w:cs="Segoe UI"/>
          <w:b/>
          <w:bCs/>
          <w:szCs w:val="22"/>
          <w:lang w:val="sr-Latn-RS"/>
        </w:rPr>
        <w:t xml:space="preserve"> </w:t>
      </w:r>
      <w:r w:rsidRPr="00F979FB">
        <w:rPr>
          <w:rFonts w:cs="Segoe UI"/>
          <w:b/>
          <w:bCs/>
          <w:szCs w:val="22"/>
          <w:lang w:val="sr-Latn-RS"/>
        </w:rPr>
        <w:t>Karsten Knobel</w:t>
      </w:r>
      <w:r>
        <w:rPr>
          <w:rFonts w:cs="Segoe UI"/>
          <w:b/>
          <w:bCs/>
          <w:szCs w:val="22"/>
          <w:lang w:val="sr-Latn-RS"/>
        </w:rPr>
        <w:t>, glavni</w:t>
      </w:r>
      <w:r w:rsidRPr="00F979FB">
        <w:rPr>
          <w:rFonts w:cs="Segoe UI"/>
          <w:b/>
          <w:bCs/>
          <w:szCs w:val="22"/>
          <w:lang w:val="sr-Latn-RS"/>
        </w:rPr>
        <w:t xml:space="preserve"> izvršni direktor</w:t>
      </w:r>
      <w:r>
        <w:rPr>
          <w:rFonts w:cs="Segoe UI"/>
          <w:b/>
          <w:bCs/>
          <w:szCs w:val="22"/>
          <w:lang w:val="sr-Latn-RS"/>
        </w:rPr>
        <w:t xml:space="preserve"> grupe</w:t>
      </w:r>
      <w:r w:rsidRPr="00F979FB">
        <w:rPr>
          <w:rFonts w:cs="Segoe UI"/>
          <w:b/>
          <w:bCs/>
          <w:szCs w:val="22"/>
          <w:lang w:val="sr-Latn-RS"/>
        </w:rPr>
        <w:t xml:space="preserve"> Henkel. </w:t>
      </w:r>
    </w:p>
    <w:p w14:paraId="5DA310B5" w14:textId="77777777" w:rsidR="00380597" w:rsidRPr="00F979FB" w:rsidRDefault="00380597" w:rsidP="00380597">
      <w:pPr>
        <w:rPr>
          <w:rFonts w:cs="Segoe UI"/>
          <w:b/>
          <w:bCs/>
          <w:szCs w:val="22"/>
          <w:lang w:val="sr-Latn-RS"/>
        </w:rPr>
      </w:pPr>
    </w:p>
    <w:p w14:paraId="53C4EB29" w14:textId="77777777" w:rsidR="00380597" w:rsidRPr="00F979FB" w:rsidRDefault="00380597" w:rsidP="00380597">
      <w:pPr>
        <w:rPr>
          <w:rFonts w:cs="Segoe UI"/>
          <w:b/>
          <w:bCs/>
          <w:szCs w:val="22"/>
          <w:lang w:val="sr-Latn-RS"/>
        </w:rPr>
      </w:pPr>
      <w:r w:rsidRPr="00F979FB">
        <w:rPr>
          <w:rFonts w:cs="Segoe UI"/>
          <w:b/>
          <w:bCs/>
          <w:szCs w:val="22"/>
          <w:lang w:val="sr-Latn-RS" w:eastAsia="de-DE"/>
        </w:rPr>
        <w:t>Prodaja grupe i prihodi u fiskalnoj 2022.</w:t>
      </w:r>
      <w:r w:rsidRPr="00F979FB">
        <w:rPr>
          <w:rFonts w:cs="Segoe UI"/>
          <w:b/>
          <w:bCs/>
          <w:szCs w:val="22"/>
          <w:lang w:val="sr-Latn-RS"/>
        </w:rPr>
        <w:t xml:space="preserve"> </w:t>
      </w:r>
    </w:p>
    <w:p w14:paraId="447E63F4" w14:textId="77777777" w:rsidR="00380597" w:rsidRPr="00F979FB" w:rsidRDefault="00380597" w:rsidP="00380597">
      <w:pPr>
        <w:rPr>
          <w:rFonts w:cs="Segoe UI"/>
          <w:b/>
          <w:bCs/>
          <w:szCs w:val="22"/>
          <w:lang w:val="sr-Latn-RS"/>
        </w:rPr>
      </w:pPr>
    </w:p>
    <w:p w14:paraId="3FCD5C3C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b/>
          <w:szCs w:val="22"/>
          <w:lang w:val="sr-Latn-RS"/>
        </w:rPr>
        <w:t xml:space="preserve">Prodaja </w:t>
      </w:r>
      <w:r w:rsidRPr="00F979FB">
        <w:rPr>
          <w:rFonts w:cs="Segoe UI"/>
          <w:szCs w:val="22"/>
          <w:lang w:val="sr-Latn-RS"/>
        </w:rPr>
        <w:t>Henkel grupe dostigla je 22</w:t>
      </w:r>
      <w:r>
        <w:rPr>
          <w:rFonts w:cs="Segoe UI"/>
          <w:szCs w:val="22"/>
          <w:lang w:val="sr-Latn-RS"/>
        </w:rPr>
        <w:t>,4 milijarde</w:t>
      </w:r>
      <w:r w:rsidRPr="00F979FB">
        <w:rPr>
          <w:rFonts w:cs="Segoe UI"/>
          <w:szCs w:val="22"/>
          <w:lang w:val="sr-Latn-RS"/>
        </w:rPr>
        <w:t xml:space="preserve"> evra u fiskalnoj godini 2022. To odgovara nominalnom rastu od 11,6 odsto, i predstavlja značajni </w:t>
      </w:r>
      <w:r w:rsidRPr="00F979FB">
        <w:rPr>
          <w:rFonts w:cs="Segoe UI"/>
          <w:b/>
          <w:szCs w:val="22"/>
          <w:lang w:val="sr-Latn-RS"/>
        </w:rPr>
        <w:t xml:space="preserve">organski rast prodaje </w:t>
      </w:r>
      <w:r w:rsidRPr="00F979FB">
        <w:rPr>
          <w:rFonts w:cs="Segoe UI"/>
          <w:szCs w:val="22"/>
          <w:lang w:val="sr-Latn-RS"/>
        </w:rPr>
        <w:t xml:space="preserve">od 8,8 procenata, koji je rezultat povećanja cena u svim poslovnim sektorima. Uticaj akvizicija i divesticija na prodaju bio je blago negativan, i iznosio je -1,1 procenata. </w:t>
      </w:r>
      <w:r>
        <w:rPr>
          <w:rFonts w:cs="Segoe UI"/>
          <w:szCs w:val="22"/>
          <w:lang w:val="sr-Latn-RS"/>
        </w:rPr>
        <w:t>Kursne razlike</w:t>
      </w:r>
      <w:r w:rsidRPr="00F979FB">
        <w:rPr>
          <w:rFonts w:cs="Segoe UI"/>
          <w:szCs w:val="22"/>
          <w:lang w:val="sr-Latn-RS"/>
        </w:rPr>
        <w:t xml:space="preserve"> imal</w:t>
      </w:r>
      <w:r>
        <w:rPr>
          <w:rFonts w:cs="Segoe UI"/>
          <w:szCs w:val="22"/>
          <w:lang w:val="sr-Latn-RS"/>
        </w:rPr>
        <w:t>e</w:t>
      </w:r>
      <w:r w:rsidRPr="00F979FB">
        <w:rPr>
          <w:rFonts w:cs="Segoe UI"/>
          <w:szCs w:val="22"/>
          <w:lang w:val="sr-Latn-RS"/>
        </w:rPr>
        <w:t xml:space="preserve"> su pozitivan efekat na prodaju od -3,9 procenata.</w:t>
      </w:r>
    </w:p>
    <w:p w14:paraId="44584669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</w:p>
    <w:p w14:paraId="0991F11B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b/>
          <w:bCs/>
          <w:szCs w:val="22"/>
          <w:lang w:val="sr-Latn-RS"/>
        </w:rPr>
        <w:t xml:space="preserve">Tržišta u </w:t>
      </w:r>
      <w:r>
        <w:rPr>
          <w:rFonts w:cs="Segoe UI"/>
          <w:b/>
          <w:bCs/>
          <w:szCs w:val="22"/>
          <w:lang w:val="sr-Latn-RS"/>
        </w:rPr>
        <w:t>razvoju</w:t>
      </w:r>
      <w:r w:rsidRPr="00F979FB">
        <w:rPr>
          <w:rFonts w:cs="Segoe UI"/>
          <w:b/>
          <w:bCs/>
          <w:szCs w:val="22"/>
          <w:lang w:val="sr-Latn-RS"/>
        </w:rPr>
        <w:t xml:space="preserve"> </w:t>
      </w:r>
      <w:r w:rsidRPr="00F979FB">
        <w:rPr>
          <w:rFonts w:cs="Segoe UI"/>
          <w:bCs/>
          <w:szCs w:val="22"/>
          <w:lang w:val="sr-Latn-RS"/>
        </w:rPr>
        <w:t xml:space="preserve">postigla su dvocifreni organski rast od 13,3 procenata. Poslovanje na </w:t>
      </w:r>
      <w:r w:rsidRPr="00F979FB">
        <w:rPr>
          <w:rFonts w:cs="Segoe UI"/>
          <w:b/>
          <w:bCs/>
          <w:szCs w:val="22"/>
          <w:lang w:val="sr-Latn-RS"/>
        </w:rPr>
        <w:t xml:space="preserve">zrelim tržištima </w:t>
      </w:r>
      <w:r w:rsidRPr="00F979FB">
        <w:rPr>
          <w:rFonts w:cs="Segoe UI"/>
          <w:bCs/>
          <w:szCs w:val="22"/>
          <w:lang w:val="sr-Latn-RS"/>
        </w:rPr>
        <w:t>zabeležilo je snažni organski rast prodaje od 5,2 procenata</w:t>
      </w:r>
      <w:r w:rsidRPr="00F979FB">
        <w:rPr>
          <w:rFonts w:cs="Segoe UI"/>
          <w:szCs w:val="22"/>
          <w:lang w:val="sr-Latn-RS"/>
        </w:rPr>
        <w:t>.</w:t>
      </w:r>
    </w:p>
    <w:p w14:paraId="3EDB4CCF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b/>
          <w:bCs/>
          <w:szCs w:val="22"/>
          <w:lang w:val="sr-Latn-RS"/>
        </w:rPr>
        <w:t>Korigovana operativna dobit (korigovani EBIT)</w:t>
      </w:r>
      <w:r w:rsidRPr="00F979FB">
        <w:rPr>
          <w:rFonts w:cs="Segoe UI"/>
          <w:szCs w:val="22"/>
          <w:lang w:val="sr-Latn-RS"/>
        </w:rPr>
        <w:t xml:space="preserve"> dostigla je 2</w:t>
      </w:r>
      <w:r>
        <w:rPr>
          <w:rFonts w:cs="Segoe UI"/>
          <w:szCs w:val="22"/>
          <w:lang w:val="sr-Latn-RS"/>
        </w:rPr>
        <w:t>,3 milijarde</w:t>
      </w:r>
      <w:r w:rsidRPr="00F979FB">
        <w:rPr>
          <w:rFonts w:cs="Segoe UI"/>
          <w:szCs w:val="22"/>
          <w:lang w:val="sr-Latn-RS"/>
        </w:rPr>
        <w:t xml:space="preserve"> evra u odnosu na 2</w:t>
      </w:r>
      <w:r>
        <w:rPr>
          <w:rFonts w:cs="Segoe UI"/>
          <w:szCs w:val="22"/>
          <w:lang w:val="sr-Latn-RS"/>
        </w:rPr>
        <w:t>,7 milijarde</w:t>
      </w:r>
      <w:r w:rsidRPr="00F979FB">
        <w:rPr>
          <w:rFonts w:cs="Segoe UI"/>
          <w:szCs w:val="22"/>
          <w:lang w:val="sr-Latn-RS"/>
        </w:rPr>
        <w:t xml:space="preserve"> evra iz fiskalne 2021. (-13,7 procenata). Uticaj značajno većih cena sirovina i logistike uticala je na profitabilnost grupe i nije u potpunosti mogla da se nadoknadi uvećanjem cena i kontinuiranim merama za smanjenje troškova i povećanje efikasnosti u proizvodnji i lancu nabavke. </w:t>
      </w:r>
      <w:r w:rsidRPr="00F979FB">
        <w:rPr>
          <w:rFonts w:cs="Segoe UI"/>
          <w:b/>
          <w:szCs w:val="22"/>
          <w:lang w:val="sr-Latn-RS"/>
        </w:rPr>
        <w:t xml:space="preserve">Korigovana EBIT marža </w:t>
      </w:r>
      <w:r w:rsidRPr="00F979FB">
        <w:rPr>
          <w:rFonts w:cs="Segoe UI"/>
          <w:szCs w:val="22"/>
          <w:lang w:val="sr-Latn-RS"/>
        </w:rPr>
        <w:t xml:space="preserve">iznosila je 10,4 procenata u godini na koju se odnosi izveštaj, i bila je ispod nivoa prethodne godine (2021: 13,4 procenata). </w:t>
      </w:r>
      <w:r w:rsidRPr="00F979FB">
        <w:rPr>
          <w:rFonts w:cs="Segoe UI"/>
          <w:b/>
          <w:szCs w:val="22"/>
          <w:lang w:val="sr-Latn-RS"/>
        </w:rPr>
        <w:t>Korigovani prihod po prioritetnoj akciji</w:t>
      </w:r>
      <w:r w:rsidRPr="00F979FB">
        <w:rPr>
          <w:rFonts w:cs="Segoe UI"/>
          <w:bCs/>
          <w:szCs w:val="22"/>
          <w:lang w:val="sr-Latn-RS"/>
        </w:rPr>
        <w:t xml:space="preserve"> </w:t>
      </w:r>
      <w:r w:rsidRPr="00F979FB">
        <w:rPr>
          <w:rFonts w:cs="Segoe UI"/>
          <w:szCs w:val="22"/>
          <w:lang w:val="sr-Latn-RS"/>
        </w:rPr>
        <w:t xml:space="preserve">smanjen je za -14,5 procenata na 3,90 evra (prethodne godine: 4,56 evra). Pri konstantnom kursu, to odgovara smanjenju od -17,8 procenata. </w:t>
      </w:r>
      <w:r w:rsidRPr="00F979FB">
        <w:rPr>
          <w:rFonts w:cs="Segoe UI"/>
          <w:b/>
          <w:szCs w:val="22"/>
          <w:lang w:val="sr-Latn-RS"/>
        </w:rPr>
        <w:t xml:space="preserve">Neto obrtna sredstva, </w:t>
      </w:r>
      <w:r w:rsidRPr="00F979FB">
        <w:rPr>
          <w:rFonts w:cs="Segoe UI"/>
          <w:szCs w:val="22"/>
          <w:lang w:val="sr-Latn-RS"/>
        </w:rPr>
        <w:t xml:space="preserve">kao procenat prodaje, uvećana su na 4,5 procenata, što je 2,3 procentualna poena više u odnosu na prethodnu godinu. Ovo povećanje neto obrtnih sredstava može se pre svega pripisati značajno višim cenama materijala. </w:t>
      </w:r>
      <w:r w:rsidRPr="00F979FB">
        <w:rPr>
          <w:rFonts w:cs="Segoe UI"/>
          <w:b/>
          <w:bCs/>
          <w:szCs w:val="22"/>
          <w:lang w:val="sr-Latn-RS"/>
        </w:rPr>
        <w:t xml:space="preserve">Slobodan novčani tok </w:t>
      </w:r>
      <w:r w:rsidRPr="00F979FB">
        <w:rPr>
          <w:rFonts w:cs="Segoe UI"/>
          <w:bCs/>
          <w:szCs w:val="22"/>
          <w:lang w:val="sr-Latn-RS"/>
        </w:rPr>
        <w:t>dostigao je 653 miliona evra, što je značajno smanjenje u odnosu na prethodnu godinu</w:t>
      </w:r>
      <w:r w:rsidRPr="00F979FB">
        <w:rPr>
          <w:rFonts w:cs="Segoe UI"/>
          <w:szCs w:val="22"/>
          <w:lang w:val="sr-Latn-RS"/>
        </w:rPr>
        <w:t xml:space="preserve"> (2021: 1.478 miliona evra). </w:t>
      </w:r>
      <w:r w:rsidRPr="00F979FB">
        <w:rPr>
          <w:rFonts w:cs="Segoe UI"/>
          <w:b/>
          <w:szCs w:val="22"/>
          <w:lang w:val="sr-Latn-RS"/>
        </w:rPr>
        <w:t xml:space="preserve">Neto finansijska pozicija </w:t>
      </w:r>
      <w:r w:rsidRPr="00F979FB">
        <w:rPr>
          <w:rFonts w:cs="Segoe UI"/>
          <w:szCs w:val="22"/>
          <w:lang w:val="sr-Latn-RS"/>
        </w:rPr>
        <w:t>bila je -1.267 miliona evra (31. decembar 2021: -292 miliona evra). To takođe odražava troškove koji se odnose na program otkupa sopstvenih akcija pokrenut u februaru 2022. i isplatu dividendi u drugom tromesečju.</w:t>
      </w:r>
    </w:p>
    <w:p w14:paraId="7E1E7D48" w14:textId="77777777" w:rsidR="00380597" w:rsidRPr="00F979FB" w:rsidRDefault="00380597" w:rsidP="00380597">
      <w:pPr>
        <w:rPr>
          <w:rFonts w:cs="Segoe UI"/>
          <w:lang w:val="sr-Latn-RS"/>
        </w:rPr>
      </w:pPr>
    </w:p>
    <w:p w14:paraId="72B93C6C" w14:textId="77777777" w:rsidR="00380597" w:rsidRPr="00F979FB" w:rsidRDefault="00380597" w:rsidP="00380597">
      <w:pPr>
        <w:spacing w:after="120"/>
        <w:rPr>
          <w:rFonts w:cs="Segoe UI"/>
          <w:b/>
          <w:bCs/>
          <w:szCs w:val="22"/>
          <w:lang w:val="sr-Latn-RS" w:eastAsia="de-DE"/>
        </w:rPr>
      </w:pPr>
      <w:r w:rsidRPr="00F979FB">
        <w:rPr>
          <w:rFonts w:cs="Segoe UI"/>
          <w:b/>
          <w:bCs/>
          <w:szCs w:val="22"/>
          <w:lang w:val="sr-Latn-RS" w:eastAsia="de-DE"/>
        </w:rPr>
        <w:t>Rezultati poslovnih sektora u fiskalnoj 2022.</w:t>
      </w:r>
    </w:p>
    <w:p w14:paraId="474FF272" w14:textId="4818EFF5" w:rsidR="00380597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szCs w:val="22"/>
          <w:lang w:val="sr-Latn-RS"/>
        </w:rPr>
        <w:t xml:space="preserve">U fiskalnoj 2022. </w:t>
      </w:r>
      <w:r w:rsidRPr="00F979FB">
        <w:rPr>
          <w:rFonts w:cs="Segoe UI"/>
          <w:b/>
          <w:szCs w:val="22"/>
          <w:lang w:val="sr-Latn-RS"/>
        </w:rPr>
        <w:t xml:space="preserve">prodaja </w:t>
      </w:r>
      <w:r w:rsidRPr="00F979FB">
        <w:rPr>
          <w:rFonts w:cs="Segoe UI"/>
          <w:szCs w:val="22"/>
          <w:lang w:val="sr-Latn-RS"/>
        </w:rPr>
        <w:t xml:space="preserve">poslovnog sektora </w:t>
      </w:r>
      <w:r w:rsidRPr="00F979FB">
        <w:rPr>
          <w:rFonts w:cs="Segoe UI"/>
          <w:b/>
          <w:szCs w:val="22"/>
          <w:lang w:val="sr-Latn-RS"/>
        </w:rPr>
        <w:t xml:space="preserve">Adhezivi tehnologije </w:t>
      </w:r>
      <w:r w:rsidRPr="00F979FB">
        <w:rPr>
          <w:rFonts w:cs="Segoe UI"/>
          <w:szCs w:val="22"/>
          <w:lang w:val="sr-Latn-RS"/>
        </w:rPr>
        <w:t>porasla je nominalno za 16,6 procenata na 11</w:t>
      </w:r>
      <w:r>
        <w:rPr>
          <w:rFonts w:cs="Segoe UI"/>
          <w:szCs w:val="22"/>
          <w:lang w:val="sr-Latn-RS"/>
        </w:rPr>
        <w:t>,2 milijarde</w:t>
      </w:r>
      <w:r w:rsidRPr="00F979FB">
        <w:rPr>
          <w:rFonts w:cs="Segoe UI"/>
          <w:szCs w:val="22"/>
          <w:lang w:val="sr-Latn-RS"/>
        </w:rPr>
        <w:t xml:space="preserve"> evra. </w:t>
      </w:r>
      <w:r w:rsidRPr="00F979FB">
        <w:rPr>
          <w:rFonts w:cs="Segoe UI"/>
          <w:b/>
          <w:bCs/>
          <w:szCs w:val="22"/>
          <w:lang w:val="sr-Latn-RS"/>
        </w:rPr>
        <w:t xml:space="preserve">Organski, </w:t>
      </w:r>
      <w:r w:rsidRPr="00F979FB">
        <w:rPr>
          <w:rFonts w:cs="Segoe UI"/>
          <w:bCs/>
          <w:szCs w:val="22"/>
          <w:lang w:val="sr-Latn-RS"/>
        </w:rPr>
        <w:t>prodaja je porasla</w:t>
      </w:r>
      <w:r>
        <w:rPr>
          <w:rFonts w:cs="Segoe UI"/>
          <w:bCs/>
          <w:szCs w:val="22"/>
          <w:lang w:val="sr-Latn-RS"/>
        </w:rPr>
        <w:t xml:space="preserve"> za</w:t>
      </w:r>
      <w:r w:rsidRPr="00F979FB">
        <w:rPr>
          <w:rFonts w:cs="Segoe UI"/>
          <w:bCs/>
          <w:szCs w:val="22"/>
          <w:lang w:val="sr-Latn-RS"/>
        </w:rPr>
        <w:t xml:space="preserve"> 13,2 procenta</w:t>
      </w:r>
      <w:r w:rsidRPr="00F979FB">
        <w:rPr>
          <w:rFonts w:cs="Segoe UI"/>
          <w:szCs w:val="22"/>
          <w:lang w:val="sr-Latn-RS"/>
        </w:rPr>
        <w:t>. Taj rast prodaje re</w:t>
      </w:r>
      <w:r>
        <w:rPr>
          <w:rFonts w:cs="Segoe UI"/>
          <w:szCs w:val="22"/>
          <w:lang w:val="sr-Latn-RS"/>
        </w:rPr>
        <w:t>z</w:t>
      </w:r>
      <w:r w:rsidRPr="00F979FB">
        <w:rPr>
          <w:rFonts w:cs="Segoe UI"/>
          <w:szCs w:val="22"/>
          <w:lang w:val="sr-Latn-RS"/>
        </w:rPr>
        <w:t xml:space="preserve">ultat je dvocifrene promene cena. </w:t>
      </w:r>
      <w:r w:rsidRPr="00F979FB">
        <w:rPr>
          <w:rFonts w:cs="Segoe UI"/>
          <w:b/>
          <w:bCs/>
          <w:szCs w:val="22"/>
          <w:lang w:val="sr-Latn-RS"/>
        </w:rPr>
        <w:t>Korigovani operativni prihod</w:t>
      </w:r>
      <w:r w:rsidRPr="00F979FB">
        <w:rPr>
          <w:rFonts w:cs="Segoe UI"/>
          <w:szCs w:val="22"/>
          <w:lang w:val="sr-Latn-RS"/>
        </w:rPr>
        <w:t xml:space="preserve"> bio je malo niži u odnosu na prethodnu godinu i bio je 1</w:t>
      </w:r>
      <w:r>
        <w:rPr>
          <w:rFonts w:cs="Segoe UI"/>
          <w:szCs w:val="22"/>
          <w:lang w:val="sr-Latn-RS"/>
        </w:rPr>
        <w:t xml:space="preserve">,5 milijarde </w:t>
      </w:r>
      <w:r w:rsidRPr="00F979FB">
        <w:rPr>
          <w:rFonts w:cs="Segoe UI"/>
          <w:szCs w:val="22"/>
          <w:lang w:val="sr-Latn-RS"/>
        </w:rPr>
        <w:t>evra (2021: 1</w:t>
      </w:r>
      <w:r>
        <w:rPr>
          <w:rFonts w:cs="Segoe UI"/>
          <w:szCs w:val="22"/>
          <w:lang w:val="sr-Latn-RS"/>
        </w:rPr>
        <w:t>,</w:t>
      </w:r>
      <w:r w:rsidRPr="00F979FB">
        <w:rPr>
          <w:rFonts w:cs="Segoe UI"/>
          <w:szCs w:val="22"/>
          <w:lang w:val="sr-Latn-RS"/>
        </w:rPr>
        <w:t>5 mili</w:t>
      </w:r>
      <w:r>
        <w:rPr>
          <w:rFonts w:cs="Segoe UI"/>
          <w:szCs w:val="22"/>
          <w:lang w:val="sr-Latn-RS"/>
        </w:rPr>
        <w:t xml:space="preserve">jarde </w:t>
      </w:r>
      <w:r w:rsidRPr="00F979FB">
        <w:rPr>
          <w:rFonts w:cs="Segoe UI"/>
          <w:szCs w:val="22"/>
          <w:lang w:val="sr-Latn-RS"/>
        </w:rPr>
        <w:t xml:space="preserve">evra). </w:t>
      </w:r>
      <w:r w:rsidRPr="00F979FB">
        <w:rPr>
          <w:rFonts w:cs="Segoe UI"/>
          <w:b/>
          <w:bCs/>
          <w:szCs w:val="22"/>
          <w:lang w:val="sr-Latn-RS"/>
        </w:rPr>
        <w:t>Korigovani prinos od prodaje</w:t>
      </w:r>
      <w:r w:rsidRPr="00F979FB">
        <w:rPr>
          <w:rFonts w:cs="Segoe UI"/>
          <w:szCs w:val="22"/>
          <w:lang w:val="sr-Latn-RS"/>
        </w:rPr>
        <w:t xml:space="preserve"> dostigao je 13,6 procenata, u odnosu na 16,2 procenata iz prethodne </w:t>
      </w:r>
      <w:r w:rsidRPr="00F979FB">
        <w:rPr>
          <w:rFonts w:cs="Segoe UI"/>
          <w:szCs w:val="22"/>
          <w:lang w:val="sr-Latn-RS"/>
        </w:rPr>
        <w:lastRenderedPageBreak/>
        <w:t>godine. To je pretežno zbog pada bruto marže, na koju je negativno uticao značajni rast cena materijala.</w:t>
      </w:r>
    </w:p>
    <w:p w14:paraId="7FBA5E38" w14:textId="77777777" w:rsidR="007B4B4F" w:rsidRPr="00F979FB" w:rsidRDefault="007B4B4F" w:rsidP="00380597">
      <w:pPr>
        <w:rPr>
          <w:rFonts w:cs="Segoe UI"/>
          <w:szCs w:val="22"/>
          <w:lang w:val="sr-Latn-RS"/>
        </w:rPr>
      </w:pPr>
    </w:p>
    <w:p w14:paraId="6114D8F4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szCs w:val="22"/>
          <w:lang w:val="sr-Latn-RS"/>
        </w:rPr>
        <w:t xml:space="preserve">U poslovnom sektoru </w:t>
      </w:r>
      <w:r w:rsidRPr="00F979FB">
        <w:rPr>
          <w:rFonts w:cs="Segoe UI"/>
          <w:b/>
          <w:bCs/>
          <w:szCs w:val="22"/>
          <w:lang w:val="sr-Latn-RS"/>
        </w:rPr>
        <w:t>Beauty Care</w:t>
      </w:r>
      <w:r w:rsidRPr="00F979FB">
        <w:rPr>
          <w:rFonts w:cs="Segoe UI"/>
          <w:szCs w:val="22"/>
          <w:lang w:val="sr-Latn-RS"/>
        </w:rPr>
        <w:t xml:space="preserve">, </w:t>
      </w:r>
      <w:r w:rsidRPr="00F979FB">
        <w:rPr>
          <w:rFonts w:cs="Segoe UI"/>
          <w:b/>
          <w:bCs/>
          <w:szCs w:val="22"/>
          <w:lang w:val="sr-Latn-RS"/>
        </w:rPr>
        <w:t>prodaja</w:t>
      </w:r>
      <w:r w:rsidRPr="00F979FB">
        <w:rPr>
          <w:rFonts w:cs="Segoe UI"/>
          <w:szCs w:val="22"/>
          <w:lang w:val="sr-Latn-RS"/>
        </w:rPr>
        <w:t xml:space="preserve"> je nominalno opala -2,6 procenata u fiskalnoj 2022. na 3</w:t>
      </w:r>
      <w:r>
        <w:rPr>
          <w:rFonts w:cs="Segoe UI"/>
          <w:szCs w:val="22"/>
          <w:lang w:val="sr-Latn-RS"/>
        </w:rPr>
        <w:t xml:space="preserve">,7 milijarde </w:t>
      </w:r>
      <w:r w:rsidRPr="00F979FB">
        <w:rPr>
          <w:rFonts w:cs="Segoe UI"/>
          <w:szCs w:val="22"/>
          <w:lang w:val="sr-Latn-RS"/>
        </w:rPr>
        <w:t xml:space="preserve">evra. </w:t>
      </w:r>
      <w:r w:rsidRPr="00F979FB">
        <w:rPr>
          <w:rFonts w:cs="Segoe UI"/>
          <w:b/>
          <w:bCs/>
          <w:szCs w:val="22"/>
          <w:lang w:val="sr-Latn-RS"/>
        </w:rPr>
        <w:t>Organski</w:t>
      </w:r>
      <w:r w:rsidRPr="00F979FB">
        <w:rPr>
          <w:rFonts w:cs="Segoe UI"/>
          <w:szCs w:val="22"/>
          <w:lang w:val="sr-Latn-RS"/>
        </w:rPr>
        <w:t xml:space="preserve">, prodaja je blago opala za -0,5 procenata. To je rezultat različitih okolnosti. Dok je Hair Professional kategorija postigla snažan rast prodaje, roba za maloprodaju imala je organski niže rezultate u odnosu na prethodnu godinu, konkretno zbog implementacije najavljenih mera za portfolio. </w:t>
      </w:r>
      <w:r w:rsidRPr="00F979FB">
        <w:rPr>
          <w:rFonts w:cs="Segoe UI"/>
          <w:b/>
          <w:szCs w:val="22"/>
          <w:lang w:val="sr-Latn-RS"/>
        </w:rPr>
        <w:t xml:space="preserve">Korigovani operativni prihod </w:t>
      </w:r>
      <w:r w:rsidRPr="00F979FB">
        <w:rPr>
          <w:rFonts w:cs="Segoe UI"/>
          <w:szCs w:val="22"/>
          <w:lang w:val="sr-Latn-RS"/>
        </w:rPr>
        <w:t xml:space="preserve">dostigao je 269 miliona evra (prethodne godine: 351 miliona evra). </w:t>
      </w:r>
      <w:r w:rsidRPr="00F979FB">
        <w:rPr>
          <w:rFonts w:cs="Segoe UI"/>
          <w:b/>
          <w:bCs/>
          <w:szCs w:val="22"/>
          <w:lang w:val="sr-Latn-RS"/>
        </w:rPr>
        <w:t xml:space="preserve">Korigovani prinos od prodaje </w:t>
      </w:r>
      <w:r w:rsidRPr="00F979FB">
        <w:rPr>
          <w:rFonts w:cs="Segoe UI"/>
          <w:bCs/>
          <w:szCs w:val="22"/>
          <w:lang w:val="sr-Latn-RS"/>
        </w:rPr>
        <w:t>smanjen je na 7,8 procenata (prethodne godine: 9,5 procenata). Pored pada bruto marže, to je delimično i zbog blagog povećanja ulaganja u marketing i oglašavanje</w:t>
      </w:r>
      <w:r w:rsidRPr="00F979FB">
        <w:rPr>
          <w:rFonts w:cs="Segoe UI"/>
          <w:szCs w:val="22"/>
          <w:lang w:val="sr-Latn-RS"/>
        </w:rPr>
        <w:t>.</w:t>
      </w:r>
    </w:p>
    <w:p w14:paraId="77D3E4CD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</w:p>
    <w:p w14:paraId="16FD7659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b/>
          <w:bCs/>
          <w:szCs w:val="22"/>
          <w:lang w:val="sr-Latn-RS"/>
        </w:rPr>
        <w:t xml:space="preserve">Prodaja </w:t>
      </w:r>
      <w:r w:rsidRPr="00F979FB">
        <w:rPr>
          <w:rFonts w:cs="Segoe UI"/>
          <w:bCs/>
          <w:szCs w:val="22"/>
          <w:lang w:val="sr-Latn-RS"/>
        </w:rPr>
        <w:t xml:space="preserve">poslovnog sektora </w:t>
      </w:r>
      <w:r w:rsidRPr="00F979FB">
        <w:rPr>
          <w:rFonts w:cs="Segoe UI"/>
          <w:b/>
          <w:bCs/>
          <w:szCs w:val="22"/>
          <w:lang w:val="sr-Latn-RS"/>
        </w:rPr>
        <w:t xml:space="preserve">Deterdženti i kućna hemija </w:t>
      </w:r>
      <w:r w:rsidRPr="00F979FB">
        <w:rPr>
          <w:rFonts w:cs="Segoe UI"/>
          <w:bCs/>
          <w:szCs w:val="22"/>
          <w:lang w:val="sr-Latn-RS"/>
        </w:rPr>
        <w:t>uvećana je 8,3 procenata u nominalnom smislu u fiskalnoj 2022. godini, dostigavši 7</w:t>
      </w:r>
      <w:r>
        <w:rPr>
          <w:rFonts w:cs="Segoe UI"/>
          <w:bCs/>
          <w:szCs w:val="22"/>
          <w:lang w:val="sr-Latn-RS"/>
        </w:rPr>
        <w:t>,2 milijarde</w:t>
      </w:r>
      <w:r w:rsidRPr="00F979FB">
        <w:rPr>
          <w:rFonts w:cs="Segoe UI"/>
          <w:bCs/>
          <w:szCs w:val="22"/>
          <w:lang w:val="sr-Latn-RS"/>
        </w:rPr>
        <w:t xml:space="preserve"> evra. </w:t>
      </w:r>
      <w:r w:rsidRPr="00F979FB">
        <w:rPr>
          <w:rFonts w:cs="Segoe UI"/>
          <w:b/>
          <w:bCs/>
          <w:szCs w:val="22"/>
          <w:lang w:val="sr-Latn-RS"/>
        </w:rPr>
        <w:t xml:space="preserve">Organski, </w:t>
      </w:r>
      <w:r w:rsidRPr="00F979FB">
        <w:rPr>
          <w:rFonts w:cs="Segoe UI"/>
          <w:bCs/>
          <w:szCs w:val="22"/>
          <w:lang w:val="sr-Latn-RS"/>
        </w:rPr>
        <w:t>prodaja je porasla 6,3 procenata</w:t>
      </w:r>
      <w:r w:rsidRPr="00F979FB">
        <w:rPr>
          <w:rFonts w:cs="Segoe UI"/>
          <w:szCs w:val="22"/>
          <w:lang w:val="sr-Latn-RS"/>
        </w:rPr>
        <w:t xml:space="preserve">. Sa iznosom od 614 miliona evra, </w:t>
      </w:r>
      <w:r w:rsidRPr="00F979FB">
        <w:rPr>
          <w:rFonts w:cs="Segoe UI"/>
          <w:b/>
          <w:szCs w:val="22"/>
          <w:lang w:val="sr-Latn-RS"/>
        </w:rPr>
        <w:t xml:space="preserve">korigovani operativni profit </w:t>
      </w:r>
      <w:r w:rsidRPr="00F979FB">
        <w:rPr>
          <w:rFonts w:cs="Segoe UI"/>
          <w:szCs w:val="22"/>
          <w:lang w:val="sr-Latn-RS"/>
        </w:rPr>
        <w:t xml:space="preserve">bio je ispod prošlogodišnjeg nivoa (904 miliona evra). </w:t>
      </w:r>
      <w:r w:rsidRPr="00F979FB">
        <w:rPr>
          <w:rFonts w:cs="Segoe UI"/>
          <w:b/>
          <w:szCs w:val="22"/>
          <w:lang w:val="sr-Latn-RS"/>
        </w:rPr>
        <w:t xml:space="preserve">Korigovani prinos od prodaje </w:t>
      </w:r>
      <w:r w:rsidRPr="00F979FB">
        <w:rPr>
          <w:rFonts w:cs="Segoe UI"/>
          <w:szCs w:val="22"/>
          <w:lang w:val="sr-Latn-RS"/>
        </w:rPr>
        <w:t>smanjen je na 8,6 procenata, uglavnom zbog pada bruto marže kao rezultata značajno viših cena materijala i logistike, i uvećanja troškova marketinga i oglašavanja.</w:t>
      </w:r>
    </w:p>
    <w:p w14:paraId="14B20123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</w:p>
    <w:p w14:paraId="0BE2562A" w14:textId="77777777" w:rsidR="00380597" w:rsidRPr="00F979FB" w:rsidRDefault="00380597" w:rsidP="00380597">
      <w:pPr>
        <w:spacing w:after="120"/>
        <w:rPr>
          <w:rFonts w:cs="Segoe UI"/>
          <w:b/>
          <w:bCs/>
          <w:szCs w:val="22"/>
          <w:lang w:val="sr-Latn-RS" w:eastAsia="de-DE"/>
        </w:rPr>
      </w:pPr>
      <w:r w:rsidRPr="00F979FB">
        <w:rPr>
          <w:rFonts w:cs="Segoe UI"/>
          <w:b/>
          <w:bCs/>
          <w:szCs w:val="22"/>
          <w:lang w:val="sr-Latn-RS" w:eastAsia="de-DE"/>
        </w:rPr>
        <w:t>Prognoza za 2023.</w:t>
      </w:r>
    </w:p>
    <w:p w14:paraId="05103073" w14:textId="77777777" w:rsidR="00380597" w:rsidRPr="00F979FB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szCs w:val="22"/>
          <w:lang w:val="sr-Latn-RS"/>
        </w:rPr>
        <w:t xml:space="preserve">Očekuje se da 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 xml:space="preserve">e globalni ekonomski rast nastaviti da slabi u 2023. Prema trenutnim procenama, očekuje se da 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>e globalno ekonomsko okruženje ostati inflatorno u fiskalnoj 2023, zbog očekivanog pove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 xml:space="preserve">anja troškova rada i trajno visokih troškova energije i roba. U tom kontekstu, očekuje se da 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 xml:space="preserve">e prosečne cene materijala porasti za procenat koji je nizak do srednje jednocifren u poređenju sa godišnjim prosekom 2022. godine. Pored toga, kamatne stope 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 xml:space="preserve">e verovatno ostati znatno više nego prethodnih godina. Stoga se pretpostavlja da 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 xml:space="preserve">e industrijska tražnja biti slabija nego prethodne godine i da 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 xml:space="preserve">e se </w:t>
      </w:r>
      <w:r>
        <w:rPr>
          <w:rFonts w:cs="Segoe UI"/>
          <w:szCs w:val="22"/>
          <w:lang w:val="sr-Latn-RS"/>
        </w:rPr>
        <w:t>zamah</w:t>
      </w:r>
      <w:r w:rsidRPr="00F979FB">
        <w:rPr>
          <w:rFonts w:cs="Segoe UI"/>
          <w:szCs w:val="22"/>
          <w:lang w:val="sr-Latn-RS"/>
        </w:rPr>
        <w:t xml:space="preserve"> rasta </w:t>
      </w:r>
      <w:r>
        <w:rPr>
          <w:rFonts w:cs="Segoe UI"/>
          <w:szCs w:val="22"/>
          <w:lang w:val="sr-Latn-RS"/>
        </w:rPr>
        <w:t xml:space="preserve">potrošačke </w:t>
      </w:r>
      <w:r w:rsidRPr="00F979FB">
        <w:rPr>
          <w:rFonts w:cs="Segoe UI"/>
          <w:szCs w:val="22"/>
          <w:lang w:val="sr-Latn-RS"/>
        </w:rPr>
        <w:t>tražnje u ključnim oblastima poslovanja</w:t>
      </w:r>
      <w:r>
        <w:rPr>
          <w:rFonts w:cs="Segoe UI"/>
          <w:szCs w:val="22"/>
          <w:lang w:val="sr-Latn-RS"/>
        </w:rPr>
        <w:t xml:space="preserve"> grupe Henkel</w:t>
      </w:r>
      <w:r w:rsidRPr="00F979FB">
        <w:rPr>
          <w:rFonts w:cs="Segoe UI"/>
          <w:szCs w:val="22"/>
          <w:lang w:val="sr-Latn-RS"/>
        </w:rPr>
        <w:t xml:space="preserve"> sa robom široke potrošnje usporiti. Osim toga, očekuje se da </w:t>
      </w:r>
      <w:r>
        <w:rPr>
          <w:rFonts w:cs="Segoe UI"/>
          <w:szCs w:val="22"/>
          <w:lang w:val="sr-Latn-RS"/>
        </w:rPr>
        <w:t>ć</w:t>
      </w:r>
      <w:r w:rsidRPr="00F979FB">
        <w:rPr>
          <w:rFonts w:cs="Segoe UI"/>
          <w:szCs w:val="22"/>
          <w:lang w:val="sr-Latn-RS"/>
        </w:rPr>
        <w:t xml:space="preserve">e poslovanje u Rusiji biti prodato do kraja prvog tromesečja 2023. </w:t>
      </w:r>
    </w:p>
    <w:p w14:paraId="591F5F2D" w14:textId="77777777" w:rsidR="00380597" w:rsidRPr="00F979FB" w:rsidRDefault="00380597" w:rsidP="00380597">
      <w:pPr>
        <w:rPr>
          <w:rFonts w:cs="Segoe UI"/>
          <w:szCs w:val="22"/>
          <w:highlight w:val="yellow"/>
          <w:lang w:val="sr-Latn-RS"/>
        </w:rPr>
      </w:pPr>
    </w:p>
    <w:p w14:paraId="2393326B" w14:textId="5ECE8060" w:rsidR="00380597" w:rsidRDefault="00380597" w:rsidP="00380597">
      <w:pPr>
        <w:rPr>
          <w:rFonts w:cs="Segoe UI"/>
          <w:szCs w:val="22"/>
          <w:lang w:val="sr-Latn-RS"/>
        </w:rPr>
      </w:pPr>
      <w:r w:rsidRPr="00F979FB">
        <w:rPr>
          <w:rFonts w:cs="Segoe UI"/>
          <w:szCs w:val="22"/>
          <w:lang w:val="sr-Latn-RS"/>
        </w:rPr>
        <w:t xml:space="preserve">Uzimajući ove faktore u obzir, Henkel očekuje da ostvari </w:t>
      </w:r>
      <w:r w:rsidRPr="00F979FB">
        <w:rPr>
          <w:rFonts w:cs="Segoe UI"/>
          <w:b/>
          <w:szCs w:val="22"/>
          <w:lang w:val="sr-Latn-RS"/>
        </w:rPr>
        <w:t xml:space="preserve">organski rast prodaje </w:t>
      </w:r>
      <w:r w:rsidRPr="00F979FB">
        <w:rPr>
          <w:rFonts w:cs="Segoe UI"/>
          <w:szCs w:val="22"/>
          <w:lang w:val="sr-Latn-RS"/>
        </w:rPr>
        <w:t xml:space="preserve">između 1,0 i 3,0 procenata u fiskalnoj 2023, i očekuje se da će oba poslovna sektora biti u tom rasponu. Očekuje se da će </w:t>
      </w:r>
      <w:r w:rsidRPr="00F979FB">
        <w:rPr>
          <w:rFonts w:cs="Segoe UI"/>
          <w:b/>
          <w:szCs w:val="22"/>
          <w:lang w:val="sr-Latn-RS"/>
        </w:rPr>
        <w:t>k</w:t>
      </w:r>
      <w:r w:rsidRPr="00F979FB">
        <w:rPr>
          <w:rFonts w:cs="Segoe UI"/>
          <w:b/>
          <w:bCs/>
          <w:szCs w:val="22"/>
          <w:lang w:val="sr-Latn-RS"/>
        </w:rPr>
        <w:t xml:space="preserve">origovani prinos od prodaje (korigovana EBIT marža) </w:t>
      </w:r>
      <w:r w:rsidRPr="00F979FB">
        <w:rPr>
          <w:rFonts w:cs="Segoe UI"/>
          <w:szCs w:val="22"/>
          <w:lang w:val="sr-Latn-RS"/>
        </w:rPr>
        <w:t xml:space="preserve">biti od 10,0 do 12,0 procenata. Za korigovani prinos od prodaje očekuje se da će biti između 13,0 i 15,0 procenata za poslovni sektor Adhezivi </w:t>
      </w:r>
      <w:r>
        <w:rPr>
          <w:rFonts w:cs="Segoe UI"/>
          <w:szCs w:val="22"/>
          <w:lang w:val="sr-Latn-RS"/>
        </w:rPr>
        <w:t>T</w:t>
      </w:r>
      <w:r w:rsidRPr="00F979FB">
        <w:rPr>
          <w:rFonts w:cs="Segoe UI"/>
          <w:szCs w:val="22"/>
          <w:lang w:val="sr-Latn-RS"/>
        </w:rPr>
        <w:t xml:space="preserve">ehnologije i između 7,5 procenata i 9,5 procenata za </w:t>
      </w:r>
      <w:r>
        <w:rPr>
          <w:rFonts w:cs="Segoe UI"/>
          <w:szCs w:val="22"/>
          <w:lang w:val="sr-Latn-RS"/>
        </w:rPr>
        <w:t>Henkel Consumer Brands</w:t>
      </w:r>
      <w:r w:rsidRPr="00F979FB">
        <w:rPr>
          <w:rFonts w:cs="Segoe UI"/>
          <w:szCs w:val="22"/>
          <w:lang w:val="sr-Latn-RS"/>
        </w:rPr>
        <w:t xml:space="preserve">. Za </w:t>
      </w:r>
      <w:r w:rsidRPr="00F979FB">
        <w:rPr>
          <w:rFonts w:cs="Segoe UI"/>
          <w:b/>
          <w:szCs w:val="22"/>
          <w:lang w:val="sr-Latn-RS"/>
        </w:rPr>
        <w:t xml:space="preserve">korigovani prinos po prioritetnoj akciji (EPS) </w:t>
      </w:r>
      <w:r w:rsidRPr="00F979FB">
        <w:rPr>
          <w:rFonts w:cs="Segoe UI"/>
          <w:szCs w:val="22"/>
          <w:lang w:val="sr-Latn-RS"/>
        </w:rPr>
        <w:t xml:space="preserve">pri konstantnom kursu, Henkel očekuje da će biti u rasponu od -10,0 do +10,0 procenata. </w:t>
      </w:r>
    </w:p>
    <w:p w14:paraId="142DB047" w14:textId="77777777" w:rsidR="00E97448" w:rsidRDefault="00E97448" w:rsidP="00380597">
      <w:pPr>
        <w:spacing w:after="120"/>
        <w:rPr>
          <w:rFonts w:cs="Segoe UI"/>
          <w:szCs w:val="22"/>
          <w:lang w:val="sr-Latn-RS"/>
        </w:rPr>
      </w:pPr>
    </w:p>
    <w:p w14:paraId="217B8FAB" w14:textId="5495DC35" w:rsidR="00380597" w:rsidRPr="00F979FB" w:rsidRDefault="00380597" w:rsidP="00380597">
      <w:pPr>
        <w:spacing w:after="120"/>
        <w:rPr>
          <w:rFonts w:cs="Segoe UI"/>
          <w:b/>
          <w:bCs/>
          <w:szCs w:val="22"/>
          <w:lang w:val="sr-Latn-RS" w:eastAsia="de-DE"/>
        </w:rPr>
      </w:pPr>
      <w:r w:rsidRPr="00F979FB">
        <w:rPr>
          <w:rFonts w:cs="Segoe UI"/>
          <w:b/>
          <w:bCs/>
          <w:szCs w:val="22"/>
          <w:lang w:val="sr-Latn-RS" w:eastAsia="de-DE"/>
        </w:rPr>
        <w:lastRenderedPageBreak/>
        <w:t>Novi</w:t>
      </w:r>
      <w:r w:rsidRPr="00BC77F7">
        <w:t xml:space="preserve"> </w:t>
      </w:r>
      <w:r w:rsidRPr="00BC77F7">
        <w:rPr>
          <w:rFonts w:cs="Segoe UI"/>
          <w:b/>
          <w:bCs/>
          <w:szCs w:val="22"/>
          <w:lang w:val="sr-Latn-RS" w:eastAsia="de-DE"/>
        </w:rPr>
        <w:t>poslovni sektor Henkel Consumer Brands</w:t>
      </w:r>
      <w:r w:rsidRPr="00F979FB">
        <w:rPr>
          <w:rFonts w:cs="Segoe UI"/>
          <w:b/>
          <w:bCs/>
          <w:szCs w:val="22"/>
          <w:lang w:val="sr-Latn-RS" w:eastAsia="de-DE"/>
        </w:rPr>
        <w:t xml:space="preserve"> </w:t>
      </w:r>
      <w:r>
        <w:rPr>
          <w:rFonts w:cs="Segoe UI"/>
          <w:b/>
          <w:bCs/>
          <w:szCs w:val="22"/>
          <w:lang w:val="sr-Latn-RS" w:eastAsia="de-DE"/>
        </w:rPr>
        <w:t xml:space="preserve">je </w:t>
      </w:r>
      <w:r w:rsidRPr="00F979FB">
        <w:rPr>
          <w:rFonts w:cs="Segoe UI"/>
          <w:b/>
          <w:bCs/>
          <w:szCs w:val="22"/>
          <w:lang w:val="sr-Latn-RS" w:eastAsia="de-DE"/>
        </w:rPr>
        <w:t>uspešno osnovan</w:t>
      </w:r>
    </w:p>
    <w:p w14:paraId="60229D46" w14:textId="61991073" w:rsidR="00380597" w:rsidRPr="007B4B4F" w:rsidRDefault="00380597" w:rsidP="007B4B4F">
      <w:pPr>
        <w:spacing w:after="120"/>
        <w:rPr>
          <w:rFonts w:cs="Segoe UI"/>
          <w:b/>
          <w:bCs/>
          <w:szCs w:val="22"/>
          <w:lang w:val="sr-Latn-RS" w:eastAsia="de-DE"/>
        </w:rPr>
      </w:pPr>
      <w:r w:rsidRPr="00F979FB">
        <w:rPr>
          <w:rFonts w:cs="Segoe UI"/>
          <w:szCs w:val="22"/>
          <w:lang w:val="sr-Latn-RS" w:eastAsia="de-DE"/>
        </w:rPr>
        <w:t xml:space="preserve">Krajem januara 2022. Henkel je najavio jednu od najvećih transformacija u kompaniji u nedavnim decenijama: spajanje dva poslovna sektora u jedan integrisani poslovni sektor, nazvan </w:t>
      </w:r>
      <w:r w:rsidRPr="00116337">
        <w:rPr>
          <w:rFonts w:cs="Segoe UI"/>
          <w:szCs w:val="22"/>
          <w:lang w:val="sr-Latn-RS" w:eastAsia="de-DE"/>
        </w:rPr>
        <w:t>Henkel Consumer Brands.</w:t>
      </w:r>
      <w:r w:rsidRPr="00F979FB">
        <w:rPr>
          <w:rFonts w:cs="Segoe UI"/>
          <w:szCs w:val="22"/>
          <w:lang w:val="sr-Latn-RS" w:eastAsia="de-DE"/>
        </w:rPr>
        <w:t xml:space="preserve"> Novi poslovni sektor, koji je uspešno osnovan na početku 2023. spaja sve brendove robe široke potrošnje u svim kategorijama pod jednim krovom, uključujući legendarne brendove kao što </w:t>
      </w:r>
      <w:r w:rsidRPr="00116337">
        <w:rPr>
          <w:rFonts w:cs="Segoe UI"/>
          <w:szCs w:val="22"/>
          <w:lang w:val="sr-Latn-RS" w:eastAsia="de-DE"/>
        </w:rPr>
        <w:t>su  Persil, Schwarzkopf i Hair</w:t>
      </w:r>
      <w:r w:rsidRPr="00F979FB">
        <w:rPr>
          <w:rFonts w:cs="Segoe UI"/>
          <w:szCs w:val="22"/>
          <w:lang w:val="sr-Latn-RS" w:eastAsia="de-DE"/>
        </w:rPr>
        <w:t xml:space="preserve"> Professional. Time je Henkel stvorio platformu sa više kategorija za budući rast prodaje od oko 11 milijardi evra u 2022.</w:t>
      </w:r>
    </w:p>
    <w:p w14:paraId="2AF86571" w14:textId="77777777" w:rsidR="00380597" w:rsidRPr="00F979FB" w:rsidRDefault="00380597" w:rsidP="00380597">
      <w:pPr>
        <w:rPr>
          <w:rFonts w:cs="Segoe UI"/>
          <w:szCs w:val="22"/>
          <w:lang w:val="sr-Latn-RS" w:eastAsia="de-DE"/>
        </w:rPr>
      </w:pPr>
      <w:r w:rsidRPr="00F979FB">
        <w:rPr>
          <w:rFonts w:cs="Segoe UI"/>
          <w:szCs w:val="22"/>
          <w:lang w:val="sr-Latn-RS" w:eastAsia="de-DE"/>
        </w:rPr>
        <w:t xml:space="preserve">Henkel spajanjem namerava da uveća profitabilnost poslovanja sa robom široke potrošnje i time generiše dodatni </w:t>
      </w:r>
      <w:r>
        <w:rPr>
          <w:rFonts w:cs="Segoe UI"/>
          <w:szCs w:val="22"/>
          <w:lang w:val="sr-Latn-RS" w:eastAsia="de-DE"/>
        </w:rPr>
        <w:t>zamah</w:t>
      </w:r>
      <w:r w:rsidRPr="00F979FB">
        <w:rPr>
          <w:rFonts w:cs="Segoe UI"/>
          <w:szCs w:val="22"/>
          <w:lang w:val="sr-Latn-RS" w:eastAsia="de-DE"/>
        </w:rPr>
        <w:t xml:space="preserve"> za rast širom grupe. Zbog toga</w:t>
      </w:r>
      <w:r>
        <w:rPr>
          <w:rFonts w:cs="Segoe UI"/>
          <w:szCs w:val="22"/>
          <w:lang w:val="sr-Latn-RS" w:eastAsia="de-DE"/>
        </w:rPr>
        <w:t xml:space="preserve"> će</w:t>
      </w:r>
      <w:r w:rsidRPr="00F979FB">
        <w:rPr>
          <w:rFonts w:cs="Segoe UI"/>
          <w:szCs w:val="22"/>
          <w:lang w:val="sr-Latn-RS" w:eastAsia="de-DE"/>
        </w:rPr>
        <w:t xml:space="preserve"> portfolio u kategorijama Deterdženti i kućna hemija i Proizvodi za kosu bi</w:t>
      </w:r>
      <w:r>
        <w:rPr>
          <w:rFonts w:cs="Segoe UI"/>
          <w:szCs w:val="22"/>
          <w:lang w:val="sr-Latn-RS" w:eastAsia="de-DE"/>
        </w:rPr>
        <w:t>ti</w:t>
      </w:r>
      <w:r w:rsidRPr="00F979FB">
        <w:rPr>
          <w:rFonts w:cs="Segoe UI"/>
          <w:szCs w:val="22"/>
          <w:lang w:val="sr-Latn-RS" w:eastAsia="de-DE"/>
        </w:rPr>
        <w:t xml:space="preserve"> fokusiran na strateško poslovanje i brendove sa atraktivnim potencijalom za rast. Tokom integracije, očekuju se značajne sinergije, od kojih će se neke koristiti za ciljane investicije u strateške prioritete kao što su inovacija, održivost i digitalizacija, kao i za rast poslovnog sektora. </w:t>
      </w:r>
    </w:p>
    <w:p w14:paraId="16585FD1" w14:textId="77777777" w:rsidR="00380597" w:rsidRPr="00F979FB" w:rsidRDefault="00380597" w:rsidP="00380597">
      <w:pPr>
        <w:autoSpaceDE w:val="0"/>
        <w:autoSpaceDN w:val="0"/>
        <w:adjustRightInd w:val="0"/>
        <w:rPr>
          <w:rFonts w:cs="Segoe UI"/>
          <w:bCs/>
          <w:szCs w:val="22"/>
          <w:lang w:val="sr-Latn-RS"/>
        </w:rPr>
      </w:pPr>
    </w:p>
    <w:p w14:paraId="57609E81" w14:textId="77777777" w:rsidR="00380597" w:rsidRPr="00F979FB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lang w:val="sr-Latn-RS"/>
        </w:rPr>
        <w:t>Konzistentan napredak u svim strateškim stubovima Agende svrsishodnog rasta</w:t>
      </w:r>
      <w:r w:rsidRPr="00F979FB">
        <w:rPr>
          <w:rFonts w:ascii="Segoe UI" w:hAnsi="Segoe UI" w:cs="Segoe UI"/>
          <w:color w:val="000000"/>
          <w:sz w:val="22"/>
          <w:szCs w:val="22"/>
          <w:lang w:val="sr-Latn-RS"/>
        </w:rPr>
        <w:t> </w:t>
      </w:r>
    </w:p>
    <w:p w14:paraId="30ADA2F1" w14:textId="77777777" w:rsidR="00380597" w:rsidRPr="00F979FB" w:rsidRDefault="00380597" w:rsidP="0038059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</w:pPr>
    </w:p>
    <w:p w14:paraId="1050B67E" w14:textId="77777777" w:rsidR="00380597" w:rsidRPr="00F979FB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 xml:space="preserve">Henkel je </w:t>
      </w:r>
      <w:r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 xml:space="preserve">prethodne godine </w:t>
      </w:r>
      <w:r w:rsidRPr="00F979FB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 xml:space="preserve">predstavio brojne </w:t>
      </w:r>
      <w:r w:rsidRPr="00F979FB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lang w:val="sr-Latn-RS"/>
        </w:rPr>
        <w:t>inovacije</w:t>
      </w:r>
      <w:r w:rsidRPr="00F979FB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 xml:space="preserve"> na tržištu, baveći se važnim trendovima i stvarajući vrednost za kupce i potrošače. U sektoru Adhezivi </w:t>
      </w:r>
      <w:r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>T</w:t>
      </w:r>
      <w:r w:rsidRPr="00F979FB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>ehnologije, predstavljen je novi provodni premaz za brzorastuće tržište baterija električnih vozila. Ova tehnologija unapređuje funkcionalnost baterije poboljšavanjem provodljivosti unutar ćelije baterije do 30%, i takođe omogućava smanjenje potrošnje energije tokom procesa proizvodnje od preko 20%. U poslovnoj jedinici Beauty Care, na primer, Henkel je predstavio Colour Alchemy, inovaciju za farbanje kose za jedinstveni efek</w:t>
      </w:r>
      <w:r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>a</w:t>
      </w:r>
      <w:r w:rsidRPr="00F979FB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lang w:val="sr-Latn-RS"/>
        </w:rPr>
        <w:t>t boje zasnovan na vodećoj ekspertizi u tehnologiji nege kose. A u poslovnoj jedinici Deterdženti i kućna hemija, inovativni gelovi za mašine za pranje suđa su predstavljeni za brend Somat. </w:t>
      </w:r>
    </w:p>
    <w:p w14:paraId="0375C96F" w14:textId="77777777" w:rsidR="00380597" w:rsidRPr="00F979FB" w:rsidRDefault="00380597" w:rsidP="00380597">
      <w:pPr>
        <w:rPr>
          <w:rFonts w:cs="Segoe UI"/>
          <w:bCs/>
          <w:szCs w:val="22"/>
          <w:highlight w:val="yellow"/>
          <w:lang w:val="sr-Latn-RS"/>
        </w:rPr>
      </w:pPr>
    </w:p>
    <w:p w14:paraId="58BD49A4" w14:textId="77777777" w:rsidR="00380597" w:rsidRDefault="00380597" w:rsidP="0038059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</w:pP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Takođe, Henkel je dodatno utvrdio </w:t>
      </w:r>
      <w:r w:rsidRPr="00F979FB">
        <w:rPr>
          <w:rFonts w:ascii="Segoe UI" w:hAnsi="Segoe UI" w:cs="Segoe UI"/>
          <w:b/>
          <w:bCs/>
          <w:sz w:val="22"/>
          <w:szCs w:val="22"/>
          <w:bdr w:val="none" w:sz="0" w:space="0" w:color="auto" w:frame="1"/>
          <w:lang w:val="sr-Latn-RS"/>
        </w:rPr>
        <w:t>održivost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u poslovanju. Henkel je prošle godine predstavio 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i 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svoj „Okvir ambicija održivosti 2030+“ sa novim ambicijama i ciljevima. </w:t>
      </w:r>
    </w:p>
    <w:p w14:paraId="70BEF9C2" w14:textId="77777777" w:rsidR="00380597" w:rsidRPr="00F979FB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U 2022.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godini, Henkel je povećao udeo struje iz obnovljivih izvora na 70%, približavajući se svojoj ambiciji klimatski pozitivnog poslovanja do 2030. Henkel je takođe unapredio održivost svog portfolija proizvoda, na primer, koristeći obnovljive i reciklirane sirovine. Kroz partnerstvo sa kompanijom BASF, Henkel ima za cilj da zameni do 110.000 metričkih tona hemijskih sirovina za potrošačke proizvode koji se proizvode u Evropi, sa obnovljivim sirovinama kao deo procesa korišćenja biomase (</w:t>
      </w:r>
      <w:r w:rsidRPr="00F979FB">
        <w:rPr>
          <w:rFonts w:ascii="Segoe UI" w:hAnsi="Segoe UI" w:cs="Segoe UI"/>
          <w:i/>
          <w:sz w:val="22"/>
          <w:szCs w:val="22"/>
          <w:bdr w:val="none" w:sz="0" w:space="0" w:color="auto" w:frame="1"/>
          <w:lang w:val="sr-Latn-RS"/>
        </w:rPr>
        <w:t>biomass balance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). Takođe, Henkel je emitovao još jednu obveznicu u iznosu od 650 miliona evra, koja je povezana sa postizanjem specifičnih ciljeva održivosti. </w:t>
      </w:r>
    </w:p>
    <w:p w14:paraId="00836B2D" w14:textId="39431D79" w:rsidR="00380597" w:rsidRPr="00380597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 </w:t>
      </w:r>
      <w:r w:rsidRPr="00F979FB">
        <w:rPr>
          <w:rFonts w:ascii="Segoe UI" w:hAnsi="Segoe UI" w:cs="Segoe UI"/>
          <w:sz w:val="22"/>
          <w:szCs w:val="22"/>
          <w:lang w:val="sr-Latn-RS"/>
        </w:rPr>
        <w:t> </w:t>
      </w:r>
    </w:p>
    <w:p w14:paraId="4CB34390" w14:textId="77777777" w:rsidR="00380597" w:rsidRPr="00F979FB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Henkel je takođe napredovao u digitalizaciji i povećao udeo digitalne prodaje u ukupnoj prodaji Grupe na više od 20%. Takođe, strukture su dodatno optimizovane u digitalnoj jedinici 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lastRenderedPageBreak/>
        <w:t>kompanije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-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Henkel dx, i stvorene su nove poslovne prilike, čemu je značajno doprinela RAQN digitalna poslovna platforma. </w:t>
      </w:r>
    </w:p>
    <w:p w14:paraId="1433B738" w14:textId="77777777" w:rsidR="00380597" w:rsidRPr="00F979FB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 </w:t>
      </w:r>
      <w:r w:rsidRPr="00F979FB">
        <w:rPr>
          <w:rFonts w:ascii="Segoe UI" w:hAnsi="Segoe UI" w:cs="Segoe UI"/>
          <w:sz w:val="22"/>
          <w:szCs w:val="22"/>
          <w:lang w:val="sr-Latn-RS"/>
        </w:rPr>
        <w:t> </w:t>
      </w:r>
    </w:p>
    <w:p w14:paraId="1F089E5C" w14:textId="77777777" w:rsidR="00380597" w:rsidRPr="00F979FB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Takođe, </w:t>
      </w:r>
      <w:r w:rsidRPr="00F979FB">
        <w:rPr>
          <w:rFonts w:ascii="Segoe UI" w:hAnsi="Segoe UI" w:cs="Segoe UI"/>
          <w:b/>
          <w:bCs/>
          <w:sz w:val="22"/>
          <w:szCs w:val="22"/>
          <w:bdr w:val="none" w:sz="0" w:space="0" w:color="auto" w:frame="1"/>
          <w:lang w:val="sr-Latn-RS"/>
        </w:rPr>
        <w:t>korporativna kultura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je dodatno ojačana – zasnovana na korporativnoj svrsi „</w:t>
      </w:r>
      <w:r w:rsidRPr="002829E7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Pioneers at heart for the good of generations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“ i „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Leader’s Commitments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“ kompanije Henkel. U tom smislu, Henkel je nastavio da sprovodi nove programe obuke i razvoja, kao i holistički pristup pametnog rada, koji pruža globalni okvir za rad na daljinu, dizajniranje radnog okruženja i zdravstvene inicijative za zaposlene. </w:t>
      </w:r>
    </w:p>
    <w:p w14:paraId="28B0000C" w14:textId="77777777" w:rsidR="00380597" w:rsidRPr="00F979FB" w:rsidRDefault="00380597" w:rsidP="003805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Calibri" w:hAnsi="Calibri"/>
          <w:b/>
          <w:bCs/>
          <w:sz w:val="18"/>
          <w:szCs w:val="18"/>
          <w:bdr w:val="none" w:sz="0" w:space="0" w:color="auto" w:frame="1"/>
          <w:lang w:val="sr-Latn-RS"/>
        </w:rPr>
        <w:t> </w:t>
      </w:r>
      <w:r w:rsidRPr="00F979FB">
        <w:rPr>
          <w:rFonts w:ascii="Segoe UI" w:hAnsi="Segoe UI" w:cs="Segoe UI"/>
          <w:sz w:val="22"/>
          <w:szCs w:val="22"/>
          <w:lang w:val="sr-Latn-RS"/>
        </w:rPr>
        <w:t> </w:t>
      </w:r>
    </w:p>
    <w:p w14:paraId="74DCD38C" w14:textId="0F7B72A7" w:rsidR="007F0F63" w:rsidRPr="00380597" w:rsidRDefault="00380597" w:rsidP="0038059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sr-Latn-RS"/>
        </w:rPr>
      </w:pP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„Duboko smo ubeđeni da smo </w:t>
      </w:r>
      <w:r w:rsidRPr="00510591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sa sektorom</w:t>
      </w:r>
      <w:r w:rsidRPr="00510591">
        <w:rPr>
          <w:lang w:val="sr-Latn-RS"/>
        </w:rPr>
        <w:t xml:space="preserve"> </w:t>
      </w:r>
      <w:r w:rsidRPr="00510591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Henkel Consumer Brands postavili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temelje za dodatni profitabilan rast naših potrošačkih brendova i cele kompanije. U sektoru Adhezivi 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T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ehnologije se sistematično fokusiramo na megatrendove održivosti, mobilnosti i povezanosti, i želimo da iskoristimo lidersku tržišnu poziciju 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kako bismo d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odatno unapredi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li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rast i profitabilnost u narednim godinama. 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Dobro smo 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pozicionirani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, i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mamo prav</w:t>
      </w:r>
      <w:r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>u</w:t>
      </w:r>
      <w:r w:rsidRPr="00F979FB">
        <w:rPr>
          <w:rFonts w:ascii="Segoe UI" w:hAnsi="Segoe UI" w:cs="Segoe UI"/>
          <w:sz w:val="22"/>
          <w:szCs w:val="22"/>
          <w:bdr w:val="none" w:sz="0" w:space="0" w:color="auto" w:frame="1"/>
          <w:lang w:val="sr-Latn-RS"/>
        </w:rPr>
        <w:t xml:space="preserve"> strategiju i snažan tim. Potpuno sam ubeđen da ćemo postići naše ambiciozne ciljeve i uspešno realizovati našu agendu svrsishodnog rasta,“ rekao je Karsten Knobel.</w:t>
      </w:r>
      <w:r w:rsidRPr="00F979FB">
        <w:rPr>
          <w:rFonts w:ascii="Segoe UI" w:hAnsi="Segoe UI" w:cs="Segoe UI"/>
          <w:sz w:val="22"/>
          <w:szCs w:val="22"/>
          <w:lang w:val="sr-Latn-RS"/>
        </w:rPr>
        <w:t> </w:t>
      </w:r>
    </w:p>
    <w:p w14:paraId="13157B68" w14:textId="3A2BEE11" w:rsidR="00385185" w:rsidRDefault="00385185" w:rsidP="00643D8A">
      <w:pPr>
        <w:rPr>
          <w:rFonts w:cs="Segoe UI"/>
          <w:szCs w:val="22"/>
        </w:rPr>
      </w:pPr>
    </w:p>
    <w:p w14:paraId="3411FCC1" w14:textId="5CE41557" w:rsidR="00D06825" w:rsidRPr="004C6B79" w:rsidRDefault="00662861" w:rsidP="00D06825">
      <w:pPr>
        <w:rPr>
          <w:rStyle w:val="AboutandContactHeadline"/>
        </w:rPr>
      </w:pPr>
      <w:r>
        <w:rPr>
          <w:rStyle w:val="AboutandContactHeadline"/>
        </w:rPr>
        <w:t xml:space="preserve">O </w:t>
      </w:r>
      <w:proofErr w:type="spellStart"/>
      <w:r>
        <w:rPr>
          <w:rStyle w:val="AboutandContactHeadline"/>
        </w:rPr>
        <w:t>Henkelu</w:t>
      </w:r>
      <w:proofErr w:type="spellEnd"/>
    </w:p>
    <w:p w14:paraId="508D5EAC" w14:textId="49C671A5" w:rsidR="009076AF" w:rsidRPr="004C6B79" w:rsidRDefault="008E0241" w:rsidP="00385185">
      <w:pPr>
        <w:rPr>
          <w:rStyle w:val="AboutandContactBody"/>
        </w:rPr>
      </w:pPr>
      <w:bookmarkStart w:id="3" w:name="_Hlk129247034"/>
      <w:proofErr w:type="spellStart"/>
      <w:r>
        <w:rPr>
          <w:rStyle w:val="AboutandContactBody"/>
        </w:rPr>
        <w:t>Z</w:t>
      </w:r>
      <w:r w:rsidRPr="008E0241">
        <w:rPr>
          <w:rStyle w:val="AboutandContactBody"/>
        </w:rPr>
        <w:t>ahvaljujući</w:t>
      </w:r>
      <w:proofErr w:type="spellEnd"/>
      <w:r w:rsidRPr="008E0241">
        <w:rPr>
          <w:rStyle w:val="AboutandContactBody"/>
        </w:rPr>
        <w:t xml:space="preserve"> </w:t>
      </w:r>
      <w:proofErr w:type="spellStart"/>
      <w:r w:rsidRPr="008E0241">
        <w:rPr>
          <w:rStyle w:val="AboutandContactBody"/>
        </w:rPr>
        <w:t>jakim</w:t>
      </w:r>
      <w:proofErr w:type="spellEnd"/>
      <w:r w:rsidRPr="008E0241">
        <w:rPr>
          <w:rStyle w:val="AboutandContactBody"/>
        </w:rPr>
        <w:t xml:space="preserve"> </w:t>
      </w:r>
      <w:proofErr w:type="spellStart"/>
      <w:r w:rsidRPr="008E0241">
        <w:rPr>
          <w:rStyle w:val="AboutandContactBody"/>
        </w:rPr>
        <w:t>brendovima</w:t>
      </w:r>
      <w:proofErr w:type="spellEnd"/>
      <w:r w:rsidRPr="008E0241">
        <w:rPr>
          <w:rStyle w:val="AboutandContactBody"/>
        </w:rPr>
        <w:t xml:space="preserve">, </w:t>
      </w:r>
      <w:proofErr w:type="spellStart"/>
      <w:r w:rsidRPr="008E0241">
        <w:rPr>
          <w:rStyle w:val="AboutandContactBody"/>
        </w:rPr>
        <w:t>inovacijama</w:t>
      </w:r>
      <w:proofErr w:type="spellEnd"/>
      <w:r w:rsidRPr="008E0241">
        <w:rPr>
          <w:rStyle w:val="AboutandContactBody"/>
        </w:rPr>
        <w:t xml:space="preserve"> i </w:t>
      </w:r>
      <w:proofErr w:type="spellStart"/>
      <w:r w:rsidRPr="008E0241">
        <w:rPr>
          <w:rStyle w:val="AboutandContactBody"/>
        </w:rPr>
        <w:t>tehnologijama</w:t>
      </w:r>
      <w:proofErr w:type="spellEnd"/>
      <w:r w:rsidR="004C06AD">
        <w:rPr>
          <w:rStyle w:val="AboutandContactBody"/>
        </w:rPr>
        <w:t>, Henkel</w:t>
      </w:r>
      <w:r w:rsidR="00604FE3">
        <w:rPr>
          <w:rStyle w:val="AboutandContactBody"/>
        </w:rPr>
        <w:t xml:space="preserve"> </w:t>
      </w:r>
      <w:r w:rsidR="00604FE3"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 w:rsidR="00604FE3">
        <w:rPr>
          <w:rFonts w:cs="Segoe UI"/>
          <w:bCs/>
          <w:sz w:val="18"/>
          <w:lang w:val="sr-Latn-RS"/>
        </w:rPr>
        <w:t>.</w:t>
      </w:r>
      <w:r w:rsidR="00385185" w:rsidRPr="6B005B88">
        <w:rPr>
          <w:rStyle w:val="AboutandContactBody"/>
        </w:rPr>
        <w:t xml:space="preserve"> </w:t>
      </w:r>
      <w:r w:rsidR="00604FE3">
        <w:rPr>
          <w:rStyle w:val="AboutandContactBody"/>
        </w:rPr>
        <w:t xml:space="preserve">Poslovni </w:t>
      </w:r>
      <w:proofErr w:type="spellStart"/>
      <w:r w:rsidR="00604FE3">
        <w:rPr>
          <w:rStyle w:val="AboutandContactBody"/>
        </w:rPr>
        <w:t>sektor</w:t>
      </w:r>
      <w:proofErr w:type="spellEnd"/>
      <w:r w:rsidR="00385185" w:rsidRPr="6B005B88">
        <w:rPr>
          <w:rStyle w:val="AboutandContactBody"/>
        </w:rPr>
        <w:t xml:space="preserve"> </w:t>
      </w:r>
      <w:proofErr w:type="spellStart"/>
      <w:r w:rsidR="005C72A3">
        <w:rPr>
          <w:rStyle w:val="AboutandContactBody"/>
        </w:rPr>
        <w:t>Adhezivi</w:t>
      </w:r>
      <w:proofErr w:type="spellEnd"/>
      <w:r w:rsidR="005C72A3">
        <w:rPr>
          <w:rStyle w:val="AboutandContactBody"/>
        </w:rPr>
        <w:t xml:space="preserve"> </w:t>
      </w:r>
      <w:proofErr w:type="spellStart"/>
      <w:r w:rsidR="005C72A3">
        <w:rPr>
          <w:rStyle w:val="AboutandContactBody"/>
        </w:rPr>
        <w:t>Tehnologije</w:t>
      </w:r>
      <w:proofErr w:type="spellEnd"/>
      <w:r w:rsidR="00697B22">
        <w:rPr>
          <w:rStyle w:val="AboutandContactBody"/>
        </w:rPr>
        <w:t xml:space="preserve"> </w:t>
      </w:r>
      <w:proofErr w:type="spellStart"/>
      <w:r w:rsidR="00770652">
        <w:rPr>
          <w:rStyle w:val="AboutandContactBody"/>
        </w:rPr>
        <w:t>globalni</w:t>
      </w:r>
      <w:proofErr w:type="spellEnd"/>
      <w:r w:rsidR="00770652">
        <w:rPr>
          <w:rStyle w:val="AboutandContactBody"/>
        </w:rPr>
        <w:t xml:space="preserve"> </w:t>
      </w:r>
      <w:r w:rsidR="000D6515">
        <w:rPr>
          <w:rStyle w:val="AboutandContactBody"/>
        </w:rPr>
        <w:t xml:space="preserve">je </w:t>
      </w:r>
      <w:proofErr w:type="spellStart"/>
      <w:r w:rsidR="00770652">
        <w:rPr>
          <w:rStyle w:val="AboutandContactBody"/>
        </w:rPr>
        <w:t>lider</w:t>
      </w:r>
      <w:proofErr w:type="spellEnd"/>
      <w:r w:rsidR="00770652">
        <w:rPr>
          <w:rStyle w:val="AboutandContactBody"/>
        </w:rPr>
        <w:t xml:space="preserve"> </w:t>
      </w:r>
      <w:proofErr w:type="spellStart"/>
      <w:r w:rsidR="00770652">
        <w:rPr>
          <w:rStyle w:val="AboutandContactBody"/>
        </w:rPr>
        <w:t>na</w:t>
      </w:r>
      <w:proofErr w:type="spellEnd"/>
      <w:r w:rsidR="00770652">
        <w:rPr>
          <w:rStyle w:val="AboutandContactBody"/>
        </w:rPr>
        <w:t xml:space="preserve"> </w:t>
      </w:r>
      <w:proofErr w:type="spellStart"/>
      <w:r w:rsidR="00770652">
        <w:rPr>
          <w:rStyle w:val="AboutandContactBody"/>
        </w:rPr>
        <w:t>tržištima</w:t>
      </w:r>
      <w:proofErr w:type="spellEnd"/>
      <w:r w:rsidR="00770652">
        <w:rPr>
          <w:rStyle w:val="AboutandContactBody"/>
        </w:rPr>
        <w:t xml:space="preserve"> </w:t>
      </w:r>
      <w:proofErr w:type="spellStart"/>
      <w:r w:rsidR="00770652">
        <w:rPr>
          <w:rStyle w:val="AboutandContactBody"/>
        </w:rPr>
        <w:t>adheziva</w:t>
      </w:r>
      <w:proofErr w:type="spellEnd"/>
      <w:r w:rsidR="00770652">
        <w:rPr>
          <w:rStyle w:val="AboutandContactBody"/>
        </w:rPr>
        <w:t xml:space="preserve">, </w:t>
      </w:r>
      <w:proofErr w:type="spellStart"/>
      <w:r w:rsidR="00770652">
        <w:rPr>
          <w:rStyle w:val="AboutandContactBody"/>
        </w:rPr>
        <w:t>sredstava</w:t>
      </w:r>
      <w:proofErr w:type="spellEnd"/>
      <w:r w:rsidR="00770652">
        <w:rPr>
          <w:rStyle w:val="AboutandContactBody"/>
        </w:rPr>
        <w:t xml:space="preserve"> za </w:t>
      </w:r>
      <w:proofErr w:type="spellStart"/>
      <w:r w:rsidR="00770652">
        <w:rPr>
          <w:rStyle w:val="AboutandContactBody"/>
        </w:rPr>
        <w:t>zaptivanje</w:t>
      </w:r>
      <w:proofErr w:type="spellEnd"/>
      <w:r w:rsidR="00770652">
        <w:rPr>
          <w:rStyle w:val="AboutandContactBody"/>
        </w:rPr>
        <w:t xml:space="preserve"> </w:t>
      </w:r>
      <w:r w:rsidR="006126D8">
        <w:rPr>
          <w:rStyle w:val="AboutandContactBody"/>
        </w:rPr>
        <w:t xml:space="preserve">i </w:t>
      </w:r>
      <w:proofErr w:type="spellStart"/>
      <w:r w:rsidR="006126D8">
        <w:rPr>
          <w:rStyle w:val="AboutandContactBody"/>
        </w:rPr>
        <w:t>funkcionalnih</w:t>
      </w:r>
      <w:proofErr w:type="spellEnd"/>
      <w:r w:rsidR="006126D8">
        <w:rPr>
          <w:rStyle w:val="AboutandContactBody"/>
        </w:rPr>
        <w:t xml:space="preserve"> </w:t>
      </w:r>
      <w:proofErr w:type="spellStart"/>
      <w:r w:rsidR="006126D8">
        <w:rPr>
          <w:rStyle w:val="AboutandContactBody"/>
        </w:rPr>
        <w:t>premaza</w:t>
      </w:r>
      <w:proofErr w:type="spellEnd"/>
      <w:r w:rsidR="00385185" w:rsidRPr="6B005B88">
        <w:rPr>
          <w:rStyle w:val="AboutandContactBody"/>
        </w:rPr>
        <w:t xml:space="preserve">. </w:t>
      </w:r>
      <w:r w:rsidR="006126D8">
        <w:rPr>
          <w:rStyle w:val="AboutandContactBody"/>
        </w:rPr>
        <w:t xml:space="preserve">Sa </w:t>
      </w:r>
      <w:proofErr w:type="spellStart"/>
      <w:r w:rsidR="00FB2AFA">
        <w:rPr>
          <w:rStyle w:val="AboutandContactBody"/>
        </w:rPr>
        <w:t>poslovnim</w:t>
      </w:r>
      <w:proofErr w:type="spellEnd"/>
      <w:r w:rsidR="00FB2AFA">
        <w:rPr>
          <w:rStyle w:val="AboutandContactBody"/>
        </w:rPr>
        <w:t xml:space="preserve"> </w:t>
      </w:r>
      <w:proofErr w:type="spellStart"/>
      <w:r w:rsidR="00FB2AFA">
        <w:rPr>
          <w:rStyle w:val="AboutandContactBody"/>
        </w:rPr>
        <w:t>sektorom</w:t>
      </w:r>
      <w:proofErr w:type="spellEnd"/>
      <w:r w:rsidR="00FB2AFA">
        <w:rPr>
          <w:rStyle w:val="AboutandContactBody"/>
        </w:rPr>
        <w:t xml:space="preserve"> </w:t>
      </w:r>
      <w:r w:rsidR="00385185" w:rsidRPr="6B005B88">
        <w:rPr>
          <w:rStyle w:val="AboutandContactBody"/>
        </w:rPr>
        <w:t xml:space="preserve">Consumer Brands, </w:t>
      </w:r>
      <w:proofErr w:type="spellStart"/>
      <w:r w:rsidR="00FB2AFA">
        <w:rPr>
          <w:rStyle w:val="AboutandContactBody"/>
        </w:rPr>
        <w:t>kompanija</w:t>
      </w:r>
      <w:proofErr w:type="spellEnd"/>
      <w:r w:rsidR="00FB2AFA">
        <w:rPr>
          <w:rStyle w:val="AboutandContactBody"/>
        </w:rPr>
        <w:t xml:space="preserve"> </w:t>
      </w:r>
      <w:proofErr w:type="spellStart"/>
      <w:r w:rsidR="00FB2AFA">
        <w:rPr>
          <w:rStyle w:val="AboutandContactBody"/>
        </w:rPr>
        <w:t>zauzima</w:t>
      </w:r>
      <w:proofErr w:type="spellEnd"/>
      <w:r w:rsidR="00FB2AFA">
        <w:rPr>
          <w:rStyle w:val="AboutandContactBody"/>
        </w:rPr>
        <w:t xml:space="preserve"> </w:t>
      </w:r>
      <w:proofErr w:type="spellStart"/>
      <w:r w:rsidR="00FB2AFA">
        <w:rPr>
          <w:rStyle w:val="AboutandContactBody"/>
        </w:rPr>
        <w:t>vodeće</w:t>
      </w:r>
      <w:proofErr w:type="spellEnd"/>
      <w:r w:rsidR="00FB2AFA">
        <w:rPr>
          <w:rStyle w:val="AboutandContactBody"/>
        </w:rPr>
        <w:t xml:space="preserve"> </w:t>
      </w:r>
      <w:proofErr w:type="spellStart"/>
      <w:r w:rsidR="00FB2AFA">
        <w:rPr>
          <w:rStyle w:val="AboutandContactBody"/>
        </w:rPr>
        <w:t>pozicije</w:t>
      </w:r>
      <w:proofErr w:type="spellEnd"/>
      <w:r w:rsidR="00810D39">
        <w:rPr>
          <w:rStyle w:val="AboutandContactBody"/>
        </w:rPr>
        <w:t xml:space="preserve"> </w:t>
      </w:r>
      <w:proofErr w:type="spellStart"/>
      <w:r w:rsidR="00810D39">
        <w:rPr>
          <w:rStyle w:val="AboutandContactBody"/>
        </w:rPr>
        <w:t>na</w:t>
      </w:r>
      <w:proofErr w:type="spellEnd"/>
      <w:r w:rsidR="00810D39">
        <w:rPr>
          <w:rStyle w:val="AboutandContactBody"/>
        </w:rPr>
        <w:t xml:space="preserve"> </w:t>
      </w:r>
      <w:proofErr w:type="spellStart"/>
      <w:r w:rsidR="00810D39">
        <w:rPr>
          <w:rStyle w:val="AboutandContactBody"/>
        </w:rPr>
        <w:t>mnogim</w:t>
      </w:r>
      <w:proofErr w:type="spellEnd"/>
      <w:r w:rsidR="00810D39">
        <w:rPr>
          <w:rStyle w:val="AboutandContactBody"/>
        </w:rPr>
        <w:t xml:space="preserve"> </w:t>
      </w:r>
      <w:proofErr w:type="spellStart"/>
      <w:r w:rsidR="00810D39">
        <w:rPr>
          <w:rStyle w:val="AboutandContactBody"/>
        </w:rPr>
        <w:t>tržištima</w:t>
      </w:r>
      <w:proofErr w:type="spellEnd"/>
      <w:r w:rsidR="00810D39">
        <w:rPr>
          <w:rStyle w:val="AboutandContactBody"/>
        </w:rPr>
        <w:t xml:space="preserve"> i </w:t>
      </w:r>
      <w:proofErr w:type="spellStart"/>
      <w:r w:rsidR="00810D39">
        <w:rPr>
          <w:rStyle w:val="AboutandContactBody"/>
        </w:rPr>
        <w:t>kategorijama</w:t>
      </w:r>
      <w:proofErr w:type="spellEnd"/>
      <w:r w:rsidR="00810D39">
        <w:rPr>
          <w:rStyle w:val="AboutandContactBody"/>
        </w:rPr>
        <w:t xml:space="preserve"> </w:t>
      </w:r>
      <w:proofErr w:type="spellStart"/>
      <w:r w:rsidR="00810D39">
        <w:rPr>
          <w:rStyle w:val="AboutandContactBody"/>
        </w:rPr>
        <w:t>ši</w:t>
      </w:r>
      <w:r w:rsidR="00542922">
        <w:rPr>
          <w:rStyle w:val="AboutandContactBody"/>
        </w:rPr>
        <w:t>r</w:t>
      </w:r>
      <w:r w:rsidR="00810D39">
        <w:rPr>
          <w:rStyle w:val="AboutandContactBody"/>
        </w:rPr>
        <w:t>om</w:t>
      </w:r>
      <w:proofErr w:type="spellEnd"/>
      <w:r w:rsidR="00810D39">
        <w:rPr>
          <w:rStyle w:val="AboutandContactBody"/>
        </w:rPr>
        <w:t xml:space="preserve"> </w:t>
      </w:r>
      <w:proofErr w:type="spellStart"/>
      <w:r w:rsidR="00810D39">
        <w:rPr>
          <w:rStyle w:val="AboutandContactBody"/>
        </w:rPr>
        <w:t>sveta</w:t>
      </w:r>
      <w:proofErr w:type="spellEnd"/>
      <w:r w:rsidR="00FB2AFA">
        <w:rPr>
          <w:rStyle w:val="AboutandContactBody"/>
        </w:rPr>
        <w:t xml:space="preserve">, </w:t>
      </w:r>
      <w:proofErr w:type="spellStart"/>
      <w:r w:rsidR="00FB2AFA">
        <w:rPr>
          <w:rStyle w:val="AboutandContactBody"/>
        </w:rPr>
        <w:t>posebno</w:t>
      </w:r>
      <w:proofErr w:type="spellEnd"/>
      <w:r w:rsidR="00FB2AFA">
        <w:rPr>
          <w:rStyle w:val="AboutandContactBody"/>
        </w:rPr>
        <w:t xml:space="preserve"> u </w:t>
      </w:r>
      <w:proofErr w:type="spellStart"/>
      <w:r w:rsidR="00FB2AFA">
        <w:rPr>
          <w:rStyle w:val="AboutandContactBody"/>
        </w:rPr>
        <w:t>segment</w:t>
      </w:r>
      <w:r w:rsidR="007A3E42">
        <w:rPr>
          <w:rStyle w:val="AboutandContactBody"/>
        </w:rPr>
        <w:t>ima</w:t>
      </w:r>
      <w:proofErr w:type="spellEnd"/>
      <w:r w:rsidR="007A3E42">
        <w:rPr>
          <w:rStyle w:val="AboutandContactBody"/>
        </w:rPr>
        <w:t xml:space="preserve"> </w:t>
      </w:r>
      <w:proofErr w:type="spellStart"/>
      <w:r w:rsidR="00FB2AFA">
        <w:rPr>
          <w:rStyle w:val="AboutandContactBody"/>
        </w:rPr>
        <w:t>nege</w:t>
      </w:r>
      <w:proofErr w:type="spellEnd"/>
      <w:r w:rsidR="00FB2AFA">
        <w:rPr>
          <w:rStyle w:val="AboutandContactBody"/>
        </w:rPr>
        <w:t xml:space="preserve"> </w:t>
      </w:r>
      <w:proofErr w:type="spellStart"/>
      <w:r w:rsidR="00FB2AFA">
        <w:rPr>
          <w:rStyle w:val="AboutandContactBody"/>
        </w:rPr>
        <w:t>kose</w:t>
      </w:r>
      <w:proofErr w:type="spellEnd"/>
      <w:r w:rsidR="007A3E42">
        <w:rPr>
          <w:rStyle w:val="AboutandContactBody"/>
        </w:rPr>
        <w:t xml:space="preserve"> i </w:t>
      </w:r>
      <w:proofErr w:type="spellStart"/>
      <w:r w:rsidR="007A3E42">
        <w:rPr>
          <w:rStyle w:val="AboutandContactBody"/>
        </w:rPr>
        <w:t>deterdženata</w:t>
      </w:r>
      <w:proofErr w:type="spellEnd"/>
      <w:r w:rsidR="007A3E42">
        <w:rPr>
          <w:rStyle w:val="AboutandContactBody"/>
        </w:rPr>
        <w:t xml:space="preserve"> i </w:t>
      </w:r>
      <w:proofErr w:type="spellStart"/>
      <w:r w:rsidR="007A3E42">
        <w:rPr>
          <w:rStyle w:val="AboutandContactBody"/>
        </w:rPr>
        <w:t>kućne</w:t>
      </w:r>
      <w:proofErr w:type="spellEnd"/>
      <w:r w:rsidR="007A3E42">
        <w:rPr>
          <w:rStyle w:val="AboutandContactBody"/>
        </w:rPr>
        <w:t xml:space="preserve"> </w:t>
      </w:r>
      <w:proofErr w:type="spellStart"/>
      <w:r w:rsidR="007A3E42">
        <w:rPr>
          <w:rStyle w:val="AboutandContactBody"/>
        </w:rPr>
        <w:t>hemije</w:t>
      </w:r>
      <w:proofErr w:type="spellEnd"/>
      <w:r w:rsidR="00385185" w:rsidRPr="6B005B88">
        <w:rPr>
          <w:rStyle w:val="AboutandContactBody"/>
        </w:rPr>
        <w:t xml:space="preserve">. </w:t>
      </w:r>
      <w:r w:rsidR="00A23BD4">
        <w:rPr>
          <w:rStyle w:val="AboutandContactBody"/>
        </w:rPr>
        <w:t xml:space="preserve">Tri </w:t>
      </w:r>
      <w:proofErr w:type="spellStart"/>
      <w:r w:rsidR="00A23BD4">
        <w:rPr>
          <w:rStyle w:val="AboutandContactBody"/>
        </w:rPr>
        <w:t>najsnažnija</w:t>
      </w:r>
      <w:proofErr w:type="spellEnd"/>
      <w:r w:rsidR="00A23BD4">
        <w:rPr>
          <w:rStyle w:val="AboutandContactBody"/>
        </w:rPr>
        <w:t xml:space="preserve"> </w:t>
      </w:r>
      <w:proofErr w:type="spellStart"/>
      <w:r w:rsidR="00A23BD4">
        <w:rPr>
          <w:rStyle w:val="AboutandContactBody"/>
        </w:rPr>
        <w:t>brenda</w:t>
      </w:r>
      <w:proofErr w:type="spellEnd"/>
      <w:r w:rsidR="00A23BD4">
        <w:rPr>
          <w:rStyle w:val="AboutandContactBody"/>
        </w:rPr>
        <w:t xml:space="preserve"> </w:t>
      </w:r>
      <w:proofErr w:type="spellStart"/>
      <w:r w:rsidR="00A23BD4">
        <w:rPr>
          <w:rStyle w:val="AboutandContactBody"/>
        </w:rPr>
        <w:t>kompanije</w:t>
      </w:r>
      <w:proofErr w:type="spellEnd"/>
      <w:r w:rsidR="00A23BD4">
        <w:rPr>
          <w:rStyle w:val="AboutandContactBody"/>
        </w:rPr>
        <w:t xml:space="preserve"> </w:t>
      </w:r>
      <w:proofErr w:type="spellStart"/>
      <w:r w:rsidR="00A23BD4">
        <w:rPr>
          <w:rStyle w:val="AboutandContactBody"/>
        </w:rPr>
        <w:t>su</w:t>
      </w:r>
      <w:proofErr w:type="spellEnd"/>
      <w:r w:rsidR="00385185" w:rsidRPr="6B005B88">
        <w:rPr>
          <w:rStyle w:val="AboutandContactBody"/>
        </w:rPr>
        <w:t xml:space="preserve"> Loctite, Persil </w:t>
      </w:r>
      <w:r w:rsidR="00A23BD4">
        <w:rPr>
          <w:rStyle w:val="AboutandContactBody"/>
        </w:rPr>
        <w:t>i</w:t>
      </w:r>
      <w:r w:rsidR="00385185" w:rsidRPr="6B005B88">
        <w:rPr>
          <w:rStyle w:val="AboutandContactBody"/>
        </w:rPr>
        <w:t xml:space="preserve"> Schwarzkopf. </w:t>
      </w:r>
      <w:r w:rsidR="00A23BD4">
        <w:rPr>
          <w:rStyle w:val="AboutandContactBody"/>
        </w:rPr>
        <w:t xml:space="preserve">U </w:t>
      </w:r>
      <w:proofErr w:type="spellStart"/>
      <w:r w:rsidR="00A23BD4">
        <w:rPr>
          <w:rStyle w:val="AboutandContactBody"/>
        </w:rPr>
        <w:t>fiskalnoj</w:t>
      </w:r>
      <w:proofErr w:type="spellEnd"/>
      <w:r w:rsidR="00A23BD4">
        <w:rPr>
          <w:rStyle w:val="AboutandContactBody"/>
        </w:rPr>
        <w:t xml:space="preserve"> 202</w:t>
      </w:r>
      <w:r w:rsidR="00380597">
        <w:rPr>
          <w:rStyle w:val="AboutandContactBody"/>
        </w:rPr>
        <w:t>2</w:t>
      </w:r>
      <w:r w:rsidR="00A23BD4">
        <w:rPr>
          <w:rStyle w:val="AboutandContactBody"/>
        </w:rPr>
        <w:t xml:space="preserve">. </w:t>
      </w:r>
      <w:proofErr w:type="spellStart"/>
      <w:r w:rsidR="00A23BD4">
        <w:rPr>
          <w:rStyle w:val="AboutandContactBody"/>
        </w:rPr>
        <w:t>godini</w:t>
      </w:r>
      <w:proofErr w:type="spellEnd"/>
      <w:r w:rsidR="00385185" w:rsidRPr="6B005B88">
        <w:rPr>
          <w:rStyle w:val="AboutandContactBody"/>
        </w:rPr>
        <w:t>,</w:t>
      </w:r>
      <w:r w:rsidR="008C524D">
        <w:rPr>
          <w:rStyle w:val="AboutandContactBody"/>
        </w:rPr>
        <w:t xml:space="preserve"> Henkel je</w:t>
      </w:r>
      <w:r w:rsidR="00385185" w:rsidRPr="6B005B88">
        <w:rPr>
          <w:rStyle w:val="AboutandContactBody"/>
        </w:rPr>
        <w:t xml:space="preserve"> </w:t>
      </w:r>
      <w:r w:rsidR="008C524D" w:rsidRPr="00972DA7">
        <w:rPr>
          <w:rFonts w:cs="Segoe UI"/>
          <w:bCs/>
          <w:sz w:val="18"/>
          <w:lang w:val="sr-Latn-RS"/>
        </w:rPr>
        <w:t>ostvari</w:t>
      </w:r>
      <w:r w:rsidR="008C524D">
        <w:rPr>
          <w:rFonts w:cs="Segoe UI"/>
          <w:bCs/>
          <w:sz w:val="18"/>
          <w:lang w:val="sr-Latn-RS"/>
        </w:rPr>
        <w:t xml:space="preserve">o </w:t>
      </w:r>
      <w:r w:rsidR="008C524D" w:rsidRPr="00972DA7">
        <w:rPr>
          <w:rFonts w:cs="Segoe UI"/>
          <w:bCs/>
          <w:sz w:val="18"/>
          <w:lang w:val="sr-Latn-RS"/>
        </w:rPr>
        <w:t>prodaju v</w:t>
      </w:r>
      <w:r w:rsidR="00D22AD7">
        <w:rPr>
          <w:rFonts w:cs="Segoe UI"/>
          <w:bCs/>
          <w:sz w:val="18"/>
          <w:lang w:val="sr-Latn-RS"/>
        </w:rPr>
        <w:t>iše</w:t>
      </w:r>
      <w:r w:rsidR="008C524D" w:rsidRPr="00972DA7">
        <w:rPr>
          <w:rFonts w:cs="Segoe UI"/>
          <w:bCs/>
          <w:sz w:val="18"/>
          <w:lang w:val="sr-Latn-RS"/>
        </w:rPr>
        <w:t xml:space="preserve"> od 2</w:t>
      </w:r>
      <w:r w:rsidR="00380597">
        <w:rPr>
          <w:rFonts w:cs="Segoe UI"/>
          <w:bCs/>
          <w:sz w:val="18"/>
          <w:lang w:val="sr-Latn-RS"/>
        </w:rPr>
        <w:t>2</w:t>
      </w:r>
      <w:r w:rsidR="008C524D" w:rsidRPr="00972DA7">
        <w:rPr>
          <w:rFonts w:cs="Segoe UI"/>
          <w:bCs/>
          <w:sz w:val="18"/>
          <w:lang w:val="sr-Latn-RS"/>
        </w:rPr>
        <w:t xml:space="preserve"> milijard</w:t>
      </w:r>
      <w:r w:rsidR="00380597">
        <w:rPr>
          <w:rFonts w:cs="Segoe UI"/>
          <w:bCs/>
          <w:sz w:val="18"/>
          <w:lang w:val="sr-Latn-RS"/>
        </w:rPr>
        <w:t>e</w:t>
      </w:r>
      <w:r w:rsidR="008C524D" w:rsidRPr="00972DA7">
        <w:rPr>
          <w:rFonts w:cs="Segoe UI"/>
          <w:bCs/>
          <w:sz w:val="18"/>
          <w:lang w:val="sr-Latn-RS"/>
        </w:rPr>
        <w:t xml:space="preserve"> evra</w:t>
      </w:r>
      <w:r w:rsidR="00385185" w:rsidRPr="6B005B88">
        <w:rPr>
          <w:rStyle w:val="AboutandContactBody"/>
        </w:rPr>
        <w:t xml:space="preserve"> </w:t>
      </w:r>
      <w:r w:rsidR="00D22AD7">
        <w:rPr>
          <w:rStyle w:val="AboutandContactBody"/>
        </w:rPr>
        <w:t xml:space="preserve">i </w:t>
      </w:r>
      <w:proofErr w:type="spellStart"/>
      <w:r w:rsidR="00D22AD7">
        <w:rPr>
          <w:rStyle w:val="AboutandContactBody"/>
        </w:rPr>
        <w:t>korigovani</w:t>
      </w:r>
      <w:proofErr w:type="spellEnd"/>
      <w:r w:rsidR="00D22AD7">
        <w:rPr>
          <w:rStyle w:val="AboutandContactBody"/>
        </w:rPr>
        <w:t xml:space="preserve"> </w:t>
      </w:r>
      <w:proofErr w:type="spellStart"/>
      <w:r w:rsidR="00D22AD7">
        <w:rPr>
          <w:rStyle w:val="AboutandContactBody"/>
        </w:rPr>
        <w:t>operativni</w:t>
      </w:r>
      <w:proofErr w:type="spellEnd"/>
      <w:r w:rsidR="00D22AD7">
        <w:rPr>
          <w:rStyle w:val="AboutandContactBody"/>
        </w:rPr>
        <w:t xml:space="preserve"> profit od </w:t>
      </w:r>
      <w:proofErr w:type="spellStart"/>
      <w:r w:rsidR="00D22AD7">
        <w:rPr>
          <w:rStyle w:val="AboutandContactBody"/>
        </w:rPr>
        <w:t>oko</w:t>
      </w:r>
      <w:proofErr w:type="spellEnd"/>
      <w:r w:rsidR="00385185" w:rsidRPr="6B005B88">
        <w:rPr>
          <w:rStyle w:val="AboutandContactBody"/>
        </w:rPr>
        <w:t xml:space="preserve"> 2</w:t>
      </w:r>
      <w:r w:rsidR="00D22AD7">
        <w:rPr>
          <w:rStyle w:val="AboutandContactBody"/>
        </w:rPr>
        <w:t>,</w:t>
      </w:r>
      <w:r w:rsidR="00380597">
        <w:rPr>
          <w:rStyle w:val="AboutandContactBody"/>
        </w:rPr>
        <w:t>3</w:t>
      </w:r>
      <w:r w:rsidR="00385185" w:rsidRPr="6B005B88">
        <w:rPr>
          <w:rStyle w:val="AboutandContactBody"/>
        </w:rPr>
        <w:t xml:space="preserve"> </w:t>
      </w:r>
      <w:proofErr w:type="spellStart"/>
      <w:r w:rsidR="00D22AD7">
        <w:rPr>
          <w:rStyle w:val="AboutandContactBody"/>
        </w:rPr>
        <w:t>milijard</w:t>
      </w:r>
      <w:r w:rsidR="00380597">
        <w:rPr>
          <w:rStyle w:val="AboutandContactBody"/>
        </w:rPr>
        <w:t>e</w:t>
      </w:r>
      <w:proofErr w:type="spellEnd"/>
      <w:r w:rsidR="00D22AD7">
        <w:rPr>
          <w:rStyle w:val="AboutandContactBody"/>
        </w:rPr>
        <w:t xml:space="preserve"> </w:t>
      </w:r>
      <w:proofErr w:type="spellStart"/>
      <w:r w:rsidR="00D22AD7">
        <w:rPr>
          <w:rStyle w:val="AboutandContactBody"/>
        </w:rPr>
        <w:t>evra</w:t>
      </w:r>
      <w:proofErr w:type="spellEnd"/>
      <w:r w:rsidR="00385185" w:rsidRPr="6B005B88">
        <w:rPr>
          <w:rStyle w:val="AboutandContactBody"/>
        </w:rPr>
        <w:t xml:space="preserve">. </w:t>
      </w:r>
      <w:r w:rsidR="001A7E83"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="00385185" w:rsidRPr="6B005B88">
        <w:rPr>
          <w:rStyle w:val="AboutandContactBody"/>
        </w:rPr>
        <w:t xml:space="preserve">. </w:t>
      </w:r>
      <w:proofErr w:type="spellStart"/>
      <w:r w:rsidR="001A7E83">
        <w:rPr>
          <w:rStyle w:val="AboutandContactBody"/>
        </w:rPr>
        <w:t>Održivost</w:t>
      </w:r>
      <w:proofErr w:type="spellEnd"/>
      <w:r w:rsidR="001A7E83">
        <w:rPr>
          <w:rStyle w:val="AboutandContactBody"/>
        </w:rPr>
        <w:t xml:space="preserve"> </w:t>
      </w:r>
      <w:proofErr w:type="spellStart"/>
      <w:r w:rsidR="001A7E83">
        <w:rPr>
          <w:rStyle w:val="AboutandContactBody"/>
        </w:rPr>
        <w:t>ima</w:t>
      </w:r>
      <w:proofErr w:type="spellEnd"/>
      <w:r w:rsidR="001A7E83">
        <w:rPr>
          <w:rStyle w:val="AboutandContactBody"/>
        </w:rPr>
        <w:t xml:space="preserve"> </w:t>
      </w:r>
      <w:proofErr w:type="spellStart"/>
      <w:r w:rsidR="001A7E83">
        <w:rPr>
          <w:rStyle w:val="AboutandContactBody"/>
        </w:rPr>
        <w:t>dugu</w:t>
      </w:r>
      <w:proofErr w:type="spellEnd"/>
      <w:r w:rsidR="001A7E83">
        <w:rPr>
          <w:rStyle w:val="AboutandContactBody"/>
        </w:rPr>
        <w:t xml:space="preserve"> </w:t>
      </w:r>
      <w:proofErr w:type="spellStart"/>
      <w:r w:rsidR="001A7E83">
        <w:rPr>
          <w:rStyle w:val="AboutandContactBody"/>
        </w:rPr>
        <w:t>tradiciju</w:t>
      </w:r>
      <w:proofErr w:type="spellEnd"/>
      <w:r w:rsidR="00041BCE">
        <w:rPr>
          <w:rStyle w:val="AboutandContactBody"/>
        </w:rPr>
        <w:t xml:space="preserve"> u </w:t>
      </w:r>
      <w:proofErr w:type="spellStart"/>
      <w:r w:rsidR="00041BCE">
        <w:rPr>
          <w:rStyle w:val="AboutandContactBody"/>
        </w:rPr>
        <w:t>Henkelu</w:t>
      </w:r>
      <w:proofErr w:type="spellEnd"/>
      <w:r w:rsidR="00041BCE">
        <w:rPr>
          <w:rStyle w:val="AboutandContactBody"/>
        </w:rPr>
        <w:t xml:space="preserve"> </w:t>
      </w:r>
      <w:r w:rsidR="000D6515">
        <w:rPr>
          <w:rStyle w:val="AboutandContactBody"/>
        </w:rPr>
        <w:t>i</w:t>
      </w:r>
      <w:r w:rsidR="00041BCE">
        <w:rPr>
          <w:rStyle w:val="AboutandContactBody"/>
        </w:rPr>
        <w:t xml:space="preserve"> </w:t>
      </w:r>
      <w:proofErr w:type="spellStart"/>
      <w:r w:rsidR="00041BCE">
        <w:rPr>
          <w:rStyle w:val="AboutandContactBody"/>
        </w:rPr>
        <w:t>kompanija</w:t>
      </w:r>
      <w:proofErr w:type="spellEnd"/>
      <w:r w:rsidR="00041BCE">
        <w:rPr>
          <w:rStyle w:val="AboutandContactBody"/>
        </w:rPr>
        <w:t xml:space="preserve"> </w:t>
      </w:r>
      <w:proofErr w:type="spellStart"/>
      <w:r w:rsidR="00041BCE">
        <w:rPr>
          <w:rStyle w:val="AboutandContactBody"/>
        </w:rPr>
        <w:t>ima</w:t>
      </w:r>
      <w:proofErr w:type="spellEnd"/>
      <w:r w:rsidR="00041BCE">
        <w:rPr>
          <w:rStyle w:val="AboutandContactBody"/>
        </w:rPr>
        <w:t xml:space="preserve"> </w:t>
      </w:r>
      <w:proofErr w:type="spellStart"/>
      <w:r w:rsidR="00041BCE">
        <w:rPr>
          <w:rStyle w:val="AboutandContactBody"/>
        </w:rPr>
        <w:t>jasnu</w:t>
      </w:r>
      <w:proofErr w:type="spellEnd"/>
      <w:r w:rsidR="00041BCE">
        <w:rPr>
          <w:rStyle w:val="AboutandContactBody"/>
        </w:rPr>
        <w:t xml:space="preserve"> </w:t>
      </w:r>
      <w:proofErr w:type="spellStart"/>
      <w:r w:rsidR="00041BCE">
        <w:rPr>
          <w:rStyle w:val="AboutandContactBody"/>
        </w:rPr>
        <w:t>strategiju</w:t>
      </w:r>
      <w:proofErr w:type="spellEnd"/>
      <w:r w:rsidR="00041BCE">
        <w:rPr>
          <w:rStyle w:val="AboutandContactBody"/>
        </w:rPr>
        <w:t xml:space="preserve"> </w:t>
      </w:r>
      <w:proofErr w:type="spellStart"/>
      <w:r w:rsidR="00041BCE">
        <w:rPr>
          <w:rStyle w:val="AboutandContactBody"/>
        </w:rPr>
        <w:t>održivosti</w:t>
      </w:r>
      <w:proofErr w:type="spellEnd"/>
      <w:r w:rsidR="00041BCE">
        <w:rPr>
          <w:rStyle w:val="AboutandContactBody"/>
        </w:rPr>
        <w:t xml:space="preserve"> sa </w:t>
      </w:r>
      <w:proofErr w:type="spellStart"/>
      <w:r w:rsidR="00041BCE">
        <w:rPr>
          <w:rStyle w:val="AboutandContactBody"/>
        </w:rPr>
        <w:t>konkretnim</w:t>
      </w:r>
      <w:proofErr w:type="spellEnd"/>
      <w:r w:rsidR="00041BCE">
        <w:rPr>
          <w:rStyle w:val="AboutandContactBody"/>
        </w:rPr>
        <w:t xml:space="preserve"> </w:t>
      </w:r>
      <w:proofErr w:type="spellStart"/>
      <w:r w:rsidR="00041BCE">
        <w:rPr>
          <w:rStyle w:val="AboutandContactBody"/>
        </w:rPr>
        <w:t>ciljevima</w:t>
      </w:r>
      <w:proofErr w:type="spellEnd"/>
      <w:r w:rsidR="00041BCE">
        <w:rPr>
          <w:rStyle w:val="AboutandContactBody"/>
        </w:rPr>
        <w:t>.</w:t>
      </w:r>
      <w:r w:rsidR="00385185" w:rsidRPr="6B005B88">
        <w:rPr>
          <w:rStyle w:val="AboutandContactBody"/>
        </w:rPr>
        <w:t xml:space="preserve"> Henkel </w:t>
      </w:r>
      <w:r w:rsidR="00041BCE">
        <w:rPr>
          <w:rStyle w:val="AboutandContactBody"/>
        </w:rPr>
        <w:t xml:space="preserve">je </w:t>
      </w:r>
      <w:proofErr w:type="spellStart"/>
      <w:r w:rsidR="00041BCE">
        <w:rPr>
          <w:rStyle w:val="AboutandContactBody"/>
        </w:rPr>
        <w:t>osnovan</w:t>
      </w:r>
      <w:proofErr w:type="spellEnd"/>
      <w:r w:rsidR="00385185" w:rsidRPr="6B005B88">
        <w:rPr>
          <w:rStyle w:val="AboutandContactBody"/>
        </w:rPr>
        <w:t xml:space="preserve"> 1876</w:t>
      </w:r>
      <w:r w:rsidR="00041BCE">
        <w:rPr>
          <w:rStyle w:val="AboutandContactBody"/>
        </w:rPr>
        <w:t xml:space="preserve">. </w:t>
      </w:r>
      <w:proofErr w:type="spellStart"/>
      <w:r w:rsidR="00041BCE">
        <w:rPr>
          <w:rStyle w:val="AboutandContactBody"/>
        </w:rPr>
        <w:t>godine</w:t>
      </w:r>
      <w:proofErr w:type="spellEnd"/>
      <w:r w:rsidR="00385185" w:rsidRPr="6B005B88">
        <w:rPr>
          <w:rStyle w:val="AboutandContactBody"/>
        </w:rPr>
        <w:t xml:space="preserve"> </w:t>
      </w:r>
      <w:r w:rsidR="00596BC1">
        <w:rPr>
          <w:rStyle w:val="AboutandContactBody"/>
        </w:rPr>
        <w:t xml:space="preserve">i </w:t>
      </w:r>
      <w:proofErr w:type="spellStart"/>
      <w:r w:rsidR="00596BC1">
        <w:rPr>
          <w:rStyle w:val="AboutandContactBody"/>
        </w:rPr>
        <w:t>danas</w:t>
      </w:r>
      <w:proofErr w:type="spellEnd"/>
      <w:r w:rsidR="00596BC1">
        <w:rPr>
          <w:rStyle w:val="AboutandContactBody"/>
        </w:rPr>
        <w:t xml:space="preserve"> </w:t>
      </w:r>
      <w:proofErr w:type="spellStart"/>
      <w:r w:rsidR="00596BC1">
        <w:rPr>
          <w:rStyle w:val="AboutandContactBody"/>
        </w:rPr>
        <w:t>zapošljava</w:t>
      </w:r>
      <w:proofErr w:type="spellEnd"/>
      <w:r w:rsidR="00596BC1">
        <w:rPr>
          <w:rStyle w:val="AboutandContactBody"/>
        </w:rPr>
        <w:t xml:space="preserve"> </w:t>
      </w:r>
      <w:proofErr w:type="spellStart"/>
      <w:r w:rsidR="00596BC1">
        <w:rPr>
          <w:rStyle w:val="AboutandContactBody"/>
        </w:rPr>
        <w:t>raznovrstan</w:t>
      </w:r>
      <w:proofErr w:type="spellEnd"/>
      <w:r w:rsidR="00596BC1">
        <w:rPr>
          <w:rStyle w:val="AboutandContactBody"/>
        </w:rPr>
        <w:t xml:space="preserve"> </w:t>
      </w:r>
      <w:proofErr w:type="spellStart"/>
      <w:r w:rsidR="00596BC1">
        <w:rPr>
          <w:rStyle w:val="AboutandContactBody"/>
        </w:rPr>
        <w:t>tim</w:t>
      </w:r>
      <w:proofErr w:type="spellEnd"/>
      <w:r w:rsidR="00596BC1">
        <w:rPr>
          <w:rStyle w:val="AboutandContactBody"/>
        </w:rPr>
        <w:t xml:space="preserve"> od </w:t>
      </w:r>
      <w:proofErr w:type="spellStart"/>
      <w:r w:rsidR="00596BC1">
        <w:rPr>
          <w:rStyle w:val="AboutandContactBody"/>
        </w:rPr>
        <w:t>više</w:t>
      </w:r>
      <w:proofErr w:type="spellEnd"/>
      <w:r w:rsidR="00596BC1">
        <w:rPr>
          <w:rStyle w:val="AboutandContactBody"/>
        </w:rPr>
        <w:t xml:space="preserve"> od</w:t>
      </w:r>
      <w:r w:rsidR="00682AC8">
        <w:rPr>
          <w:rStyle w:val="AboutandContactBody"/>
        </w:rPr>
        <w:t xml:space="preserve"> 50.000 </w:t>
      </w:r>
      <w:proofErr w:type="spellStart"/>
      <w:r w:rsidR="00682AC8">
        <w:rPr>
          <w:rStyle w:val="AboutandContactBody"/>
        </w:rPr>
        <w:t>ljudi</w:t>
      </w:r>
      <w:proofErr w:type="spellEnd"/>
      <w:r w:rsidR="00682AC8">
        <w:rPr>
          <w:rStyle w:val="AboutandContactBody"/>
        </w:rPr>
        <w:t xml:space="preserve"> </w:t>
      </w:r>
      <w:proofErr w:type="spellStart"/>
      <w:r w:rsidR="00682AC8">
        <w:rPr>
          <w:rStyle w:val="AboutandContactBody"/>
        </w:rPr>
        <w:t>širom</w:t>
      </w:r>
      <w:proofErr w:type="spellEnd"/>
      <w:r w:rsidR="00682AC8">
        <w:rPr>
          <w:rStyle w:val="AboutandContactBody"/>
        </w:rPr>
        <w:t xml:space="preserve"> </w:t>
      </w:r>
      <w:proofErr w:type="spellStart"/>
      <w:r w:rsidR="00682AC8">
        <w:rPr>
          <w:rStyle w:val="AboutandContactBody"/>
        </w:rPr>
        <w:t>sveta</w:t>
      </w:r>
      <w:proofErr w:type="spellEnd"/>
      <w:r w:rsidR="00682AC8">
        <w:rPr>
          <w:rStyle w:val="AboutandContactBody"/>
        </w:rPr>
        <w:t xml:space="preserve"> </w:t>
      </w:r>
      <w:r w:rsidR="00385185" w:rsidRPr="6B005B88">
        <w:rPr>
          <w:rStyle w:val="AboutandContactBody"/>
        </w:rPr>
        <w:t xml:space="preserve">– </w:t>
      </w:r>
      <w:r w:rsidR="00A57765"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="00A57765">
        <w:rPr>
          <w:rStyle w:val="AboutandContactBody"/>
        </w:rPr>
        <w:t xml:space="preserve">, </w:t>
      </w:r>
      <w:proofErr w:type="spellStart"/>
      <w:r w:rsidR="00A57765">
        <w:rPr>
          <w:rStyle w:val="AboutandContactBody"/>
        </w:rPr>
        <w:t>kao</w:t>
      </w:r>
      <w:proofErr w:type="spellEnd"/>
      <w:r w:rsidR="00A57765">
        <w:rPr>
          <w:rStyle w:val="AboutandContactBody"/>
        </w:rPr>
        <w:t xml:space="preserve"> i </w:t>
      </w:r>
      <w:r w:rsidR="00A57765" w:rsidRPr="00972DA7">
        <w:rPr>
          <w:rFonts w:cs="Segoe UI"/>
          <w:bCs/>
          <w:sz w:val="18"/>
          <w:lang w:val="sr-Latn-RS"/>
        </w:rPr>
        <w:t>zajedničkom svrhom</w:t>
      </w:r>
      <w:r w:rsidR="00385185" w:rsidRPr="6B005B88">
        <w:rPr>
          <w:rStyle w:val="AboutandContactBody"/>
        </w:rPr>
        <w:t xml:space="preserve">: </w:t>
      </w:r>
      <w:r w:rsidR="006C1E63" w:rsidRPr="006C1E63">
        <w:rPr>
          <w:rStyle w:val="AboutandContactBody"/>
        </w:rPr>
        <w:t>„</w:t>
      </w:r>
      <w:r w:rsidR="00385185" w:rsidRPr="6B005B88">
        <w:rPr>
          <w:rStyle w:val="AboutandContactBody"/>
        </w:rPr>
        <w:t>Pioneers at heart for the good of generations.</w:t>
      </w:r>
      <w:r w:rsidR="0EC4170D" w:rsidRPr="6B005B88">
        <w:rPr>
          <w:rStyle w:val="AboutandContactBody"/>
        </w:rPr>
        <w:t>”</w:t>
      </w:r>
      <w:r w:rsidR="00385185" w:rsidRPr="6B005B88">
        <w:rPr>
          <w:rStyle w:val="AboutandContactBody"/>
        </w:rPr>
        <w:t xml:space="preserve"> </w:t>
      </w:r>
      <w:r w:rsidR="007103F7">
        <w:rPr>
          <w:rStyle w:val="AboutandContactBody"/>
        </w:rPr>
        <w:t xml:space="preserve">Za </w:t>
      </w:r>
      <w:proofErr w:type="spellStart"/>
      <w:r w:rsidR="007103F7">
        <w:rPr>
          <w:rStyle w:val="AboutandContactBody"/>
        </w:rPr>
        <w:t>više</w:t>
      </w:r>
      <w:proofErr w:type="spellEnd"/>
      <w:r w:rsidR="007103F7">
        <w:rPr>
          <w:rStyle w:val="AboutandContactBody"/>
        </w:rPr>
        <w:t xml:space="preserve"> </w:t>
      </w:r>
      <w:proofErr w:type="spellStart"/>
      <w:r w:rsidR="007103F7">
        <w:rPr>
          <w:rStyle w:val="AboutandContactBody"/>
        </w:rPr>
        <w:t>informacija</w:t>
      </w:r>
      <w:proofErr w:type="spellEnd"/>
      <w:r w:rsidR="007103F7">
        <w:rPr>
          <w:rStyle w:val="AboutandContactBody"/>
        </w:rPr>
        <w:t xml:space="preserve">, </w:t>
      </w:r>
      <w:proofErr w:type="spellStart"/>
      <w:r w:rsidR="007103F7">
        <w:rPr>
          <w:rStyle w:val="AboutandContactBody"/>
        </w:rPr>
        <w:t>molimo</w:t>
      </w:r>
      <w:proofErr w:type="spellEnd"/>
      <w:r w:rsidR="007103F7">
        <w:rPr>
          <w:rStyle w:val="AboutandContactBody"/>
        </w:rPr>
        <w:t xml:space="preserve"> vas </w:t>
      </w:r>
      <w:proofErr w:type="spellStart"/>
      <w:r w:rsidR="007103F7">
        <w:rPr>
          <w:rStyle w:val="AboutandContactBody"/>
        </w:rPr>
        <w:t>posetite</w:t>
      </w:r>
      <w:proofErr w:type="spellEnd"/>
      <w:r w:rsidR="00385185" w:rsidRPr="6B005B88">
        <w:rPr>
          <w:rStyle w:val="AboutandContactBody"/>
        </w:rPr>
        <w:t xml:space="preserve"> </w:t>
      </w:r>
      <w:hyperlink r:id="rId12">
        <w:r w:rsidR="00385185" w:rsidRPr="6B005B88">
          <w:rPr>
            <w:rStyle w:val="Hyperlink"/>
          </w:rPr>
          <w:t>www.henkel.com</w:t>
        </w:r>
      </w:hyperlink>
      <w:r w:rsidR="00385185" w:rsidRPr="6B005B88">
        <w:rPr>
          <w:rStyle w:val="AboutandContactBody"/>
        </w:rPr>
        <w:t xml:space="preserve"> </w:t>
      </w:r>
      <w:r w:rsidR="001A7E83">
        <w:rPr>
          <w:rStyle w:val="AboutandContactBody"/>
        </w:rPr>
        <w:t xml:space="preserve"> </w:t>
      </w:r>
    </w:p>
    <w:bookmarkEnd w:id="3"/>
    <w:p w14:paraId="24206021" w14:textId="77777777" w:rsidR="001E186B" w:rsidRPr="00F979FB" w:rsidRDefault="001E186B" w:rsidP="001E186B">
      <w:pPr>
        <w:rPr>
          <w:rFonts w:asciiTheme="majorHAnsi" w:hAnsiTheme="majorHAnsi" w:cstheme="majorHAnsi"/>
          <w:bCs/>
          <w:sz w:val="14"/>
          <w:szCs w:val="14"/>
          <w:lang w:val="sr-Latn-RS"/>
        </w:rPr>
      </w:pPr>
    </w:p>
    <w:p w14:paraId="5726D6EF" w14:textId="77777777" w:rsidR="00E97448" w:rsidRDefault="00E97448" w:rsidP="00E97448">
      <w:pPr>
        <w:shd w:val="clear" w:color="auto" w:fill="FFFFFF"/>
        <w:spacing w:before="100" w:beforeAutospacing="1" w:after="100" w:afterAutospacing="1"/>
        <w:rPr>
          <w:sz w:val="16"/>
          <w:szCs w:val="16"/>
          <w:lang w:val="sr-Latn-RS"/>
        </w:rPr>
      </w:pPr>
      <w:r>
        <w:rPr>
          <w:color w:val="000000"/>
          <w:sz w:val="16"/>
          <w:szCs w:val="16"/>
          <w:lang w:val="sr-Latn-RS"/>
        </w:rPr>
        <w:t>Ove informacije sadrže izjave koje se odnose na budućnost zasnovane na trenutnim procenama i predviđanjma rukovodstva komanije Henkel AG &amp; Co. KGaA. Izjave koje se odnose na budućnost se odlikuju rečima poput „očekivati“, „nameravati“, „planirati“, „predviđati“, „procenjivati“, i sličnim terminima. Takvim izjavama se na bilo koji način ne garantuje da će se takva očekivanja ostvariti. Budući učinci i rezultati koje će Henkel AG &amp; Co. KGaA i njegova povezana društva stvarno ostvariti zavisi od više rizika i neizvesnosti, i stoga se mogu razlikovati materijalno od izjava koje se odnose na budućnost. Mnogi od ovih faktora su van Henkelove kontrole i ne mogu se precizno predvideti, poput budućeg privrednog ambijenta i radnji konkurenata i drugih uključenih u tržište. Henkel ne planira niti se obavezuje da ažurira bilo koju izjavu koja se odnosi na budućnost.</w:t>
      </w:r>
    </w:p>
    <w:p w14:paraId="08107DCC" w14:textId="77777777" w:rsidR="00E97448" w:rsidRDefault="00E97448" w:rsidP="00E97448">
      <w:pPr>
        <w:shd w:val="clear" w:color="auto" w:fill="FFFFFF"/>
        <w:spacing w:before="100" w:beforeAutospacing="1" w:after="100" w:afterAutospacing="1"/>
        <w:rPr>
          <w:sz w:val="16"/>
          <w:szCs w:val="16"/>
          <w:lang w:val="sr-Latn-RS"/>
        </w:rPr>
      </w:pPr>
      <w:r>
        <w:rPr>
          <w:color w:val="000000"/>
          <w:sz w:val="16"/>
          <w:szCs w:val="16"/>
          <w:lang w:val="sr-Latn-RS"/>
        </w:rPr>
        <w:t>Ovaj dokument uključuje – u primenljivom okviru finansijskog izveštavanja koji nije jasno definisan – dodatne finansijske mere koje su ili mogu biti alternative merama učinka (mere koje nisu GAAP). Ove dodatne finansijske mere ne bi trebalo posmatrati izolovane ili kao alternative merama Henkel-ove neto imovine i finansijskih pozicija ili rezultata poslovanja kao što su prikazani u skladu sa primenjivim okvirom finansijskog izveštavanja u svojim konsolidovanim finansijskim izveštajima. Druge kompanije koje izveštavaju ili opisuju slično naslovljene alternativne mere učinaka bi mogle da ih računaju drugačije.</w:t>
      </w:r>
    </w:p>
    <w:p w14:paraId="0BFF6B34" w14:textId="6C1A4DBC" w:rsidR="00BF6E82" w:rsidRPr="00E97448" w:rsidRDefault="00E97448" w:rsidP="00E97448">
      <w:pPr>
        <w:shd w:val="clear" w:color="auto" w:fill="FFFFFF"/>
        <w:spacing w:before="100" w:beforeAutospacing="1" w:after="100" w:afterAutospacing="1"/>
        <w:rPr>
          <w:rStyle w:val="AboutandContactBody"/>
          <w:sz w:val="16"/>
          <w:szCs w:val="16"/>
          <w:lang w:val="sr-Latn-RS"/>
        </w:rPr>
      </w:pPr>
      <w:r>
        <w:rPr>
          <w:color w:val="000000"/>
          <w:sz w:val="16"/>
          <w:szCs w:val="16"/>
          <w:lang w:val="sr-Latn-RS"/>
        </w:rPr>
        <w:t>Ovaj dokument je izdat isključivo u svrhe obaveštenja i nije namenjen da služi kao savet za ulaganje ili ponuda za prodajou, ili traženje ponude za kupovinu, bilo kakvih hartija od vrednosti.</w:t>
      </w:r>
    </w:p>
    <w:p w14:paraId="60C06C6D" w14:textId="3B1094AB" w:rsidR="00BF6E82" w:rsidRPr="00493327" w:rsidRDefault="00FC4340" w:rsidP="00BF6E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>
        <w:rPr>
          <w:rStyle w:val="AboutandContactBody"/>
        </w:rPr>
        <w:lastRenderedPageBreak/>
        <w:t>Kontakt</w:t>
      </w:r>
      <w:proofErr w:type="spellEnd"/>
      <w:r w:rsidR="00BF6E82" w:rsidRPr="00493327">
        <w:rPr>
          <w:rStyle w:val="AboutandContactBody"/>
        </w:rPr>
        <w:tab/>
      </w:r>
      <w:r>
        <w:rPr>
          <w:rStyle w:val="AboutandContactBody"/>
        </w:rPr>
        <w:t xml:space="preserve">Jelena </w:t>
      </w:r>
      <w:proofErr w:type="spellStart"/>
      <w:r>
        <w:rPr>
          <w:rStyle w:val="AboutandContactBody"/>
        </w:rPr>
        <w:t>Gavrilović</w:t>
      </w:r>
      <w:proofErr w:type="spellEnd"/>
      <w:r>
        <w:rPr>
          <w:rStyle w:val="AboutandContactBody"/>
        </w:rPr>
        <w:t xml:space="preserve"> Šarenac</w:t>
      </w:r>
      <w:r w:rsidR="00BF6E82" w:rsidRPr="00493327">
        <w:rPr>
          <w:rStyle w:val="AboutandContactBody"/>
        </w:rPr>
        <w:tab/>
      </w:r>
      <w:bookmarkStart w:id="4" w:name="_Hlk129247045"/>
      <w:r w:rsidR="00380597" w:rsidRPr="00380597">
        <w:rPr>
          <w:rStyle w:val="AboutandContactBody"/>
        </w:rPr>
        <w:t xml:space="preserve">Ana </w:t>
      </w:r>
      <w:proofErr w:type="spellStart"/>
      <w:r w:rsidR="00380597" w:rsidRPr="00380597">
        <w:rPr>
          <w:rStyle w:val="AboutandContactBody"/>
        </w:rPr>
        <w:t>Rončević</w:t>
      </w:r>
      <w:proofErr w:type="spellEnd"/>
    </w:p>
    <w:bookmarkEnd w:id="4"/>
    <w:p w14:paraId="510C76D3" w14:textId="28B3E20A" w:rsidR="00BF6E82" w:rsidRPr="00493327" w:rsidRDefault="00FC4340" w:rsidP="00BF6E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>
        <w:rPr>
          <w:rStyle w:val="AboutandContactBody"/>
        </w:rPr>
        <w:t>Telefon</w:t>
      </w:r>
      <w:proofErr w:type="spellEnd"/>
      <w:r w:rsidR="00BF6E82" w:rsidRPr="00493327">
        <w:rPr>
          <w:rStyle w:val="AboutandContactBody"/>
        </w:rPr>
        <w:tab/>
        <w:t>+</w:t>
      </w:r>
      <w:r>
        <w:rPr>
          <w:rStyle w:val="AboutandContactBody"/>
        </w:rPr>
        <w:t>381</w:t>
      </w:r>
      <w:r w:rsidR="00BF6E82" w:rsidRPr="00493327">
        <w:rPr>
          <w:rStyle w:val="AboutandContactBody"/>
        </w:rPr>
        <w:t xml:space="preserve"> </w:t>
      </w:r>
      <w:r>
        <w:rPr>
          <w:rStyle w:val="AboutandContactBody"/>
        </w:rPr>
        <w:t>60</w:t>
      </w:r>
      <w:r w:rsidR="00BF6E82" w:rsidRPr="00493327">
        <w:rPr>
          <w:rStyle w:val="AboutandContactBody"/>
        </w:rPr>
        <w:t xml:space="preserve"> </w:t>
      </w:r>
      <w:r>
        <w:rPr>
          <w:rStyle w:val="AboutandContactBody"/>
        </w:rPr>
        <w:t>207</w:t>
      </w:r>
      <w:r w:rsidR="00BF6E82" w:rsidRPr="00493327">
        <w:rPr>
          <w:rStyle w:val="AboutandContactBody"/>
        </w:rPr>
        <w:t>-</w:t>
      </w:r>
      <w:r w:rsidR="00B2132E">
        <w:rPr>
          <w:rStyle w:val="AboutandContactBody"/>
        </w:rPr>
        <w:t>22</w:t>
      </w:r>
      <w:r w:rsidR="00BF6E82" w:rsidRPr="00493327">
        <w:rPr>
          <w:rStyle w:val="AboutandContactBody"/>
        </w:rPr>
        <w:t xml:space="preserve"> </w:t>
      </w:r>
      <w:r w:rsidR="00B2132E">
        <w:rPr>
          <w:rStyle w:val="AboutandContactBody"/>
        </w:rPr>
        <w:t>09</w:t>
      </w:r>
      <w:r w:rsidR="00BF6E82" w:rsidRPr="00493327">
        <w:rPr>
          <w:rStyle w:val="AboutandContactBody"/>
        </w:rPr>
        <w:tab/>
      </w:r>
      <w:bookmarkStart w:id="5" w:name="_Hlk129247062"/>
      <w:r w:rsidR="00380597" w:rsidRPr="00FA36E8">
        <w:rPr>
          <w:sz w:val="18"/>
          <w:szCs w:val="18"/>
        </w:rPr>
        <w:t xml:space="preserve">+381 11 207 21 </w:t>
      </w:r>
      <w:r w:rsidR="00380597">
        <w:rPr>
          <w:sz w:val="18"/>
          <w:szCs w:val="18"/>
        </w:rPr>
        <w:t>99</w:t>
      </w:r>
      <w:bookmarkEnd w:id="5"/>
    </w:p>
    <w:p w14:paraId="76457730" w14:textId="0C122DA9" w:rsidR="00BF6E82" w:rsidRPr="00493327" w:rsidRDefault="00BF6E82" w:rsidP="00380597">
      <w:pPr>
        <w:tabs>
          <w:tab w:val="left" w:pos="1080"/>
          <w:tab w:val="left" w:pos="4500"/>
        </w:tabs>
        <w:rPr>
          <w:rStyle w:val="AboutandContactBody"/>
        </w:rPr>
      </w:pPr>
      <w:r w:rsidRPr="00493327">
        <w:rPr>
          <w:rStyle w:val="AboutandContactBody"/>
        </w:rPr>
        <w:t>Email</w:t>
      </w:r>
      <w:r w:rsidRPr="00493327">
        <w:rPr>
          <w:rStyle w:val="AboutandContactBody"/>
        </w:rPr>
        <w:tab/>
        <w:t>j</w:t>
      </w:r>
      <w:r w:rsidR="00FC4340">
        <w:rPr>
          <w:rStyle w:val="AboutandContactBody"/>
        </w:rPr>
        <w:t>elena</w:t>
      </w:r>
      <w:r w:rsidRPr="00493327">
        <w:rPr>
          <w:rStyle w:val="AboutandContactBody"/>
        </w:rPr>
        <w:t>.</w:t>
      </w:r>
      <w:r w:rsidR="00FC4340">
        <w:rPr>
          <w:rStyle w:val="AboutandContactBody"/>
        </w:rPr>
        <w:t>sarenac</w:t>
      </w:r>
      <w:r w:rsidRPr="00493327">
        <w:rPr>
          <w:rStyle w:val="AboutandContactBody"/>
        </w:rPr>
        <w:t>@henkel.com</w:t>
      </w:r>
      <w:r w:rsidRPr="00493327">
        <w:rPr>
          <w:rStyle w:val="AboutandContactBody"/>
        </w:rPr>
        <w:tab/>
      </w:r>
      <w:bookmarkStart w:id="6" w:name="_Hlk129247071"/>
      <w:r w:rsidR="00380597" w:rsidRPr="00380597">
        <w:rPr>
          <w:rStyle w:val="AboutandContactBody"/>
        </w:rPr>
        <w:t>ana.roncevic@henkel.com</w:t>
      </w:r>
      <w:bookmarkEnd w:id="6"/>
    </w:p>
    <w:p w14:paraId="61FA739B" w14:textId="77777777" w:rsidR="00BF6E82" w:rsidRPr="00493327" w:rsidRDefault="00BF6E82" w:rsidP="00BF6E82">
      <w:pPr>
        <w:rPr>
          <w:rStyle w:val="AboutandContactBody"/>
        </w:rPr>
      </w:pPr>
    </w:p>
    <w:p w14:paraId="1CAE75D3" w14:textId="50CAC2F1" w:rsidR="00112A28" w:rsidRPr="00493327" w:rsidRDefault="004167CA" w:rsidP="001577E9">
      <w:pPr>
        <w:rPr>
          <w:rStyle w:val="AboutandContactBody"/>
        </w:rPr>
      </w:pPr>
      <w:r>
        <w:rPr>
          <w:rStyle w:val="AboutandContactBody"/>
        </w:rPr>
        <w:t>Henkel Srbija d.o.o.</w:t>
      </w:r>
    </w:p>
    <w:sectPr w:rsidR="00112A28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6101" w14:textId="77777777" w:rsidR="000E6878" w:rsidRDefault="000E6878">
      <w:r>
        <w:separator/>
      </w:r>
    </w:p>
  </w:endnote>
  <w:endnote w:type="continuationSeparator" w:id="0">
    <w:p w14:paraId="4D56D82F" w14:textId="77777777" w:rsidR="000E6878" w:rsidRDefault="000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F8BA04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7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7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6579" w14:textId="77777777" w:rsidR="000E6878" w:rsidRDefault="000E6878">
      <w:r>
        <w:separator/>
      </w:r>
    </w:p>
  </w:footnote>
  <w:footnote w:type="continuationSeparator" w:id="0">
    <w:p w14:paraId="19C4C3AE" w14:textId="77777777" w:rsidR="000E6878" w:rsidRDefault="000E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721700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proofErr w:type="spellStart"/>
    <w:r w:rsidR="00662861">
      <w:t>Saopštenje</w:t>
    </w:r>
    <w:proofErr w:type="spellEnd"/>
    <w:r w:rsidR="00662861">
      <w:t xml:space="preserve"> za </w:t>
    </w:r>
    <w:proofErr w:type="spellStart"/>
    <w:r w:rsidR="00662861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783066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297"/>
    <w:rsid w:val="00021C67"/>
    <w:rsid w:val="00030557"/>
    <w:rsid w:val="00030F51"/>
    <w:rsid w:val="00035A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A7E83"/>
    <w:rsid w:val="001B7C20"/>
    <w:rsid w:val="001C0B32"/>
    <w:rsid w:val="001C4BE1"/>
    <w:rsid w:val="001D7ADF"/>
    <w:rsid w:val="001E0F71"/>
    <w:rsid w:val="001E186B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597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67CA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D2B28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79F0"/>
    <w:rsid w:val="006B47EE"/>
    <w:rsid w:val="006B499F"/>
    <w:rsid w:val="006C1E6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202F"/>
    <w:rsid w:val="00795AF2"/>
    <w:rsid w:val="007A2AAD"/>
    <w:rsid w:val="007A3E42"/>
    <w:rsid w:val="007A4432"/>
    <w:rsid w:val="007A784E"/>
    <w:rsid w:val="007B499C"/>
    <w:rsid w:val="007B4B4F"/>
    <w:rsid w:val="007B4D4B"/>
    <w:rsid w:val="007D2A02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1180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97448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4Funote">
    <w:name w:val="_He_04_Fußnote"/>
    <w:next w:val="Normal"/>
    <w:qFormat/>
    <w:rsid w:val="00380597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380597"/>
    <w:pPr>
      <w:ind w:left="720"/>
      <w:contextualSpacing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38059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He01Flietext">
    <w:name w:val="_He_01_Fließtext"/>
    <w:qFormat/>
    <w:rsid w:val="001E186B"/>
    <w:pPr>
      <w:spacing w:after="160"/>
    </w:pPr>
    <w:rPr>
      <w:rFonts w:eastAsia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6</Pages>
  <Words>2065</Words>
  <Characters>12033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2</cp:revision>
  <cp:lastPrinted>2016-11-16T01:11:00Z</cp:lastPrinted>
  <dcterms:created xsi:type="dcterms:W3CDTF">2023-03-09T11:24:00Z</dcterms:created>
  <dcterms:modified xsi:type="dcterms:W3CDTF">2023-03-09T11:24:00Z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