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A33785F" w:rsidR="00B422EC" w:rsidRPr="00EF1330" w:rsidRDefault="00C81D2F" w:rsidP="00643D8A">
      <w:pPr>
        <w:pStyle w:val="MonthDayYear"/>
        <w:rPr>
          <w:lang w:eastAsia="zh-CN"/>
        </w:rPr>
      </w:pPr>
      <w:r w:rsidRPr="00795AF2">
        <w:rPr>
          <w:lang w:eastAsia="zh-TW"/>
        </w:rPr>
        <w:t>202</w:t>
      </w:r>
      <w:r>
        <w:rPr>
          <w:lang w:eastAsia="zh-TW"/>
        </w:rPr>
        <w:t>3</w:t>
      </w:r>
      <w:r>
        <w:rPr>
          <w:rFonts w:hint="eastAsia"/>
          <w:lang w:eastAsia="zh-TW"/>
        </w:rPr>
        <w:t>年</w:t>
      </w:r>
      <w:r>
        <w:rPr>
          <w:lang w:eastAsia="zh-TW"/>
        </w:rPr>
        <w:t>3</w:t>
      </w:r>
      <w:r>
        <w:rPr>
          <w:rFonts w:hint="eastAsia"/>
          <w:lang w:eastAsia="zh-TW"/>
        </w:rPr>
        <w:t>月</w:t>
      </w:r>
      <w:r>
        <w:rPr>
          <w:lang w:eastAsia="zh-TW"/>
        </w:rPr>
        <w:t>7</w:t>
      </w:r>
      <w:r>
        <w:rPr>
          <w:rFonts w:hint="eastAsia"/>
          <w:lang w:eastAsia="zh-TW"/>
        </w:rPr>
        <w:t>日</w:t>
      </w:r>
    </w:p>
    <w:p w14:paraId="09896324" w14:textId="770218BA" w:rsidR="007F0F63" w:rsidRPr="009D1522" w:rsidRDefault="00C81D2F" w:rsidP="009D1522">
      <w:pPr>
        <w:pStyle w:val="Topline"/>
        <w:rPr>
          <w:lang w:eastAsia="zh-CN"/>
        </w:rPr>
      </w:pPr>
      <w:r w:rsidRPr="00030D65">
        <w:rPr>
          <w:rFonts w:hint="eastAsia"/>
          <w:lang w:eastAsia="zh-TW"/>
        </w:rPr>
        <w:t>儘管外部環境充滿挑戰，漢高整體業績表現強勁</w:t>
      </w:r>
    </w:p>
    <w:p w14:paraId="76AD0789" w14:textId="4ECACB0F" w:rsidR="007F0F63" w:rsidRPr="00A3756F" w:rsidRDefault="00C81D2F" w:rsidP="00A3756F">
      <w:pPr>
        <w:rPr>
          <w:rStyle w:val="Headline"/>
          <w:lang w:eastAsia="zh-CN"/>
        </w:rPr>
      </w:pPr>
      <w:r w:rsidRPr="00030D65">
        <w:rPr>
          <w:rStyle w:val="Headline"/>
          <w:rFonts w:hint="eastAsia"/>
          <w:lang w:eastAsia="zh-TW"/>
        </w:rPr>
        <w:t>漢高</w:t>
      </w:r>
      <w:r w:rsidRPr="00030D65">
        <w:rPr>
          <w:rStyle w:val="Headline"/>
          <w:lang w:eastAsia="zh-TW"/>
        </w:rPr>
        <w:t>2022</w:t>
      </w:r>
      <w:r w:rsidRPr="00030D65">
        <w:rPr>
          <w:rStyle w:val="Headline"/>
          <w:rFonts w:hint="eastAsia"/>
          <w:lang w:eastAsia="zh-TW"/>
        </w:rPr>
        <w:t>年銷售額顯著增長，</w:t>
      </w:r>
      <w:r w:rsidRPr="00030D65">
        <w:rPr>
          <w:rStyle w:val="Headline"/>
          <w:lang w:eastAsia="zh-TW"/>
        </w:rPr>
        <w:t>2023</w:t>
      </w:r>
      <w:r w:rsidRPr="00030D65">
        <w:rPr>
          <w:rStyle w:val="Headline"/>
          <w:rFonts w:hint="eastAsia"/>
          <w:lang w:eastAsia="zh-TW"/>
        </w:rPr>
        <w:t>財年有望繼續攀升</w:t>
      </w:r>
    </w:p>
    <w:p w14:paraId="6706FA18" w14:textId="77777777" w:rsidR="00852511" w:rsidRPr="00795AF2" w:rsidRDefault="00852511" w:rsidP="00365E44">
      <w:pPr>
        <w:rPr>
          <w:lang w:eastAsia="zh-CN"/>
        </w:rPr>
      </w:pPr>
    </w:p>
    <w:p w14:paraId="4F8BBFE4" w14:textId="5813ED99" w:rsidR="00030D65" w:rsidRPr="00596CED" w:rsidRDefault="00C81D2F" w:rsidP="00030D65">
      <w:pPr>
        <w:numPr>
          <w:ilvl w:val="0"/>
          <w:numId w:val="7"/>
        </w:numPr>
        <w:spacing w:after="80"/>
        <w:ind w:left="357" w:right="-108" w:hanging="357"/>
        <w:jc w:val="left"/>
        <w:rPr>
          <w:rFonts w:cs="等线 Light"/>
          <w:b/>
          <w:szCs w:val="22"/>
        </w:rPr>
      </w:pPr>
      <w:bookmarkStart w:id="0" w:name="_Hlk43712519"/>
      <w:bookmarkStart w:id="1" w:name="_Hlk64363173"/>
      <w:r w:rsidRPr="00596CED">
        <w:rPr>
          <w:b/>
          <w:lang w:eastAsia="zh-TW"/>
        </w:rPr>
        <w:t>2022</w:t>
      </w:r>
      <w:r w:rsidRPr="00596CED">
        <w:rPr>
          <w:rFonts w:hint="eastAsia"/>
          <w:b/>
          <w:lang w:eastAsia="zh-TW"/>
        </w:rPr>
        <w:t>年全年業績：</w:t>
      </w:r>
    </w:p>
    <w:bookmarkEnd w:id="0"/>
    <w:bookmarkEnd w:id="1"/>
    <w:p w14:paraId="16558AE4" w14:textId="350E9C20" w:rsidR="00030D65" w:rsidRPr="00596CED" w:rsidRDefault="00C81D2F"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TW"/>
        </w:rPr>
        <w:t>集團銷售額：</w:t>
      </w:r>
      <w:r w:rsidRPr="00596CED">
        <w:rPr>
          <w:b/>
          <w:lang w:eastAsia="zh-TW"/>
        </w:rPr>
        <w:t>224</w:t>
      </w:r>
      <w:r w:rsidRPr="00596CED">
        <w:rPr>
          <w:rFonts w:hint="eastAsia"/>
          <w:b/>
          <w:lang w:eastAsia="zh-TW"/>
        </w:rPr>
        <w:t>億歐元，有機增長</w:t>
      </w:r>
      <w:r w:rsidRPr="00596CED">
        <w:rPr>
          <w:b/>
          <w:lang w:eastAsia="zh-TW"/>
        </w:rPr>
        <w:t>*8.8%</w:t>
      </w:r>
    </w:p>
    <w:p w14:paraId="1A20B3D7" w14:textId="2EC9CFCD" w:rsidR="00030D65" w:rsidRPr="00596CED" w:rsidRDefault="00C81D2F"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TW"/>
        </w:rPr>
        <w:t>營業利潤（息稅前利潤）</w:t>
      </w:r>
      <w:r w:rsidRPr="00596CED">
        <w:rPr>
          <w:b/>
          <w:lang w:eastAsia="zh-TW"/>
        </w:rPr>
        <w:t>**</w:t>
      </w:r>
      <w:r w:rsidRPr="00596CED">
        <w:rPr>
          <w:rFonts w:hint="eastAsia"/>
          <w:b/>
          <w:lang w:eastAsia="zh-TW"/>
        </w:rPr>
        <w:t>：</w:t>
      </w:r>
      <w:r w:rsidRPr="00596CED">
        <w:rPr>
          <w:b/>
          <w:lang w:eastAsia="zh-TW"/>
        </w:rPr>
        <w:t xml:space="preserve">  23</w:t>
      </w:r>
      <w:r w:rsidRPr="00596CED">
        <w:rPr>
          <w:rFonts w:hint="eastAsia"/>
          <w:b/>
          <w:lang w:eastAsia="zh-TW"/>
        </w:rPr>
        <w:t>億歐元，下降</w:t>
      </w:r>
      <w:r w:rsidRPr="00596CED">
        <w:rPr>
          <w:b/>
          <w:lang w:eastAsia="zh-TW"/>
        </w:rPr>
        <w:t>13.7%</w:t>
      </w:r>
    </w:p>
    <w:p w14:paraId="5DD60582" w14:textId="2252D4A1" w:rsidR="00030D65" w:rsidRPr="00596CED" w:rsidRDefault="00C81D2F" w:rsidP="00030D65">
      <w:pPr>
        <w:numPr>
          <w:ilvl w:val="1"/>
          <w:numId w:val="7"/>
        </w:numPr>
        <w:spacing w:after="80" w:line="266" w:lineRule="auto"/>
        <w:ind w:left="709" w:right="-108" w:hanging="283"/>
        <w:jc w:val="left"/>
        <w:rPr>
          <w:rFonts w:cs="等线 Light"/>
          <w:b/>
          <w:szCs w:val="22"/>
          <w:lang w:eastAsia="zh-CN"/>
        </w:rPr>
      </w:pPr>
      <w:r w:rsidRPr="00596CED">
        <w:rPr>
          <w:rFonts w:hint="eastAsia"/>
          <w:b/>
          <w:lang w:eastAsia="zh-TW"/>
        </w:rPr>
        <w:t>息稅前利潤率</w:t>
      </w:r>
      <w:r w:rsidRPr="00596CED">
        <w:rPr>
          <w:b/>
          <w:lang w:eastAsia="zh-TW"/>
        </w:rPr>
        <w:t>**</w:t>
      </w:r>
      <w:r w:rsidRPr="00596CED">
        <w:rPr>
          <w:rFonts w:hint="eastAsia"/>
          <w:b/>
          <w:lang w:eastAsia="zh-TW"/>
        </w:rPr>
        <w:t>：</w:t>
      </w:r>
      <w:r w:rsidRPr="00596CED">
        <w:rPr>
          <w:b/>
          <w:lang w:eastAsia="zh-TW"/>
        </w:rPr>
        <w:t>10.4%</w:t>
      </w:r>
      <w:r w:rsidRPr="00596CED">
        <w:rPr>
          <w:rFonts w:hint="eastAsia"/>
          <w:b/>
          <w:lang w:eastAsia="zh-TW"/>
        </w:rPr>
        <w:t>，下降</w:t>
      </w:r>
      <w:r w:rsidRPr="00596CED">
        <w:rPr>
          <w:b/>
          <w:lang w:eastAsia="zh-TW"/>
        </w:rPr>
        <w:t>3.0</w:t>
      </w:r>
      <w:r w:rsidRPr="00596CED">
        <w:rPr>
          <w:rFonts w:hint="eastAsia"/>
          <w:b/>
          <w:lang w:eastAsia="zh-TW"/>
        </w:rPr>
        <w:t>個百分點</w:t>
      </w:r>
    </w:p>
    <w:p w14:paraId="311DB2B0" w14:textId="1468F9CF" w:rsidR="00030D65" w:rsidRPr="00596CED" w:rsidRDefault="00C81D2F" w:rsidP="00030D65">
      <w:pPr>
        <w:pStyle w:val="ListParagraph"/>
        <w:numPr>
          <w:ilvl w:val="1"/>
          <w:numId w:val="7"/>
        </w:numPr>
        <w:spacing w:after="80" w:line="266" w:lineRule="auto"/>
        <w:ind w:left="709" w:right="-108" w:hanging="283"/>
        <w:contextualSpacing w:val="0"/>
        <w:jc w:val="left"/>
        <w:rPr>
          <w:rFonts w:cs="等线 Light"/>
          <w:b/>
          <w:szCs w:val="22"/>
        </w:rPr>
      </w:pPr>
      <w:r w:rsidRPr="00596CED">
        <w:rPr>
          <w:rFonts w:hint="eastAsia"/>
          <w:b/>
          <w:lang w:eastAsia="zh-TW"/>
        </w:rPr>
        <w:t>優先股每股收益（</w:t>
      </w:r>
      <w:r w:rsidR="00030D65" w:rsidRPr="00596CED">
        <w:rPr>
          <w:b/>
        </w:rPr>
        <w:t>EPS</w:t>
      </w:r>
      <w:r w:rsidRPr="00596CED">
        <w:rPr>
          <w:rFonts w:hint="eastAsia"/>
          <w:b/>
          <w:lang w:eastAsia="zh-TW"/>
        </w:rPr>
        <w:t>）</w:t>
      </w:r>
      <w:r w:rsidR="00030D65" w:rsidRPr="00596CED">
        <w:rPr>
          <w:b/>
        </w:rPr>
        <w:t>**</w:t>
      </w:r>
      <w:r w:rsidRPr="00596CED">
        <w:rPr>
          <w:rFonts w:hint="eastAsia"/>
          <w:b/>
          <w:lang w:eastAsia="zh-TW"/>
        </w:rPr>
        <w:t>：</w:t>
      </w:r>
      <w:r w:rsidR="00030D65" w:rsidRPr="00596CED">
        <w:rPr>
          <w:b/>
        </w:rPr>
        <w:t>3.90</w:t>
      </w:r>
      <w:r w:rsidRPr="00596CED">
        <w:rPr>
          <w:rFonts w:hint="eastAsia"/>
          <w:b/>
          <w:lang w:eastAsia="zh-TW"/>
        </w:rPr>
        <w:t>歐元，下降</w:t>
      </w:r>
      <w:r w:rsidR="00030D65" w:rsidRPr="00596CED">
        <w:rPr>
          <w:b/>
        </w:rPr>
        <w:t>17.8%</w:t>
      </w:r>
      <w:r w:rsidRPr="00596CED">
        <w:rPr>
          <w:rFonts w:hint="eastAsia"/>
          <w:b/>
          <w:lang w:eastAsia="zh-TW"/>
        </w:rPr>
        <w:t>（按固定匯率計算）</w:t>
      </w:r>
      <w:r w:rsidR="00030D65" w:rsidRPr="00596CED">
        <w:rPr>
          <w:b/>
        </w:rPr>
        <w:t xml:space="preserve"> </w:t>
      </w:r>
    </w:p>
    <w:p w14:paraId="12C6BB8F" w14:textId="421B77F4" w:rsidR="00030D65" w:rsidRPr="00596CED" w:rsidRDefault="00C81D2F" w:rsidP="00030D65">
      <w:pPr>
        <w:pStyle w:val="ListParagraph"/>
        <w:numPr>
          <w:ilvl w:val="0"/>
          <w:numId w:val="7"/>
        </w:numPr>
        <w:spacing w:after="80"/>
        <w:ind w:left="357" w:right="-108" w:hanging="357"/>
        <w:contextualSpacing w:val="0"/>
        <w:jc w:val="left"/>
        <w:rPr>
          <w:rFonts w:cs="等线 Light"/>
          <w:b/>
          <w:szCs w:val="22"/>
        </w:rPr>
      </w:pPr>
      <w:r w:rsidRPr="00596CED">
        <w:rPr>
          <w:rFonts w:hint="eastAsia"/>
          <w:b/>
          <w:lang w:eastAsia="zh-TW"/>
        </w:rPr>
        <w:t>擬按去年水準派息：優先股每股</w:t>
      </w:r>
      <w:r w:rsidR="00030D65" w:rsidRPr="00596CED">
        <w:rPr>
          <w:b/>
        </w:rPr>
        <w:t>1.85</w:t>
      </w:r>
      <w:r w:rsidRPr="00596CED">
        <w:rPr>
          <w:rFonts w:hint="eastAsia"/>
          <w:b/>
          <w:lang w:eastAsia="zh-TW"/>
        </w:rPr>
        <w:t>歐元</w:t>
      </w:r>
    </w:p>
    <w:p w14:paraId="02D73365" w14:textId="48D595E2" w:rsidR="00030D65" w:rsidRPr="00596CED" w:rsidRDefault="00C81D2F" w:rsidP="00030D65">
      <w:pPr>
        <w:numPr>
          <w:ilvl w:val="0"/>
          <w:numId w:val="7"/>
        </w:numPr>
        <w:spacing w:after="80"/>
        <w:ind w:left="357" w:right="-108" w:hanging="357"/>
        <w:jc w:val="left"/>
        <w:rPr>
          <w:rFonts w:cs="等线 Light"/>
          <w:b/>
          <w:szCs w:val="22"/>
          <w:lang w:eastAsia="zh-CN"/>
        </w:rPr>
      </w:pPr>
      <w:r w:rsidRPr="00596CED">
        <w:rPr>
          <w:rFonts w:hint="eastAsia"/>
          <w:b/>
          <w:lang w:eastAsia="zh-TW"/>
        </w:rPr>
        <w:t>目標性增長議程實施取得良好進展</w:t>
      </w:r>
    </w:p>
    <w:p w14:paraId="3D391BD1" w14:textId="33138D49" w:rsidR="00030D65" w:rsidRPr="00596CED" w:rsidRDefault="00C81D2F" w:rsidP="00030D65">
      <w:pPr>
        <w:numPr>
          <w:ilvl w:val="0"/>
          <w:numId w:val="7"/>
        </w:numPr>
        <w:spacing w:after="80"/>
        <w:ind w:left="357" w:right="-108" w:hanging="357"/>
        <w:jc w:val="left"/>
        <w:rPr>
          <w:rFonts w:cs="等线 Light"/>
          <w:b/>
          <w:szCs w:val="22"/>
          <w:lang w:eastAsia="zh-CN"/>
        </w:rPr>
      </w:pPr>
      <w:r w:rsidRPr="00596CED">
        <w:rPr>
          <w:rFonts w:hint="eastAsia"/>
          <w:b/>
          <w:lang w:eastAsia="zh-TW"/>
        </w:rPr>
        <w:t>新成立的消費品牌</w:t>
      </w:r>
      <w:r w:rsidR="00E70835">
        <w:rPr>
          <w:rFonts w:hint="eastAsia"/>
          <w:b/>
          <w:lang w:eastAsia="zh-TW"/>
        </w:rPr>
        <w:t>事業部</w:t>
      </w:r>
      <w:r w:rsidRPr="00596CED">
        <w:rPr>
          <w:rFonts w:hint="eastAsia"/>
          <w:b/>
          <w:lang w:eastAsia="zh-TW"/>
        </w:rPr>
        <w:t>正式上線</w:t>
      </w:r>
    </w:p>
    <w:p w14:paraId="655D8567" w14:textId="0064A588" w:rsidR="00030D65" w:rsidRPr="00596CED" w:rsidRDefault="00C81D2F" w:rsidP="00030D65">
      <w:pPr>
        <w:numPr>
          <w:ilvl w:val="0"/>
          <w:numId w:val="7"/>
        </w:numPr>
        <w:spacing w:after="80"/>
        <w:ind w:left="357" w:right="-108" w:hanging="357"/>
        <w:jc w:val="left"/>
        <w:rPr>
          <w:rFonts w:cs="等线 Light"/>
          <w:b/>
          <w:szCs w:val="22"/>
          <w:lang w:eastAsia="zh-CN"/>
        </w:rPr>
      </w:pPr>
      <w:r w:rsidRPr="00596CED">
        <w:rPr>
          <w:rFonts w:hint="eastAsia"/>
          <w:b/>
          <w:lang w:eastAsia="zh-TW"/>
        </w:rPr>
        <w:t>在關鍵領域推動</w:t>
      </w:r>
      <w:r w:rsidR="00E70835">
        <w:rPr>
          <w:rFonts w:hint="eastAsia"/>
          <w:b/>
          <w:lang w:eastAsia="zh-TW"/>
        </w:rPr>
        <w:t>永續發展</w:t>
      </w:r>
    </w:p>
    <w:p w14:paraId="07AB9B4B" w14:textId="38875106" w:rsidR="00030D65" w:rsidRPr="00596CED" w:rsidRDefault="00C81D2F" w:rsidP="00030D65">
      <w:pPr>
        <w:numPr>
          <w:ilvl w:val="0"/>
          <w:numId w:val="7"/>
        </w:numPr>
        <w:spacing w:after="80"/>
        <w:ind w:left="357" w:right="-108" w:hanging="357"/>
        <w:jc w:val="left"/>
        <w:rPr>
          <w:rFonts w:cs="等线 Light"/>
          <w:b/>
          <w:szCs w:val="22"/>
          <w:lang w:eastAsia="zh-CN"/>
        </w:rPr>
      </w:pPr>
      <w:r w:rsidRPr="00596CED">
        <w:rPr>
          <w:b/>
          <w:lang w:eastAsia="zh-TW"/>
        </w:rPr>
        <w:t>2023</w:t>
      </w:r>
      <w:r w:rsidRPr="00596CED">
        <w:rPr>
          <w:rFonts w:hint="eastAsia"/>
          <w:b/>
          <w:lang w:eastAsia="zh-TW"/>
        </w:rPr>
        <w:t>財年展望：預計將進一步增長</w:t>
      </w:r>
    </w:p>
    <w:p w14:paraId="5D784470" w14:textId="6886B72A" w:rsidR="00030D65" w:rsidRPr="00596CED" w:rsidRDefault="00C81D2F" w:rsidP="00030D65">
      <w:pPr>
        <w:numPr>
          <w:ilvl w:val="1"/>
          <w:numId w:val="7"/>
        </w:numPr>
        <w:spacing w:after="80" w:line="266" w:lineRule="auto"/>
        <w:ind w:left="1077" w:right="-108" w:hanging="357"/>
        <w:jc w:val="left"/>
        <w:rPr>
          <w:rFonts w:cs="等线 Light"/>
          <w:b/>
          <w:szCs w:val="22"/>
          <w:lang w:eastAsia="zh-CN"/>
        </w:rPr>
      </w:pPr>
      <w:r w:rsidRPr="00596CED">
        <w:rPr>
          <w:rFonts w:hint="eastAsia"/>
          <w:b/>
          <w:lang w:eastAsia="zh-TW"/>
        </w:rPr>
        <w:t>有機銷售額增長：</w:t>
      </w:r>
      <w:r w:rsidRPr="00596CED">
        <w:rPr>
          <w:b/>
          <w:lang w:eastAsia="zh-TW"/>
        </w:rPr>
        <w:t>1.0 - 3.0</w:t>
      </w:r>
      <w:r w:rsidRPr="00596CED">
        <w:rPr>
          <w:rFonts w:hint="eastAsia"/>
          <w:b/>
          <w:lang w:eastAsia="zh-TW"/>
        </w:rPr>
        <w:t>個百分點</w:t>
      </w:r>
    </w:p>
    <w:p w14:paraId="4569E104" w14:textId="7BB5E8B7" w:rsidR="00030D65" w:rsidRPr="00596CED" w:rsidRDefault="00C81D2F" w:rsidP="00030D65">
      <w:pPr>
        <w:numPr>
          <w:ilvl w:val="1"/>
          <w:numId w:val="7"/>
        </w:numPr>
        <w:spacing w:after="80" w:line="266" w:lineRule="auto"/>
        <w:ind w:left="1077" w:right="-108" w:hanging="357"/>
        <w:jc w:val="left"/>
        <w:rPr>
          <w:rFonts w:cs="等线 Light"/>
          <w:b/>
          <w:szCs w:val="22"/>
          <w:lang w:eastAsia="zh-CN"/>
        </w:rPr>
      </w:pPr>
      <w:r w:rsidRPr="00596CED">
        <w:rPr>
          <w:rFonts w:hint="eastAsia"/>
          <w:b/>
          <w:lang w:eastAsia="zh-TW"/>
        </w:rPr>
        <w:t>息稅前利潤率</w:t>
      </w:r>
      <w:r w:rsidRPr="00596CED">
        <w:rPr>
          <w:b/>
          <w:lang w:eastAsia="zh-TW"/>
        </w:rPr>
        <w:t>**</w:t>
      </w:r>
      <w:r w:rsidRPr="00596CED">
        <w:rPr>
          <w:rFonts w:hint="eastAsia"/>
          <w:b/>
          <w:lang w:eastAsia="zh-TW"/>
        </w:rPr>
        <w:t>：</w:t>
      </w:r>
      <w:r w:rsidRPr="00596CED">
        <w:rPr>
          <w:b/>
          <w:lang w:eastAsia="zh-TW"/>
        </w:rPr>
        <w:t>10.0 - 12.0</w:t>
      </w:r>
      <w:r w:rsidRPr="00596CED">
        <w:rPr>
          <w:rFonts w:hint="eastAsia"/>
          <w:b/>
          <w:lang w:eastAsia="zh-TW"/>
        </w:rPr>
        <w:t>個百分點</w:t>
      </w:r>
    </w:p>
    <w:p w14:paraId="77E6E371" w14:textId="688370A3" w:rsidR="00030D65" w:rsidRPr="00596CED" w:rsidRDefault="00C81D2F" w:rsidP="00030D65">
      <w:pPr>
        <w:pStyle w:val="ListParagraph"/>
        <w:numPr>
          <w:ilvl w:val="1"/>
          <w:numId w:val="7"/>
        </w:numPr>
        <w:spacing w:after="80" w:line="266" w:lineRule="auto"/>
        <w:ind w:left="1077" w:right="-108" w:hanging="357"/>
        <w:contextualSpacing w:val="0"/>
        <w:jc w:val="left"/>
        <w:rPr>
          <w:rFonts w:cs="等线 Light"/>
          <w:b/>
          <w:szCs w:val="22"/>
        </w:rPr>
      </w:pPr>
      <w:r w:rsidRPr="00596CED">
        <w:rPr>
          <w:rFonts w:hint="eastAsia"/>
          <w:b/>
          <w:lang w:eastAsia="zh-TW"/>
        </w:rPr>
        <w:t>優先股每股收益（</w:t>
      </w:r>
      <w:r w:rsidR="00030D65" w:rsidRPr="00596CED">
        <w:rPr>
          <w:b/>
        </w:rPr>
        <w:t>EPS</w:t>
      </w:r>
      <w:r w:rsidRPr="00596CED">
        <w:rPr>
          <w:rFonts w:hint="eastAsia"/>
          <w:b/>
          <w:lang w:eastAsia="zh-TW"/>
        </w:rPr>
        <w:t>）</w:t>
      </w:r>
      <w:r w:rsidR="00030D65" w:rsidRPr="00596CED">
        <w:rPr>
          <w:b/>
        </w:rPr>
        <w:t>**</w:t>
      </w:r>
      <w:r w:rsidRPr="00596CED">
        <w:rPr>
          <w:rFonts w:hint="eastAsia"/>
          <w:b/>
          <w:lang w:eastAsia="zh-TW"/>
        </w:rPr>
        <w:t>：按固定匯率計算，介於</w:t>
      </w:r>
      <w:r w:rsidR="00030D65" w:rsidRPr="00596CED">
        <w:rPr>
          <w:b/>
        </w:rPr>
        <w:t>-10.0%</w:t>
      </w:r>
      <w:r w:rsidRPr="00596CED">
        <w:rPr>
          <w:rFonts w:hint="eastAsia"/>
          <w:b/>
          <w:lang w:eastAsia="zh-TW"/>
        </w:rPr>
        <w:t>至</w:t>
      </w:r>
      <w:r w:rsidR="00030D65" w:rsidRPr="00596CED">
        <w:rPr>
          <w:b/>
        </w:rPr>
        <w:t>+10.0%</w:t>
      </w:r>
      <w:r w:rsidRPr="00596CED">
        <w:rPr>
          <w:rFonts w:hint="eastAsia"/>
          <w:b/>
          <w:lang w:eastAsia="zh-TW"/>
        </w:rPr>
        <w:t>之間</w:t>
      </w:r>
    </w:p>
    <w:p w14:paraId="4074289B" w14:textId="77777777" w:rsidR="00030D65" w:rsidRDefault="00030D65" w:rsidP="00030D65">
      <w:pPr>
        <w:jc w:val="left"/>
        <w:rPr>
          <w:rFonts w:cs="Segoe UI"/>
          <w:b/>
          <w:bCs/>
          <w:szCs w:val="22"/>
          <w:lang w:val="de-DE" w:eastAsia="zh-CN"/>
        </w:rPr>
      </w:pPr>
    </w:p>
    <w:p w14:paraId="11B55725" w14:textId="3810C7E1" w:rsidR="0055571E" w:rsidRPr="00030D65" w:rsidRDefault="00C81D2F" w:rsidP="00030D65">
      <w:pPr>
        <w:jc w:val="left"/>
        <w:rPr>
          <w:rFonts w:cs="Segoe UI"/>
          <w:b/>
          <w:bCs/>
          <w:szCs w:val="22"/>
          <w:lang w:eastAsia="zh-TW"/>
        </w:rPr>
      </w:pPr>
      <w:r w:rsidRPr="00030D65">
        <w:rPr>
          <w:rFonts w:cs="Segoe UI" w:hint="eastAsia"/>
          <w:b/>
          <w:bCs/>
          <w:szCs w:val="22"/>
          <w:lang w:eastAsia="zh-TW"/>
        </w:rPr>
        <w:t>杜塞爾多夫</w:t>
      </w:r>
      <w:r w:rsidRPr="00C81D2F">
        <w:rPr>
          <w:rFonts w:cs="Segoe UI"/>
          <w:b/>
          <w:bCs/>
          <w:szCs w:val="22"/>
          <w:lang w:val="de-DE" w:eastAsia="zh-TW"/>
        </w:rPr>
        <w:t xml:space="preserve"> – </w:t>
      </w:r>
      <w:r w:rsidRPr="00030D65">
        <w:rPr>
          <w:rFonts w:cs="Segoe UI" w:hint="eastAsia"/>
          <w:b/>
          <w:bCs/>
          <w:szCs w:val="22"/>
          <w:lang w:eastAsia="zh-TW"/>
        </w:rPr>
        <w:t>漢高首席執行官卡斯滕</w:t>
      </w:r>
      <w:r w:rsidRPr="00C81D2F">
        <w:rPr>
          <w:rFonts w:cs="Segoe UI" w:hint="eastAsia"/>
          <w:b/>
          <w:bCs/>
          <w:szCs w:val="22"/>
          <w:lang w:val="de-DE" w:eastAsia="zh-TW"/>
        </w:rPr>
        <w:t>·</w:t>
      </w:r>
      <w:r w:rsidRPr="00030D65">
        <w:rPr>
          <w:rFonts w:cs="Segoe UI" w:hint="eastAsia"/>
          <w:b/>
          <w:bCs/>
          <w:szCs w:val="22"/>
          <w:lang w:eastAsia="zh-TW"/>
        </w:rPr>
        <w:t>諾貝爾</w:t>
      </w:r>
      <w:r w:rsidRPr="00C81D2F">
        <w:rPr>
          <w:rFonts w:cs="Segoe UI" w:hint="eastAsia"/>
          <w:b/>
          <w:bCs/>
          <w:szCs w:val="22"/>
          <w:lang w:val="de-DE" w:eastAsia="zh-TW"/>
        </w:rPr>
        <w:t>（</w:t>
      </w:r>
      <w:r w:rsidRPr="00C81D2F">
        <w:rPr>
          <w:rFonts w:cs="Segoe UI"/>
          <w:b/>
          <w:bCs/>
          <w:szCs w:val="22"/>
          <w:lang w:val="de-DE" w:eastAsia="zh-TW"/>
        </w:rPr>
        <w:t>Carsten Knobel</w:t>
      </w:r>
      <w:r w:rsidRPr="00C81D2F">
        <w:rPr>
          <w:rFonts w:cs="Segoe UI" w:hint="eastAsia"/>
          <w:b/>
          <w:bCs/>
          <w:szCs w:val="22"/>
          <w:lang w:val="de-DE" w:eastAsia="zh-TW"/>
        </w:rPr>
        <w:t>）</w:t>
      </w:r>
      <w:r w:rsidRPr="00030D65">
        <w:rPr>
          <w:rFonts w:cs="Segoe UI" w:hint="eastAsia"/>
          <w:b/>
          <w:bCs/>
          <w:szCs w:val="22"/>
          <w:lang w:eastAsia="zh-TW"/>
        </w:rPr>
        <w:t>表示</w:t>
      </w:r>
      <w:r w:rsidRPr="00C81D2F">
        <w:rPr>
          <w:rFonts w:cs="Segoe UI" w:hint="eastAsia"/>
          <w:b/>
          <w:bCs/>
          <w:szCs w:val="22"/>
          <w:lang w:val="de-DE" w:eastAsia="zh-TW"/>
        </w:rPr>
        <w:t>：“</w:t>
      </w:r>
      <w:r w:rsidRPr="00C81D2F">
        <w:rPr>
          <w:rFonts w:cs="Segoe UI"/>
          <w:b/>
          <w:bCs/>
          <w:szCs w:val="22"/>
          <w:lang w:val="de-DE" w:eastAsia="zh-TW"/>
        </w:rPr>
        <w:t>2022</w:t>
      </w:r>
      <w:r w:rsidRPr="00030D65">
        <w:rPr>
          <w:rFonts w:cs="Segoe UI" w:hint="eastAsia"/>
          <w:b/>
          <w:bCs/>
          <w:szCs w:val="22"/>
          <w:lang w:eastAsia="zh-TW"/>
        </w:rPr>
        <w:t>年</w:t>
      </w:r>
      <w:r w:rsidRPr="00C81D2F">
        <w:rPr>
          <w:rFonts w:cs="Segoe UI" w:hint="eastAsia"/>
          <w:b/>
          <w:bCs/>
          <w:szCs w:val="22"/>
          <w:lang w:val="de-DE" w:eastAsia="zh-TW"/>
        </w:rPr>
        <w:t>，</w:t>
      </w:r>
      <w:r w:rsidRPr="00030D65">
        <w:rPr>
          <w:rFonts w:cs="Segoe UI" w:hint="eastAsia"/>
          <w:b/>
          <w:bCs/>
          <w:szCs w:val="22"/>
          <w:lang w:eastAsia="zh-TW"/>
        </w:rPr>
        <w:t>我們在極具挑戰的環境下實現了顯著的銷售額增長和強勁的盈利表現</w:t>
      </w:r>
      <w:r w:rsidRPr="00C81D2F">
        <w:rPr>
          <w:rFonts w:cs="Segoe UI" w:hint="eastAsia"/>
          <w:b/>
          <w:bCs/>
          <w:szCs w:val="22"/>
          <w:lang w:val="de-DE" w:eastAsia="zh-TW"/>
        </w:rPr>
        <w:t>，</w:t>
      </w:r>
      <w:r w:rsidRPr="00030D65">
        <w:rPr>
          <w:rFonts w:cs="Segoe UI" w:hint="eastAsia"/>
          <w:b/>
          <w:bCs/>
          <w:szCs w:val="22"/>
          <w:lang w:eastAsia="zh-TW"/>
        </w:rPr>
        <w:t>並且實施了重要的戰略舉措。我們通過實施提價和持續提升效率，在一定程度上緩解了原材料和物流成本的急劇上漲帶來的負面影響。這反映在我們的銷售額上，在</w:t>
      </w:r>
      <w:r w:rsidRPr="00030D65">
        <w:rPr>
          <w:rFonts w:cs="Segoe UI"/>
          <w:b/>
          <w:bCs/>
          <w:szCs w:val="22"/>
          <w:lang w:eastAsia="zh-TW"/>
        </w:rPr>
        <w:t>2022</w:t>
      </w:r>
      <w:r w:rsidRPr="00030D65">
        <w:rPr>
          <w:rFonts w:cs="Segoe UI" w:hint="eastAsia"/>
          <w:b/>
          <w:bCs/>
          <w:szCs w:val="22"/>
          <w:lang w:eastAsia="zh-TW"/>
        </w:rPr>
        <w:t>年創下約</w:t>
      </w:r>
      <w:r w:rsidRPr="00030D65">
        <w:rPr>
          <w:rFonts w:cs="Segoe UI"/>
          <w:b/>
          <w:bCs/>
          <w:szCs w:val="22"/>
          <w:lang w:eastAsia="zh-TW"/>
        </w:rPr>
        <w:t>224</w:t>
      </w:r>
      <w:r w:rsidRPr="00030D65">
        <w:rPr>
          <w:rFonts w:cs="Segoe UI" w:hint="eastAsia"/>
          <w:b/>
          <w:bCs/>
          <w:szCs w:val="22"/>
          <w:lang w:eastAsia="zh-TW"/>
        </w:rPr>
        <w:t>億歐元的歷史新高，營業利潤達到</w:t>
      </w:r>
      <w:r w:rsidRPr="00030D65">
        <w:rPr>
          <w:rFonts w:cs="Segoe UI"/>
          <w:b/>
          <w:bCs/>
          <w:szCs w:val="22"/>
          <w:lang w:eastAsia="zh-TW"/>
        </w:rPr>
        <w:t>23</w:t>
      </w:r>
      <w:r w:rsidRPr="00030D65">
        <w:rPr>
          <w:rFonts w:cs="Segoe UI" w:hint="eastAsia"/>
          <w:b/>
          <w:bCs/>
          <w:szCs w:val="22"/>
          <w:lang w:eastAsia="zh-TW"/>
        </w:rPr>
        <w:t>億歐元。基於上述業績表現，我們擬按去年水準向股東派息，維持穩定的股息水準。通過將消費品業務整合至消費品牌</w:t>
      </w:r>
      <w:r w:rsidR="00E70835">
        <w:rPr>
          <w:rFonts w:cs="Segoe UI" w:hint="eastAsia"/>
          <w:b/>
          <w:bCs/>
          <w:szCs w:val="22"/>
          <w:lang w:eastAsia="zh-TW"/>
        </w:rPr>
        <w:t>事業部</w:t>
      </w:r>
      <w:r w:rsidRPr="00030D65">
        <w:rPr>
          <w:rFonts w:cs="Segoe UI" w:hint="eastAsia"/>
          <w:b/>
          <w:bCs/>
          <w:szCs w:val="22"/>
          <w:lang w:eastAsia="zh-TW"/>
        </w:rPr>
        <w:t>，我們還成功地啟動了公司近幾十年來最為重大的一項轉型。”</w:t>
      </w:r>
      <w:r w:rsidR="00030D65" w:rsidRPr="00030D65">
        <w:rPr>
          <w:rFonts w:cs="Segoe UI"/>
          <w:b/>
          <w:bCs/>
          <w:szCs w:val="22"/>
          <w:lang w:eastAsia="zh-TW"/>
        </w:rPr>
        <w:br/>
      </w:r>
    </w:p>
    <w:p w14:paraId="1C76C78B" w14:textId="42CDEC6A" w:rsidR="00030D65" w:rsidRDefault="00C81D2F" w:rsidP="00030D65">
      <w:pPr>
        <w:jc w:val="left"/>
        <w:rPr>
          <w:rFonts w:cs="Segoe UI"/>
          <w:b/>
          <w:bCs/>
          <w:szCs w:val="22"/>
          <w:lang w:eastAsia="zh-CN"/>
        </w:rPr>
      </w:pPr>
      <w:r w:rsidRPr="00030D65">
        <w:rPr>
          <w:rFonts w:cs="Segoe UI" w:hint="eastAsia"/>
          <w:b/>
          <w:bCs/>
          <w:szCs w:val="22"/>
          <w:lang w:eastAsia="zh-TW"/>
        </w:rPr>
        <w:lastRenderedPageBreak/>
        <w:t>“得益於我們全球團隊的堅定承諾、強大的企業文化以及明確的長期增長戰略，總體而言，我們成功應對了上一個財年的挑戰。我相信我們有能力帶領漢高度過難關，並實現我們的宏偉目標。在</w:t>
      </w:r>
      <w:r w:rsidR="00E70835">
        <w:rPr>
          <w:rFonts w:cs="Segoe UI" w:hint="eastAsia"/>
          <w:b/>
          <w:bCs/>
          <w:szCs w:val="22"/>
          <w:lang w:eastAsia="zh-TW"/>
        </w:rPr>
        <w:t>接著劑技術</w:t>
      </w:r>
      <w:r w:rsidRPr="00030D65">
        <w:rPr>
          <w:rFonts w:cs="Segoe UI" w:hint="eastAsia"/>
          <w:b/>
          <w:bCs/>
          <w:szCs w:val="22"/>
          <w:lang w:eastAsia="zh-TW"/>
        </w:rPr>
        <w:t>和消費品牌兩大</w:t>
      </w:r>
      <w:r w:rsidR="00E70835">
        <w:rPr>
          <w:rFonts w:cs="Segoe UI" w:hint="eastAsia"/>
          <w:b/>
          <w:bCs/>
          <w:szCs w:val="22"/>
          <w:lang w:eastAsia="zh-TW"/>
        </w:rPr>
        <w:t>事業部</w:t>
      </w:r>
      <w:r w:rsidRPr="00030D65">
        <w:rPr>
          <w:rFonts w:cs="Segoe UI" w:hint="eastAsia"/>
          <w:b/>
          <w:bCs/>
          <w:szCs w:val="22"/>
          <w:lang w:eastAsia="zh-TW"/>
        </w:rPr>
        <w:t>門的推動下，我們有望在本財年實現進一步增長。”</w:t>
      </w:r>
    </w:p>
    <w:p w14:paraId="3BAC9181" w14:textId="77777777" w:rsidR="009003E6" w:rsidRPr="00030D65" w:rsidRDefault="009003E6" w:rsidP="00030D65">
      <w:pPr>
        <w:jc w:val="left"/>
        <w:rPr>
          <w:rFonts w:cs="Segoe UI"/>
          <w:b/>
          <w:bCs/>
          <w:szCs w:val="22"/>
          <w:lang w:eastAsia="zh-CN"/>
        </w:rPr>
      </w:pPr>
    </w:p>
    <w:p w14:paraId="74DCD38C" w14:textId="6656D16F" w:rsidR="007F0F63" w:rsidRDefault="009003E6" w:rsidP="00643D8A">
      <w:pPr>
        <w:rPr>
          <w:rFonts w:cs="Segoe UI"/>
          <w:szCs w:val="22"/>
          <w:lang w:eastAsia="zh-CN"/>
        </w:rPr>
      </w:pPr>
      <w:r>
        <w:rPr>
          <w:rFonts w:cs="Segoe UI"/>
          <w:noProof/>
          <w:szCs w:val="22"/>
          <w:lang w:eastAsia="zh-CN"/>
        </w:rPr>
        <w:drawing>
          <wp:inline distT="0" distB="0" distL="0" distR="0" wp14:anchorId="2AEF26BA" wp14:editId="2ED43316">
            <wp:extent cx="5766435" cy="407543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6435" cy="4075430"/>
                    </a:xfrm>
                    <a:prstGeom prst="rect">
                      <a:avLst/>
                    </a:prstGeom>
                    <a:noFill/>
                    <a:ln>
                      <a:noFill/>
                    </a:ln>
                  </pic:spPr>
                </pic:pic>
              </a:graphicData>
            </a:graphic>
          </wp:inline>
        </w:drawing>
      </w:r>
    </w:p>
    <w:p w14:paraId="2BAD8BC8" w14:textId="144A50A6" w:rsidR="009003E6" w:rsidRPr="009003E6" w:rsidRDefault="00C81D2F" w:rsidP="009003E6">
      <w:pPr>
        <w:jc w:val="center"/>
        <w:rPr>
          <w:rFonts w:cs="Segoe UI"/>
          <w:sz w:val="18"/>
          <w:szCs w:val="18"/>
          <w:lang w:eastAsia="zh-CN"/>
        </w:rPr>
      </w:pPr>
      <w:r w:rsidRPr="009003E6">
        <w:rPr>
          <w:rFonts w:cs="Segoe UI" w:hint="eastAsia"/>
          <w:sz w:val="18"/>
          <w:szCs w:val="18"/>
          <w:lang w:eastAsia="zh-TW"/>
        </w:rPr>
        <w:t>漢高</w:t>
      </w:r>
      <w:r w:rsidRPr="009003E6">
        <w:rPr>
          <w:rFonts w:cs="Segoe UI"/>
          <w:sz w:val="18"/>
          <w:szCs w:val="18"/>
          <w:lang w:eastAsia="zh-TW"/>
        </w:rPr>
        <w:t>2022</w:t>
      </w:r>
      <w:r w:rsidRPr="009003E6">
        <w:rPr>
          <w:rFonts w:cs="Segoe UI" w:hint="eastAsia"/>
          <w:sz w:val="18"/>
          <w:szCs w:val="18"/>
          <w:lang w:eastAsia="zh-TW"/>
        </w:rPr>
        <w:t>年銷售額顯著增長</w:t>
      </w:r>
    </w:p>
    <w:p w14:paraId="0D572471" w14:textId="77777777" w:rsidR="009003E6" w:rsidRDefault="009003E6" w:rsidP="00030D65">
      <w:pPr>
        <w:rPr>
          <w:b/>
          <w:lang w:eastAsia="zh-CN"/>
        </w:rPr>
      </w:pPr>
    </w:p>
    <w:p w14:paraId="14DD9B48" w14:textId="6DE3DDC7" w:rsidR="00030D65" w:rsidRPr="00596CED" w:rsidRDefault="00C81D2F" w:rsidP="00030D65">
      <w:pPr>
        <w:rPr>
          <w:rFonts w:cs="Segoe UI"/>
          <w:b/>
          <w:bCs/>
          <w:szCs w:val="22"/>
          <w:lang w:eastAsia="zh-CN"/>
        </w:rPr>
      </w:pPr>
      <w:r w:rsidRPr="00596CED">
        <w:rPr>
          <w:b/>
          <w:lang w:eastAsia="zh-TW"/>
        </w:rPr>
        <w:t>2022</w:t>
      </w:r>
      <w:r w:rsidRPr="00596CED">
        <w:rPr>
          <w:rFonts w:hint="eastAsia"/>
          <w:b/>
          <w:lang w:eastAsia="zh-TW"/>
        </w:rPr>
        <w:t>財年集團銷售額及盈利表現</w:t>
      </w:r>
      <w:r w:rsidR="00030D65" w:rsidRPr="00596CED">
        <w:rPr>
          <w:b/>
          <w:lang w:eastAsia="zh-CN"/>
        </w:rPr>
        <w:t xml:space="preserve"> </w:t>
      </w:r>
    </w:p>
    <w:p w14:paraId="13157B68" w14:textId="4158D514" w:rsidR="00385185" w:rsidRDefault="00385185" w:rsidP="00643D8A">
      <w:pPr>
        <w:rPr>
          <w:rFonts w:cs="Segoe UI"/>
          <w:szCs w:val="22"/>
          <w:lang w:eastAsia="zh-CN"/>
        </w:rPr>
      </w:pPr>
    </w:p>
    <w:p w14:paraId="1828B992" w14:textId="499026A8" w:rsidR="00030D65" w:rsidRPr="00596CED" w:rsidRDefault="00C81D2F" w:rsidP="00030D65">
      <w:pPr>
        <w:rPr>
          <w:rFonts w:cs="Segoe UI"/>
          <w:szCs w:val="22"/>
          <w:lang w:eastAsia="zh-TW"/>
        </w:rPr>
      </w:pPr>
      <w:r w:rsidRPr="00596CED">
        <w:rPr>
          <w:rFonts w:hint="eastAsia"/>
          <w:lang w:eastAsia="zh-TW"/>
        </w:rPr>
        <w:t>漢高集團</w:t>
      </w:r>
      <w:r w:rsidRPr="00596CED">
        <w:rPr>
          <w:lang w:eastAsia="zh-TW"/>
        </w:rPr>
        <w:t>2022</w:t>
      </w:r>
      <w:r w:rsidRPr="00596CED">
        <w:rPr>
          <w:rFonts w:hint="eastAsia"/>
          <w:lang w:eastAsia="zh-TW"/>
        </w:rPr>
        <w:t>財年的</w:t>
      </w:r>
      <w:r w:rsidRPr="00596CED">
        <w:rPr>
          <w:rFonts w:hint="eastAsia"/>
          <w:b/>
          <w:bCs/>
          <w:lang w:eastAsia="zh-TW"/>
        </w:rPr>
        <w:t>銷售額</w:t>
      </w:r>
      <w:r w:rsidRPr="00596CED">
        <w:rPr>
          <w:rFonts w:hint="eastAsia"/>
          <w:lang w:eastAsia="zh-TW"/>
        </w:rPr>
        <w:t>為</w:t>
      </w:r>
      <w:r w:rsidRPr="00596CED">
        <w:rPr>
          <w:lang w:eastAsia="zh-TW"/>
        </w:rPr>
        <w:t>223.97</w:t>
      </w:r>
      <w:r w:rsidRPr="00596CED">
        <w:rPr>
          <w:rFonts w:hint="eastAsia"/>
          <w:lang w:eastAsia="zh-TW"/>
        </w:rPr>
        <w:t>億歐元。受所有</w:t>
      </w:r>
      <w:r w:rsidR="00E70835">
        <w:rPr>
          <w:rFonts w:hint="eastAsia"/>
          <w:lang w:eastAsia="zh-TW"/>
        </w:rPr>
        <w:t>事業部</w:t>
      </w:r>
      <w:r w:rsidRPr="00596CED">
        <w:rPr>
          <w:rFonts w:hint="eastAsia"/>
          <w:lang w:eastAsia="zh-TW"/>
        </w:rPr>
        <w:t>門價格上浮的推動，名義銷售額增長</w:t>
      </w:r>
      <w:r w:rsidRPr="00596CED">
        <w:rPr>
          <w:lang w:eastAsia="zh-TW"/>
        </w:rPr>
        <w:t>11.6%</w:t>
      </w:r>
      <w:r w:rsidRPr="00596CED">
        <w:rPr>
          <w:rFonts w:hint="eastAsia"/>
          <w:lang w:eastAsia="zh-TW"/>
        </w:rPr>
        <w:t>，</w:t>
      </w:r>
      <w:r w:rsidRPr="00596CED">
        <w:rPr>
          <w:rFonts w:hint="eastAsia"/>
          <w:b/>
          <w:bCs/>
          <w:lang w:eastAsia="zh-TW"/>
        </w:rPr>
        <w:t>有機銷售額</w:t>
      </w:r>
      <w:r w:rsidRPr="00596CED">
        <w:rPr>
          <w:rFonts w:hint="eastAsia"/>
          <w:lang w:eastAsia="zh-TW"/>
        </w:rPr>
        <w:t>顯著</w:t>
      </w:r>
      <w:r w:rsidRPr="00596CED">
        <w:rPr>
          <w:rFonts w:hint="eastAsia"/>
          <w:b/>
          <w:bCs/>
          <w:lang w:eastAsia="zh-TW"/>
        </w:rPr>
        <w:t>增長</w:t>
      </w:r>
      <w:r w:rsidRPr="00596CED">
        <w:rPr>
          <w:lang w:eastAsia="zh-TW"/>
        </w:rPr>
        <w:t>8.8%</w:t>
      </w:r>
      <w:r w:rsidRPr="00596CED">
        <w:rPr>
          <w:rFonts w:hint="eastAsia"/>
          <w:lang w:eastAsia="zh-TW"/>
        </w:rPr>
        <w:t>。收購和撤資對銷售額產生了</w:t>
      </w:r>
      <w:r w:rsidRPr="00596CED">
        <w:rPr>
          <w:lang w:eastAsia="zh-TW"/>
        </w:rPr>
        <w:t>1.1%</w:t>
      </w:r>
      <w:r w:rsidRPr="00596CED">
        <w:rPr>
          <w:rFonts w:hint="eastAsia"/>
          <w:lang w:eastAsia="zh-TW"/>
        </w:rPr>
        <w:t>的微弱負面影響。匯率因素為銷售額帶來了</w:t>
      </w:r>
      <w:r w:rsidRPr="00596CED">
        <w:rPr>
          <w:lang w:eastAsia="zh-TW"/>
        </w:rPr>
        <w:t>3.9%</w:t>
      </w:r>
      <w:r w:rsidRPr="00596CED">
        <w:rPr>
          <w:rFonts w:hint="eastAsia"/>
          <w:lang w:eastAsia="zh-TW"/>
        </w:rPr>
        <w:t>的</w:t>
      </w:r>
      <w:r w:rsidR="00E70835" w:rsidRPr="00E70835">
        <w:rPr>
          <w:rFonts w:hint="eastAsia"/>
          <w:lang w:eastAsia="zh-TW"/>
        </w:rPr>
        <w:t>正面</w:t>
      </w:r>
      <w:r w:rsidRPr="00596CED">
        <w:rPr>
          <w:rFonts w:hint="eastAsia"/>
          <w:lang w:eastAsia="zh-TW"/>
        </w:rPr>
        <w:t>影響。</w:t>
      </w:r>
    </w:p>
    <w:p w14:paraId="07F33444" w14:textId="77777777" w:rsidR="00030D65" w:rsidRPr="00030D65" w:rsidRDefault="00030D65" w:rsidP="00643D8A">
      <w:pPr>
        <w:rPr>
          <w:rFonts w:cs="Segoe UI"/>
          <w:szCs w:val="22"/>
          <w:lang w:eastAsia="zh-TW"/>
        </w:rPr>
      </w:pPr>
    </w:p>
    <w:p w14:paraId="755049ED" w14:textId="3626851D" w:rsidR="00030D65" w:rsidRPr="00596CED" w:rsidRDefault="00E70835" w:rsidP="00030D65">
      <w:pPr>
        <w:rPr>
          <w:rFonts w:cs="Segoe UI"/>
          <w:szCs w:val="22"/>
          <w:lang w:eastAsia="zh-TW"/>
        </w:rPr>
      </w:pPr>
      <w:r>
        <w:rPr>
          <w:rFonts w:hint="eastAsia"/>
          <w:b/>
          <w:lang w:eastAsia="zh-TW"/>
        </w:rPr>
        <w:t>接著劑技術</w:t>
      </w:r>
      <w:r>
        <w:rPr>
          <w:rFonts w:hint="eastAsia"/>
          <w:lang w:eastAsia="zh-TW"/>
        </w:rPr>
        <w:t>事業部</w:t>
      </w:r>
      <w:r w:rsidR="00C81D2F" w:rsidRPr="00596CED">
        <w:rPr>
          <w:rFonts w:hint="eastAsia"/>
          <w:lang w:eastAsia="zh-TW"/>
        </w:rPr>
        <w:t>實現了</w:t>
      </w:r>
      <w:r w:rsidR="00C81D2F" w:rsidRPr="00596CED">
        <w:rPr>
          <w:lang w:eastAsia="zh-TW"/>
        </w:rPr>
        <w:t>13.2%</w:t>
      </w:r>
      <w:r w:rsidR="00C81D2F" w:rsidRPr="00596CED">
        <w:rPr>
          <w:rFonts w:hint="eastAsia"/>
          <w:lang w:eastAsia="zh-TW"/>
        </w:rPr>
        <w:t>的兩位數有機銷售額增長，所有業務領域均為此做出了貢獻。</w:t>
      </w:r>
      <w:r w:rsidR="00C81D2F" w:rsidRPr="00596CED">
        <w:rPr>
          <w:rFonts w:hint="eastAsia"/>
          <w:b/>
          <w:bCs/>
          <w:lang w:eastAsia="zh-TW"/>
        </w:rPr>
        <w:t>化妝品</w:t>
      </w:r>
      <w:r w:rsidR="00C81D2F" w:rsidRPr="00596CED">
        <w:rPr>
          <w:b/>
          <w:bCs/>
          <w:lang w:eastAsia="zh-TW"/>
        </w:rPr>
        <w:t>/</w:t>
      </w:r>
      <w:r w:rsidR="00C81D2F" w:rsidRPr="00596CED">
        <w:rPr>
          <w:rFonts w:hint="eastAsia"/>
          <w:b/>
          <w:bCs/>
          <w:lang w:eastAsia="zh-TW"/>
        </w:rPr>
        <w:t>美容用品</w:t>
      </w:r>
      <w:r>
        <w:rPr>
          <w:rFonts w:hint="eastAsia"/>
          <w:lang w:eastAsia="zh-TW"/>
        </w:rPr>
        <w:t>事業部</w:t>
      </w:r>
      <w:r w:rsidR="00C81D2F" w:rsidRPr="00596CED">
        <w:rPr>
          <w:rFonts w:hint="eastAsia"/>
          <w:lang w:eastAsia="zh-TW"/>
        </w:rPr>
        <w:t>的有機銷售額略微下降</w:t>
      </w:r>
      <w:r w:rsidR="00C81D2F" w:rsidRPr="00596CED">
        <w:rPr>
          <w:lang w:eastAsia="zh-TW"/>
        </w:rPr>
        <w:t>0.5%</w:t>
      </w:r>
      <w:r w:rsidR="00C81D2F" w:rsidRPr="00596CED">
        <w:rPr>
          <w:rFonts w:hint="eastAsia"/>
          <w:lang w:eastAsia="zh-TW"/>
        </w:rPr>
        <w:t>。雖然專業美髮業務的持續復</w:t>
      </w:r>
      <w:r w:rsidRPr="00E70835">
        <w:rPr>
          <w:rFonts w:hint="eastAsia"/>
          <w:lang w:eastAsia="zh-TW"/>
        </w:rPr>
        <w:t>甦</w:t>
      </w:r>
      <w:r w:rsidR="00C81D2F" w:rsidRPr="00596CED">
        <w:rPr>
          <w:rFonts w:hint="eastAsia"/>
          <w:lang w:eastAsia="zh-TW"/>
        </w:rPr>
        <w:t>帶來了</w:t>
      </w:r>
      <w:r w:rsidRPr="00E70835">
        <w:rPr>
          <w:rFonts w:hint="eastAsia"/>
          <w:lang w:eastAsia="zh-TW"/>
        </w:rPr>
        <w:t>正面</w:t>
      </w:r>
      <w:r w:rsidR="00C81D2F" w:rsidRPr="00596CED">
        <w:rPr>
          <w:rFonts w:hint="eastAsia"/>
          <w:lang w:eastAsia="zh-TW"/>
        </w:rPr>
        <w:t>的效果，但化妝品</w:t>
      </w:r>
      <w:r w:rsidR="00C81D2F" w:rsidRPr="00596CED">
        <w:rPr>
          <w:lang w:eastAsia="zh-TW"/>
        </w:rPr>
        <w:t>/</w:t>
      </w:r>
      <w:r w:rsidR="00C81D2F" w:rsidRPr="00596CED">
        <w:rPr>
          <w:rFonts w:hint="eastAsia"/>
          <w:lang w:eastAsia="zh-TW"/>
        </w:rPr>
        <w:t>美容用品</w:t>
      </w:r>
      <w:r>
        <w:rPr>
          <w:rFonts w:hint="eastAsia"/>
          <w:lang w:eastAsia="zh-TW"/>
        </w:rPr>
        <w:t>事業部</w:t>
      </w:r>
      <w:r w:rsidR="00C81D2F" w:rsidRPr="00596CED">
        <w:rPr>
          <w:rFonts w:hint="eastAsia"/>
          <w:lang w:eastAsia="zh-TW"/>
        </w:rPr>
        <w:t>的消費品業務仍受影響，這主要是由此前宣佈的產品組合措施所致。</w:t>
      </w:r>
      <w:r w:rsidR="00C81D2F" w:rsidRPr="00596CED">
        <w:rPr>
          <w:rFonts w:hint="eastAsia"/>
          <w:b/>
          <w:bCs/>
          <w:lang w:eastAsia="zh-TW"/>
        </w:rPr>
        <w:t>洗滌劑及家用護理</w:t>
      </w:r>
      <w:r>
        <w:rPr>
          <w:rFonts w:hint="eastAsia"/>
          <w:lang w:eastAsia="zh-TW"/>
        </w:rPr>
        <w:t>事業部</w:t>
      </w:r>
      <w:r w:rsidR="00C81D2F" w:rsidRPr="00596CED">
        <w:rPr>
          <w:rFonts w:hint="eastAsia"/>
          <w:lang w:eastAsia="zh-TW"/>
        </w:rPr>
        <w:t>實現了</w:t>
      </w:r>
      <w:r w:rsidR="00C81D2F" w:rsidRPr="00596CED">
        <w:rPr>
          <w:lang w:eastAsia="zh-TW"/>
        </w:rPr>
        <w:t>6.3%</w:t>
      </w:r>
      <w:r w:rsidR="00C81D2F" w:rsidRPr="00596CED">
        <w:rPr>
          <w:rFonts w:hint="eastAsia"/>
          <w:lang w:eastAsia="zh-TW"/>
        </w:rPr>
        <w:t>的強勁有機銷售額增長，這主要得益於在洗滌劑業務領域的顯著增長。</w:t>
      </w:r>
    </w:p>
    <w:p w14:paraId="4258DF3D" w14:textId="6678F190" w:rsidR="00385185" w:rsidRPr="00030D65" w:rsidRDefault="00385185" w:rsidP="00643D8A">
      <w:pPr>
        <w:rPr>
          <w:rFonts w:cs="Segoe UI"/>
          <w:szCs w:val="22"/>
          <w:lang w:eastAsia="zh-TW"/>
        </w:rPr>
      </w:pPr>
    </w:p>
    <w:p w14:paraId="610AED5B" w14:textId="0AF469C0" w:rsidR="00030D65" w:rsidRPr="00596CED" w:rsidRDefault="00C81D2F" w:rsidP="00030D65">
      <w:pPr>
        <w:rPr>
          <w:rFonts w:cs="Segoe UI"/>
          <w:szCs w:val="22"/>
          <w:lang w:eastAsia="zh-TW"/>
        </w:rPr>
      </w:pPr>
      <w:r w:rsidRPr="00596CED">
        <w:rPr>
          <w:rFonts w:hint="eastAsia"/>
          <w:b/>
          <w:bCs/>
          <w:lang w:eastAsia="zh-TW"/>
        </w:rPr>
        <w:lastRenderedPageBreak/>
        <w:t>新興市場</w:t>
      </w:r>
      <w:r w:rsidRPr="00596CED">
        <w:rPr>
          <w:rFonts w:hint="eastAsia"/>
          <w:lang w:eastAsia="zh-TW"/>
        </w:rPr>
        <w:t>實現了</w:t>
      </w:r>
      <w:r w:rsidRPr="00596CED">
        <w:rPr>
          <w:lang w:eastAsia="zh-TW"/>
        </w:rPr>
        <w:t>13.3%</w:t>
      </w:r>
      <w:r w:rsidRPr="00596CED">
        <w:rPr>
          <w:rFonts w:hint="eastAsia"/>
          <w:lang w:eastAsia="zh-TW"/>
        </w:rPr>
        <w:t>的兩位數有機銷售額增長。</w:t>
      </w:r>
      <w:r w:rsidRPr="00596CED">
        <w:rPr>
          <w:rFonts w:hint="eastAsia"/>
          <w:b/>
          <w:bCs/>
          <w:lang w:eastAsia="zh-TW"/>
        </w:rPr>
        <w:t>成熟市場</w:t>
      </w:r>
      <w:r w:rsidRPr="00596CED">
        <w:rPr>
          <w:rFonts w:hint="eastAsia"/>
          <w:lang w:eastAsia="zh-TW"/>
        </w:rPr>
        <w:t>有機銷售額取得良好表現，增長</w:t>
      </w:r>
      <w:r w:rsidRPr="00596CED">
        <w:rPr>
          <w:lang w:eastAsia="zh-TW"/>
        </w:rPr>
        <w:t>5.2%</w:t>
      </w:r>
      <w:r w:rsidRPr="00596CED">
        <w:rPr>
          <w:rFonts w:hint="eastAsia"/>
          <w:lang w:eastAsia="zh-TW"/>
        </w:rPr>
        <w:t>。</w:t>
      </w:r>
    </w:p>
    <w:p w14:paraId="2E31B6F3" w14:textId="77777777" w:rsidR="00030D65" w:rsidRDefault="00030D65" w:rsidP="00030D65">
      <w:pPr>
        <w:rPr>
          <w:lang w:eastAsia="zh-TW"/>
        </w:rPr>
      </w:pPr>
    </w:p>
    <w:p w14:paraId="4E07E55E" w14:textId="5DEF0C84" w:rsidR="00030D65" w:rsidRPr="00596CED" w:rsidRDefault="00C81D2F" w:rsidP="00030D65">
      <w:pPr>
        <w:rPr>
          <w:rFonts w:cs="Segoe UI"/>
          <w:szCs w:val="22"/>
          <w:lang w:eastAsia="zh-TW"/>
        </w:rPr>
      </w:pPr>
      <w:r w:rsidRPr="00596CED">
        <w:rPr>
          <w:rFonts w:hint="eastAsia"/>
          <w:lang w:eastAsia="zh-TW"/>
        </w:rPr>
        <w:t>與</w:t>
      </w:r>
      <w:r w:rsidRPr="00596CED">
        <w:rPr>
          <w:lang w:eastAsia="zh-TW"/>
        </w:rPr>
        <w:t>2021</w:t>
      </w:r>
      <w:r w:rsidRPr="00596CED">
        <w:rPr>
          <w:rFonts w:hint="eastAsia"/>
          <w:lang w:eastAsia="zh-TW"/>
        </w:rPr>
        <w:t>財年的</w:t>
      </w:r>
      <w:r w:rsidRPr="00596CED">
        <w:rPr>
          <w:lang w:eastAsia="zh-TW"/>
        </w:rPr>
        <w:t>26.86</w:t>
      </w:r>
      <w:r w:rsidRPr="00596CED">
        <w:rPr>
          <w:rFonts w:hint="eastAsia"/>
          <w:lang w:eastAsia="zh-TW"/>
        </w:rPr>
        <w:t>億歐元相比，</w:t>
      </w:r>
      <w:r w:rsidRPr="00596CED">
        <w:rPr>
          <w:rFonts w:hint="eastAsia"/>
          <w:b/>
          <w:bCs/>
          <w:lang w:eastAsia="zh-TW"/>
        </w:rPr>
        <w:t>調整後的營業利潤（調整後的息稅前利潤）</w:t>
      </w:r>
      <w:r w:rsidRPr="00596CED">
        <w:rPr>
          <w:rFonts w:hint="eastAsia"/>
          <w:lang w:eastAsia="zh-TW"/>
        </w:rPr>
        <w:t>達到</w:t>
      </w:r>
      <w:r w:rsidRPr="00596CED">
        <w:rPr>
          <w:lang w:eastAsia="zh-TW"/>
        </w:rPr>
        <w:t>23.19</w:t>
      </w:r>
      <w:r w:rsidRPr="00596CED">
        <w:rPr>
          <w:rFonts w:hint="eastAsia"/>
          <w:lang w:eastAsia="zh-TW"/>
        </w:rPr>
        <w:t>億歐元（下降</w:t>
      </w:r>
      <w:r w:rsidRPr="00596CED">
        <w:rPr>
          <w:lang w:eastAsia="zh-TW"/>
        </w:rPr>
        <w:t>13.7%</w:t>
      </w:r>
      <w:r w:rsidRPr="00596CED">
        <w:rPr>
          <w:rFonts w:hint="eastAsia"/>
          <w:lang w:eastAsia="zh-TW"/>
        </w:rPr>
        <w:t>）。原材料和物流價格大幅上漲令集團的盈利能力承壓，並且無法被積極價格調整、持續降低成本、提高生產和供應鏈效率的措施完全抵消。</w:t>
      </w:r>
    </w:p>
    <w:p w14:paraId="1FF71560" w14:textId="77777777" w:rsidR="00030D65" w:rsidRPr="00596CED" w:rsidRDefault="00030D65" w:rsidP="00030D65">
      <w:pPr>
        <w:rPr>
          <w:rFonts w:cs="Segoe UI"/>
          <w:szCs w:val="22"/>
          <w:lang w:eastAsia="zh-TW"/>
        </w:rPr>
      </w:pPr>
    </w:p>
    <w:p w14:paraId="2B591F78" w14:textId="3DA38625" w:rsidR="00030D65" w:rsidRPr="00596CED" w:rsidRDefault="00C81D2F" w:rsidP="00030D65">
      <w:pPr>
        <w:rPr>
          <w:rFonts w:cs="Segoe UI"/>
          <w:szCs w:val="22"/>
          <w:lang w:eastAsia="zh-CN"/>
        </w:rPr>
      </w:pPr>
      <w:r w:rsidRPr="00596CED">
        <w:rPr>
          <w:rFonts w:hint="eastAsia"/>
          <w:lang w:eastAsia="zh-TW"/>
        </w:rPr>
        <w:t>報告年度</w:t>
      </w:r>
      <w:r w:rsidRPr="00596CED">
        <w:rPr>
          <w:rFonts w:hint="eastAsia"/>
          <w:b/>
          <w:lang w:eastAsia="zh-TW"/>
        </w:rPr>
        <w:t>調整後的銷售回報率（調整後的息稅前利潤率）</w:t>
      </w:r>
      <w:r w:rsidRPr="00596CED">
        <w:rPr>
          <w:rFonts w:hint="eastAsia"/>
          <w:lang w:eastAsia="zh-TW"/>
        </w:rPr>
        <w:t>為</w:t>
      </w:r>
      <w:r w:rsidRPr="00596CED">
        <w:rPr>
          <w:lang w:eastAsia="zh-TW"/>
        </w:rPr>
        <w:t>10.4%</w:t>
      </w:r>
      <w:r w:rsidRPr="00596CED">
        <w:rPr>
          <w:rFonts w:hint="eastAsia"/>
          <w:lang w:eastAsia="zh-TW"/>
        </w:rPr>
        <w:t>，低於去年的水準（</w:t>
      </w:r>
      <w:r w:rsidRPr="00596CED">
        <w:rPr>
          <w:lang w:eastAsia="zh-TW"/>
        </w:rPr>
        <w:t>2021</w:t>
      </w:r>
      <w:r w:rsidRPr="00596CED">
        <w:rPr>
          <w:rFonts w:hint="eastAsia"/>
          <w:lang w:eastAsia="zh-TW"/>
        </w:rPr>
        <w:t>年：</w:t>
      </w:r>
      <w:r w:rsidRPr="00596CED">
        <w:rPr>
          <w:lang w:eastAsia="zh-TW"/>
        </w:rPr>
        <w:t>13.4%</w:t>
      </w:r>
      <w:r w:rsidRPr="00596CED">
        <w:rPr>
          <w:rFonts w:hint="eastAsia"/>
          <w:lang w:eastAsia="zh-TW"/>
        </w:rPr>
        <w:t>）。</w:t>
      </w:r>
    </w:p>
    <w:p w14:paraId="1518F91E" w14:textId="77777777" w:rsidR="00030D65" w:rsidRPr="00596CED" w:rsidRDefault="00030D65" w:rsidP="00030D65">
      <w:pPr>
        <w:rPr>
          <w:rFonts w:cs="Segoe UI"/>
          <w:szCs w:val="22"/>
          <w:lang w:eastAsia="zh-CN"/>
        </w:rPr>
      </w:pPr>
      <w:r w:rsidRPr="00596CED">
        <w:rPr>
          <w:lang w:eastAsia="zh-CN"/>
        </w:rPr>
        <w:t xml:space="preserve"> </w:t>
      </w:r>
    </w:p>
    <w:p w14:paraId="446AC8BB" w14:textId="179E5539" w:rsidR="00030D65" w:rsidRPr="00596CED" w:rsidRDefault="00C81D2F" w:rsidP="00030D65">
      <w:pPr>
        <w:rPr>
          <w:rFonts w:cs="Segoe UI"/>
          <w:szCs w:val="22"/>
          <w:lang w:eastAsia="zh-TW"/>
        </w:rPr>
      </w:pPr>
      <w:r w:rsidRPr="00596CED">
        <w:rPr>
          <w:rFonts w:hint="eastAsia"/>
          <w:b/>
          <w:bCs/>
          <w:lang w:eastAsia="zh-TW"/>
        </w:rPr>
        <w:t>調整後的優先股每股收益</w:t>
      </w:r>
      <w:r w:rsidRPr="00596CED">
        <w:rPr>
          <w:rFonts w:hint="eastAsia"/>
          <w:lang w:eastAsia="zh-TW"/>
        </w:rPr>
        <w:t>下降</w:t>
      </w:r>
      <w:r w:rsidRPr="00596CED">
        <w:rPr>
          <w:lang w:eastAsia="zh-TW"/>
        </w:rPr>
        <w:t>14.5%</w:t>
      </w:r>
      <w:r w:rsidRPr="00596CED">
        <w:rPr>
          <w:rFonts w:hint="eastAsia"/>
          <w:lang w:eastAsia="zh-TW"/>
        </w:rPr>
        <w:t>，至</w:t>
      </w:r>
      <w:r w:rsidRPr="00596CED">
        <w:rPr>
          <w:lang w:eastAsia="zh-TW"/>
        </w:rPr>
        <w:t>3.90</w:t>
      </w:r>
      <w:r w:rsidRPr="00596CED">
        <w:rPr>
          <w:rFonts w:hint="eastAsia"/>
          <w:lang w:eastAsia="zh-TW"/>
        </w:rPr>
        <w:t>歐元（去年：</w:t>
      </w:r>
      <w:r w:rsidRPr="00596CED">
        <w:rPr>
          <w:lang w:eastAsia="zh-TW"/>
        </w:rPr>
        <w:t>4.56</w:t>
      </w:r>
      <w:r w:rsidRPr="00596CED">
        <w:rPr>
          <w:rFonts w:hint="eastAsia"/>
          <w:lang w:eastAsia="zh-TW"/>
        </w:rPr>
        <w:t>歐元）。按固定匯率計算，相當於</w:t>
      </w:r>
      <w:r w:rsidRPr="00596CED">
        <w:rPr>
          <w:lang w:eastAsia="zh-TW"/>
        </w:rPr>
        <w:t>17.8%</w:t>
      </w:r>
      <w:r w:rsidRPr="00596CED">
        <w:rPr>
          <w:rFonts w:hint="eastAsia"/>
          <w:lang w:eastAsia="zh-TW"/>
        </w:rPr>
        <w:t>的下降率。</w:t>
      </w:r>
    </w:p>
    <w:p w14:paraId="48D80950" w14:textId="5A273BE3" w:rsidR="00385185" w:rsidRPr="00030D65" w:rsidRDefault="00385185" w:rsidP="00643D8A">
      <w:pPr>
        <w:rPr>
          <w:rFonts w:cs="Segoe UI"/>
          <w:szCs w:val="22"/>
          <w:lang w:eastAsia="zh-TW"/>
        </w:rPr>
      </w:pPr>
    </w:p>
    <w:p w14:paraId="61627807" w14:textId="5AF494B1" w:rsidR="00030D65" w:rsidRPr="00596CED" w:rsidRDefault="00C81D2F" w:rsidP="00030D65">
      <w:pPr>
        <w:rPr>
          <w:rFonts w:cs="Segoe UI"/>
          <w:szCs w:val="22"/>
          <w:lang w:eastAsia="zh-TW"/>
        </w:rPr>
      </w:pPr>
      <w:r w:rsidRPr="00596CED">
        <w:rPr>
          <w:rFonts w:hint="eastAsia"/>
          <w:b/>
          <w:lang w:eastAsia="zh-TW"/>
        </w:rPr>
        <w:t>淨營運資本</w:t>
      </w:r>
      <w:r w:rsidRPr="00596CED">
        <w:rPr>
          <w:rFonts w:hint="eastAsia"/>
          <w:lang w:eastAsia="zh-TW"/>
        </w:rPr>
        <w:t>占銷售額的比例增加至</w:t>
      </w:r>
      <w:r w:rsidRPr="00596CED">
        <w:rPr>
          <w:lang w:eastAsia="zh-TW"/>
        </w:rPr>
        <w:t>4.5%</w:t>
      </w:r>
      <w:r w:rsidRPr="00596CED">
        <w:rPr>
          <w:rFonts w:hint="eastAsia"/>
          <w:lang w:eastAsia="zh-TW"/>
        </w:rPr>
        <w:t>，較去年上升</w:t>
      </w:r>
      <w:r w:rsidRPr="00596CED">
        <w:rPr>
          <w:lang w:eastAsia="zh-TW"/>
        </w:rPr>
        <w:t>2.3</w:t>
      </w:r>
      <w:r w:rsidRPr="00596CED">
        <w:rPr>
          <w:rFonts w:hint="eastAsia"/>
          <w:lang w:eastAsia="zh-TW"/>
        </w:rPr>
        <w:t>個百分點。淨營運資本的增加主要歸因於直接材料價格的大幅上漲。</w:t>
      </w:r>
      <w:r w:rsidR="00030D65" w:rsidRPr="00596CED">
        <w:rPr>
          <w:lang w:eastAsia="zh-TW"/>
        </w:rPr>
        <w:t xml:space="preserve"> </w:t>
      </w:r>
    </w:p>
    <w:p w14:paraId="19A38787" w14:textId="77777777" w:rsidR="00030D65" w:rsidRPr="00596CED" w:rsidRDefault="00030D65" w:rsidP="00030D65">
      <w:pPr>
        <w:rPr>
          <w:rFonts w:cs="Segoe UI"/>
          <w:szCs w:val="22"/>
          <w:lang w:eastAsia="zh-TW"/>
        </w:rPr>
      </w:pPr>
    </w:p>
    <w:p w14:paraId="6E2D987A" w14:textId="0B79EBCE" w:rsidR="00030D65" w:rsidRPr="00596CED" w:rsidRDefault="00C81D2F" w:rsidP="00030D65">
      <w:pPr>
        <w:rPr>
          <w:rFonts w:cs="Segoe UI"/>
          <w:szCs w:val="22"/>
          <w:lang w:eastAsia="zh-TW"/>
        </w:rPr>
      </w:pPr>
      <w:r w:rsidRPr="00596CED">
        <w:rPr>
          <w:rFonts w:hint="eastAsia"/>
          <w:b/>
          <w:bCs/>
          <w:lang w:eastAsia="zh-TW"/>
        </w:rPr>
        <w:t>自由現金流</w:t>
      </w:r>
      <w:r w:rsidRPr="00596CED">
        <w:rPr>
          <w:rFonts w:hint="eastAsia"/>
          <w:lang w:eastAsia="zh-TW"/>
        </w:rPr>
        <w:t>達到</w:t>
      </w:r>
      <w:r w:rsidRPr="00596CED">
        <w:rPr>
          <w:lang w:eastAsia="zh-TW"/>
        </w:rPr>
        <w:t>6.53</w:t>
      </w:r>
      <w:r w:rsidRPr="00596CED">
        <w:rPr>
          <w:rFonts w:hint="eastAsia"/>
          <w:lang w:eastAsia="zh-TW"/>
        </w:rPr>
        <w:t>億歐元，與上年相比大幅下降（</w:t>
      </w:r>
      <w:r w:rsidRPr="00596CED">
        <w:rPr>
          <w:lang w:eastAsia="zh-TW"/>
        </w:rPr>
        <w:t>2021</w:t>
      </w:r>
      <w:r w:rsidRPr="00596CED">
        <w:rPr>
          <w:rFonts w:hint="eastAsia"/>
          <w:lang w:eastAsia="zh-TW"/>
        </w:rPr>
        <w:t>年：</w:t>
      </w:r>
      <w:r w:rsidRPr="00596CED">
        <w:rPr>
          <w:lang w:eastAsia="zh-TW"/>
        </w:rPr>
        <w:t>14.78</w:t>
      </w:r>
      <w:r w:rsidRPr="00596CED">
        <w:rPr>
          <w:rFonts w:hint="eastAsia"/>
          <w:lang w:eastAsia="zh-TW"/>
        </w:rPr>
        <w:t>億歐元）。這是由於較高的淨營運資本和較低的營業利潤所致的經營活動現金流減少。</w:t>
      </w:r>
    </w:p>
    <w:p w14:paraId="663F7C40" w14:textId="77777777" w:rsidR="00030D65" w:rsidRPr="00596CED" w:rsidRDefault="00030D65" w:rsidP="00030D65">
      <w:pPr>
        <w:rPr>
          <w:rFonts w:cs="Segoe UI"/>
          <w:szCs w:val="22"/>
          <w:lang w:eastAsia="zh-TW"/>
        </w:rPr>
      </w:pPr>
    </w:p>
    <w:p w14:paraId="73E5900E" w14:textId="1C031C10" w:rsidR="00030D65" w:rsidRPr="00596CED" w:rsidRDefault="00C81D2F" w:rsidP="00030D65">
      <w:pPr>
        <w:rPr>
          <w:rFonts w:cs="Segoe UI"/>
          <w:lang w:eastAsia="zh-TW"/>
        </w:rPr>
      </w:pPr>
      <w:r w:rsidRPr="00596CED">
        <w:rPr>
          <w:rFonts w:hint="eastAsia"/>
          <w:b/>
          <w:lang w:eastAsia="zh-TW"/>
        </w:rPr>
        <w:t>淨財務狀況</w:t>
      </w:r>
      <w:r w:rsidRPr="00596CED">
        <w:rPr>
          <w:rFonts w:hint="eastAsia"/>
          <w:lang w:eastAsia="zh-TW"/>
        </w:rPr>
        <w:t>為</w:t>
      </w:r>
      <w:r w:rsidRPr="00596CED">
        <w:rPr>
          <w:lang w:eastAsia="zh-TW"/>
        </w:rPr>
        <w:t>-12.67</w:t>
      </w:r>
      <w:r w:rsidRPr="00596CED">
        <w:rPr>
          <w:rFonts w:hint="eastAsia"/>
          <w:lang w:eastAsia="zh-TW"/>
        </w:rPr>
        <w:t>億歐元（</w:t>
      </w:r>
      <w:r w:rsidRPr="00596CED">
        <w:rPr>
          <w:lang w:eastAsia="zh-TW"/>
        </w:rPr>
        <w:t>2021</w:t>
      </w:r>
      <w:r w:rsidRPr="00596CED">
        <w:rPr>
          <w:rFonts w:hint="eastAsia"/>
          <w:lang w:eastAsia="zh-TW"/>
        </w:rPr>
        <w:t>年</w:t>
      </w:r>
      <w:r w:rsidRPr="00596CED">
        <w:rPr>
          <w:lang w:eastAsia="zh-TW"/>
        </w:rPr>
        <w:t>12</w:t>
      </w:r>
      <w:r w:rsidRPr="00596CED">
        <w:rPr>
          <w:rFonts w:hint="eastAsia"/>
          <w:lang w:eastAsia="zh-TW"/>
        </w:rPr>
        <w:t>月</w:t>
      </w:r>
      <w:r w:rsidRPr="00596CED">
        <w:rPr>
          <w:lang w:eastAsia="zh-TW"/>
        </w:rPr>
        <w:t>31</w:t>
      </w:r>
      <w:r w:rsidRPr="00596CED">
        <w:rPr>
          <w:rFonts w:hint="eastAsia"/>
          <w:lang w:eastAsia="zh-TW"/>
        </w:rPr>
        <w:t>日：</w:t>
      </w:r>
      <w:r w:rsidRPr="00596CED">
        <w:rPr>
          <w:lang w:eastAsia="zh-TW"/>
        </w:rPr>
        <w:t>-2.92</w:t>
      </w:r>
      <w:r w:rsidRPr="00596CED">
        <w:rPr>
          <w:rFonts w:hint="eastAsia"/>
          <w:lang w:eastAsia="zh-TW"/>
        </w:rPr>
        <w:t>億歐元）。這也反映了與</w:t>
      </w:r>
      <w:r w:rsidRPr="00596CED">
        <w:rPr>
          <w:lang w:eastAsia="zh-TW"/>
        </w:rPr>
        <w:t>2022</w:t>
      </w:r>
      <w:r w:rsidRPr="00596CED">
        <w:rPr>
          <w:rFonts w:hint="eastAsia"/>
          <w:lang w:eastAsia="zh-TW"/>
        </w:rPr>
        <w:t>年</w:t>
      </w:r>
      <w:r w:rsidRPr="00596CED">
        <w:rPr>
          <w:lang w:eastAsia="zh-TW"/>
        </w:rPr>
        <w:t>2</w:t>
      </w:r>
      <w:r w:rsidRPr="00596CED">
        <w:rPr>
          <w:rFonts w:hint="eastAsia"/>
          <w:lang w:eastAsia="zh-TW"/>
        </w:rPr>
        <w:t>月啟動的股票回購計畫有關的支出，以及第二季度的股息支付。</w:t>
      </w:r>
    </w:p>
    <w:p w14:paraId="2E316762" w14:textId="3857D978" w:rsidR="00030D65" w:rsidRPr="00030D65" w:rsidRDefault="00030D65" w:rsidP="00643D8A">
      <w:pPr>
        <w:rPr>
          <w:rFonts w:cs="Segoe UI"/>
          <w:szCs w:val="22"/>
          <w:lang w:eastAsia="zh-TW"/>
        </w:rPr>
      </w:pPr>
    </w:p>
    <w:p w14:paraId="1727DFBB" w14:textId="19625B5B" w:rsidR="00030D65" w:rsidRPr="00596CED" w:rsidRDefault="00C81D2F" w:rsidP="00030D65">
      <w:pPr>
        <w:rPr>
          <w:rFonts w:cs="Segoe UI"/>
          <w:lang w:eastAsia="zh-TW"/>
        </w:rPr>
      </w:pPr>
      <w:r w:rsidRPr="00596CED">
        <w:rPr>
          <w:rFonts w:hint="eastAsia"/>
          <w:lang w:eastAsia="zh-TW"/>
        </w:rPr>
        <w:t>管理委員會、監事會和股東委員會將在</w:t>
      </w:r>
      <w:r w:rsidRPr="00596CED">
        <w:rPr>
          <w:lang w:eastAsia="zh-TW"/>
        </w:rPr>
        <w:t>2023</w:t>
      </w:r>
      <w:r w:rsidRPr="00596CED">
        <w:rPr>
          <w:rFonts w:hint="eastAsia"/>
          <w:lang w:eastAsia="zh-TW"/>
        </w:rPr>
        <w:t>年</w:t>
      </w:r>
      <w:r w:rsidRPr="00596CED">
        <w:rPr>
          <w:lang w:eastAsia="zh-TW"/>
        </w:rPr>
        <w:t>4</w:t>
      </w:r>
      <w:r w:rsidRPr="00596CED">
        <w:rPr>
          <w:rFonts w:hint="eastAsia"/>
          <w:lang w:eastAsia="zh-TW"/>
        </w:rPr>
        <w:t>月</w:t>
      </w:r>
      <w:r w:rsidRPr="00596CED">
        <w:rPr>
          <w:lang w:eastAsia="zh-TW"/>
        </w:rPr>
        <w:t>24</w:t>
      </w:r>
      <w:r w:rsidRPr="00596CED">
        <w:rPr>
          <w:rFonts w:hint="eastAsia"/>
          <w:lang w:eastAsia="zh-TW"/>
        </w:rPr>
        <w:t>日的年度股東大會上提議股息與去年保持一致，即優先股每股</w:t>
      </w:r>
      <w:r w:rsidRPr="00596CED">
        <w:rPr>
          <w:lang w:eastAsia="zh-TW"/>
        </w:rPr>
        <w:t>1.85</w:t>
      </w:r>
      <w:r w:rsidRPr="00596CED">
        <w:rPr>
          <w:rFonts w:hint="eastAsia"/>
          <w:lang w:eastAsia="zh-TW"/>
        </w:rPr>
        <w:t>歐元，普通股每股</w:t>
      </w:r>
      <w:r w:rsidRPr="00596CED">
        <w:rPr>
          <w:lang w:eastAsia="zh-TW"/>
        </w:rPr>
        <w:t>1.83</w:t>
      </w:r>
      <w:r w:rsidRPr="00596CED">
        <w:rPr>
          <w:rFonts w:hint="eastAsia"/>
          <w:lang w:eastAsia="zh-TW"/>
        </w:rPr>
        <w:t>歐元。這相當於</w:t>
      </w:r>
      <w:r w:rsidRPr="00596CED">
        <w:rPr>
          <w:lang w:eastAsia="zh-TW"/>
        </w:rPr>
        <w:t>46.6%</w:t>
      </w:r>
      <w:r w:rsidRPr="00596CED">
        <w:rPr>
          <w:rFonts w:hint="eastAsia"/>
          <w:lang w:eastAsia="zh-TW"/>
        </w:rPr>
        <w:t>的派息率，高於</w:t>
      </w:r>
      <w:r w:rsidRPr="00596CED">
        <w:rPr>
          <w:lang w:eastAsia="zh-TW"/>
        </w:rPr>
        <w:t>30%</w:t>
      </w:r>
      <w:r w:rsidRPr="00596CED">
        <w:rPr>
          <w:rFonts w:hint="eastAsia"/>
          <w:lang w:eastAsia="zh-TW"/>
        </w:rPr>
        <w:t>至</w:t>
      </w:r>
      <w:r w:rsidRPr="00596CED">
        <w:rPr>
          <w:lang w:eastAsia="zh-TW"/>
        </w:rPr>
        <w:t>40%</w:t>
      </w:r>
      <w:r w:rsidRPr="00596CED">
        <w:rPr>
          <w:rFonts w:hint="eastAsia"/>
          <w:lang w:eastAsia="zh-TW"/>
        </w:rPr>
        <w:t>的目標範圍，反映了由高企的商品價格和物流成本造成的不尋常的收入負擔。之所以有望達成這種派息方案，得益于漢高集團雄厚的財務基礎和較低的淨財務債務，使得漢高可以為其股東維持股息的連續性。</w:t>
      </w:r>
      <w:r w:rsidR="00030D65" w:rsidRPr="00596CED">
        <w:rPr>
          <w:lang w:eastAsia="zh-TW"/>
        </w:rPr>
        <w:t xml:space="preserve"> </w:t>
      </w:r>
    </w:p>
    <w:p w14:paraId="1D3E9348" w14:textId="04A4FDF6" w:rsidR="00030D65" w:rsidRPr="00030D65" w:rsidRDefault="00030D65" w:rsidP="00643D8A">
      <w:pPr>
        <w:rPr>
          <w:rFonts w:cs="Segoe UI"/>
          <w:szCs w:val="22"/>
          <w:lang w:eastAsia="zh-TW"/>
        </w:rPr>
      </w:pPr>
    </w:p>
    <w:p w14:paraId="48AF80D0" w14:textId="2D3B8B4A" w:rsidR="00030D65" w:rsidRPr="00063331" w:rsidRDefault="00C81D2F" w:rsidP="00063331">
      <w:pPr>
        <w:spacing w:after="120"/>
        <w:rPr>
          <w:rFonts w:cs="Segoe UI"/>
          <w:b/>
          <w:bCs/>
          <w:szCs w:val="22"/>
          <w:lang w:eastAsia="zh-CN"/>
        </w:rPr>
      </w:pPr>
      <w:r w:rsidRPr="00596CED">
        <w:rPr>
          <w:b/>
          <w:lang w:eastAsia="zh-TW"/>
        </w:rPr>
        <w:t>2022</w:t>
      </w:r>
      <w:r w:rsidRPr="00596CED">
        <w:rPr>
          <w:rFonts w:hint="eastAsia"/>
          <w:b/>
          <w:lang w:eastAsia="zh-TW"/>
        </w:rPr>
        <w:t>財年各</w:t>
      </w:r>
      <w:r w:rsidR="00E70835">
        <w:rPr>
          <w:rFonts w:hint="eastAsia"/>
          <w:b/>
          <w:lang w:eastAsia="zh-TW"/>
        </w:rPr>
        <w:t>事業部</w:t>
      </w:r>
      <w:r w:rsidRPr="00596CED">
        <w:rPr>
          <w:rFonts w:hint="eastAsia"/>
          <w:b/>
          <w:lang w:eastAsia="zh-TW"/>
        </w:rPr>
        <w:t>門業績表現</w:t>
      </w:r>
    </w:p>
    <w:p w14:paraId="60D6EF2D" w14:textId="2D8C6CE2" w:rsidR="00030D65" w:rsidRPr="00596CED" w:rsidRDefault="00C81D2F" w:rsidP="00030D65">
      <w:pPr>
        <w:rPr>
          <w:rFonts w:cs="Segoe UI"/>
          <w:szCs w:val="22"/>
          <w:lang w:eastAsia="zh-TW"/>
        </w:rPr>
      </w:pPr>
      <w:r w:rsidRPr="00596CED">
        <w:rPr>
          <w:rFonts w:hint="eastAsia"/>
          <w:lang w:eastAsia="zh-TW"/>
        </w:rPr>
        <w:t>在</w:t>
      </w:r>
      <w:r w:rsidRPr="00596CED">
        <w:rPr>
          <w:lang w:eastAsia="zh-TW"/>
        </w:rPr>
        <w:t>2022</w:t>
      </w:r>
      <w:r w:rsidRPr="00596CED">
        <w:rPr>
          <w:rFonts w:hint="eastAsia"/>
          <w:lang w:eastAsia="zh-TW"/>
        </w:rPr>
        <w:t>財年，</w:t>
      </w:r>
      <w:r w:rsidR="00E70835">
        <w:rPr>
          <w:rFonts w:hint="eastAsia"/>
          <w:b/>
          <w:lang w:eastAsia="zh-TW"/>
        </w:rPr>
        <w:t>接著劑技術</w:t>
      </w:r>
      <w:r w:rsidR="00E70835">
        <w:rPr>
          <w:rFonts w:hint="eastAsia"/>
          <w:lang w:eastAsia="zh-TW"/>
        </w:rPr>
        <w:t>事業部</w:t>
      </w:r>
      <w:r w:rsidRPr="00596CED">
        <w:rPr>
          <w:rFonts w:hint="eastAsia"/>
          <w:lang w:eastAsia="zh-TW"/>
        </w:rPr>
        <w:t>的</w:t>
      </w:r>
      <w:r w:rsidRPr="00596CED">
        <w:rPr>
          <w:rFonts w:hint="eastAsia"/>
          <w:b/>
          <w:lang w:eastAsia="zh-TW"/>
        </w:rPr>
        <w:t>銷售額</w:t>
      </w:r>
      <w:r w:rsidRPr="00596CED">
        <w:rPr>
          <w:rFonts w:hint="eastAsia"/>
          <w:lang w:eastAsia="zh-TW"/>
        </w:rPr>
        <w:t>名義增長</w:t>
      </w:r>
      <w:r w:rsidRPr="00596CED">
        <w:rPr>
          <w:lang w:eastAsia="zh-TW"/>
        </w:rPr>
        <w:t>16.6%</w:t>
      </w:r>
      <w:r w:rsidRPr="00596CED">
        <w:rPr>
          <w:rFonts w:hint="eastAsia"/>
          <w:lang w:eastAsia="zh-TW"/>
        </w:rPr>
        <w:t>，達到</w:t>
      </w:r>
      <w:r w:rsidRPr="00596CED">
        <w:rPr>
          <w:lang w:eastAsia="zh-TW"/>
        </w:rPr>
        <w:t>112.42</w:t>
      </w:r>
      <w:r w:rsidRPr="00596CED">
        <w:rPr>
          <w:rFonts w:hint="eastAsia"/>
          <w:lang w:eastAsia="zh-TW"/>
        </w:rPr>
        <w:t>億歐元。</w:t>
      </w:r>
      <w:r w:rsidRPr="00596CED">
        <w:rPr>
          <w:rFonts w:hint="eastAsia"/>
          <w:b/>
          <w:bCs/>
          <w:lang w:eastAsia="zh-TW"/>
        </w:rPr>
        <w:t>有機銷售額</w:t>
      </w:r>
      <w:r w:rsidRPr="00596CED">
        <w:rPr>
          <w:rFonts w:hint="eastAsia"/>
          <w:lang w:eastAsia="zh-TW"/>
        </w:rPr>
        <w:t>增長</w:t>
      </w:r>
      <w:r w:rsidRPr="00596CED">
        <w:rPr>
          <w:lang w:eastAsia="zh-TW"/>
        </w:rPr>
        <w:t>13.2%</w:t>
      </w:r>
      <w:r w:rsidRPr="00596CED">
        <w:rPr>
          <w:rFonts w:hint="eastAsia"/>
          <w:lang w:eastAsia="zh-TW"/>
        </w:rPr>
        <w:t>。這一銷售額增長是由兩位數的價格增長所推動。</w:t>
      </w:r>
      <w:r w:rsidRPr="00596CED">
        <w:rPr>
          <w:rFonts w:hint="eastAsia"/>
          <w:b/>
          <w:lang w:eastAsia="zh-TW"/>
        </w:rPr>
        <w:t>調整後的營業利潤</w:t>
      </w:r>
      <w:r w:rsidRPr="00596CED">
        <w:rPr>
          <w:rFonts w:hint="eastAsia"/>
          <w:lang w:eastAsia="zh-TW"/>
        </w:rPr>
        <w:t>同比略有下滑，為</w:t>
      </w:r>
      <w:r w:rsidRPr="00596CED">
        <w:rPr>
          <w:lang w:eastAsia="zh-TW"/>
        </w:rPr>
        <w:t>15.3</w:t>
      </w:r>
      <w:r w:rsidRPr="00596CED">
        <w:rPr>
          <w:rFonts w:hint="eastAsia"/>
          <w:lang w:eastAsia="zh-TW"/>
        </w:rPr>
        <w:t>億歐元（</w:t>
      </w:r>
      <w:r w:rsidRPr="00596CED">
        <w:rPr>
          <w:lang w:eastAsia="zh-TW"/>
        </w:rPr>
        <w:t>2021</w:t>
      </w:r>
      <w:r w:rsidRPr="00596CED">
        <w:rPr>
          <w:rFonts w:hint="eastAsia"/>
          <w:lang w:eastAsia="zh-TW"/>
        </w:rPr>
        <w:t>年：</w:t>
      </w:r>
      <w:r w:rsidRPr="00596CED">
        <w:rPr>
          <w:lang w:eastAsia="zh-TW"/>
        </w:rPr>
        <w:t>15.61</w:t>
      </w:r>
      <w:r w:rsidRPr="00596CED">
        <w:rPr>
          <w:rFonts w:hint="eastAsia"/>
          <w:lang w:eastAsia="zh-TW"/>
        </w:rPr>
        <w:t>億歐元）。</w:t>
      </w:r>
      <w:r w:rsidRPr="00596CED">
        <w:rPr>
          <w:rFonts w:hint="eastAsia"/>
          <w:b/>
          <w:lang w:eastAsia="zh-TW"/>
        </w:rPr>
        <w:t>調整後的銷售回報率</w:t>
      </w:r>
      <w:r w:rsidRPr="00596CED">
        <w:rPr>
          <w:rFonts w:hint="eastAsia"/>
          <w:lang w:eastAsia="zh-TW"/>
        </w:rPr>
        <w:t>達到</w:t>
      </w:r>
      <w:r w:rsidRPr="00596CED">
        <w:rPr>
          <w:lang w:eastAsia="zh-TW"/>
        </w:rPr>
        <w:t>13.6%</w:t>
      </w:r>
      <w:r w:rsidRPr="00596CED">
        <w:rPr>
          <w:rFonts w:hint="eastAsia"/>
          <w:lang w:eastAsia="zh-TW"/>
        </w:rPr>
        <w:t>，去年同期為</w:t>
      </w:r>
      <w:r w:rsidRPr="00596CED">
        <w:rPr>
          <w:lang w:eastAsia="zh-TW"/>
        </w:rPr>
        <w:t>16.2%</w:t>
      </w:r>
      <w:r w:rsidRPr="00596CED">
        <w:rPr>
          <w:rFonts w:hint="eastAsia"/>
          <w:lang w:eastAsia="zh-TW"/>
        </w:rPr>
        <w:t>。這主要是由於直接材料價格大幅上漲的不利影響導致毛利率下降。</w:t>
      </w:r>
    </w:p>
    <w:p w14:paraId="500B6964" w14:textId="527ACCEE" w:rsidR="00030D65" w:rsidRDefault="00030D65" w:rsidP="00643D8A">
      <w:pPr>
        <w:rPr>
          <w:rFonts w:cs="Segoe UI"/>
          <w:szCs w:val="22"/>
          <w:lang w:eastAsia="zh-TW"/>
        </w:rPr>
      </w:pPr>
    </w:p>
    <w:p w14:paraId="4F8FCD8C" w14:textId="6A259AB1" w:rsidR="00030D65" w:rsidRPr="00596CED" w:rsidRDefault="00C81D2F" w:rsidP="00030D65">
      <w:pPr>
        <w:rPr>
          <w:rFonts w:cs="Segoe UI"/>
          <w:szCs w:val="22"/>
          <w:lang w:eastAsia="zh-TW"/>
        </w:rPr>
      </w:pPr>
      <w:r w:rsidRPr="00596CED">
        <w:rPr>
          <w:rFonts w:hint="eastAsia"/>
          <w:b/>
          <w:bCs/>
          <w:lang w:eastAsia="zh-TW"/>
        </w:rPr>
        <w:t>化妝品</w:t>
      </w:r>
      <w:r w:rsidRPr="00596CED">
        <w:rPr>
          <w:b/>
          <w:bCs/>
          <w:lang w:eastAsia="zh-TW"/>
        </w:rPr>
        <w:t>/</w:t>
      </w:r>
      <w:r w:rsidRPr="00596CED">
        <w:rPr>
          <w:rFonts w:hint="eastAsia"/>
          <w:b/>
          <w:bCs/>
          <w:lang w:eastAsia="zh-TW"/>
        </w:rPr>
        <w:t>美容用品</w:t>
      </w:r>
      <w:r w:rsidR="00E70835">
        <w:rPr>
          <w:rFonts w:hint="eastAsia"/>
          <w:lang w:eastAsia="zh-TW"/>
        </w:rPr>
        <w:t>事業部</w:t>
      </w:r>
      <w:r w:rsidRPr="00596CED">
        <w:rPr>
          <w:rFonts w:hint="eastAsia"/>
          <w:lang w:eastAsia="zh-TW"/>
        </w:rPr>
        <w:t>的銷售額在</w:t>
      </w:r>
      <w:r w:rsidRPr="00596CED">
        <w:rPr>
          <w:lang w:eastAsia="zh-TW"/>
        </w:rPr>
        <w:t>2022</w:t>
      </w:r>
      <w:r w:rsidRPr="00596CED">
        <w:rPr>
          <w:rFonts w:hint="eastAsia"/>
          <w:lang w:eastAsia="zh-TW"/>
        </w:rPr>
        <w:t>財年名義下降</w:t>
      </w:r>
      <w:r w:rsidRPr="00596CED">
        <w:rPr>
          <w:lang w:eastAsia="zh-TW"/>
        </w:rPr>
        <w:t>2.6%</w:t>
      </w:r>
      <w:r w:rsidRPr="00596CED">
        <w:rPr>
          <w:rFonts w:hint="eastAsia"/>
          <w:lang w:eastAsia="zh-TW"/>
        </w:rPr>
        <w:t>，為</w:t>
      </w:r>
      <w:r w:rsidRPr="00596CED">
        <w:rPr>
          <w:lang w:eastAsia="zh-TW"/>
        </w:rPr>
        <w:t>37.75</w:t>
      </w:r>
      <w:r w:rsidRPr="00596CED">
        <w:rPr>
          <w:rFonts w:hint="eastAsia"/>
          <w:lang w:eastAsia="zh-TW"/>
        </w:rPr>
        <w:t>億歐元。</w:t>
      </w:r>
      <w:r w:rsidRPr="00596CED">
        <w:rPr>
          <w:rFonts w:hint="eastAsia"/>
          <w:b/>
          <w:bCs/>
          <w:lang w:eastAsia="zh-TW"/>
        </w:rPr>
        <w:t>有機銷售額</w:t>
      </w:r>
      <w:r w:rsidRPr="00596CED">
        <w:rPr>
          <w:rFonts w:hint="eastAsia"/>
          <w:lang w:eastAsia="zh-TW"/>
        </w:rPr>
        <w:t>略微下降</w:t>
      </w:r>
      <w:r w:rsidRPr="00596CED">
        <w:rPr>
          <w:lang w:eastAsia="zh-TW"/>
        </w:rPr>
        <w:t>0.5%</w:t>
      </w:r>
      <w:r w:rsidRPr="00596CED">
        <w:rPr>
          <w:rFonts w:hint="eastAsia"/>
          <w:lang w:eastAsia="zh-TW"/>
        </w:rPr>
        <w:t>。這是由不同的業務發展情況造成的。雖然專業美髮業務實現了非常強勁的銷售增長，但消費品業務的銷售額卻明顯低於去年水準，主要是由於此前宣佈的產品組合措施所致。</w:t>
      </w:r>
      <w:r w:rsidRPr="00596CED">
        <w:rPr>
          <w:rFonts w:hint="eastAsia"/>
          <w:b/>
          <w:bCs/>
          <w:lang w:eastAsia="zh-TW"/>
        </w:rPr>
        <w:lastRenderedPageBreak/>
        <w:t>調整後的營業利潤</w:t>
      </w:r>
      <w:r w:rsidRPr="00596CED">
        <w:rPr>
          <w:rFonts w:hint="eastAsia"/>
          <w:lang w:eastAsia="zh-TW"/>
        </w:rPr>
        <w:t>達到</w:t>
      </w:r>
      <w:r w:rsidRPr="00596CED">
        <w:rPr>
          <w:lang w:eastAsia="zh-TW"/>
        </w:rPr>
        <w:t>2.69</w:t>
      </w:r>
      <w:r w:rsidRPr="00596CED">
        <w:rPr>
          <w:rFonts w:hint="eastAsia"/>
          <w:lang w:eastAsia="zh-TW"/>
        </w:rPr>
        <w:t>億歐元（去年：</w:t>
      </w:r>
      <w:r w:rsidRPr="00596CED">
        <w:rPr>
          <w:lang w:eastAsia="zh-TW"/>
        </w:rPr>
        <w:t>3.51</w:t>
      </w:r>
      <w:r w:rsidRPr="00596CED">
        <w:rPr>
          <w:rFonts w:hint="eastAsia"/>
          <w:lang w:eastAsia="zh-TW"/>
        </w:rPr>
        <w:t>億歐元）。</w:t>
      </w:r>
      <w:r w:rsidRPr="00596CED">
        <w:rPr>
          <w:rFonts w:hint="eastAsia"/>
          <w:b/>
          <w:bCs/>
          <w:lang w:eastAsia="zh-TW"/>
        </w:rPr>
        <w:t>調整後的銷售回報率</w:t>
      </w:r>
      <w:r w:rsidRPr="00596CED">
        <w:rPr>
          <w:rFonts w:hint="eastAsia"/>
          <w:lang w:eastAsia="zh-TW"/>
        </w:rPr>
        <w:t>下滑至</w:t>
      </w:r>
      <w:r w:rsidRPr="00596CED">
        <w:rPr>
          <w:lang w:eastAsia="zh-TW"/>
        </w:rPr>
        <w:t>7.8%</w:t>
      </w:r>
      <w:r w:rsidRPr="00596CED">
        <w:rPr>
          <w:rFonts w:hint="eastAsia"/>
          <w:lang w:eastAsia="zh-TW"/>
        </w:rPr>
        <w:t>（去年：</w:t>
      </w:r>
      <w:r w:rsidRPr="00596CED">
        <w:rPr>
          <w:lang w:eastAsia="zh-TW"/>
        </w:rPr>
        <w:t>9.5%</w:t>
      </w:r>
      <w:r w:rsidRPr="00596CED">
        <w:rPr>
          <w:rFonts w:hint="eastAsia"/>
          <w:lang w:eastAsia="zh-TW"/>
        </w:rPr>
        <w:t>）。除毛利率下降外，其中部分原因是行銷和廣告投入略有增加。</w:t>
      </w:r>
    </w:p>
    <w:p w14:paraId="4C14A877" w14:textId="41C85F9B" w:rsidR="00030D65" w:rsidRDefault="00030D65" w:rsidP="00643D8A">
      <w:pPr>
        <w:rPr>
          <w:rFonts w:cs="Segoe UI"/>
          <w:szCs w:val="22"/>
          <w:lang w:eastAsia="zh-TW"/>
        </w:rPr>
      </w:pPr>
    </w:p>
    <w:p w14:paraId="2CBC80C1" w14:textId="5275EE20" w:rsidR="00030D65" w:rsidRPr="00596CED" w:rsidRDefault="00C81D2F" w:rsidP="00030D65">
      <w:pPr>
        <w:rPr>
          <w:rFonts w:cs="Segoe UI"/>
          <w:szCs w:val="22"/>
          <w:lang w:eastAsia="zh-TW"/>
        </w:rPr>
      </w:pPr>
      <w:r w:rsidRPr="00596CED">
        <w:rPr>
          <w:rFonts w:hint="eastAsia"/>
          <w:b/>
          <w:bCs/>
          <w:lang w:eastAsia="zh-TW"/>
        </w:rPr>
        <w:t>洗滌劑及家用護理</w:t>
      </w:r>
      <w:r w:rsidR="00E70835">
        <w:rPr>
          <w:rFonts w:hint="eastAsia"/>
          <w:lang w:eastAsia="zh-TW"/>
        </w:rPr>
        <w:t>事業部</w:t>
      </w:r>
      <w:r w:rsidRPr="00596CED">
        <w:rPr>
          <w:rFonts w:hint="eastAsia"/>
          <w:lang w:eastAsia="zh-TW"/>
        </w:rPr>
        <w:t>的</w:t>
      </w:r>
      <w:r w:rsidRPr="00596CED">
        <w:rPr>
          <w:rFonts w:hint="eastAsia"/>
          <w:b/>
          <w:bCs/>
          <w:lang w:eastAsia="zh-TW"/>
        </w:rPr>
        <w:t>銷售額</w:t>
      </w:r>
      <w:r w:rsidRPr="00596CED">
        <w:rPr>
          <w:rFonts w:hint="eastAsia"/>
          <w:lang w:eastAsia="zh-TW"/>
        </w:rPr>
        <w:t>在</w:t>
      </w:r>
      <w:r w:rsidRPr="00596CED">
        <w:rPr>
          <w:lang w:eastAsia="zh-TW"/>
        </w:rPr>
        <w:t>2022</w:t>
      </w:r>
      <w:r w:rsidRPr="00596CED">
        <w:rPr>
          <w:rFonts w:hint="eastAsia"/>
          <w:lang w:eastAsia="zh-TW"/>
        </w:rPr>
        <w:t>財年名義增長</w:t>
      </w:r>
      <w:r w:rsidRPr="00596CED">
        <w:rPr>
          <w:lang w:eastAsia="zh-TW"/>
        </w:rPr>
        <w:t>8.3%</w:t>
      </w:r>
      <w:r w:rsidRPr="00596CED">
        <w:rPr>
          <w:rFonts w:hint="eastAsia"/>
          <w:lang w:eastAsia="zh-TW"/>
        </w:rPr>
        <w:t>，達到</w:t>
      </w:r>
      <w:r w:rsidRPr="00596CED">
        <w:rPr>
          <w:lang w:eastAsia="zh-TW"/>
        </w:rPr>
        <w:t>71.52</w:t>
      </w:r>
      <w:r w:rsidRPr="00596CED">
        <w:rPr>
          <w:rFonts w:hint="eastAsia"/>
          <w:lang w:eastAsia="zh-TW"/>
        </w:rPr>
        <w:t>億歐元。</w:t>
      </w:r>
      <w:r w:rsidRPr="00596CED">
        <w:rPr>
          <w:rFonts w:hint="eastAsia"/>
          <w:b/>
          <w:bCs/>
          <w:lang w:eastAsia="zh-TW"/>
        </w:rPr>
        <w:t>有機銷售額</w:t>
      </w:r>
      <w:r w:rsidRPr="00596CED">
        <w:rPr>
          <w:rFonts w:hint="eastAsia"/>
          <w:lang w:eastAsia="zh-TW"/>
        </w:rPr>
        <w:t>增長</w:t>
      </w:r>
      <w:r w:rsidRPr="00596CED">
        <w:rPr>
          <w:lang w:eastAsia="zh-TW"/>
        </w:rPr>
        <w:t>6.3%</w:t>
      </w:r>
      <w:r w:rsidRPr="00596CED">
        <w:rPr>
          <w:rFonts w:hint="eastAsia"/>
          <w:lang w:eastAsia="zh-TW"/>
        </w:rPr>
        <w:t>。銷售額的增長是由價格推動的，而銷量則有所下降。</w:t>
      </w:r>
      <w:r w:rsidRPr="00596CED">
        <w:rPr>
          <w:rFonts w:hint="eastAsia"/>
          <w:b/>
          <w:bCs/>
          <w:lang w:eastAsia="zh-TW"/>
        </w:rPr>
        <w:t>調整後的營業利潤</w:t>
      </w:r>
      <w:r w:rsidRPr="00596CED">
        <w:rPr>
          <w:rFonts w:hint="eastAsia"/>
          <w:lang w:eastAsia="zh-TW"/>
        </w:rPr>
        <w:t>為</w:t>
      </w:r>
      <w:r w:rsidRPr="00596CED">
        <w:rPr>
          <w:lang w:eastAsia="zh-TW"/>
        </w:rPr>
        <w:t>6.14</w:t>
      </w:r>
      <w:r w:rsidRPr="00596CED">
        <w:rPr>
          <w:rFonts w:hint="eastAsia"/>
          <w:lang w:eastAsia="zh-TW"/>
        </w:rPr>
        <w:t>億歐元，低於去年水準（</w:t>
      </w:r>
      <w:r w:rsidRPr="00596CED">
        <w:rPr>
          <w:lang w:eastAsia="zh-TW"/>
        </w:rPr>
        <w:t>9.04</w:t>
      </w:r>
      <w:r w:rsidRPr="00596CED">
        <w:rPr>
          <w:rFonts w:hint="eastAsia"/>
          <w:lang w:eastAsia="zh-TW"/>
        </w:rPr>
        <w:t>億歐元）。</w:t>
      </w:r>
      <w:r w:rsidRPr="00596CED">
        <w:rPr>
          <w:rFonts w:hint="eastAsia"/>
          <w:b/>
          <w:lang w:eastAsia="zh-TW"/>
        </w:rPr>
        <w:t>調整後的銷售回報率</w:t>
      </w:r>
      <w:r w:rsidRPr="00596CED">
        <w:rPr>
          <w:rFonts w:hint="eastAsia"/>
          <w:lang w:eastAsia="zh-TW"/>
        </w:rPr>
        <w:t>下滑至</w:t>
      </w:r>
      <w:r w:rsidRPr="00596CED">
        <w:rPr>
          <w:lang w:eastAsia="zh-TW"/>
        </w:rPr>
        <w:t>8.6%</w:t>
      </w:r>
      <w:r w:rsidRPr="00596CED">
        <w:rPr>
          <w:rFonts w:hint="eastAsia"/>
          <w:lang w:eastAsia="zh-TW"/>
        </w:rPr>
        <w:t>，主要是由於原材料和物流價格大幅上漲以及行銷和廣告費用增加導致毛利率下降。</w:t>
      </w:r>
    </w:p>
    <w:p w14:paraId="3F088F95" w14:textId="49DB2274" w:rsidR="00030D65" w:rsidRDefault="00030D65" w:rsidP="00643D8A">
      <w:pPr>
        <w:rPr>
          <w:rFonts w:cs="Segoe UI"/>
          <w:szCs w:val="22"/>
          <w:lang w:eastAsia="zh-TW"/>
        </w:rPr>
      </w:pPr>
    </w:p>
    <w:p w14:paraId="06F7383A" w14:textId="23B2A0FC" w:rsidR="00030D65" w:rsidRPr="00063331" w:rsidRDefault="00C81D2F" w:rsidP="00063331">
      <w:pPr>
        <w:spacing w:after="120"/>
        <w:rPr>
          <w:rFonts w:cs="Segoe UI"/>
          <w:b/>
          <w:bCs/>
          <w:szCs w:val="22"/>
          <w:lang w:eastAsia="zh-TW"/>
        </w:rPr>
      </w:pPr>
      <w:r w:rsidRPr="00596CED">
        <w:rPr>
          <w:b/>
          <w:lang w:eastAsia="zh-TW"/>
        </w:rPr>
        <w:t>2023</w:t>
      </w:r>
      <w:r w:rsidRPr="00596CED">
        <w:rPr>
          <w:rFonts w:hint="eastAsia"/>
          <w:b/>
          <w:lang w:eastAsia="zh-TW"/>
        </w:rPr>
        <w:t>財年展望</w:t>
      </w:r>
    </w:p>
    <w:p w14:paraId="625B1715" w14:textId="5B0C4E6C" w:rsidR="00030D65" w:rsidRPr="00596CED" w:rsidRDefault="00C81D2F" w:rsidP="00030D65">
      <w:pPr>
        <w:rPr>
          <w:rFonts w:cs="Segoe UI"/>
          <w:szCs w:val="22"/>
          <w:lang w:eastAsia="zh-TW"/>
        </w:rPr>
      </w:pPr>
      <w:r w:rsidRPr="00596CED">
        <w:rPr>
          <w:lang w:eastAsia="zh-TW"/>
        </w:rPr>
        <w:t>2023</w:t>
      </w:r>
      <w:r w:rsidRPr="00596CED">
        <w:rPr>
          <w:rFonts w:hint="eastAsia"/>
          <w:lang w:eastAsia="zh-TW"/>
        </w:rPr>
        <w:t>年全球經濟增長預計將繼續放緩。根據目前的估計，由於預期的勞動力成本增加以及能源和大宗商品成本持續居高不下，全球經濟環境預計在</w:t>
      </w:r>
      <w:r w:rsidRPr="00596CED">
        <w:rPr>
          <w:lang w:eastAsia="zh-TW"/>
        </w:rPr>
        <w:t>2023</w:t>
      </w:r>
      <w:r w:rsidRPr="00596CED">
        <w:rPr>
          <w:rFonts w:hint="eastAsia"/>
          <w:lang w:eastAsia="zh-TW"/>
        </w:rPr>
        <w:t>財年將保持通脹。在此背景下，與</w:t>
      </w:r>
      <w:r w:rsidRPr="00596CED">
        <w:rPr>
          <w:lang w:eastAsia="zh-TW"/>
        </w:rPr>
        <w:t>2022</w:t>
      </w:r>
      <w:r w:rsidRPr="00596CED">
        <w:rPr>
          <w:rFonts w:hint="eastAsia"/>
          <w:lang w:eastAsia="zh-TW"/>
        </w:rPr>
        <w:t>年平均水準相比，直接材料的平均價格預計將以中低個位數百分比增長。此外，利率可能仍將顯著高於往年。因此，工業需求預計將比上一年更為疲軟，而漢高消費品業務關鍵領域的消費需求增長勢頭將放緩。此外，在俄羅斯的業務活動預計將在</w:t>
      </w:r>
      <w:r w:rsidRPr="00596CED">
        <w:rPr>
          <w:lang w:eastAsia="zh-TW"/>
        </w:rPr>
        <w:t>2023</w:t>
      </w:r>
      <w:r w:rsidRPr="00596CED">
        <w:rPr>
          <w:rFonts w:hint="eastAsia"/>
          <w:lang w:eastAsia="zh-TW"/>
        </w:rPr>
        <w:t>年第一季度末剝離。</w:t>
      </w:r>
      <w:r w:rsidR="00030D65" w:rsidRPr="00596CED">
        <w:rPr>
          <w:lang w:eastAsia="zh-TW"/>
        </w:rPr>
        <w:t xml:space="preserve"> </w:t>
      </w:r>
    </w:p>
    <w:p w14:paraId="76C591DB" w14:textId="77777777" w:rsidR="00030D65" w:rsidRPr="00030D65" w:rsidRDefault="00030D65" w:rsidP="00643D8A">
      <w:pPr>
        <w:rPr>
          <w:rFonts w:cs="Segoe UI"/>
          <w:szCs w:val="22"/>
          <w:lang w:eastAsia="zh-TW"/>
        </w:rPr>
      </w:pPr>
    </w:p>
    <w:p w14:paraId="651222EF" w14:textId="3D83B52D" w:rsidR="00030D65" w:rsidRPr="00596CED" w:rsidRDefault="00C81D2F" w:rsidP="00030D65">
      <w:pPr>
        <w:rPr>
          <w:rFonts w:cs="Segoe UI"/>
          <w:szCs w:val="22"/>
          <w:lang w:eastAsia="zh-TW"/>
        </w:rPr>
      </w:pPr>
      <w:r w:rsidRPr="00596CED">
        <w:rPr>
          <w:rFonts w:hint="eastAsia"/>
          <w:lang w:eastAsia="zh-TW"/>
        </w:rPr>
        <w:t>考慮到這些因素，漢高預計</w:t>
      </w:r>
      <w:r w:rsidRPr="00596CED">
        <w:rPr>
          <w:lang w:eastAsia="zh-TW"/>
        </w:rPr>
        <w:t>2023</w:t>
      </w:r>
      <w:r w:rsidRPr="00596CED">
        <w:rPr>
          <w:rFonts w:hint="eastAsia"/>
          <w:lang w:eastAsia="zh-TW"/>
        </w:rPr>
        <w:t>財年</w:t>
      </w:r>
      <w:r w:rsidRPr="00596CED">
        <w:rPr>
          <w:rFonts w:hint="eastAsia"/>
          <w:b/>
          <w:bCs/>
          <w:lang w:eastAsia="zh-TW"/>
        </w:rPr>
        <w:t>有機銷售額增長</w:t>
      </w:r>
      <w:r w:rsidRPr="00596CED">
        <w:rPr>
          <w:rFonts w:hint="eastAsia"/>
          <w:lang w:eastAsia="zh-TW"/>
        </w:rPr>
        <w:t>增幅在</w:t>
      </w:r>
      <w:r w:rsidRPr="00596CED">
        <w:rPr>
          <w:lang w:eastAsia="zh-TW"/>
        </w:rPr>
        <w:t>1.0%</w:t>
      </w:r>
      <w:r w:rsidRPr="00596CED">
        <w:rPr>
          <w:rFonts w:hint="eastAsia"/>
          <w:lang w:eastAsia="zh-TW"/>
        </w:rPr>
        <w:t>至</w:t>
      </w:r>
      <w:r w:rsidRPr="00596CED">
        <w:rPr>
          <w:lang w:eastAsia="zh-TW"/>
        </w:rPr>
        <w:t>3.0%</w:t>
      </w:r>
      <w:r w:rsidRPr="00596CED">
        <w:rPr>
          <w:rFonts w:hint="eastAsia"/>
          <w:lang w:eastAsia="zh-TW"/>
        </w:rPr>
        <w:t>之間，兩個</w:t>
      </w:r>
      <w:r w:rsidR="00E70835">
        <w:rPr>
          <w:rFonts w:hint="eastAsia"/>
          <w:lang w:eastAsia="zh-TW"/>
        </w:rPr>
        <w:t>事業部</w:t>
      </w:r>
      <w:r w:rsidRPr="00596CED">
        <w:rPr>
          <w:rFonts w:hint="eastAsia"/>
          <w:lang w:eastAsia="zh-TW"/>
        </w:rPr>
        <w:t>的增幅預計都在這一範圍內。</w:t>
      </w:r>
      <w:r w:rsidRPr="00596CED">
        <w:rPr>
          <w:rFonts w:hint="eastAsia"/>
          <w:b/>
          <w:bCs/>
          <w:lang w:eastAsia="zh-TW"/>
        </w:rPr>
        <w:t>調整後的銷售回報率（調整後的息稅前利潤率）</w:t>
      </w:r>
      <w:r w:rsidRPr="00596CED">
        <w:rPr>
          <w:rFonts w:hint="eastAsia"/>
          <w:lang w:eastAsia="zh-TW"/>
        </w:rPr>
        <w:t>預計在</w:t>
      </w:r>
      <w:r w:rsidRPr="00596CED">
        <w:rPr>
          <w:lang w:eastAsia="zh-TW"/>
        </w:rPr>
        <w:t>10.0%</w:t>
      </w:r>
      <w:r w:rsidRPr="00596CED">
        <w:rPr>
          <w:rFonts w:hint="eastAsia"/>
          <w:lang w:eastAsia="zh-TW"/>
        </w:rPr>
        <w:t>至</w:t>
      </w:r>
      <w:r w:rsidRPr="00596CED">
        <w:rPr>
          <w:lang w:eastAsia="zh-TW"/>
        </w:rPr>
        <w:t>12.0%</w:t>
      </w:r>
      <w:r w:rsidRPr="00596CED">
        <w:rPr>
          <w:rFonts w:hint="eastAsia"/>
          <w:lang w:eastAsia="zh-TW"/>
        </w:rPr>
        <w:t>之間。</w:t>
      </w:r>
      <w:r w:rsidR="00E70835">
        <w:rPr>
          <w:rFonts w:hint="eastAsia"/>
          <w:lang w:eastAsia="zh-TW"/>
        </w:rPr>
        <w:t>接著劑技術事業部</w:t>
      </w:r>
      <w:r w:rsidRPr="00596CED">
        <w:rPr>
          <w:rFonts w:hint="eastAsia"/>
          <w:lang w:eastAsia="zh-TW"/>
        </w:rPr>
        <w:t>調整後的銷售回報率預計為</w:t>
      </w:r>
      <w:r w:rsidRPr="00596CED">
        <w:rPr>
          <w:lang w:eastAsia="zh-TW"/>
        </w:rPr>
        <w:t>13.0%</w:t>
      </w:r>
      <w:r w:rsidRPr="00596CED">
        <w:rPr>
          <w:rFonts w:hint="eastAsia"/>
          <w:lang w:eastAsia="zh-TW"/>
        </w:rPr>
        <w:t>至</w:t>
      </w:r>
      <w:r w:rsidRPr="00596CED">
        <w:rPr>
          <w:lang w:eastAsia="zh-TW"/>
        </w:rPr>
        <w:t>15.0%</w:t>
      </w:r>
      <w:r w:rsidRPr="00596CED">
        <w:rPr>
          <w:rFonts w:hint="eastAsia"/>
          <w:lang w:eastAsia="zh-TW"/>
        </w:rPr>
        <w:t>，而消費品牌</w:t>
      </w:r>
      <w:r w:rsidR="00E70835">
        <w:rPr>
          <w:rFonts w:hint="eastAsia"/>
          <w:lang w:eastAsia="zh-TW"/>
        </w:rPr>
        <w:t>事業部</w:t>
      </w:r>
      <w:r w:rsidRPr="00596CED">
        <w:rPr>
          <w:rFonts w:hint="eastAsia"/>
          <w:lang w:eastAsia="zh-TW"/>
        </w:rPr>
        <w:t>預計為</w:t>
      </w:r>
      <w:r w:rsidRPr="00596CED">
        <w:rPr>
          <w:lang w:eastAsia="zh-TW"/>
        </w:rPr>
        <w:t>7.5%</w:t>
      </w:r>
      <w:r w:rsidRPr="00596CED">
        <w:rPr>
          <w:rFonts w:hint="eastAsia"/>
          <w:lang w:eastAsia="zh-TW"/>
        </w:rPr>
        <w:t>至</w:t>
      </w:r>
      <w:r w:rsidRPr="00596CED">
        <w:rPr>
          <w:lang w:eastAsia="zh-TW"/>
        </w:rPr>
        <w:t>9.5%</w:t>
      </w:r>
      <w:r w:rsidRPr="00596CED">
        <w:rPr>
          <w:rFonts w:hint="eastAsia"/>
          <w:lang w:eastAsia="zh-TW"/>
        </w:rPr>
        <w:t>。對於按固定匯率計算的</w:t>
      </w:r>
      <w:r w:rsidRPr="00596CED">
        <w:rPr>
          <w:rFonts w:hint="eastAsia"/>
          <w:b/>
          <w:bCs/>
          <w:lang w:eastAsia="zh-TW"/>
        </w:rPr>
        <w:t>調整後優先股每股收益（</w:t>
      </w:r>
      <w:r w:rsidRPr="00596CED">
        <w:rPr>
          <w:b/>
          <w:bCs/>
          <w:lang w:eastAsia="zh-TW"/>
        </w:rPr>
        <w:t>EPS</w:t>
      </w:r>
      <w:r w:rsidRPr="00596CED">
        <w:rPr>
          <w:rFonts w:hint="eastAsia"/>
          <w:b/>
          <w:bCs/>
          <w:lang w:eastAsia="zh-TW"/>
        </w:rPr>
        <w:t>）</w:t>
      </w:r>
      <w:r w:rsidRPr="00596CED">
        <w:rPr>
          <w:rFonts w:hint="eastAsia"/>
          <w:lang w:eastAsia="zh-TW"/>
        </w:rPr>
        <w:t>，漢高預計增長幅度為</w:t>
      </w:r>
      <w:r w:rsidRPr="00596CED">
        <w:rPr>
          <w:lang w:eastAsia="zh-TW"/>
        </w:rPr>
        <w:t>-10.0%</w:t>
      </w:r>
      <w:r w:rsidRPr="00596CED">
        <w:rPr>
          <w:rFonts w:hint="eastAsia"/>
          <w:lang w:eastAsia="zh-TW"/>
        </w:rPr>
        <w:t>至</w:t>
      </w:r>
      <w:r w:rsidRPr="00596CED">
        <w:rPr>
          <w:lang w:eastAsia="zh-TW"/>
        </w:rPr>
        <w:t>10.0%</w:t>
      </w:r>
      <w:r w:rsidRPr="00596CED">
        <w:rPr>
          <w:rFonts w:hint="eastAsia"/>
          <w:lang w:eastAsia="zh-TW"/>
        </w:rPr>
        <w:t>。</w:t>
      </w:r>
      <w:r w:rsidR="00030D65" w:rsidRPr="00596CED">
        <w:rPr>
          <w:lang w:eastAsia="zh-TW"/>
        </w:rPr>
        <w:t xml:space="preserve"> </w:t>
      </w:r>
    </w:p>
    <w:p w14:paraId="7B8C4A1E" w14:textId="77777777" w:rsidR="00063331" w:rsidRDefault="00063331" w:rsidP="00643D8A">
      <w:pPr>
        <w:rPr>
          <w:rFonts w:cs="Segoe UI"/>
          <w:szCs w:val="22"/>
          <w:lang w:eastAsia="zh-TW"/>
        </w:rPr>
      </w:pPr>
    </w:p>
    <w:p w14:paraId="7429AD33" w14:textId="304949F8" w:rsidR="00030D65" w:rsidRDefault="00C81D2F" w:rsidP="00063331">
      <w:pPr>
        <w:spacing w:after="120"/>
        <w:rPr>
          <w:rFonts w:cs="Segoe UI"/>
          <w:szCs w:val="22"/>
          <w:lang w:eastAsia="zh-CN"/>
        </w:rPr>
      </w:pPr>
      <w:r w:rsidRPr="00596CED">
        <w:rPr>
          <w:rFonts w:hint="eastAsia"/>
          <w:b/>
          <w:lang w:eastAsia="zh-TW"/>
        </w:rPr>
        <w:t>成功實施目標性增長議程</w:t>
      </w:r>
    </w:p>
    <w:p w14:paraId="54B19093" w14:textId="16D0AE79" w:rsidR="00030D65" w:rsidRPr="00596CED" w:rsidRDefault="00C81D2F" w:rsidP="00030D65">
      <w:pPr>
        <w:rPr>
          <w:rFonts w:cs="Segoe UI"/>
          <w:bCs/>
          <w:szCs w:val="22"/>
          <w:lang w:eastAsia="zh-TW"/>
        </w:rPr>
      </w:pPr>
      <w:r w:rsidRPr="00596CED">
        <w:rPr>
          <w:rFonts w:hint="eastAsia"/>
          <w:lang w:eastAsia="zh-TW"/>
        </w:rPr>
        <w:t>儘管宏觀經濟和地緣政治環境艱難，漢高在</w:t>
      </w:r>
      <w:r w:rsidRPr="00596CED">
        <w:rPr>
          <w:lang w:eastAsia="zh-TW"/>
        </w:rPr>
        <w:t>2022</w:t>
      </w:r>
      <w:r w:rsidRPr="00596CED">
        <w:rPr>
          <w:rFonts w:hint="eastAsia"/>
          <w:lang w:eastAsia="zh-TW"/>
        </w:rPr>
        <w:t>財年繼續堅定不移地實施其戰略。公司進一步發展其業務和品牌組合，加強在創新、</w:t>
      </w:r>
      <w:r w:rsidR="00E70835">
        <w:rPr>
          <w:rFonts w:hint="eastAsia"/>
          <w:lang w:eastAsia="zh-TW"/>
        </w:rPr>
        <w:t>永續發展</w:t>
      </w:r>
      <w:r w:rsidRPr="00596CED">
        <w:rPr>
          <w:rFonts w:hint="eastAsia"/>
          <w:lang w:eastAsia="zh-TW"/>
        </w:rPr>
        <w:t>和數位化領域的競爭優勢，優化運營模式，培育企業文化。</w:t>
      </w:r>
      <w:r w:rsidRPr="00596CED">
        <w:rPr>
          <w:lang w:eastAsia="zh-TW"/>
        </w:rPr>
        <w:t>2022</w:t>
      </w:r>
      <w:r w:rsidRPr="00596CED">
        <w:rPr>
          <w:rFonts w:hint="eastAsia"/>
          <w:lang w:eastAsia="zh-TW"/>
        </w:rPr>
        <w:t>年的關鍵戰略重點之一是將洗滌劑及家用護理</w:t>
      </w:r>
      <w:r w:rsidR="00E70835">
        <w:rPr>
          <w:rFonts w:hint="eastAsia"/>
          <w:lang w:eastAsia="zh-TW"/>
        </w:rPr>
        <w:t>事業部</w:t>
      </w:r>
      <w:r w:rsidRPr="00596CED">
        <w:rPr>
          <w:rFonts w:hint="eastAsia"/>
          <w:lang w:eastAsia="zh-TW"/>
        </w:rPr>
        <w:t>和化妝品</w:t>
      </w:r>
      <w:r w:rsidRPr="00596CED">
        <w:rPr>
          <w:lang w:eastAsia="zh-TW"/>
        </w:rPr>
        <w:t>/</w:t>
      </w:r>
      <w:r w:rsidRPr="00596CED">
        <w:rPr>
          <w:rFonts w:hint="eastAsia"/>
          <w:lang w:eastAsia="zh-TW"/>
        </w:rPr>
        <w:t>美容用品</w:t>
      </w:r>
      <w:r w:rsidR="00E70835">
        <w:rPr>
          <w:rFonts w:hint="eastAsia"/>
          <w:lang w:eastAsia="zh-TW"/>
        </w:rPr>
        <w:t>事業部</w:t>
      </w:r>
      <w:r w:rsidRPr="00596CED">
        <w:rPr>
          <w:rFonts w:hint="eastAsia"/>
          <w:lang w:eastAsia="zh-TW"/>
        </w:rPr>
        <w:t>合併為綜合性的消費品牌</w:t>
      </w:r>
      <w:r w:rsidR="00E70835">
        <w:rPr>
          <w:rFonts w:hint="eastAsia"/>
          <w:lang w:eastAsia="zh-TW"/>
        </w:rPr>
        <w:t>事業部</w:t>
      </w:r>
      <w:r w:rsidRPr="00596CED">
        <w:rPr>
          <w:rFonts w:hint="eastAsia"/>
          <w:lang w:eastAsia="zh-TW"/>
        </w:rPr>
        <w:t>。</w:t>
      </w:r>
    </w:p>
    <w:p w14:paraId="7C11DF54" w14:textId="1AFFEDD2" w:rsidR="00030D65" w:rsidRDefault="00030D65" w:rsidP="00643D8A">
      <w:pPr>
        <w:rPr>
          <w:rFonts w:cs="Segoe UI"/>
          <w:szCs w:val="22"/>
          <w:lang w:eastAsia="zh-TW"/>
        </w:rPr>
      </w:pPr>
    </w:p>
    <w:p w14:paraId="67534F1A" w14:textId="3733334F" w:rsidR="00030D65" w:rsidRPr="00063331" w:rsidRDefault="00C81D2F" w:rsidP="00063331">
      <w:pPr>
        <w:spacing w:after="120"/>
        <w:rPr>
          <w:rFonts w:cs="Segoe UI"/>
          <w:b/>
          <w:bCs/>
          <w:szCs w:val="22"/>
          <w:lang w:eastAsia="zh-TW"/>
        </w:rPr>
      </w:pPr>
      <w:r w:rsidRPr="00596CED">
        <w:rPr>
          <w:rFonts w:hint="eastAsia"/>
          <w:b/>
          <w:lang w:eastAsia="zh-TW"/>
        </w:rPr>
        <w:t>成功建立新的消費品牌</w:t>
      </w:r>
      <w:r w:rsidR="00E70835">
        <w:rPr>
          <w:rFonts w:hint="eastAsia"/>
          <w:b/>
          <w:lang w:eastAsia="zh-TW"/>
        </w:rPr>
        <w:t>事業部</w:t>
      </w:r>
      <w:r w:rsidR="00030D65" w:rsidRPr="00596CED">
        <w:rPr>
          <w:b/>
          <w:lang w:eastAsia="zh-TW"/>
        </w:rPr>
        <w:t xml:space="preserve"> </w:t>
      </w:r>
    </w:p>
    <w:p w14:paraId="694FEC77" w14:textId="0C3481B9" w:rsidR="00030D65" w:rsidRDefault="00C81D2F" w:rsidP="00030D65">
      <w:pPr>
        <w:rPr>
          <w:lang w:eastAsia="zh-TW"/>
        </w:rPr>
      </w:pPr>
      <w:r w:rsidRPr="00596CED">
        <w:rPr>
          <w:lang w:eastAsia="zh-TW"/>
        </w:rPr>
        <w:t>2022</w:t>
      </w:r>
      <w:r w:rsidRPr="00596CED">
        <w:rPr>
          <w:rFonts w:hint="eastAsia"/>
          <w:lang w:eastAsia="zh-TW"/>
        </w:rPr>
        <w:t>年</w:t>
      </w:r>
      <w:r w:rsidRPr="00596CED">
        <w:rPr>
          <w:lang w:eastAsia="zh-TW"/>
        </w:rPr>
        <w:t>1</w:t>
      </w:r>
      <w:r w:rsidRPr="00596CED">
        <w:rPr>
          <w:rFonts w:hint="eastAsia"/>
          <w:lang w:eastAsia="zh-TW"/>
        </w:rPr>
        <w:t>月底，漢高宣佈了公司近幾十年來最大的轉型舉措之一：將兩個消費品</w:t>
      </w:r>
      <w:r w:rsidR="00E70835">
        <w:rPr>
          <w:rFonts w:hint="eastAsia"/>
          <w:lang w:eastAsia="zh-TW"/>
        </w:rPr>
        <w:t>事業部</w:t>
      </w:r>
      <w:r w:rsidRPr="00596CED">
        <w:rPr>
          <w:rFonts w:hint="eastAsia"/>
          <w:lang w:eastAsia="zh-TW"/>
        </w:rPr>
        <w:t>合併為一個綜合</w:t>
      </w:r>
      <w:r w:rsidR="00E70835">
        <w:rPr>
          <w:rFonts w:hint="eastAsia"/>
          <w:lang w:eastAsia="zh-TW"/>
        </w:rPr>
        <w:t>事業部</w:t>
      </w:r>
      <w:r w:rsidRPr="00596CED">
        <w:rPr>
          <w:rFonts w:hint="eastAsia"/>
          <w:lang w:eastAsia="zh-TW"/>
        </w:rPr>
        <w:t>，名為消費品牌</w:t>
      </w:r>
      <w:r w:rsidR="00E70835">
        <w:rPr>
          <w:rFonts w:hint="eastAsia"/>
          <w:lang w:eastAsia="zh-TW"/>
        </w:rPr>
        <w:t>事業部</w:t>
      </w:r>
      <w:r w:rsidRPr="00596CED">
        <w:rPr>
          <w:rFonts w:hint="eastAsia"/>
          <w:lang w:eastAsia="zh-TW"/>
        </w:rPr>
        <w:t>。</w:t>
      </w:r>
      <w:r w:rsidRPr="00596CED">
        <w:rPr>
          <w:lang w:eastAsia="zh-TW"/>
        </w:rPr>
        <w:t>2023</w:t>
      </w:r>
      <w:r w:rsidRPr="00596CED">
        <w:rPr>
          <w:rFonts w:hint="eastAsia"/>
          <w:lang w:eastAsia="zh-TW"/>
        </w:rPr>
        <w:t>年初成功建立的新</w:t>
      </w:r>
      <w:r w:rsidR="00E70835">
        <w:rPr>
          <w:rFonts w:hint="eastAsia"/>
          <w:lang w:eastAsia="zh-TW"/>
        </w:rPr>
        <w:t>事業部</w:t>
      </w:r>
      <w:r w:rsidRPr="00596CED">
        <w:rPr>
          <w:rFonts w:hint="eastAsia"/>
          <w:lang w:eastAsia="zh-TW"/>
        </w:rPr>
        <w:t>彙聚所有類別的全部消費品牌，包括寶瑩或施華蔻等標誌性品牌和專業美髮業務。通過這一舉措，漢高正在創建一個多品類平臺，旨在</w:t>
      </w:r>
      <w:r w:rsidRPr="00596CED">
        <w:rPr>
          <w:lang w:eastAsia="zh-TW"/>
        </w:rPr>
        <w:t>2022</w:t>
      </w:r>
      <w:r w:rsidRPr="00596CED">
        <w:rPr>
          <w:rFonts w:hint="eastAsia"/>
          <w:lang w:eastAsia="zh-TW"/>
        </w:rPr>
        <w:t>年實現約</w:t>
      </w:r>
      <w:r w:rsidRPr="00596CED">
        <w:rPr>
          <w:lang w:eastAsia="zh-TW"/>
        </w:rPr>
        <w:t>110</w:t>
      </w:r>
      <w:r w:rsidRPr="00596CED">
        <w:rPr>
          <w:rFonts w:hint="eastAsia"/>
          <w:lang w:eastAsia="zh-TW"/>
        </w:rPr>
        <w:t>億歐元銷售額的未來增長。</w:t>
      </w:r>
    </w:p>
    <w:p w14:paraId="7BC99805" w14:textId="77777777" w:rsidR="00030D65" w:rsidRPr="00596CED" w:rsidRDefault="00030D65" w:rsidP="00030D65">
      <w:pPr>
        <w:rPr>
          <w:rFonts w:cs="Segoe UI"/>
          <w:szCs w:val="22"/>
          <w:lang w:eastAsia="zh-TW"/>
        </w:rPr>
      </w:pPr>
    </w:p>
    <w:p w14:paraId="6BF92DA3" w14:textId="591A4682" w:rsidR="00030D65" w:rsidRPr="00596CED" w:rsidRDefault="00C81D2F" w:rsidP="00030D65">
      <w:pPr>
        <w:rPr>
          <w:rFonts w:cs="Segoe UI"/>
          <w:szCs w:val="22"/>
          <w:lang w:eastAsia="zh-TW"/>
        </w:rPr>
      </w:pPr>
      <w:r w:rsidRPr="00596CED">
        <w:rPr>
          <w:rFonts w:hint="eastAsia"/>
          <w:lang w:eastAsia="zh-TW"/>
        </w:rPr>
        <w:t>通過合併，漢高計畫提高消費品業務的盈利能力，從而提高整個集團的盈利能力，並產生額外的增長動力。為此，圍繞全球洗滌劑及家用護理和美髮品類的產品組合將聚焦於具有增長吸引力和利潤潛力的戰略業務和品牌。整合過程預計將產生顯著的協同效應，其中一部分將用於對創新、</w:t>
      </w:r>
      <w:r w:rsidR="00E70835">
        <w:rPr>
          <w:rFonts w:hint="eastAsia"/>
          <w:lang w:eastAsia="zh-TW"/>
        </w:rPr>
        <w:t>永續發展</w:t>
      </w:r>
      <w:r w:rsidRPr="00596CED">
        <w:rPr>
          <w:rFonts w:hint="eastAsia"/>
          <w:lang w:eastAsia="zh-TW"/>
        </w:rPr>
        <w:t>和數位化等戰略重點的定向投資，以及加強該</w:t>
      </w:r>
      <w:r w:rsidR="00E70835">
        <w:rPr>
          <w:rFonts w:hint="eastAsia"/>
          <w:lang w:eastAsia="zh-TW"/>
        </w:rPr>
        <w:t>事業部</w:t>
      </w:r>
      <w:r w:rsidRPr="00596CED">
        <w:rPr>
          <w:rFonts w:hint="eastAsia"/>
          <w:lang w:eastAsia="zh-TW"/>
        </w:rPr>
        <w:t>門的利潤率和增長狀況。</w:t>
      </w:r>
      <w:r w:rsidR="00030D65" w:rsidRPr="00596CED">
        <w:rPr>
          <w:lang w:eastAsia="zh-TW"/>
        </w:rPr>
        <w:t xml:space="preserve"> </w:t>
      </w:r>
    </w:p>
    <w:p w14:paraId="799A6D64" w14:textId="77777777" w:rsidR="00030D65" w:rsidRPr="00030D65" w:rsidRDefault="00030D65" w:rsidP="00643D8A">
      <w:pPr>
        <w:rPr>
          <w:rFonts w:cs="Segoe UI"/>
          <w:szCs w:val="22"/>
          <w:lang w:eastAsia="zh-TW"/>
        </w:rPr>
      </w:pPr>
    </w:p>
    <w:p w14:paraId="68B3620F" w14:textId="77A6A5A4" w:rsidR="00030D65" w:rsidRPr="00596CED" w:rsidRDefault="00C81D2F" w:rsidP="00030D65">
      <w:pPr>
        <w:rPr>
          <w:rFonts w:cs="Segoe UI"/>
          <w:szCs w:val="22"/>
          <w:lang w:eastAsia="zh-TW"/>
        </w:rPr>
      </w:pPr>
      <w:r w:rsidRPr="00596CED">
        <w:rPr>
          <w:rFonts w:hint="eastAsia"/>
          <w:lang w:eastAsia="zh-TW"/>
        </w:rPr>
        <w:t>在中期，漢高的目標是實現約</w:t>
      </w:r>
      <w:r w:rsidRPr="00596CED">
        <w:rPr>
          <w:lang w:eastAsia="zh-TW"/>
        </w:rPr>
        <w:t>5</w:t>
      </w:r>
      <w:r w:rsidRPr="00596CED">
        <w:rPr>
          <w:rFonts w:hint="eastAsia"/>
          <w:lang w:eastAsia="zh-TW"/>
        </w:rPr>
        <w:t>億歐元的總成本節省（再投資前）。協同效應的潛力來自調整後的銷售和行政架構、更專注的廣告和行銷活動，以及優化的供應鏈。實施將分兩個階段進行：在第一階段，在</w:t>
      </w:r>
      <w:r w:rsidRPr="00596CED">
        <w:rPr>
          <w:lang w:eastAsia="zh-TW"/>
        </w:rPr>
        <w:t>2023</w:t>
      </w:r>
      <w:r w:rsidRPr="00596CED">
        <w:rPr>
          <w:rFonts w:hint="eastAsia"/>
          <w:lang w:eastAsia="zh-TW"/>
        </w:rPr>
        <w:t>年底前實施的措施預計每年可節省約</w:t>
      </w:r>
      <w:r w:rsidRPr="00596CED">
        <w:rPr>
          <w:lang w:eastAsia="zh-TW"/>
        </w:rPr>
        <w:t>2.5</w:t>
      </w:r>
      <w:r w:rsidRPr="00596CED">
        <w:rPr>
          <w:rFonts w:hint="eastAsia"/>
          <w:lang w:eastAsia="zh-TW"/>
        </w:rPr>
        <w:t>億歐元的淨成本，將從</w:t>
      </w:r>
      <w:r w:rsidRPr="00596CED">
        <w:rPr>
          <w:lang w:eastAsia="zh-TW"/>
        </w:rPr>
        <w:t>2024</w:t>
      </w:r>
      <w:r w:rsidRPr="00596CED">
        <w:rPr>
          <w:rFonts w:hint="eastAsia"/>
          <w:lang w:eastAsia="zh-TW"/>
        </w:rPr>
        <w:t>年起對收益產生全面影響。</w:t>
      </w:r>
      <w:r w:rsidRPr="00596CED">
        <w:rPr>
          <w:lang w:eastAsia="zh-TW"/>
        </w:rPr>
        <w:t>2022</w:t>
      </w:r>
      <w:r w:rsidRPr="00596CED">
        <w:rPr>
          <w:rFonts w:hint="eastAsia"/>
          <w:lang w:eastAsia="zh-TW"/>
        </w:rPr>
        <w:t>年，首批約</w:t>
      </w:r>
      <w:r w:rsidRPr="00596CED">
        <w:rPr>
          <w:lang w:eastAsia="zh-TW"/>
        </w:rPr>
        <w:t>6000</w:t>
      </w:r>
      <w:r w:rsidRPr="00596CED">
        <w:rPr>
          <w:rFonts w:hint="eastAsia"/>
          <w:lang w:eastAsia="zh-TW"/>
        </w:rPr>
        <w:t>萬歐元的淨成本節省已經實現。</w:t>
      </w:r>
      <w:r w:rsidR="00030D65" w:rsidRPr="00596CED">
        <w:rPr>
          <w:lang w:eastAsia="zh-TW"/>
        </w:rPr>
        <w:t xml:space="preserve"> </w:t>
      </w:r>
    </w:p>
    <w:p w14:paraId="0AE9B6D5" w14:textId="57F1C27C" w:rsidR="00385185" w:rsidRDefault="00385185" w:rsidP="00643D8A">
      <w:pPr>
        <w:rPr>
          <w:rFonts w:cs="Segoe UI"/>
          <w:szCs w:val="22"/>
          <w:lang w:eastAsia="zh-TW"/>
        </w:rPr>
      </w:pPr>
    </w:p>
    <w:p w14:paraId="0DB99332" w14:textId="0CECFAF1" w:rsidR="00030D65" w:rsidRPr="00596CED" w:rsidRDefault="00C81D2F" w:rsidP="00030D65">
      <w:pPr>
        <w:rPr>
          <w:rFonts w:cs="Segoe UI"/>
          <w:szCs w:val="22"/>
          <w:lang w:eastAsia="zh-TW"/>
        </w:rPr>
      </w:pPr>
      <w:r w:rsidRPr="00596CED">
        <w:rPr>
          <w:rFonts w:hint="eastAsia"/>
          <w:lang w:eastAsia="zh-TW"/>
        </w:rPr>
        <w:t>公司在轉變其消費產品組合方面也取得了長足進展：漢高此前宣佈將對高達</w:t>
      </w:r>
      <w:r w:rsidRPr="00596CED">
        <w:rPr>
          <w:lang w:eastAsia="zh-TW"/>
        </w:rPr>
        <w:t>10</w:t>
      </w:r>
      <w:r w:rsidRPr="00596CED">
        <w:rPr>
          <w:rFonts w:hint="eastAsia"/>
          <w:lang w:eastAsia="zh-TW"/>
        </w:rPr>
        <w:t>億歐元的銷售額進行審評。</w:t>
      </w:r>
      <w:r w:rsidRPr="00596CED">
        <w:rPr>
          <w:lang w:eastAsia="zh-TW"/>
        </w:rPr>
        <w:t>2022</w:t>
      </w:r>
      <w:r w:rsidRPr="00596CED">
        <w:rPr>
          <w:rFonts w:hint="eastAsia"/>
          <w:lang w:eastAsia="zh-TW"/>
        </w:rPr>
        <w:t>年，對約</w:t>
      </w:r>
      <w:r w:rsidRPr="00596CED">
        <w:rPr>
          <w:lang w:eastAsia="zh-TW"/>
        </w:rPr>
        <w:t>4</w:t>
      </w:r>
      <w:r w:rsidRPr="00596CED">
        <w:rPr>
          <w:rFonts w:hint="eastAsia"/>
          <w:lang w:eastAsia="zh-TW"/>
        </w:rPr>
        <w:t>億歐元銷售額的審評已經成功執行</w:t>
      </w:r>
      <w:r w:rsidRPr="00596CED">
        <w:rPr>
          <w:lang w:eastAsia="zh-TW"/>
        </w:rPr>
        <w:t xml:space="preserve"> - </w:t>
      </w:r>
      <w:r w:rsidRPr="00596CED">
        <w:rPr>
          <w:rFonts w:hint="eastAsia"/>
          <w:lang w:eastAsia="zh-TW"/>
        </w:rPr>
        <w:t>其中約</w:t>
      </w:r>
      <w:r w:rsidRPr="00596CED">
        <w:rPr>
          <w:lang w:eastAsia="zh-TW"/>
        </w:rPr>
        <w:t>2</w:t>
      </w:r>
      <w:r w:rsidRPr="00596CED">
        <w:rPr>
          <w:rFonts w:hint="eastAsia"/>
          <w:lang w:eastAsia="zh-TW"/>
        </w:rPr>
        <w:t>億歐元與產品組合優化措施有關，其餘</w:t>
      </w:r>
      <w:r w:rsidRPr="00596CED">
        <w:rPr>
          <w:lang w:eastAsia="zh-TW"/>
        </w:rPr>
        <w:t>2</w:t>
      </w:r>
      <w:r w:rsidRPr="00596CED">
        <w:rPr>
          <w:rFonts w:hint="eastAsia"/>
          <w:lang w:eastAsia="zh-TW"/>
        </w:rPr>
        <w:t>億歐元則歸為剝離。隨著在全球範圍內退出口腔和皮膚護理品類，以及選擇性地退出身體護理市場，漢高實施了根本性的產品組合轉型。展望未來，漢高將繼續審評其產品組合，並進一步降低複雜性。</w:t>
      </w:r>
    </w:p>
    <w:p w14:paraId="70BEEAFB" w14:textId="24D3D709" w:rsidR="00030D65" w:rsidRDefault="00030D65" w:rsidP="00643D8A">
      <w:pPr>
        <w:rPr>
          <w:rFonts w:cs="Segoe UI"/>
          <w:szCs w:val="22"/>
          <w:lang w:eastAsia="zh-TW"/>
        </w:rPr>
      </w:pPr>
    </w:p>
    <w:p w14:paraId="0FB7BCB9" w14:textId="1D526EA7" w:rsidR="00030D65" w:rsidRPr="00596CED" w:rsidRDefault="00C81D2F" w:rsidP="00030D65">
      <w:pPr>
        <w:rPr>
          <w:rFonts w:cs="Segoe UI"/>
          <w:szCs w:val="22"/>
          <w:lang w:eastAsia="zh-TW"/>
        </w:rPr>
      </w:pPr>
      <w:r w:rsidRPr="00596CED">
        <w:rPr>
          <w:rFonts w:hint="eastAsia"/>
          <w:lang w:eastAsia="zh-TW"/>
        </w:rPr>
        <w:t>第二階段的實施將集中在供應鏈的優化。為此，漢高希望提高自身生產設施的效率，優化合同製造商網路和採購成本。秉承“統一形象，服務客戶”的原則，公司還希望以優化的物流能力推動商業整合。目前，第二階段的整合工作已經啟動，預計到</w:t>
      </w:r>
      <w:r w:rsidRPr="00596CED">
        <w:rPr>
          <w:lang w:eastAsia="zh-TW"/>
        </w:rPr>
        <w:t>2025</w:t>
      </w:r>
      <w:r w:rsidRPr="00596CED">
        <w:rPr>
          <w:rFonts w:hint="eastAsia"/>
          <w:lang w:eastAsia="zh-TW"/>
        </w:rPr>
        <w:t>年底，大部分措施將得到落實。通過這些措施，漢高預計從</w:t>
      </w:r>
      <w:r w:rsidRPr="00596CED">
        <w:rPr>
          <w:lang w:eastAsia="zh-TW"/>
        </w:rPr>
        <w:t>2026</w:t>
      </w:r>
      <w:r w:rsidRPr="00596CED">
        <w:rPr>
          <w:rFonts w:hint="eastAsia"/>
          <w:lang w:eastAsia="zh-TW"/>
        </w:rPr>
        <w:t>年起將實現每年額外淨節省約</w:t>
      </w:r>
      <w:r w:rsidRPr="00596CED">
        <w:rPr>
          <w:lang w:eastAsia="zh-TW"/>
        </w:rPr>
        <w:t>1.5</w:t>
      </w:r>
      <w:r w:rsidRPr="00596CED">
        <w:rPr>
          <w:rFonts w:hint="eastAsia"/>
          <w:lang w:eastAsia="zh-TW"/>
        </w:rPr>
        <w:t>億歐元。同時，第二階段將伴隨著約</w:t>
      </w:r>
      <w:r w:rsidRPr="00596CED">
        <w:rPr>
          <w:lang w:eastAsia="zh-TW"/>
        </w:rPr>
        <w:t>2.5</w:t>
      </w:r>
      <w:r w:rsidRPr="00596CED">
        <w:rPr>
          <w:rFonts w:hint="eastAsia"/>
          <w:lang w:eastAsia="zh-TW"/>
        </w:rPr>
        <w:t>億歐元的一次性成本和資本支出。</w:t>
      </w:r>
      <w:r w:rsidRPr="00596CED">
        <w:rPr>
          <w:lang w:eastAsia="zh-TW"/>
        </w:rPr>
        <w:t>2023</w:t>
      </w:r>
      <w:r w:rsidRPr="00596CED">
        <w:rPr>
          <w:rFonts w:hint="eastAsia"/>
          <w:lang w:eastAsia="zh-TW"/>
        </w:rPr>
        <w:t>年的相應部分已包括在本財年的展望中。</w:t>
      </w:r>
    </w:p>
    <w:p w14:paraId="5596AF0D" w14:textId="77777777" w:rsidR="00063331" w:rsidRDefault="00063331" w:rsidP="00643D8A">
      <w:pPr>
        <w:rPr>
          <w:rFonts w:cs="Segoe UI"/>
          <w:szCs w:val="22"/>
          <w:lang w:eastAsia="zh-TW"/>
        </w:rPr>
      </w:pPr>
    </w:p>
    <w:p w14:paraId="5F94F8D7" w14:textId="074DEAB7" w:rsidR="00030D65" w:rsidRDefault="00C81D2F" w:rsidP="00063331">
      <w:pPr>
        <w:spacing w:after="120"/>
        <w:rPr>
          <w:rFonts w:cs="Segoe UI"/>
          <w:szCs w:val="22"/>
          <w:lang w:eastAsia="zh-TW"/>
        </w:rPr>
      </w:pPr>
      <w:r w:rsidRPr="00596CED">
        <w:rPr>
          <w:rFonts w:hint="eastAsia"/>
          <w:b/>
          <w:lang w:eastAsia="zh-TW"/>
        </w:rPr>
        <w:t>在目標性增長議程的所有戰略支柱上取得一致性進展</w:t>
      </w:r>
    </w:p>
    <w:p w14:paraId="11DD663E" w14:textId="47A1894A" w:rsidR="00030D65" w:rsidRPr="00596CED" w:rsidRDefault="00C81D2F" w:rsidP="00030D65">
      <w:pPr>
        <w:autoSpaceDE w:val="0"/>
        <w:autoSpaceDN w:val="0"/>
        <w:adjustRightInd w:val="0"/>
        <w:rPr>
          <w:rFonts w:cs="Segoe UI"/>
          <w:bCs/>
          <w:szCs w:val="22"/>
          <w:lang w:eastAsia="zh-TW"/>
        </w:rPr>
      </w:pPr>
      <w:r w:rsidRPr="00596CED">
        <w:rPr>
          <w:rFonts w:hint="eastAsia"/>
          <w:lang w:eastAsia="zh-TW"/>
        </w:rPr>
        <w:t>作為</w:t>
      </w:r>
      <w:r w:rsidRPr="00596CED">
        <w:rPr>
          <w:rFonts w:hint="eastAsia"/>
          <w:b/>
          <w:bCs/>
          <w:lang w:eastAsia="zh-TW"/>
        </w:rPr>
        <w:t>積極產品組合管理</w:t>
      </w:r>
      <w:r w:rsidRPr="00596CED">
        <w:rPr>
          <w:rFonts w:hint="eastAsia"/>
          <w:lang w:eastAsia="zh-TW"/>
        </w:rPr>
        <w:t>的一部分，除了終止或剝離活動外，漢高還通過收購進一步發展其產品組合。公司收購了資生堂在亞太地區的專業美髮業務，從而憑藉其高端護髮、染髮和造型產品加強其在這一極具吸引力的市場中的地位。在</w:t>
      </w:r>
      <w:r w:rsidR="00E70835">
        <w:rPr>
          <w:rFonts w:hint="eastAsia"/>
          <w:lang w:eastAsia="zh-TW"/>
        </w:rPr>
        <w:t>接著劑技術事業部</w:t>
      </w:r>
      <w:r w:rsidRPr="00596CED">
        <w:rPr>
          <w:rFonts w:hint="eastAsia"/>
          <w:lang w:eastAsia="zh-TW"/>
        </w:rPr>
        <w:t>，漢高通過兩項技術收購擴展了在創新表面技術和熱管理解決方案領域的專業知識。</w:t>
      </w:r>
      <w:r w:rsidR="00030D65" w:rsidRPr="00596CED">
        <w:rPr>
          <w:lang w:eastAsia="zh-TW"/>
        </w:rPr>
        <w:t xml:space="preserve"> </w:t>
      </w:r>
    </w:p>
    <w:p w14:paraId="75F47889" w14:textId="21834EA0" w:rsidR="00030D65" w:rsidRDefault="00030D65" w:rsidP="00643D8A">
      <w:pPr>
        <w:rPr>
          <w:rFonts w:cs="Segoe UI"/>
          <w:szCs w:val="22"/>
          <w:lang w:eastAsia="zh-TW"/>
        </w:rPr>
      </w:pPr>
    </w:p>
    <w:p w14:paraId="2BFD1F81" w14:textId="5EBFC9C3" w:rsidR="00030D65" w:rsidRPr="00596CED" w:rsidRDefault="00C81D2F" w:rsidP="00030D65">
      <w:pPr>
        <w:autoSpaceDE w:val="0"/>
        <w:autoSpaceDN w:val="0"/>
        <w:adjustRightInd w:val="0"/>
        <w:rPr>
          <w:rFonts w:cs="Segoe UI"/>
          <w:bCs/>
          <w:szCs w:val="22"/>
          <w:lang w:eastAsia="zh-TW"/>
        </w:rPr>
      </w:pPr>
      <w:r w:rsidRPr="00596CED">
        <w:rPr>
          <w:lang w:eastAsia="zh-TW"/>
        </w:rPr>
        <w:t>2022</w:t>
      </w:r>
      <w:r w:rsidRPr="00596CED">
        <w:rPr>
          <w:rFonts w:hint="eastAsia"/>
          <w:lang w:eastAsia="zh-TW"/>
        </w:rPr>
        <w:t>年，漢高再次向市場推出眾多</w:t>
      </w:r>
      <w:r w:rsidRPr="00596CED">
        <w:rPr>
          <w:rFonts w:hint="eastAsia"/>
          <w:b/>
          <w:bCs/>
          <w:lang w:eastAsia="zh-TW"/>
        </w:rPr>
        <w:t>創新</w:t>
      </w:r>
      <w:r w:rsidRPr="00030D65">
        <w:rPr>
          <w:rFonts w:hint="eastAsia"/>
          <w:lang w:eastAsia="zh-TW"/>
        </w:rPr>
        <w:t>產品</w:t>
      </w:r>
      <w:r w:rsidRPr="00596CED">
        <w:rPr>
          <w:rFonts w:hint="eastAsia"/>
          <w:lang w:eastAsia="zh-TW"/>
        </w:rPr>
        <w:t>，以回應重要趨勢，為客戶和消費者創造價值。在</w:t>
      </w:r>
      <w:r w:rsidR="00E70835">
        <w:rPr>
          <w:rFonts w:hint="eastAsia"/>
          <w:lang w:eastAsia="zh-TW"/>
        </w:rPr>
        <w:t>接著劑技術</w:t>
      </w:r>
      <w:r w:rsidRPr="00596CED">
        <w:rPr>
          <w:rFonts w:hint="eastAsia"/>
          <w:lang w:eastAsia="zh-TW"/>
        </w:rPr>
        <w:t>方面，漢高針對快速增長的電動汽車電池市場推出了一種新型導電塗層解決方案。該技術通過將電池內部的導電性提高多達</w:t>
      </w:r>
      <w:r w:rsidRPr="00596CED">
        <w:rPr>
          <w:lang w:eastAsia="zh-TW"/>
        </w:rPr>
        <w:t>30%</w:t>
      </w:r>
      <w:r w:rsidRPr="00596CED">
        <w:rPr>
          <w:rFonts w:hint="eastAsia"/>
          <w:lang w:eastAsia="zh-TW"/>
        </w:rPr>
        <w:t>來增強電池的性能，並能説明製造過程中的總能耗降低</w:t>
      </w:r>
      <w:r w:rsidRPr="00596CED">
        <w:rPr>
          <w:lang w:eastAsia="zh-TW"/>
        </w:rPr>
        <w:t>20%</w:t>
      </w:r>
      <w:r w:rsidRPr="00596CED">
        <w:rPr>
          <w:rFonts w:hint="eastAsia"/>
          <w:lang w:eastAsia="zh-TW"/>
        </w:rPr>
        <w:t>以上。在化妝品</w:t>
      </w:r>
      <w:r w:rsidRPr="00596CED">
        <w:rPr>
          <w:lang w:eastAsia="zh-TW"/>
        </w:rPr>
        <w:t>/</w:t>
      </w:r>
      <w:r w:rsidRPr="00596CED">
        <w:rPr>
          <w:rFonts w:hint="eastAsia"/>
          <w:lang w:eastAsia="zh-TW"/>
        </w:rPr>
        <w:t>美容用品</w:t>
      </w:r>
      <w:r w:rsidR="00E70835">
        <w:rPr>
          <w:rFonts w:hint="eastAsia"/>
          <w:lang w:eastAsia="zh-TW"/>
        </w:rPr>
        <w:t>事業部</w:t>
      </w:r>
      <w:r w:rsidRPr="00596CED">
        <w:rPr>
          <w:rFonts w:hint="eastAsia"/>
          <w:lang w:eastAsia="zh-TW"/>
        </w:rPr>
        <w:t>，漢高推出了</w:t>
      </w:r>
      <w:proofErr w:type="spellStart"/>
      <w:r w:rsidRPr="00596CED">
        <w:rPr>
          <w:lang w:eastAsia="zh-TW"/>
        </w:rPr>
        <w:t>Colour</w:t>
      </w:r>
      <w:proofErr w:type="spellEnd"/>
      <w:r w:rsidRPr="00596CED">
        <w:rPr>
          <w:lang w:eastAsia="zh-TW"/>
        </w:rPr>
        <w:t xml:space="preserve"> Alchemy</w:t>
      </w:r>
      <w:r w:rsidRPr="00596CED">
        <w:rPr>
          <w:rFonts w:hint="eastAsia"/>
          <w:lang w:eastAsia="zh-TW"/>
        </w:rPr>
        <w:t>，這一創新產品基於漢高在美髮技術方面的領先專長，可以實現獨特的色彩效果。在洗滌劑及家用護理</w:t>
      </w:r>
      <w:r w:rsidR="00E70835">
        <w:rPr>
          <w:rFonts w:hint="eastAsia"/>
          <w:lang w:eastAsia="zh-TW"/>
        </w:rPr>
        <w:t>事業部</w:t>
      </w:r>
      <w:r w:rsidRPr="00596CED">
        <w:rPr>
          <w:rFonts w:hint="eastAsia"/>
          <w:lang w:eastAsia="zh-TW"/>
        </w:rPr>
        <w:t>，漢高</w:t>
      </w:r>
      <w:proofErr w:type="spellStart"/>
      <w:r w:rsidRPr="00596CED">
        <w:rPr>
          <w:lang w:eastAsia="zh-TW"/>
        </w:rPr>
        <w:t>Somat</w:t>
      </w:r>
      <w:proofErr w:type="spellEnd"/>
      <w:r w:rsidRPr="00596CED">
        <w:rPr>
          <w:rFonts w:hint="eastAsia"/>
          <w:lang w:eastAsia="zh-TW"/>
        </w:rPr>
        <w:t>品牌推出了用於洗碗機的創新清潔凝膠。</w:t>
      </w:r>
    </w:p>
    <w:p w14:paraId="456C1D27" w14:textId="77777777" w:rsidR="00030D65" w:rsidRPr="00030D65" w:rsidRDefault="00030D65" w:rsidP="00643D8A">
      <w:pPr>
        <w:rPr>
          <w:rFonts w:cs="Segoe UI"/>
          <w:szCs w:val="22"/>
          <w:lang w:eastAsia="zh-TW"/>
        </w:rPr>
      </w:pPr>
    </w:p>
    <w:p w14:paraId="34113C82" w14:textId="7DCD3D87" w:rsidR="00030D65" w:rsidRPr="00596CED" w:rsidRDefault="00C81D2F" w:rsidP="00030D65">
      <w:pPr>
        <w:rPr>
          <w:rFonts w:cs="Segoe UI"/>
          <w:bCs/>
          <w:szCs w:val="22"/>
          <w:lang w:eastAsia="zh-TW"/>
        </w:rPr>
      </w:pPr>
      <w:r w:rsidRPr="00596CED">
        <w:rPr>
          <w:rFonts w:hint="eastAsia"/>
          <w:lang w:eastAsia="zh-TW"/>
        </w:rPr>
        <w:t>此外，漢高進一步在業務中推進</w:t>
      </w:r>
      <w:r w:rsidR="00E70835">
        <w:rPr>
          <w:rFonts w:hint="eastAsia"/>
          <w:b/>
          <w:bCs/>
          <w:lang w:eastAsia="zh-TW"/>
        </w:rPr>
        <w:t>永續發展</w:t>
      </w:r>
      <w:r w:rsidRPr="00596CED">
        <w:rPr>
          <w:rFonts w:hint="eastAsia"/>
          <w:lang w:eastAsia="zh-TW"/>
        </w:rPr>
        <w:t>。去年，漢高推出了“</w:t>
      </w:r>
      <w:r w:rsidRPr="00596CED">
        <w:rPr>
          <w:lang w:eastAsia="zh-TW"/>
        </w:rPr>
        <w:t>2030+</w:t>
      </w:r>
      <w:r w:rsidR="00E70835">
        <w:rPr>
          <w:rFonts w:hint="eastAsia"/>
          <w:lang w:eastAsia="zh-TW"/>
        </w:rPr>
        <w:t>永續發展</w:t>
      </w:r>
      <w:r w:rsidRPr="00596CED">
        <w:rPr>
          <w:rFonts w:hint="eastAsia"/>
          <w:lang w:eastAsia="zh-TW"/>
        </w:rPr>
        <w:t>目標框架”，提出了新的目標。</w:t>
      </w:r>
      <w:r w:rsidRPr="00596CED">
        <w:rPr>
          <w:lang w:eastAsia="zh-TW"/>
        </w:rPr>
        <w:t>2022</w:t>
      </w:r>
      <w:r w:rsidRPr="00596CED">
        <w:rPr>
          <w:rFonts w:hint="eastAsia"/>
          <w:lang w:eastAsia="zh-TW"/>
        </w:rPr>
        <w:t>年，漢高將可再生能源電力使用率提高到了</w:t>
      </w:r>
      <w:r w:rsidRPr="00596CED">
        <w:rPr>
          <w:lang w:eastAsia="zh-TW"/>
        </w:rPr>
        <w:t>70%</w:t>
      </w:r>
      <w:r w:rsidRPr="00596CED">
        <w:rPr>
          <w:rFonts w:hint="eastAsia"/>
          <w:lang w:eastAsia="zh-TW"/>
        </w:rPr>
        <w:t>，使公司向到</w:t>
      </w:r>
      <w:r w:rsidRPr="00596CED">
        <w:rPr>
          <w:lang w:eastAsia="zh-TW"/>
        </w:rPr>
        <w:t>2030</w:t>
      </w:r>
      <w:r w:rsidRPr="00596CED">
        <w:rPr>
          <w:rFonts w:hint="eastAsia"/>
          <w:lang w:eastAsia="zh-TW"/>
        </w:rPr>
        <w:t>年在自身生產運營中實現氣候友好的目標更近了一步。通過使用更多的可再生和可回收原材料等措施，漢高還加強了其產品組合的</w:t>
      </w:r>
      <w:r w:rsidR="00E70835" w:rsidRPr="00E70835">
        <w:rPr>
          <w:rFonts w:hint="eastAsia"/>
          <w:lang w:eastAsia="zh-TW"/>
        </w:rPr>
        <w:t>永續</w:t>
      </w:r>
      <w:r w:rsidRPr="00596CED">
        <w:rPr>
          <w:rFonts w:hint="eastAsia"/>
          <w:lang w:eastAsia="zh-TW"/>
        </w:rPr>
        <w:t>性。通過與巴斯夫的合作，漢高旨在用可再生原材料取代在歐洲生產的消費品中總量高達</w:t>
      </w:r>
      <w:r w:rsidRPr="00596CED">
        <w:rPr>
          <w:lang w:eastAsia="zh-TW"/>
        </w:rPr>
        <w:t>11</w:t>
      </w:r>
      <w:r w:rsidRPr="00596CED">
        <w:rPr>
          <w:rFonts w:hint="eastAsia"/>
          <w:lang w:eastAsia="zh-TW"/>
        </w:rPr>
        <w:t>萬公噸的化學原料，以此作為生物質平衡過程的一部分。此外，漢高還發行了另一筆規模為</w:t>
      </w:r>
      <w:r w:rsidRPr="00596CED">
        <w:rPr>
          <w:lang w:eastAsia="zh-TW"/>
        </w:rPr>
        <w:t>6.5</w:t>
      </w:r>
      <w:r w:rsidRPr="00596CED">
        <w:rPr>
          <w:rFonts w:hint="eastAsia"/>
          <w:lang w:eastAsia="zh-TW"/>
        </w:rPr>
        <w:t>億歐元的債券，該債券與特定</w:t>
      </w:r>
      <w:r w:rsidR="00E70835">
        <w:rPr>
          <w:rFonts w:hint="eastAsia"/>
          <w:lang w:eastAsia="zh-TW"/>
        </w:rPr>
        <w:t>永續發展</w:t>
      </w:r>
      <w:r w:rsidRPr="00596CED">
        <w:rPr>
          <w:rFonts w:hint="eastAsia"/>
          <w:lang w:eastAsia="zh-TW"/>
        </w:rPr>
        <w:t>目標的實現掛鉤。</w:t>
      </w:r>
    </w:p>
    <w:p w14:paraId="03D40B48" w14:textId="638BF8CF" w:rsidR="00385185" w:rsidRDefault="00385185" w:rsidP="00643D8A">
      <w:pPr>
        <w:rPr>
          <w:rFonts w:cs="Segoe UI"/>
          <w:szCs w:val="22"/>
          <w:lang w:eastAsia="zh-TW"/>
        </w:rPr>
      </w:pPr>
    </w:p>
    <w:p w14:paraId="0788849B" w14:textId="2B76FB7D" w:rsidR="00030D65" w:rsidRPr="00596CED" w:rsidRDefault="00C81D2F" w:rsidP="00030D65">
      <w:pPr>
        <w:rPr>
          <w:rFonts w:cs="Segoe UI"/>
          <w:szCs w:val="22"/>
          <w:lang w:eastAsia="zh-TW"/>
        </w:rPr>
      </w:pPr>
      <w:r w:rsidRPr="00596CED">
        <w:rPr>
          <w:rFonts w:hint="eastAsia"/>
          <w:lang w:eastAsia="zh-TW"/>
        </w:rPr>
        <w:t>漢高在</w:t>
      </w:r>
      <w:r w:rsidRPr="00596CED">
        <w:rPr>
          <w:rFonts w:hint="eastAsia"/>
          <w:b/>
          <w:bCs/>
          <w:lang w:eastAsia="zh-TW"/>
        </w:rPr>
        <w:t>數位化</w:t>
      </w:r>
      <w:r w:rsidRPr="00596CED">
        <w:rPr>
          <w:rFonts w:hint="eastAsia"/>
          <w:lang w:eastAsia="zh-TW"/>
        </w:rPr>
        <w:t>方面也取得了進展，數位化業務銷售份額在集團銷售額中的占比增至</w:t>
      </w:r>
      <w:r w:rsidRPr="00596CED">
        <w:rPr>
          <w:lang w:eastAsia="zh-TW"/>
        </w:rPr>
        <w:t>20%</w:t>
      </w:r>
      <w:r w:rsidRPr="00596CED">
        <w:rPr>
          <w:rFonts w:hint="eastAsia"/>
          <w:lang w:eastAsia="zh-TW"/>
        </w:rPr>
        <w:t>以上。此外，漢高數位化</w:t>
      </w:r>
      <w:r w:rsidR="00E70835">
        <w:rPr>
          <w:rFonts w:hint="eastAsia"/>
          <w:lang w:eastAsia="zh-TW"/>
        </w:rPr>
        <w:t>事業部</w:t>
      </w:r>
      <w:r w:rsidRPr="00596CED">
        <w:rPr>
          <w:rFonts w:hint="eastAsia"/>
          <w:lang w:eastAsia="zh-TW"/>
        </w:rPr>
        <w:t>（</w:t>
      </w:r>
      <w:r w:rsidRPr="00596CED">
        <w:rPr>
          <w:lang w:eastAsia="zh-TW"/>
        </w:rPr>
        <w:t>dx</w:t>
      </w:r>
      <w:r w:rsidRPr="00596CED">
        <w:rPr>
          <w:rFonts w:hint="eastAsia"/>
          <w:lang w:eastAsia="zh-TW"/>
        </w:rPr>
        <w:t>）的結構進一步優化，創造出了新的業務機會，</w:t>
      </w:r>
      <w:r w:rsidRPr="00596CED">
        <w:rPr>
          <w:lang w:eastAsia="zh-TW"/>
        </w:rPr>
        <w:t>RAQN</w:t>
      </w:r>
      <w:r w:rsidRPr="00596CED">
        <w:rPr>
          <w:rFonts w:hint="eastAsia"/>
          <w:lang w:eastAsia="zh-TW"/>
        </w:rPr>
        <w:t>數位業務平臺為此做出了重要貢獻。</w:t>
      </w:r>
    </w:p>
    <w:p w14:paraId="0BD50E0B" w14:textId="4D20A13C" w:rsidR="00030D65" w:rsidRDefault="00030D65" w:rsidP="00643D8A">
      <w:pPr>
        <w:rPr>
          <w:rFonts w:cs="Segoe UI"/>
          <w:szCs w:val="22"/>
          <w:lang w:eastAsia="zh-TW"/>
        </w:rPr>
      </w:pPr>
    </w:p>
    <w:p w14:paraId="429A3AC5" w14:textId="67EA8BE8" w:rsidR="00030D65" w:rsidRPr="00596CED" w:rsidRDefault="00C81D2F" w:rsidP="00030D65">
      <w:pPr>
        <w:rPr>
          <w:rFonts w:cs="Segoe UI"/>
          <w:szCs w:val="22"/>
          <w:lang w:eastAsia="zh-CN"/>
        </w:rPr>
      </w:pPr>
      <w:r w:rsidRPr="00596CED">
        <w:rPr>
          <w:rFonts w:hint="eastAsia"/>
          <w:lang w:eastAsia="zh-TW"/>
        </w:rPr>
        <w:t>關於</w:t>
      </w:r>
      <w:r w:rsidRPr="00596CED">
        <w:rPr>
          <w:rFonts w:hint="eastAsia"/>
          <w:b/>
          <w:bCs/>
          <w:lang w:eastAsia="zh-TW"/>
        </w:rPr>
        <w:t>面向未來的運營模式</w:t>
      </w:r>
      <w:r w:rsidRPr="00596CED">
        <w:rPr>
          <w:rFonts w:hint="eastAsia"/>
          <w:lang w:eastAsia="zh-TW"/>
        </w:rPr>
        <w:t>，</w:t>
      </w:r>
      <w:r w:rsidRPr="00596CED">
        <w:rPr>
          <w:lang w:eastAsia="zh-TW"/>
        </w:rPr>
        <w:t>2022</w:t>
      </w:r>
      <w:r w:rsidRPr="00596CED">
        <w:rPr>
          <w:rFonts w:hint="eastAsia"/>
          <w:lang w:eastAsia="zh-TW"/>
        </w:rPr>
        <w:t>年的重點是洗滌劑及家用護理</w:t>
      </w:r>
      <w:r w:rsidR="00E70835">
        <w:rPr>
          <w:rFonts w:hint="eastAsia"/>
          <w:lang w:eastAsia="zh-TW"/>
        </w:rPr>
        <w:t>事業部</w:t>
      </w:r>
      <w:r w:rsidRPr="00596CED">
        <w:rPr>
          <w:rFonts w:hint="eastAsia"/>
          <w:lang w:eastAsia="zh-TW"/>
        </w:rPr>
        <w:t>與化妝品</w:t>
      </w:r>
      <w:r w:rsidRPr="00596CED">
        <w:rPr>
          <w:lang w:eastAsia="zh-TW"/>
        </w:rPr>
        <w:t>/</w:t>
      </w:r>
      <w:r w:rsidRPr="00596CED">
        <w:rPr>
          <w:rFonts w:hint="eastAsia"/>
          <w:lang w:eastAsia="zh-TW"/>
        </w:rPr>
        <w:t>美容用品</w:t>
      </w:r>
      <w:r w:rsidR="00E70835">
        <w:rPr>
          <w:rFonts w:hint="eastAsia"/>
          <w:lang w:eastAsia="zh-TW"/>
        </w:rPr>
        <w:t>事業部</w:t>
      </w:r>
      <w:r w:rsidRPr="00596CED">
        <w:rPr>
          <w:rFonts w:hint="eastAsia"/>
          <w:lang w:eastAsia="zh-TW"/>
        </w:rPr>
        <w:t>的合併。</w:t>
      </w:r>
    </w:p>
    <w:p w14:paraId="77D669FD" w14:textId="6C153416" w:rsidR="00030D65" w:rsidRDefault="00030D65" w:rsidP="00643D8A">
      <w:pPr>
        <w:rPr>
          <w:rFonts w:cs="Segoe UI"/>
          <w:szCs w:val="22"/>
          <w:lang w:eastAsia="zh-CN"/>
        </w:rPr>
      </w:pPr>
    </w:p>
    <w:p w14:paraId="513092D4" w14:textId="638C4B86" w:rsidR="00030D65" w:rsidRPr="00596CED" w:rsidRDefault="00C81D2F" w:rsidP="00030D65">
      <w:pPr>
        <w:rPr>
          <w:rFonts w:cs="Segoe UI"/>
          <w:szCs w:val="22"/>
          <w:lang w:eastAsia="zh-TW"/>
        </w:rPr>
      </w:pPr>
      <w:r w:rsidRPr="00596CED">
        <w:rPr>
          <w:rFonts w:hint="eastAsia"/>
          <w:lang w:eastAsia="zh-TW"/>
        </w:rPr>
        <w:t>此外，基於“</w:t>
      </w:r>
      <w:r w:rsidRPr="00596CED">
        <w:rPr>
          <w:lang w:eastAsia="zh-TW"/>
        </w:rPr>
        <w:t>Pioneers at heart for the good of generations</w:t>
      </w:r>
      <w:r w:rsidRPr="00596CED">
        <w:rPr>
          <w:rFonts w:hint="eastAsia"/>
          <w:lang w:eastAsia="zh-TW"/>
        </w:rPr>
        <w:t>”的企業目標和漢高確立的“領導力承諾（</w:t>
      </w:r>
      <w:r w:rsidRPr="00596CED">
        <w:rPr>
          <w:lang w:eastAsia="zh-TW"/>
        </w:rPr>
        <w:t xml:space="preserve">Leadership </w:t>
      </w:r>
      <w:r w:rsidR="00E70835" w:rsidRPr="00596CED">
        <w:rPr>
          <w:lang w:eastAsia="zh-TW"/>
        </w:rPr>
        <w:t>Commitments</w:t>
      </w:r>
      <w:r w:rsidRPr="00596CED">
        <w:rPr>
          <w:rFonts w:hint="eastAsia"/>
          <w:lang w:eastAsia="zh-TW"/>
        </w:rPr>
        <w:t>）”，</w:t>
      </w:r>
      <w:r w:rsidRPr="00596CED">
        <w:rPr>
          <w:rFonts w:hint="eastAsia"/>
          <w:b/>
          <w:bCs/>
          <w:lang w:eastAsia="zh-TW"/>
        </w:rPr>
        <w:t>企業文化</w:t>
      </w:r>
      <w:r w:rsidRPr="00596CED">
        <w:rPr>
          <w:rFonts w:hint="eastAsia"/>
          <w:lang w:eastAsia="zh-TW"/>
        </w:rPr>
        <w:t>也得到了進一步加強。在這方面，漢高繼續實施新的培訓和發展計畫，以及整體的智慧辦公（</w:t>
      </w:r>
      <w:r w:rsidRPr="00596CED">
        <w:rPr>
          <w:lang w:eastAsia="zh-TW"/>
        </w:rPr>
        <w:t>Smart Work</w:t>
      </w:r>
      <w:r w:rsidRPr="00596CED">
        <w:rPr>
          <w:rFonts w:hint="eastAsia"/>
          <w:lang w:eastAsia="zh-TW"/>
        </w:rPr>
        <w:t>）概念，為移動辦公、工作環境設計和員工健康等議題提供全球性框架。</w:t>
      </w:r>
    </w:p>
    <w:p w14:paraId="047C2363" w14:textId="4F8728D5" w:rsidR="00030D65" w:rsidRDefault="00030D65" w:rsidP="00643D8A">
      <w:pPr>
        <w:rPr>
          <w:rFonts w:cs="Segoe UI"/>
          <w:szCs w:val="22"/>
          <w:lang w:eastAsia="zh-TW"/>
        </w:rPr>
      </w:pPr>
    </w:p>
    <w:p w14:paraId="14EA2FB2" w14:textId="20170A6E" w:rsidR="00030D65" w:rsidRDefault="00C81D2F" w:rsidP="00030D65">
      <w:pPr>
        <w:rPr>
          <w:lang w:eastAsia="zh-TW"/>
        </w:rPr>
      </w:pPr>
      <w:r w:rsidRPr="00596CED">
        <w:rPr>
          <w:rFonts w:hint="eastAsia"/>
          <w:lang w:eastAsia="zh-TW"/>
        </w:rPr>
        <w:t>卡斯滕·諾貝爾總結稱：“我們深信，通過消費品牌</w:t>
      </w:r>
      <w:r w:rsidR="00E70835">
        <w:rPr>
          <w:rFonts w:hint="eastAsia"/>
          <w:lang w:eastAsia="zh-TW"/>
        </w:rPr>
        <w:t>事業部</w:t>
      </w:r>
      <w:r w:rsidRPr="00596CED">
        <w:rPr>
          <w:rFonts w:hint="eastAsia"/>
          <w:lang w:eastAsia="zh-TW"/>
        </w:rPr>
        <w:t>，我們已為消費品業務和整個公司的進一步盈利性增長奠定了基礎。在</w:t>
      </w:r>
      <w:r w:rsidR="00E70835">
        <w:rPr>
          <w:rFonts w:hint="eastAsia"/>
          <w:lang w:eastAsia="zh-TW"/>
        </w:rPr>
        <w:t>接著劑技術事業部</w:t>
      </w:r>
      <w:r w:rsidRPr="00596CED">
        <w:rPr>
          <w:rFonts w:hint="eastAsia"/>
          <w:lang w:eastAsia="zh-TW"/>
        </w:rPr>
        <w:t>，我們正在系統地關注</w:t>
      </w:r>
      <w:r w:rsidR="00E70835">
        <w:rPr>
          <w:rFonts w:hint="eastAsia"/>
          <w:lang w:eastAsia="zh-TW"/>
        </w:rPr>
        <w:t>永續發展</w:t>
      </w:r>
      <w:r w:rsidRPr="00596CED">
        <w:rPr>
          <w:rFonts w:hint="eastAsia"/>
          <w:lang w:eastAsia="zh-TW"/>
        </w:rPr>
        <w:t>、移動性和連通性等大趨勢，我們希望利用該</w:t>
      </w:r>
      <w:r w:rsidR="00E70835">
        <w:rPr>
          <w:rFonts w:hint="eastAsia"/>
          <w:lang w:eastAsia="zh-TW"/>
        </w:rPr>
        <w:t>事業部</w:t>
      </w:r>
      <w:r w:rsidRPr="00596CED">
        <w:rPr>
          <w:rFonts w:hint="eastAsia"/>
          <w:lang w:eastAsia="zh-TW"/>
        </w:rPr>
        <w:t>門的全球領先市場地位，在未來幾年進一步提高其增長和盈利能力。因此，我們正處於有利地位。我們擁有正確的戰略和強大的團隊。我確信我們將實現宏偉的目標，並成功實施我們的目標性增長議程。”</w:t>
      </w:r>
    </w:p>
    <w:p w14:paraId="04B3F8F2" w14:textId="076207E7" w:rsidR="009003E6" w:rsidRDefault="009003E6" w:rsidP="00030D65">
      <w:pPr>
        <w:rPr>
          <w:lang w:eastAsia="zh-TW"/>
        </w:rPr>
      </w:pPr>
    </w:p>
    <w:p w14:paraId="56D5CDEE" w14:textId="77777777" w:rsidR="009003E6" w:rsidRPr="00596CED" w:rsidRDefault="009003E6" w:rsidP="00030D65">
      <w:pPr>
        <w:rPr>
          <w:rFonts w:cs="Segoe UI"/>
          <w:szCs w:val="22"/>
          <w:lang w:eastAsia="zh-TW"/>
        </w:rPr>
      </w:pPr>
    </w:p>
    <w:p w14:paraId="3411FCC1" w14:textId="24EF767D" w:rsidR="00D06825" w:rsidRPr="004C6B79" w:rsidRDefault="00C81D2F" w:rsidP="00D06825">
      <w:pPr>
        <w:rPr>
          <w:rStyle w:val="AboutandContactHeadline"/>
          <w:lang w:eastAsia="zh-TW"/>
        </w:rPr>
      </w:pPr>
      <w:r w:rsidRPr="00ED46E6">
        <w:rPr>
          <w:rStyle w:val="AboutandContactHeadline"/>
          <w:rFonts w:hint="eastAsia"/>
          <w:lang w:eastAsia="zh-TW"/>
        </w:rPr>
        <w:t>關於漢高</w:t>
      </w:r>
    </w:p>
    <w:p w14:paraId="508D5EAC" w14:textId="6C75DCAB" w:rsidR="009076AF" w:rsidRPr="004C6B79" w:rsidRDefault="00C81D2F" w:rsidP="00385185">
      <w:pPr>
        <w:rPr>
          <w:rStyle w:val="AboutandContactBody"/>
          <w:lang w:eastAsia="zh-TW"/>
        </w:rPr>
      </w:pPr>
      <w:r w:rsidRPr="00ED46E6">
        <w:rPr>
          <w:rStyle w:val="AboutandContactBody"/>
          <w:rFonts w:hint="eastAsia"/>
          <w:lang w:eastAsia="zh-TW"/>
        </w:rPr>
        <w:t>漢高憑藉其品牌、創新和技術，在全球工業和消費品領域中擁有領先的市場地位。漢高</w:t>
      </w:r>
      <w:r w:rsidR="00E70835">
        <w:rPr>
          <w:rStyle w:val="AboutandContactBody"/>
          <w:rFonts w:hint="eastAsia"/>
          <w:lang w:eastAsia="zh-TW"/>
        </w:rPr>
        <w:t>接著劑技術事業部</w:t>
      </w:r>
      <w:r w:rsidRPr="00ED46E6">
        <w:rPr>
          <w:rStyle w:val="AboutandContactBody"/>
          <w:rFonts w:hint="eastAsia"/>
          <w:lang w:eastAsia="zh-TW"/>
        </w:rPr>
        <w:t>是全球粘合劑、密封劑和功能性塗層市場的領導者。漢高消費品牌在各國市場和眾多應用領域中具有領先地位，在頭髮護理、洗滌劑及家用護理領域尤為突出。樂泰（</w:t>
      </w:r>
      <w:r w:rsidRPr="00ED46E6">
        <w:rPr>
          <w:rStyle w:val="AboutandContactBody"/>
          <w:lang w:eastAsia="zh-TW"/>
        </w:rPr>
        <w:t>Loctite</w:t>
      </w:r>
      <w:r w:rsidRPr="00ED46E6">
        <w:rPr>
          <w:rStyle w:val="AboutandContactBody"/>
          <w:rFonts w:hint="eastAsia"/>
          <w:lang w:eastAsia="zh-TW"/>
        </w:rPr>
        <w:t>）、寶瑩（</w:t>
      </w:r>
      <w:r w:rsidRPr="00ED46E6">
        <w:rPr>
          <w:rStyle w:val="AboutandContactBody"/>
          <w:lang w:eastAsia="zh-TW"/>
        </w:rPr>
        <w:t xml:space="preserve"> Persil</w:t>
      </w:r>
      <w:r w:rsidRPr="00ED46E6">
        <w:rPr>
          <w:rStyle w:val="AboutandContactBody"/>
          <w:rFonts w:hint="eastAsia"/>
          <w:lang w:eastAsia="zh-TW"/>
        </w:rPr>
        <w:t>）和施華蔻（</w:t>
      </w:r>
      <w:r w:rsidRPr="00ED46E6">
        <w:rPr>
          <w:rStyle w:val="AboutandContactBody"/>
          <w:lang w:eastAsia="zh-TW"/>
        </w:rPr>
        <w:t>Schwarzkopf</w:t>
      </w:r>
      <w:r w:rsidRPr="00ED46E6">
        <w:rPr>
          <w:rStyle w:val="AboutandContactBody"/>
          <w:rFonts w:hint="eastAsia"/>
          <w:lang w:eastAsia="zh-TW"/>
        </w:rPr>
        <w:t>）是公司的三大核心品牌。</w:t>
      </w:r>
      <w:r w:rsidRPr="00727EC1">
        <w:rPr>
          <w:rStyle w:val="AboutandContactBody"/>
          <w:lang w:eastAsia="zh-TW"/>
        </w:rPr>
        <w:t>2022</w:t>
      </w:r>
      <w:r w:rsidRPr="00727EC1">
        <w:rPr>
          <w:rStyle w:val="AboutandContactBody"/>
          <w:rFonts w:hint="eastAsia"/>
          <w:lang w:eastAsia="zh-TW"/>
        </w:rPr>
        <w:t>財年，漢高實現銷售額逾</w:t>
      </w:r>
      <w:r w:rsidRPr="00727EC1">
        <w:rPr>
          <w:rStyle w:val="AboutandContactBody"/>
          <w:lang w:eastAsia="zh-TW"/>
        </w:rPr>
        <w:t>220</w:t>
      </w:r>
      <w:r w:rsidRPr="00727EC1">
        <w:rPr>
          <w:rStyle w:val="AboutandContactBody"/>
          <w:rFonts w:hint="eastAsia"/>
          <w:lang w:eastAsia="zh-TW"/>
        </w:rPr>
        <w:t>億歐元，調整後營業利潤達</w:t>
      </w:r>
      <w:r w:rsidRPr="00727EC1">
        <w:rPr>
          <w:rStyle w:val="AboutandContactBody"/>
          <w:lang w:eastAsia="zh-TW"/>
        </w:rPr>
        <w:t>23</w:t>
      </w:r>
      <w:r w:rsidRPr="00727EC1">
        <w:rPr>
          <w:rStyle w:val="AboutandContactBody"/>
          <w:rFonts w:hint="eastAsia"/>
          <w:lang w:eastAsia="zh-TW"/>
        </w:rPr>
        <w:t>億歐元左右。</w:t>
      </w:r>
      <w:r w:rsidRPr="00ED46E6">
        <w:rPr>
          <w:rStyle w:val="AboutandContactBody"/>
          <w:lang w:eastAsia="zh-TW"/>
        </w:rPr>
        <w:t xml:space="preserve"> </w:t>
      </w:r>
      <w:r w:rsidRPr="00ED46E6">
        <w:rPr>
          <w:rStyle w:val="AboutandContactBody"/>
          <w:rFonts w:hint="eastAsia"/>
          <w:lang w:eastAsia="zh-TW"/>
        </w:rPr>
        <w:t>漢高的優先股已列入德國</w:t>
      </w:r>
      <w:r w:rsidRPr="00ED46E6">
        <w:rPr>
          <w:rStyle w:val="AboutandContactBody"/>
          <w:lang w:eastAsia="zh-TW"/>
        </w:rPr>
        <w:t>DAX</w:t>
      </w:r>
      <w:r w:rsidRPr="00ED46E6">
        <w:rPr>
          <w:rStyle w:val="AboutandContactBody"/>
          <w:rFonts w:hint="eastAsia"/>
          <w:lang w:eastAsia="zh-TW"/>
        </w:rPr>
        <w:t>指數。</w:t>
      </w:r>
      <w:r w:rsidR="00E70835">
        <w:rPr>
          <w:rStyle w:val="AboutandContactBody"/>
          <w:rFonts w:hint="eastAsia"/>
          <w:lang w:eastAsia="zh-TW"/>
        </w:rPr>
        <w:t>永續發展</w:t>
      </w:r>
      <w:r w:rsidRPr="00ED46E6">
        <w:rPr>
          <w:rStyle w:val="AboutandContactBody"/>
          <w:rFonts w:hint="eastAsia"/>
          <w:lang w:eastAsia="zh-TW"/>
        </w:rPr>
        <w:t>在漢高有著悠久的傳統，公司確立有明晰的</w:t>
      </w:r>
      <w:r w:rsidR="00E70835">
        <w:rPr>
          <w:rStyle w:val="AboutandContactBody"/>
          <w:rFonts w:hint="eastAsia"/>
          <w:lang w:eastAsia="zh-TW"/>
        </w:rPr>
        <w:t>永續發展</w:t>
      </w:r>
      <w:r w:rsidRPr="00ED46E6">
        <w:rPr>
          <w:rStyle w:val="AboutandContactBody"/>
          <w:rFonts w:hint="eastAsia"/>
          <w:lang w:eastAsia="zh-TW"/>
        </w:rPr>
        <w:t>戰略和具體目標。漢高成立於</w:t>
      </w:r>
      <w:r w:rsidRPr="00ED46E6">
        <w:rPr>
          <w:rStyle w:val="AboutandContactBody"/>
          <w:lang w:eastAsia="zh-TW"/>
        </w:rPr>
        <w:t>1876</w:t>
      </w:r>
      <w:r w:rsidRPr="00ED46E6">
        <w:rPr>
          <w:rStyle w:val="AboutandContactBody"/>
          <w:rFonts w:hint="eastAsia"/>
          <w:lang w:eastAsia="zh-TW"/>
        </w:rPr>
        <w:t>年，如今，漢高在全球範圍內約有</w:t>
      </w:r>
      <w:r w:rsidRPr="00ED46E6">
        <w:rPr>
          <w:rStyle w:val="AboutandContactBody"/>
          <w:lang w:eastAsia="zh-TW"/>
        </w:rPr>
        <w:t>5</w:t>
      </w:r>
      <w:r w:rsidRPr="00ED46E6">
        <w:rPr>
          <w:rStyle w:val="AboutandContactBody"/>
          <w:rFonts w:hint="eastAsia"/>
          <w:lang w:eastAsia="zh-TW"/>
        </w:rPr>
        <w:t>萬名員工，在強大的企業文化、共同的價值觀與企業目標“</w:t>
      </w:r>
      <w:r w:rsidRPr="00ED46E6">
        <w:rPr>
          <w:rStyle w:val="AboutandContactBody"/>
          <w:lang w:eastAsia="zh-TW"/>
        </w:rPr>
        <w:t>Pioneers at heart for the good of generations</w:t>
      </w:r>
      <w:r w:rsidRPr="00ED46E6">
        <w:rPr>
          <w:rStyle w:val="AboutandContactBody"/>
          <w:rFonts w:hint="eastAsia"/>
          <w:lang w:eastAsia="zh-TW"/>
        </w:rPr>
        <w:t>”的引領下，融合為一支多元化的團隊。更多資訊，敬請訪問</w:t>
      </w:r>
      <w:hyperlink r:id="rId13" w:history="1">
        <w:r w:rsidRPr="003A625E">
          <w:rPr>
            <w:rStyle w:val="Hyperlink"/>
            <w:szCs w:val="24"/>
            <w:lang w:eastAsia="zh-TW"/>
          </w:rPr>
          <w:t>www.henkel.com</w:t>
        </w:r>
      </w:hyperlink>
      <w:r>
        <w:rPr>
          <w:rStyle w:val="AboutandContactBody"/>
          <w:rFonts w:hint="eastAsia"/>
          <w:lang w:eastAsia="zh-TW"/>
        </w:rPr>
        <w:t>。</w:t>
      </w:r>
    </w:p>
    <w:p w14:paraId="1FEEC7B3" w14:textId="77777777" w:rsidR="00BB5D0B" w:rsidRDefault="00BB5D0B" w:rsidP="00BF6E82">
      <w:pPr>
        <w:rPr>
          <w:rStyle w:val="AboutandContactHeadline"/>
          <w:lang w:eastAsia="zh-TW"/>
        </w:rPr>
      </w:pPr>
    </w:p>
    <w:p w14:paraId="5A7353B9" w14:textId="3F4D6A4A" w:rsidR="00030D65" w:rsidRPr="00596CED" w:rsidRDefault="00C81D2F" w:rsidP="00030D65">
      <w:pPr>
        <w:pStyle w:val="He01Flietext"/>
        <w:rPr>
          <w:sz w:val="16"/>
          <w:szCs w:val="16"/>
          <w:lang w:eastAsia="zh-TW"/>
        </w:rPr>
      </w:pPr>
      <w:r w:rsidRPr="00596CED">
        <w:rPr>
          <w:rFonts w:hint="eastAsia"/>
          <w:sz w:val="16"/>
          <w:lang w:eastAsia="zh-TW"/>
        </w:rPr>
        <w:t>本檔所含提及未來業務發展、財務業績及其他與漢高未來相關的事件或發展的聲明，由此構成前瞻性聲明。前瞻性表述的特點是使用諸如期望、打算、計畫、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w:t>
      </w:r>
      <w:r w:rsidRPr="00596CED">
        <w:rPr>
          <w:rFonts w:hint="eastAsia"/>
          <w:sz w:val="16"/>
          <w:szCs w:val="16"/>
          <w:lang w:val="en-US" w:eastAsia="zh-TW"/>
        </w:rPr>
        <w:t>（包括正面和負面差異）</w:t>
      </w:r>
      <w:r w:rsidRPr="00596CED">
        <w:rPr>
          <w:rFonts w:hint="eastAsia"/>
          <w:sz w:val="16"/>
          <w:lang w:eastAsia="zh-TW"/>
        </w:rPr>
        <w:t>。很多因素，例如未來的經濟環境和競爭者行為以及市場上其他參與者的行為，均在漢高的控制之外，無法準確預計。漢高不計畫也不承諾更新前瞻性表述。</w:t>
      </w:r>
      <w:r w:rsidR="00030D65" w:rsidRPr="00596CED">
        <w:rPr>
          <w:sz w:val="16"/>
          <w:lang w:eastAsia="zh-TW"/>
        </w:rPr>
        <w:t xml:space="preserve"> </w:t>
      </w:r>
    </w:p>
    <w:p w14:paraId="1465B08D" w14:textId="47B333BE" w:rsidR="00030D65" w:rsidRPr="00596CED" w:rsidRDefault="00C81D2F" w:rsidP="00030D65">
      <w:pPr>
        <w:pStyle w:val="He01Flietext"/>
        <w:rPr>
          <w:sz w:val="16"/>
          <w:szCs w:val="16"/>
          <w:lang w:eastAsia="zh-TW"/>
        </w:rPr>
      </w:pPr>
      <w:r w:rsidRPr="00596CED">
        <w:rPr>
          <w:rFonts w:hint="eastAsia"/>
          <w:sz w:val="16"/>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6517FD06" w14:textId="4185BBA5" w:rsidR="00030D65" w:rsidRPr="00596CED" w:rsidRDefault="00C81D2F" w:rsidP="00030D65">
      <w:pPr>
        <w:pStyle w:val="He01Flietext"/>
        <w:rPr>
          <w:sz w:val="16"/>
          <w:szCs w:val="16"/>
          <w:lang w:eastAsia="zh-TW"/>
        </w:rPr>
      </w:pPr>
      <w:r w:rsidRPr="00596CED">
        <w:rPr>
          <w:rFonts w:hint="eastAsia"/>
          <w:sz w:val="16"/>
          <w:lang w:val="en-US" w:eastAsia="zh-TW"/>
        </w:rPr>
        <w:t>本檔僅供參考，並不構成任何對證券的投資建議、出售要約或購買要約。</w:t>
      </w:r>
    </w:p>
    <w:p w14:paraId="2A474A70" w14:textId="77777777" w:rsidR="00BF6E82" w:rsidRPr="00030D65" w:rsidRDefault="00BF6E82" w:rsidP="00BF6E82">
      <w:pPr>
        <w:rPr>
          <w:rStyle w:val="AboutandContactBody"/>
          <w:lang w:val="de-DE" w:eastAsia="zh-TW"/>
        </w:rPr>
      </w:pPr>
    </w:p>
    <w:p w14:paraId="0BFF6B34" w14:textId="77777777" w:rsidR="00BF6E82" w:rsidRPr="00493327" w:rsidRDefault="00BF6E82" w:rsidP="00BF6E82">
      <w:pPr>
        <w:rPr>
          <w:rStyle w:val="AboutandContactBody"/>
          <w:lang w:eastAsia="zh-TW"/>
        </w:rPr>
      </w:pPr>
    </w:p>
    <w:p w14:paraId="11EA3B57" w14:textId="3F27B384" w:rsidR="00030D65" w:rsidRPr="00596CED" w:rsidRDefault="00C81D2F" w:rsidP="00030D65">
      <w:pPr>
        <w:tabs>
          <w:tab w:val="left" w:pos="1080"/>
          <w:tab w:val="left" w:pos="4500"/>
        </w:tabs>
        <w:spacing w:line="264" w:lineRule="auto"/>
        <w:rPr>
          <w:rStyle w:val="AboutandContactBody"/>
          <w:rFonts w:cs="Segoe UI"/>
          <w:b/>
          <w:bCs/>
          <w:szCs w:val="18"/>
          <w:lang w:eastAsia="zh-TW"/>
        </w:rPr>
      </w:pPr>
      <w:r w:rsidRPr="00596CED">
        <w:rPr>
          <w:rStyle w:val="AboutandContactBody"/>
          <w:rFonts w:cs="Segoe UI" w:hint="eastAsia"/>
          <w:b/>
          <w:bCs/>
          <w:szCs w:val="18"/>
          <w:lang w:eastAsia="zh-TW"/>
        </w:rPr>
        <w:t>媒體連絡人</w:t>
      </w:r>
    </w:p>
    <w:p w14:paraId="61F32E8D" w14:textId="77777777" w:rsidR="00030D65" w:rsidRPr="00596CED" w:rsidRDefault="00030D65" w:rsidP="00030D65">
      <w:pPr>
        <w:tabs>
          <w:tab w:val="left" w:pos="1080"/>
          <w:tab w:val="left" w:pos="4500"/>
        </w:tabs>
        <w:spacing w:line="264" w:lineRule="auto"/>
        <w:rPr>
          <w:rStyle w:val="AboutandContactBody"/>
          <w:rFonts w:cs="Segoe UI"/>
          <w:b/>
          <w:szCs w:val="18"/>
          <w:lang w:eastAsia="zh-TW"/>
        </w:rPr>
      </w:pPr>
    </w:p>
    <w:p w14:paraId="494DCF08" w14:textId="4A8FA1BD" w:rsidR="00030D65" w:rsidRPr="00596CED" w:rsidRDefault="00C81D2F" w:rsidP="00030D65">
      <w:pPr>
        <w:tabs>
          <w:tab w:val="left" w:pos="1080"/>
          <w:tab w:val="left" w:pos="4500"/>
        </w:tabs>
        <w:spacing w:line="264" w:lineRule="auto"/>
        <w:rPr>
          <w:rStyle w:val="AboutandContactBody"/>
          <w:rFonts w:cs="Segoe UI"/>
          <w:bCs/>
          <w:szCs w:val="18"/>
        </w:rPr>
      </w:pPr>
      <w:r w:rsidRPr="00596CED">
        <w:rPr>
          <w:rStyle w:val="AboutandContactBody"/>
          <w:rFonts w:cs="Segoe UI" w:hint="eastAsia"/>
          <w:szCs w:val="18"/>
          <w:lang w:eastAsia="zh-TW"/>
        </w:rPr>
        <w:lastRenderedPageBreak/>
        <w:t>姓名：</w:t>
      </w:r>
      <w:r w:rsidRPr="00596CED">
        <w:rPr>
          <w:rStyle w:val="AboutandContactBody"/>
          <w:rFonts w:cs="Segoe UI"/>
          <w:szCs w:val="18"/>
          <w:lang w:eastAsia="zh-TW"/>
        </w:rPr>
        <w:t>Louise Cheung</w:t>
      </w:r>
      <w:r w:rsidRPr="00596CED">
        <w:rPr>
          <w:rStyle w:val="AboutandContactBody"/>
          <w:rFonts w:cs="Segoe UI"/>
          <w:szCs w:val="18"/>
          <w:lang w:eastAsia="zh-TW"/>
        </w:rPr>
        <w:tab/>
      </w:r>
    </w:p>
    <w:p w14:paraId="490C50C1" w14:textId="159362F4" w:rsidR="00030D65" w:rsidRPr="00596CED" w:rsidRDefault="00C81D2F" w:rsidP="00030D65">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電話：</w:t>
      </w:r>
      <w:r w:rsidRPr="00596CED">
        <w:rPr>
          <w:rStyle w:val="AboutandContactBody"/>
          <w:rFonts w:cs="Segoe UI"/>
          <w:szCs w:val="18"/>
          <w:lang w:eastAsia="zh-TW"/>
        </w:rPr>
        <w:t>+86-021-2891-5152</w:t>
      </w:r>
      <w:r w:rsidRPr="00596CED">
        <w:rPr>
          <w:rStyle w:val="AboutandContactBody"/>
          <w:rFonts w:cs="Segoe UI"/>
          <w:szCs w:val="18"/>
          <w:lang w:eastAsia="zh-TW"/>
        </w:rPr>
        <w:tab/>
      </w:r>
    </w:p>
    <w:p w14:paraId="7882D6B3" w14:textId="616448FD" w:rsidR="00030D65" w:rsidRPr="00596CED" w:rsidRDefault="00C81D2F" w:rsidP="00030D65">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郵箱：</w:t>
      </w:r>
      <w:r w:rsidRPr="00596CED">
        <w:rPr>
          <w:rFonts w:cs="Segoe UI"/>
          <w:sz w:val="18"/>
          <w:szCs w:val="18"/>
          <w:lang w:eastAsia="zh-TW"/>
        </w:rPr>
        <w:t>louise.cheung@henkel.com</w:t>
      </w:r>
      <w:r w:rsidRPr="00596CED">
        <w:rPr>
          <w:rStyle w:val="AboutandContactBody"/>
          <w:rFonts w:cs="Segoe UI"/>
          <w:szCs w:val="18"/>
          <w:lang w:eastAsia="zh-TW"/>
        </w:rPr>
        <w:tab/>
      </w:r>
    </w:p>
    <w:p w14:paraId="4E738205" w14:textId="77777777" w:rsidR="00030D65" w:rsidRPr="00596CED" w:rsidRDefault="00030D65" w:rsidP="00030D65">
      <w:pPr>
        <w:tabs>
          <w:tab w:val="left" w:pos="1080"/>
          <w:tab w:val="left" w:pos="4500"/>
        </w:tabs>
        <w:spacing w:line="264" w:lineRule="auto"/>
        <w:rPr>
          <w:rStyle w:val="AboutandContactBody"/>
          <w:rFonts w:cs="Segoe UI"/>
          <w:szCs w:val="18"/>
        </w:rPr>
      </w:pPr>
    </w:p>
    <w:p w14:paraId="404FD05C" w14:textId="466A6DED" w:rsidR="00030D65" w:rsidRPr="00596CED" w:rsidRDefault="00C81D2F" w:rsidP="00030D65">
      <w:pPr>
        <w:tabs>
          <w:tab w:val="left" w:pos="1080"/>
          <w:tab w:val="left" w:pos="4500"/>
        </w:tabs>
        <w:spacing w:line="264" w:lineRule="auto"/>
        <w:rPr>
          <w:rStyle w:val="AboutandContactBody"/>
          <w:rFonts w:cs="Segoe UI"/>
          <w:bCs/>
          <w:szCs w:val="18"/>
        </w:rPr>
      </w:pPr>
      <w:r w:rsidRPr="00596CED">
        <w:rPr>
          <w:rStyle w:val="AboutandContactBody"/>
          <w:rFonts w:cs="Segoe UI" w:hint="eastAsia"/>
          <w:szCs w:val="18"/>
          <w:lang w:eastAsia="zh-TW"/>
        </w:rPr>
        <w:t>姓名：</w:t>
      </w:r>
      <w:r w:rsidRPr="00596CED">
        <w:rPr>
          <w:rStyle w:val="AboutandContactBody"/>
          <w:rFonts w:cs="Segoe UI"/>
          <w:szCs w:val="18"/>
          <w:lang w:eastAsia="zh-TW"/>
        </w:rPr>
        <w:t>Amy Zhou</w:t>
      </w:r>
      <w:r w:rsidRPr="00596CED">
        <w:rPr>
          <w:rStyle w:val="AboutandContactBody"/>
          <w:rFonts w:cs="Segoe UI"/>
          <w:szCs w:val="18"/>
          <w:lang w:eastAsia="zh-TW"/>
        </w:rPr>
        <w:tab/>
      </w:r>
    </w:p>
    <w:p w14:paraId="50F92B65" w14:textId="44F415E2" w:rsidR="00030D65" w:rsidRPr="00596CED" w:rsidRDefault="00C81D2F" w:rsidP="00030D65">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電話：</w:t>
      </w:r>
      <w:r w:rsidRPr="00596CED">
        <w:rPr>
          <w:rStyle w:val="AboutandContactBody"/>
          <w:rFonts w:cs="Segoe UI"/>
          <w:szCs w:val="18"/>
          <w:lang w:eastAsia="zh-TW"/>
        </w:rPr>
        <w:t>+86-021-2891-5345</w:t>
      </w:r>
      <w:r w:rsidRPr="00596CED">
        <w:rPr>
          <w:rStyle w:val="AboutandContactBody"/>
          <w:rFonts w:cs="Segoe UI"/>
          <w:szCs w:val="18"/>
          <w:lang w:eastAsia="zh-TW"/>
        </w:rPr>
        <w:tab/>
      </w:r>
    </w:p>
    <w:p w14:paraId="02029098" w14:textId="0E49D845" w:rsidR="00030D65" w:rsidRPr="00030D65" w:rsidRDefault="00C81D2F" w:rsidP="00030D65">
      <w:pPr>
        <w:autoSpaceDE w:val="0"/>
        <w:autoSpaceDN w:val="0"/>
        <w:adjustRightInd w:val="0"/>
        <w:rPr>
          <w:rFonts w:cs="Segoe UI"/>
          <w:sz w:val="18"/>
          <w:szCs w:val="18"/>
        </w:rPr>
      </w:pPr>
      <w:r w:rsidRPr="00030D65">
        <w:rPr>
          <w:rStyle w:val="AboutandContactBody"/>
          <w:rFonts w:cs="Segoe UI" w:hint="eastAsia"/>
          <w:szCs w:val="18"/>
          <w:lang w:eastAsia="zh-TW"/>
        </w:rPr>
        <w:t>郵箱：</w:t>
      </w:r>
      <w:r w:rsidRPr="00030D65">
        <w:rPr>
          <w:sz w:val="18"/>
          <w:szCs w:val="18"/>
          <w:lang w:eastAsia="zh-TW"/>
        </w:rPr>
        <w:t>amy.zhou@henkel.com</w:t>
      </w:r>
    </w:p>
    <w:p w14:paraId="76457730" w14:textId="77777777" w:rsidR="00BF6E82" w:rsidRPr="00030D65" w:rsidRDefault="00BF6E82" w:rsidP="00BF6E82">
      <w:pPr>
        <w:rPr>
          <w:rStyle w:val="AboutandContactBody"/>
          <w:sz w:val="22"/>
          <w:szCs w:val="22"/>
        </w:rPr>
      </w:pPr>
    </w:p>
    <w:p w14:paraId="61FA739B" w14:textId="77777777" w:rsidR="00BF6E82" w:rsidRPr="00493327" w:rsidRDefault="00BF6E82" w:rsidP="00BF6E82">
      <w:pPr>
        <w:rPr>
          <w:rStyle w:val="AboutandContactBody"/>
        </w:rPr>
      </w:pPr>
    </w:p>
    <w:p w14:paraId="1CAE75D3" w14:textId="469987C3" w:rsidR="00112A28" w:rsidRPr="00493327" w:rsidRDefault="00112A28" w:rsidP="001577E9">
      <w:pPr>
        <w:rPr>
          <w:rStyle w:val="AboutandContactBody"/>
        </w:rPr>
      </w:pPr>
    </w:p>
    <w:sectPr w:rsidR="00112A28" w:rsidRPr="00493327"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8D48" w14:textId="77777777" w:rsidR="00944C26" w:rsidRDefault="00944C26">
      <w:r>
        <w:separator/>
      </w:r>
    </w:p>
  </w:endnote>
  <w:endnote w:type="continuationSeparator" w:id="0">
    <w:p w14:paraId="3E266B84" w14:textId="77777777" w:rsidR="00944C26" w:rsidRDefault="0094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030D65" w14:paraId="5BEC87F6" w14:textId="77777777" w:rsidTr="00030D65">
      <w:tc>
        <w:tcPr>
          <w:tcW w:w="9075" w:type="dxa"/>
        </w:tcPr>
        <w:p w14:paraId="2DF447B4" w14:textId="06209B9A" w:rsidR="00030D65" w:rsidRPr="00F62488" w:rsidRDefault="003C4448" w:rsidP="00030D65">
          <w:pPr>
            <w:rPr>
              <w:lang w:eastAsia="zh-CN"/>
            </w:rPr>
          </w:pPr>
          <w:r w:rsidRPr="00F62488">
            <w:rPr>
              <w:sz w:val="12"/>
              <w:lang w:eastAsia="zh-TW"/>
            </w:rPr>
            <w:t xml:space="preserve">*  </w:t>
          </w:r>
          <w:r w:rsidRPr="00F62488">
            <w:rPr>
              <w:rFonts w:hint="eastAsia"/>
              <w:sz w:val="12"/>
              <w:lang w:eastAsia="zh-TW"/>
            </w:rPr>
            <w:t>鑒於漢高已宣佈退出俄羅斯市場的業務活動，本報告不包含</w:t>
          </w:r>
          <w:r w:rsidRPr="00F62488">
            <w:rPr>
              <w:sz w:val="12"/>
              <w:lang w:eastAsia="zh-TW"/>
            </w:rPr>
            <w:t>2022</w:t>
          </w:r>
          <w:r w:rsidRPr="00F62488">
            <w:rPr>
              <w:rFonts w:hint="eastAsia"/>
              <w:sz w:val="12"/>
              <w:lang w:eastAsia="zh-TW"/>
            </w:rPr>
            <w:t>年第二季度以來俄羅斯市場的有機銷售額增長，並已排除土耳其適用</w:t>
          </w:r>
          <w:r w:rsidRPr="00F62488">
            <w:rPr>
              <w:sz w:val="12"/>
              <w:lang w:eastAsia="zh-TW"/>
            </w:rPr>
            <w:t>IAS 29</w:t>
          </w:r>
          <w:r w:rsidRPr="00F62488">
            <w:rPr>
              <w:rFonts w:hint="eastAsia"/>
              <w:sz w:val="12"/>
              <w:lang w:eastAsia="zh-TW"/>
            </w:rPr>
            <w:t>標準的影響。</w:t>
          </w:r>
        </w:p>
        <w:p w14:paraId="025740EE" w14:textId="22DDE19C" w:rsidR="00030D65" w:rsidRPr="00F62488" w:rsidRDefault="003C4448" w:rsidP="00030D65">
          <w:pPr>
            <w:autoSpaceDE w:val="0"/>
            <w:autoSpaceDN w:val="0"/>
            <w:adjustRightInd w:val="0"/>
            <w:spacing w:after="60" w:line="240" w:lineRule="auto"/>
            <w:rPr>
              <w:sz w:val="12"/>
              <w:szCs w:val="12"/>
              <w:lang w:eastAsia="zh-CN"/>
            </w:rPr>
          </w:pPr>
          <w:r w:rsidRPr="00F62488">
            <w:rPr>
              <w:sz w:val="12"/>
              <w:lang w:eastAsia="zh-TW"/>
            </w:rPr>
            <w:t xml:space="preserve">** </w:t>
          </w:r>
          <w:r w:rsidRPr="00F62488">
            <w:rPr>
              <w:rFonts w:hint="eastAsia"/>
              <w:sz w:val="12"/>
              <w:lang w:eastAsia="zh-TW"/>
            </w:rPr>
            <w:t>對一次性費用和收入以及重組費用進行了調整。</w:t>
          </w:r>
        </w:p>
        <w:p w14:paraId="2D7E28B6" w14:textId="77777777" w:rsidR="00030D65" w:rsidRPr="00030D65" w:rsidRDefault="00030D65" w:rsidP="00030D65">
          <w:pPr>
            <w:pStyle w:val="Footer"/>
            <w:ind w:right="240"/>
            <w:rPr>
              <w:lang w:eastAsia="zh-CN"/>
            </w:rPr>
          </w:pPr>
        </w:p>
      </w:tc>
    </w:tr>
  </w:tbl>
  <w:p w14:paraId="577A058E" w14:textId="08AE852E"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4324" w14:textId="77777777" w:rsidR="00944C26" w:rsidRDefault="00944C26">
      <w:r>
        <w:separator/>
      </w:r>
    </w:p>
  </w:footnote>
  <w:footnote w:type="continuationSeparator" w:id="0">
    <w:p w14:paraId="17544B27" w14:textId="77777777" w:rsidR="00944C26" w:rsidRDefault="00944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AC03818"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7080A1" id="Group 16" o:spid="_x0000_s1026" style="position:absolute;left:0;text-align:left;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E176B">
      <w:rPr>
        <w:rFonts w:hint="eastAsia"/>
        <w:lang w:eastAsia="zh-TW"/>
      </w:rPr>
      <w:t>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176530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703"/>
    <w:rsid w:val="00021C67"/>
    <w:rsid w:val="00030557"/>
    <w:rsid w:val="00030D65"/>
    <w:rsid w:val="00030F51"/>
    <w:rsid w:val="00035A84"/>
    <w:rsid w:val="00040CC9"/>
    <w:rsid w:val="00051E86"/>
    <w:rsid w:val="000575F9"/>
    <w:rsid w:val="000618FC"/>
    <w:rsid w:val="00063331"/>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3845"/>
    <w:rsid w:val="00105975"/>
    <w:rsid w:val="00111F4D"/>
    <w:rsid w:val="00112A28"/>
    <w:rsid w:val="0011327F"/>
    <w:rsid w:val="00115230"/>
    <w:rsid w:val="00115B5F"/>
    <w:rsid w:val="001162B4"/>
    <w:rsid w:val="00122CBC"/>
    <w:rsid w:val="00126D4A"/>
    <w:rsid w:val="00132DA9"/>
    <w:rsid w:val="0013305B"/>
    <w:rsid w:val="00133B99"/>
    <w:rsid w:val="001443BD"/>
    <w:rsid w:val="001577E9"/>
    <w:rsid w:val="0016138C"/>
    <w:rsid w:val="001731CE"/>
    <w:rsid w:val="00176499"/>
    <w:rsid w:val="001B7C20"/>
    <w:rsid w:val="001C0B32"/>
    <w:rsid w:val="001C4BE1"/>
    <w:rsid w:val="001D7ADF"/>
    <w:rsid w:val="001E0F71"/>
    <w:rsid w:val="001E6D05"/>
    <w:rsid w:val="001E7C28"/>
    <w:rsid w:val="001F1BDF"/>
    <w:rsid w:val="001F7110"/>
    <w:rsid w:val="001F7E96"/>
    <w:rsid w:val="00201F3A"/>
    <w:rsid w:val="00202284"/>
    <w:rsid w:val="00212488"/>
    <w:rsid w:val="00220628"/>
    <w:rsid w:val="002304D2"/>
    <w:rsid w:val="00234ABD"/>
    <w:rsid w:val="00236E2A"/>
    <w:rsid w:val="00237F62"/>
    <w:rsid w:val="0024586A"/>
    <w:rsid w:val="00256F0C"/>
    <w:rsid w:val="00262C05"/>
    <w:rsid w:val="0026309E"/>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448"/>
    <w:rsid w:val="003C4EB2"/>
    <w:rsid w:val="003F1AF3"/>
    <w:rsid w:val="003F4D8D"/>
    <w:rsid w:val="003F66F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095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7EC1"/>
    <w:rsid w:val="0073096C"/>
    <w:rsid w:val="00742398"/>
    <w:rsid w:val="00745581"/>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52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52A1"/>
    <w:rsid w:val="008E75D3"/>
    <w:rsid w:val="008F125E"/>
    <w:rsid w:val="008F4D2F"/>
    <w:rsid w:val="009003E6"/>
    <w:rsid w:val="00906292"/>
    <w:rsid w:val="009076AF"/>
    <w:rsid w:val="00917162"/>
    <w:rsid w:val="009251CC"/>
    <w:rsid w:val="0092714E"/>
    <w:rsid w:val="00942002"/>
    <w:rsid w:val="00944C26"/>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4C67"/>
    <w:rsid w:val="00A66DB1"/>
    <w:rsid w:val="00A67A92"/>
    <w:rsid w:val="00A72277"/>
    <w:rsid w:val="00A87870"/>
    <w:rsid w:val="00A91A70"/>
    <w:rsid w:val="00AA1B85"/>
    <w:rsid w:val="00AB1CB6"/>
    <w:rsid w:val="00AB1D9A"/>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B5F77"/>
    <w:rsid w:val="00BC0995"/>
    <w:rsid w:val="00BE793A"/>
    <w:rsid w:val="00BF2B82"/>
    <w:rsid w:val="00BF432A"/>
    <w:rsid w:val="00BF6E82"/>
    <w:rsid w:val="00C060C7"/>
    <w:rsid w:val="00C24C17"/>
    <w:rsid w:val="00C3758F"/>
    <w:rsid w:val="00C40B88"/>
    <w:rsid w:val="00C42C93"/>
    <w:rsid w:val="00C47D87"/>
    <w:rsid w:val="00C5376E"/>
    <w:rsid w:val="00C808A6"/>
    <w:rsid w:val="00C81D2F"/>
    <w:rsid w:val="00C97091"/>
    <w:rsid w:val="00C97260"/>
    <w:rsid w:val="00CA2001"/>
    <w:rsid w:val="00CB5B6C"/>
    <w:rsid w:val="00CC052E"/>
    <w:rsid w:val="00CD16BE"/>
    <w:rsid w:val="00CD4616"/>
    <w:rsid w:val="00CD47AC"/>
    <w:rsid w:val="00CD56AF"/>
    <w:rsid w:val="00CE33D5"/>
    <w:rsid w:val="00CE7E78"/>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A47B4"/>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0835"/>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D46E6"/>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734"/>
    <w:rsid w:val="00FD0A38"/>
    <w:rsid w:val="00FD2BD3"/>
    <w:rsid w:val="00FD4CCA"/>
    <w:rsid w:val="00FE176B"/>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He01Flietext">
    <w:name w:val="_He_01_Fließtext"/>
    <w:qFormat/>
    <w:rsid w:val="00030D65"/>
    <w:pPr>
      <w:spacing w:after="160"/>
    </w:pPr>
    <w:rPr>
      <w:rFonts w:eastAsia="宋体"/>
      <w:sz w:val="22"/>
      <w:szCs w:val="22"/>
      <w:lang w:val="de-DE" w:eastAsia="zh-CN"/>
    </w:rPr>
  </w:style>
  <w:style w:type="paragraph" w:customStyle="1" w:styleId="He04Funote">
    <w:name w:val="_He_04_Fußnote"/>
    <w:next w:val="Normal"/>
    <w:qFormat/>
    <w:rsid w:val="00030D65"/>
    <w:pPr>
      <w:tabs>
        <w:tab w:val="left" w:pos="85"/>
      </w:tabs>
      <w:spacing w:line="256" w:lineRule="auto"/>
      <w:ind w:left="85" w:hanging="85"/>
    </w:pPr>
    <w:rPr>
      <w:rFonts w:eastAsia="宋体"/>
      <w:sz w:val="15"/>
      <w:szCs w:val="22"/>
      <w:lang w:val="de-DE" w:eastAsia="zh-CN"/>
    </w:rPr>
  </w:style>
  <w:style w:type="paragraph" w:styleId="ListParagraph">
    <w:name w:val="List Paragraph"/>
    <w:basedOn w:val="Normal"/>
    <w:uiPriority w:val="34"/>
    <w:qFormat/>
    <w:rsid w:val="00030D65"/>
    <w:pPr>
      <w:ind w:left="720"/>
      <w:contextualSpacing/>
    </w:pPr>
    <w:rPr>
      <w:rFonts w:eastAsia="宋体"/>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8" ma:contentTypeDescription="Create a new document." ma:contentTypeScope="" ma:versionID="b7bfe52a701557feb160c7d17973e95a">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53b29315060983e536120ebe8661e251"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9FCA49ED-54D4-4A6C-8FF6-EB3C801ED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912</Words>
  <Characters>5203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6103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7</cp:revision>
  <cp:lastPrinted>2016-11-16T01:11:00Z</cp:lastPrinted>
  <dcterms:created xsi:type="dcterms:W3CDTF">2023-03-08T13:29:00Z</dcterms:created>
  <dcterms:modified xsi:type="dcterms:W3CDTF">2023-03-10T02:31:00Z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