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1519BDC0" w:rsidR="00B422EC" w:rsidRPr="00EF1330" w:rsidRDefault="00BF6E82" w:rsidP="00643D8A">
      <w:pPr>
        <w:pStyle w:val="MonthDayYear"/>
        <w:rPr>
          <w:lang w:eastAsia="zh-CN"/>
        </w:rPr>
      </w:pPr>
      <w:r w:rsidRPr="00795AF2">
        <w:rPr>
          <w:lang w:eastAsia="zh-CN"/>
        </w:rPr>
        <w:t>20</w:t>
      </w:r>
      <w:r w:rsidR="00F635FC" w:rsidRPr="00795AF2">
        <w:rPr>
          <w:lang w:eastAsia="zh-CN"/>
        </w:rPr>
        <w:t>2</w:t>
      </w:r>
      <w:r w:rsidR="0006344D">
        <w:rPr>
          <w:lang w:eastAsia="zh-CN"/>
        </w:rPr>
        <w:t>3</w:t>
      </w:r>
      <w:r w:rsidR="0011327F">
        <w:rPr>
          <w:rFonts w:hint="eastAsia"/>
          <w:lang w:eastAsia="zh-CN"/>
        </w:rPr>
        <w:t>年</w:t>
      </w:r>
      <w:r w:rsidR="00A64C67">
        <w:rPr>
          <w:lang w:eastAsia="zh-CN"/>
        </w:rPr>
        <w:t>3</w:t>
      </w:r>
      <w:r w:rsidR="0011327F">
        <w:rPr>
          <w:rFonts w:hint="eastAsia"/>
          <w:lang w:eastAsia="zh-CN"/>
        </w:rPr>
        <w:t>月</w:t>
      </w:r>
      <w:r w:rsidR="00A64C67">
        <w:rPr>
          <w:lang w:eastAsia="zh-CN"/>
        </w:rPr>
        <w:t>7</w:t>
      </w:r>
      <w:r w:rsidR="0011327F">
        <w:rPr>
          <w:rFonts w:hint="eastAsia"/>
          <w:lang w:eastAsia="zh-CN"/>
        </w:rPr>
        <w:t>日</w:t>
      </w:r>
    </w:p>
    <w:p w14:paraId="09896324" w14:textId="5C1B171A" w:rsidR="007F0F63" w:rsidRPr="009D1522" w:rsidRDefault="002C3783" w:rsidP="009D1522">
      <w:pPr>
        <w:pStyle w:val="Topline"/>
        <w:rPr>
          <w:lang w:eastAsia="zh-CN"/>
        </w:rPr>
      </w:pPr>
      <w:r w:rsidRPr="002C3783">
        <w:rPr>
          <w:rFonts w:hint="eastAsia"/>
          <w:lang w:eastAsia="zh-CN"/>
        </w:rPr>
        <w:t>汉高发布</w:t>
      </w:r>
      <w:r w:rsidRPr="002C3783">
        <w:rPr>
          <w:rFonts w:hint="eastAsia"/>
          <w:lang w:eastAsia="zh-CN"/>
        </w:rPr>
        <w:t>2022</w:t>
      </w:r>
      <w:r w:rsidRPr="002C3783">
        <w:rPr>
          <w:rFonts w:hint="eastAsia"/>
          <w:lang w:eastAsia="zh-CN"/>
        </w:rPr>
        <w:t>年《可持续发展报告》</w:t>
      </w:r>
    </w:p>
    <w:p w14:paraId="76AD0789" w14:textId="62E4F117" w:rsidR="007F0F63" w:rsidRPr="00A3756F" w:rsidRDefault="002C3783" w:rsidP="00A3756F">
      <w:pPr>
        <w:rPr>
          <w:rStyle w:val="Headline"/>
          <w:lang w:eastAsia="zh-CN"/>
        </w:rPr>
      </w:pPr>
      <w:r w:rsidRPr="002C3783">
        <w:rPr>
          <w:rStyle w:val="Headline"/>
          <w:rFonts w:hint="eastAsia"/>
          <w:lang w:eastAsia="zh-CN"/>
        </w:rPr>
        <w:t>汉高积极推动气候保护并加强社会参与，迈向可持续未来</w:t>
      </w:r>
    </w:p>
    <w:p w14:paraId="6706FA18" w14:textId="77777777" w:rsidR="00852511" w:rsidRPr="00795AF2" w:rsidRDefault="00852511" w:rsidP="00365E44">
      <w:pPr>
        <w:rPr>
          <w:lang w:eastAsia="zh-CN"/>
        </w:rPr>
      </w:pPr>
    </w:p>
    <w:p w14:paraId="0548D116" w14:textId="77777777" w:rsidR="002C3783" w:rsidRPr="00EF0638" w:rsidRDefault="002C3783" w:rsidP="002C3783">
      <w:pPr>
        <w:pStyle w:val="ListParagraph"/>
        <w:numPr>
          <w:ilvl w:val="0"/>
          <w:numId w:val="8"/>
        </w:numPr>
        <w:rPr>
          <w:rFonts w:cs="Segoe UI"/>
          <w:szCs w:val="22"/>
        </w:rPr>
      </w:pPr>
      <w:r w:rsidRPr="00EF0638">
        <w:rPr>
          <w:rFonts w:cs="Segoe UI" w:hint="eastAsia"/>
          <w:szCs w:val="22"/>
        </w:rPr>
        <w:t>气候保护：全球生产基地可再生电力使用份额提升至</w:t>
      </w:r>
      <w:r w:rsidRPr="00EF0638">
        <w:rPr>
          <w:rFonts w:cs="Segoe UI" w:hint="eastAsia"/>
          <w:szCs w:val="22"/>
        </w:rPr>
        <w:t>70%</w:t>
      </w:r>
      <w:r w:rsidRPr="00EF0638">
        <w:rPr>
          <w:rFonts w:cs="Segoe UI" w:hint="eastAsia"/>
          <w:szCs w:val="22"/>
        </w:rPr>
        <w:t>，每吨产品的二氧化碳排放量减少</w:t>
      </w:r>
      <w:r w:rsidRPr="00EF0638">
        <w:rPr>
          <w:rFonts w:cs="Segoe UI" w:hint="eastAsia"/>
          <w:szCs w:val="22"/>
        </w:rPr>
        <w:t>50%</w:t>
      </w:r>
    </w:p>
    <w:p w14:paraId="5589F7EE" w14:textId="77777777" w:rsidR="002C3783" w:rsidRPr="00EF0638" w:rsidRDefault="002C3783" w:rsidP="002C3783">
      <w:pPr>
        <w:pStyle w:val="ListParagraph"/>
        <w:numPr>
          <w:ilvl w:val="0"/>
          <w:numId w:val="8"/>
        </w:numPr>
        <w:rPr>
          <w:rFonts w:cs="Segoe UI"/>
          <w:szCs w:val="22"/>
        </w:rPr>
      </w:pPr>
      <w:r w:rsidRPr="00EF0638">
        <w:rPr>
          <w:rFonts w:cs="Segoe UI" w:hint="eastAsia"/>
          <w:szCs w:val="22"/>
        </w:rPr>
        <w:t>循环经济：在</w:t>
      </w:r>
      <w:r w:rsidRPr="00EF0638">
        <w:rPr>
          <w:rFonts w:cs="Segoe UI" w:hint="eastAsia"/>
          <w:szCs w:val="22"/>
        </w:rPr>
        <w:t>100%</w:t>
      </w:r>
      <w:r w:rsidRPr="00EF0638">
        <w:rPr>
          <w:rFonts w:cs="Segoe UI" w:hint="eastAsia"/>
          <w:szCs w:val="22"/>
        </w:rPr>
        <w:t>可回收和</w:t>
      </w:r>
      <w:proofErr w:type="gramStart"/>
      <w:r w:rsidRPr="00EF0638">
        <w:rPr>
          <w:rFonts w:cs="Segoe UI" w:hint="eastAsia"/>
          <w:szCs w:val="22"/>
        </w:rPr>
        <w:t>可</w:t>
      </w:r>
      <w:proofErr w:type="gramEnd"/>
      <w:r w:rsidRPr="00EF0638">
        <w:rPr>
          <w:rFonts w:cs="Segoe UI" w:hint="eastAsia"/>
          <w:szCs w:val="22"/>
        </w:rPr>
        <w:t>重复使用包装材料方面取得新进展</w:t>
      </w:r>
      <w:r w:rsidRPr="00EF0638">
        <w:rPr>
          <w:rFonts w:cs="Segoe UI" w:hint="eastAsia"/>
          <w:szCs w:val="22"/>
        </w:rPr>
        <w:t xml:space="preserve"> </w:t>
      </w:r>
    </w:p>
    <w:p w14:paraId="28F9557B" w14:textId="77777777" w:rsidR="002C3783" w:rsidRPr="00EF0638" w:rsidRDefault="002C3783" w:rsidP="002C3783">
      <w:pPr>
        <w:pStyle w:val="ListParagraph"/>
        <w:numPr>
          <w:ilvl w:val="0"/>
          <w:numId w:val="8"/>
        </w:numPr>
        <w:rPr>
          <w:rFonts w:cs="Segoe UI"/>
          <w:szCs w:val="22"/>
        </w:rPr>
      </w:pPr>
      <w:r w:rsidRPr="00EF0638">
        <w:rPr>
          <w:rFonts w:cs="Segoe UI" w:hint="eastAsia"/>
          <w:szCs w:val="22"/>
        </w:rPr>
        <w:t>社会参与：</w:t>
      </w:r>
      <w:r w:rsidRPr="00EF0638">
        <w:rPr>
          <w:rFonts w:cs="Segoe UI" w:hint="eastAsia"/>
          <w:szCs w:val="22"/>
        </w:rPr>
        <w:t xml:space="preserve">  </w:t>
      </w:r>
      <w:r w:rsidRPr="00EF0638">
        <w:rPr>
          <w:rFonts w:cs="Segoe UI" w:hint="eastAsia"/>
          <w:szCs w:val="22"/>
        </w:rPr>
        <w:t>向乌克兰战争的难民提供</w:t>
      </w:r>
      <w:r w:rsidRPr="00EF0638">
        <w:rPr>
          <w:rFonts w:cs="Segoe UI" w:hint="eastAsia"/>
          <w:szCs w:val="22"/>
        </w:rPr>
        <w:t>600</w:t>
      </w:r>
      <w:r w:rsidRPr="00EF0638">
        <w:rPr>
          <w:rFonts w:cs="Segoe UI" w:hint="eastAsia"/>
          <w:szCs w:val="22"/>
        </w:rPr>
        <w:t>万欧元的团结援助计划</w:t>
      </w:r>
    </w:p>
    <w:p w14:paraId="0051185E" w14:textId="77777777" w:rsidR="002C3783" w:rsidRPr="00EF0638" w:rsidRDefault="002C3783" w:rsidP="002C3783">
      <w:pPr>
        <w:pStyle w:val="ListParagraph"/>
        <w:numPr>
          <w:ilvl w:val="0"/>
          <w:numId w:val="8"/>
        </w:numPr>
        <w:rPr>
          <w:rFonts w:cs="Segoe UI"/>
          <w:szCs w:val="22"/>
        </w:rPr>
      </w:pPr>
      <w:r w:rsidRPr="00EF0638">
        <w:rPr>
          <w:rFonts w:cs="Segoe UI" w:hint="eastAsia"/>
          <w:szCs w:val="22"/>
        </w:rPr>
        <w:t>性别均等目标：进一步提升女性管理者占比</w:t>
      </w:r>
    </w:p>
    <w:p w14:paraId="422088F8" w14:textId="77777777" w:rsidR="002C3783" w:rsidRPr="002B01AF" w:rsidRDefault="002C3783" w:rsidP="002C3783">
      <w:pPr>
        <w:pStyle w:val="ListParagraph"/>
        <w:numPr>
          <w:ilvl w:val="0"/>
          <w:numId w:val="8"/>
        </w:numPr>
        <w:rPr>
          <w:rFonts w:cs="Segoe UI"/>
          <w:szCs w:val="22"/>
        </w:rPr>
      </w:pPr>
      <w:r w:rsidRPr="00EF0638">
        <w:rPr>
          <w:rFonts w:cs="Segoe UI" w:hint="eastAsia"/>
          <w:szCs w:val="22"/>
        </w:rPr>
        <w:t>“可持续发展先锋”：成功推出全球员工参与计划</w:t>
      </w:r>
    </w:p>
    <w:p w14:paraId="4074289B" w14:textId="77777777" w:rsidR="00030D65" w:rsidRPr="002C3783" w:rsidRDefault="00030D65" w:rsidP="00030D65">
      <w:pPr>
        <w:jc w:val="left"/>
        <w:rPr>
          <w:rFonts w:cs="Segoe UI"/>
          <w:b/>
          <w:bCs/>
          <w:szCs w:val="22"/>
          <w:lang w:val="de-DE" w:eastAsia="zh-CN"/>
        </w:rPr>
      </w:pPr>
    </w:p>
    <w:p w14:paraId="5B325BC3" w14:textId="77777777" w:rsidR="002C3783" w:rsidRDefault="00030D65" w:rsidP="00030D65">
      <w:pPr>
        <w:jc w:val="left"/>
        <w:rPr>
          <w:rFonts w:cs="Segoe UI"/>
          <w:szCs w:val="22"/>
          <w:lang w:eastAsia="zh-CN"/>
        </w:rPr>
      </w:pPr>
      <w:r w:rsidRPr="002C3783">
        <w:rPr>
          <w:rFonts w:cs="Segoe UI" w:hint="eastAsia"/>
          <w:szCs w:val="22"/>
          <w:lang w:eastAsia="zh-CN"/>
        </w:rPr>
        <w:t>杜塞尔多夫</w:t>
      </w:r>
      <w:r w:rsidR="007F0F63" w:rsidRPr="002C3783">
        <w:rPr>
          <w:rFonts w:cs="Segoe UI"/>
          <w:szCs w:val="22"/>
          <w:lang w:eastAsia="zh-CN"/>
        </w:rPr>
        <w:t xml:space="preserve"> – </w:t>
      </w:r>
      <w:r w:rsidR="002C3783" w:rsidRPr="002C3783">
        <w:rPr>
          <w:rFonts w:cs="Segoe UI" w:hint="eastAsia"/>
          <w:szCs w:val="22"/>
          <w:lang w:eastAsia="zh-CN"/>
        </w:rPr>
        <w:t>汉高今天发布了第</w:t>
      </w:r>
      <w:r w:rsidR="002C3783" w:rsidRPr="002C3783">
        <w:rPr>
          <w:rFonts w:cs="Segoe UI" w:hint="eastAsia"/>
          <w:szCs w:val="22"/>
          <w:lang w:eastAsia="zh-CN"/>
        </w:rPr>
        <w:t>32</w:t>
      </w:r>
      <w:r w:rsidR="002C3783" w:rsidRPr="002C3783">
        <w:rPr>
          <w:rFonts w:cs="Segoe UI" w:hint="eastAsia"/>
          <w:szCs w:val="22"/>
          <w:lang w:eastAsia="zh-CN"/>
        </w:rPr>
        <w:t>期《可持续发展报告》，介绍了公司在实施可持续发展战略和目标方面的表现和进展。在极具挑战的市场环境中，汉高在众多关键领域成功推动可持续发展进程，特别是进一步减少二氧化碳排放量和扩大社会参与方面。</w:t>
      </w:r>
    </w:p>
    <w:p w14:paraId="64190A49" w14:textId="77777777" w:rsidR="002C3783" w:rsidRDefault="002C3783" w:rsidP="00030D65">
      <w:pPr>
        <w:jc w:val="left"/>
        <w:rPr>
          <w:rFonts w:cs="Segoe UI"/>
          <w:szCs w:val="22"/>
          <w:lang w:eastAsia="zh-CN"/>
        </w:rPr>
      </w:pPr>
    </w:p>
    <w:p w14:paraId="02C92D93" w14:textId="77777777" w:rsidR="002C3783" w:rsidRDefault="002C3783" w:rsidP="00030D65">
      <w:pPr>
        <w:jc w:val="left"/>
        <w:rPr>
          <w:rFonts w:cs="Segoe UI"/>
          <w:szCs w:val="22"/>
          <w:lang w:eastAsia="zh-CN"/>
        </w:rPr>
      </w:pPr>
      <w:r w:rsidRPr="002C3783">
        <w:rPr>
          <w:rFonts w:cs="Segoe UI" w:hint="eastAsia"/>
          <w:szCs w:val="22"/>
          <w:lang w:eastAsia="zh-CN"/>
        </w:rPr>
        <w:t>汉高首席执行官卡斯滕·诺贝尔（</w:t>
      </w:r>
      <w:r w:rsidRPr="002C3783">
        <w:rPr>
          <w:rFonts w:cs="Segoe UI" w:hint="eastAsia"/>
          <w:szCs w:val="22"/>
          <w:lang w:eastAsia="zh-CN"/>
        </w:rPr>
        <w:t xml:space="preserve">Carsten </w:t>
      </w:r>
      <w:proofErr w:type="spellStart"/>
      <w:r w:rsidRPr="002C3783">
        <w:rPr>
          <w:rFonts w:cs="Segoe UI" w:hint="eastAsia"/>
          <w:szCs w:val="22"/>
          <w:lang w:eastAsia="zh-CN"/>
        </w:rPr>
        <w:t>Knobel</w:t>
      </w:r>
      <w:proofErr w:type="spellEnd"/>
      <w:r w:rsidRPr="002C3783">
        <w:rPr>
          <w:rFonts w:cs="Segoe UI" w:hint="eastAsia"/>
          <w:szCs w:val="22"/>
          <w:lang w:eastAsia="zh-CN"/>
        </w:rPr>
        <w:t>）表示：“过去一年的业务环境给我们带来了前所未有的挑战。俄乌冲突对造成的强烈冲击产生了深远影响。这场战争影响了经济环境，特别是由此引发的能源危机和原材料价格上涨。但正是因为形势如此严峻，我们更要关注可持续发展，履行我们对环境社会的责任。尽管面临诸多挑战，我们仍在绝大多数可持续发展宏伟目标上取得了进展，对此，我要衷心感谢全球</w:t>
      </w:r>
      <w:r w:rsidRPr="002C3783">
        <w:rPr>
          <w:rFonts w:cs="Segoe UI" w:hint="eastAsia"/>
          <w:szCs w:val="22"/>
          <w:lang w:eastAsia="zh-CN"/>
        </w:rPr>
        <w:t>5</w:t>
      </w:r>
      <w:r w:rsidRPr="002C3783">
        <w:rPr>
          <w:rFonts w:cs="Segoe UI" w:hint="eastAsia"/>
          <w:szCs w:val="22"/>
          <w:lang w:eastAsia="zh-CN"/>
        </w:rPr>
        <w:t>万多名汉高员工的坚定承诺和不懈付出。”</w:t>
      </w:r>
    </w:p>
    <w:p w14:paraId="661FC139" w14:textId="77777777" w:rsidR="002C3783" w:rsidRDefault="002C3783" w:rsidP="00030D65">
      <w:pPr>
        <w:jc w:val="left"/>
        <w:rPr>
          <w:rFonts w:cs="Segoe UI"/>
          <w:szCs w:val="22"/>
          <w:lang w:eastAsia="zh-CN"/>
        </w:rPr>
      </w:pPr>
    </w:p>
    <w:p w14:paraId="71D7BFCB" w14:textId="77777777" w:rsidR="002C3783" w:rsidRDefault="002C3783" w:rsidP="00030D65">
      <w:pPr>
        <w:jc w:val="left"/>
        <w:rPr>
          <w:rFonts w:cs="Segoe UI"/>
          <w:szCs w:val="22"/>
          <w:lang w:eastAsia="zh-CN"/>
        </w:rPr>
      </w:pPr>
      <w:r w:rsidRPr="002C3783">
        <w:rPr>
          <w:rFonts w:cs="Segoe UI" w:hint="eastAsia"/>
          <w:szCs w:val="22"/>
          <w:lang w:eastAsia="zh-CN"/>
        </w:rPr>
        <w:t>“</w:t>
      </w:r>
      <w:r w:rsidRPr="002C3783">
        <w:rPr>
          <w:rFonts w:cs="Segoe UI" w:hint="eastAsia"/>
          <w:szCs w:val="22"/>
          <w:lang w:eastAsia="zh-CN"/>
        </w:rPr>
        <w:t>2022</w:t>
      </w:r>
      <w:r w:rsidRPr="002C3783">
        <w:rPr>
          <w:rFonts w:cs="Segoe UI" w:hint="eastAsia"/>
          <w:szCs w:val="22"/>
          <w:lang w:eastAsia="zh-CN"/>
        </w:rPr>
        <w:t>年，我们通过进一步扩大可再生能源的使用，向到</w:t>
      </w:r>
      <w:r w:rsidRPr="002C3783">
        <w:rPr>
          <w:rFonts w:cs="Segoe UI" w:hint="eastAsia"/>
          <w:szCs w:val="22"/>
          <w:lang w:eastAsia="zh-CN"/>
        </w:rPr>
        <w:t>2030</w:t>
      </w:r>
      <w:r w:rsidRPr="002C3783">
        <w:rPr>
          <w:rFonts w:cs="Segoe UI" w:hint="eastAsia"/>
          <w:szCs w:val="22"/>
          <w:lang w:eastAsia="zh-CN"/>
        </w:rPr>
        <w:t>年实现生产过程气候友好的目标迈出重要一步。我们在性别均等领域也取得了新进展。</w:t>
      </w:r>
      <w:r w:rsidRPr="002C3783">
        <w:rPr>
          <w:rFonts w:cs="Segoe UI" w:hint="eastAsia"/>
          <w:szCs w:val="22"/>
          <w:lang w:eastAsia="zh-CN"/>
        </w:rPr>
        <w:t>2022</w:t>
      </w:r>
      <w:r w:rsidRPr="002C3783">
        <w:rPr>
          <w:rFonts w:cs="Segoe UI" w:hint="eastAsia"/>
          <w:szCs w:val="22"/>
          <w:lang w:eastAsia="zh-CN"/>
        </w:rPr>
        <w:t>年，女性管理者的占比提升至</w:t>
      </w:r>
      <w:r w:rsidRPr="002C3783">
        <w:rPr>
          <w:rFonts w:cs="Segoe UI" w:hint="eastAsia"/>
          <w:szCs w:val="22"/>
          <w:lang w:eastAsia="zh-CN"/>
        </w:rPr>
        <w:t>38.7%</w:t>
      </w:r>
      <w:r w:rsidRPr="002C3783">
        <w:rPr>
          <w:rFonts w:cs="Segoe UI" w:hint="eastAsia"/>
          <w:szCs w:val="22"/>
          <w:lang w:eastAsia="zh-CN"/>
        </w:rPr>
        <w:t>。通过明确的计划和行动，汉高全心致力于进一步加快加强提高公司的多元化潜力。”</w:t>
      </w:r>
      <w:r w:rsidRPr="002C3783">
        <w:rPr>
          <w:rFonts w:cs="Segoe UI" w:hint="eastAsia"/>
          <w:szCs w:val="22"/>
          <w:lang w:eastAsia="zh-CN"/>
        </w:rPr>
        <w:t xml:space="preserve"> </w:t>
      </w:r>
      <w:r w:rsidRPr="002C3783">
        <w:rPr>
          <w:rFonts w:cs="Segoe UI" w:hint="eastAsia"/>
          <w:szCs w:val="22"/>
          <w:lang w:eastAsia="zh-CN"/>
        </w:rPr>
        <w:t>负责人力资源和可持续发展的汉高管理委员会成员西尔维·尼科尔（</w:t>
      </w:r>
      <w:r w:rsidRPr="002C3783">
        <w:rPr>
          <w:rFonts w:cs="Segoe UI" w:hint="eastAsia"/>
          <w:szCs w:val="22"/>
          <w:lang w:eastAsia="zh-CN"/>
        </w:rPr>
        <w:t>Sylvie Nicol</w:t>
      </w:r>
      <w:r w:rsidRPr="002C3783">
        <w:rPr>
          <w:rFonts w:cs="Segoe UI" w:hint="eastAsia"/>
          <w:szCs w:val="22"/>
          <w:lang w:eastAsia="zh-CN"/>
        </w:rPr>
        <w:t>）补充道。</w:t>
      </w:r>
    </w:p>
    <w:p w14:paraId="13D4598C" w14:textId="797582A4" w:rsidR="002C3783" w:rsidRDefault="002C3783" w:rsidP="00030D65">
      <w:pPr>
        <w:jc w:val="left"/>
        <w:rPr>
          <w:rFonts w:cs="Segoe UI"/>
          <w:szCs w:val="22"/>
          <w:lang w:eastAsia="zh-CN"/>
        </w:rPr>
      </w:pPr>
    </w:p>
    <w:p w14:paraId="24766AB8" w14:textId="77777777" w:rsidR="002C3783" w:rsidRDefault="002C3783" w:rsidP="002C3783">
      <w:pPr>
        <w:rPr>
          <w:rFonts w:cs="Segoe UI"/>
          <w:szCs w:val="22"/>
          <w:lang w:eastAsia="zh-CN"/>
        </w:rPr>
      </w:pPr>
      <w:r>
        <w:rPr>
          <w:rFonts w:cs="Segoe UI"/>
          <w:noProof/>
          <w:szCs w:val="22"/>
          <w:lang w:eastAsia="zh-CN"/>
        </w:rPr>
        <w:lastRenderedPageBreak/>
        <w:drawing>
          <wp:inline distT="0" distB="0" distL="0" distR="0" wp14:anchorId="1B19ACC2" wp14:editId="43055715">
            <wp:extent cx="5760000" cy="4073125"/>
            <wp:effectExtent l="0" t="0" r="0" b="381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00" cy="4073125"/>
                    </a:xfrm>
                    <a:prstGeom prst="rect">
                      <a:avLst/>
                    </a:prstGeom>
                    <a:noFill/>
                  </pic:spPr>
                </pic:pic>
              </a:graphicData>
            </a:graphic>
          </wp:inline>
        </w:drawing>
      </w:r>
    </w:p>
    <w:p w14:paraId="6DE8E803" w14:textId="77777777" w:rsidR="002C3783" w:rsidRPr="009003E6" w:rsidRDefault="002C3783" w:rsidP="002C3783">
      <w:pPr>
        <w:jc w:val="center"/>
        <w:rPr>
          <w:rFonts w:cs="Segoe UI"/>
          <w:sz w:val="18"/>
          <w:szCs w:val="18"/>
          <w:lang w:eastAsia="zh-CN"/>
        </w:rPr>
      </w:pPr>
      <w:r w:rsidRPr="002C3783">
        <w:rPr>
          <w:rFonts w:cs="Segoe UI" w:hint="eastAsia"/>
          <w:sz w:val="18"/>
          <w:szCs w:val="18"/>
          <w:lang w:eastAsia="zh-CN"/>
        </w:rPr>
        <w:t>汉高发布</w:t>
      </w:r>
      <w:r w:rsidRPr="002C3783">
        <w:rPr>
          <w:rFonts w:cs="Segoe UI" w:hint="eastAsia"/>
          <w:sz w:val="18"/>
          <w:szCs w:val="18"/>
          <w:lang w:eastAsia="zh-CN"/>
        </w:rPr>
        <w:t>2022</w:t>
      </w:r>
      <w:r w:rsidRPr="002C3783">
        <w:rPr>
          <w:rFonts w:cs="Segoe UI" w:hint="eastAsia"/>
          <w:sz w:val="18"/>
          <w:szCs w:val="18"/>
          <w:lang w:eastAsia="zh-CN"/>
        </w:rPr>
        <w:t>年《可持续发展报告》</w:t>
      </w:r>
    </w:p>
    <w:p w14:paraId="2C21B701" w14:textId="77777777" w:rsidR="002C3783" w:rsidRPr="002C3783" w:rsidRDefault="002C3783" w:rsidP="00030D65">
      <w:pPr>
        <w:jc w:val="left"/>
        <w:rPr>
          <w:rFonts w:cs="Segoe UI"/>
          <w:szCs w:val="22"/>
          <w:lang w:eastAsia="zh-CN"/>
        </w:rPr>
      </w:pPr>
    </w:p>
    <w:p w14:paraId="07889BEB" w14:textId="674C9D35" w:rsidR="002C3783" w:rsidRDefault="002C3783" w:rsidP="00030D65">
      <w:pPr>
        <w:jc w:val="left"/>
        <w:rPr>
          <w:rFonts w:cs="Segoe UI"/>
          <w:b/>
          <w:bCs/>
          <w:szCs w:val="22"/>
          <w:lang w:eastAsia="zh-CN"/>
        </w:rPr>
      </w:pPr>
      <w:r w:rsidRPr="002C3783">
        <w:rPr>
          <w:rFonts w:cs="Segoe UI" w:hint="eastAsia"/>
          <w:b/>
          <w:bCs/>
          <w:szCs w:val="22"/>
          <w:lang w:eastAsia="zh-CN"/>
        </w:rPr>
        <w:t>关键可持续发展领域的进步</w:t>
      </w:r>
    </w:p>
    <w:p w14:paraId="1F605F6C" w14:textId="77777777" w:rsidR="002C3783" w:rsidRDefault="002C3783" w:rsidP="00030D65">
      <w:pPr>
        <w:jc w:val="left"/>
        <w:rPr>
          <w:lang w:eastAsia="zh-CN"/>
        </w:rPr>
      </w:pPr>
      <w:r w:rsidRPr="00D7460B">
        <w:rPr>
          <w:rFonts w:hint="eastAsia"/>
          <w:lang w:eastAsia="zh-CN"/>
        </w:rPr>
        <w:t>去年，汉高发布了《</w:t>
      </w:r>
      <w:r w:rsidRPr="00D7460B">
        <w:rPr>
          <w:lang w:eastAsia="zh-CN"/>
        </w:rPr>
        <w:t>2030+</w:t>
      </w:r>
      <w:r w:rsidRPr="00D7460B">
        <w:rPr>
          <w:rFonts w:hint="eastAsia"/>
          <w:lang w:eastAsia="zh-CN"/>
        </w:rPr>
        <w:t>可持续发展目标框架》，公司考虑到全球发展，在该框架中提出全新的及额外的目标。</w:t>
      </w:r>
      <w:r w:rsidRPr="00D7460B">
        <w:rPr>
          <w:lang w:eastAsia="zh-CN"/>
        </w:rPr>
        <w:t>2022</w:t>
      </w:r>
      <w:r w:rsidRPr="00D7460B">
        <w:rPr>
          <w:rFonts w:hint="eastAsia"/>
          <w:lang w:eastAsia="zh-CN"/>
        </w:rPr>
        <w:t>年，汉高在气候保护方面取得了进展，生产每吨产品的</w:t>
      </w:r>
      <w:r w:rsidRPr="00D7460B">
        <w:rPr>
          <w:rFonts w:hint="eastAsia"/>
          <w:b/>
          <w:bCs/>
          <w:lang w:eastAsia="zh-CN"/>
        </w:rPr>
        <w:t>二氧化碳排放量减少了</w:t>
      </w:r>
      <w:r w:rsidRPr="00D7460B">
        <w:rPr>
          <w:b/>
          <w:bCs/>
          <w:lang w:eastAsia="zh-CN"/>
        </w:rPr>
        <w:t>55%</w:t>
      </w:r>
      <w:r w:rsidRPr="00D7460B">
        <w:rPr>
          <w:rFonts w:hint="eastAsia"/>
          <w:lang w:eastAsia="zh-CN"/>
        </w:rPr>
        <w:t>（与</w:t>
      </w:r>
      <w:r w:rsidRPr="00D7460B">
        <w:rPr>
          <w:lang w:eastAsia="zh-CN"/>
        </w:rPr>
        <w:t>2010</w:t>
      </w:r>
      <w:r w:rsidRPr="00D7460B">
        <w:rPr>
          <w:rFonts w:hint="eastAsia"/>
          <w:lang w:eastAsia="zh-CN"/>
        </w:rPr>
        <w:t>年基准年相比）。汉高将</w:t>
      </w:r>
      <w:r w:rsidRPr="00D7460B">
        <w:rPr>
          <w:rFonts w:hint="eastAsia"/>
          <w:b/>
          <w:bCs/>
          <w:lang w:eastAsia="zh-CN"/>
        </w:rPr>
        <w:t>采购可再生能源生产的绿色电力比例提高至</w:t>
      </w:r>
      <w:r w:rsidRPr="00D7460B">
        <w:rPr>
          <w:b/>
          <w:bCs/>
          <w:lang w:eastAsia="zh-CN"/>
        </w:rPr>
        <w:t>70%</w:t>
      </w:r>
      <w:r w:rsidRPr="00D7460B">
        <w:rPr>
          <w:rFonts w:hint="eastAsia"/>
          <w:lang w:eastAsia="zh-CN"/>
        </w:rPr>
        <w:t>。到</w:t>
      </w:r>
      <w:r w:rsidRPr="00D7460B">
        <w:rPr>
          <w:lang w:eastAsia="zh-CN"/>
        </w:rPr>
        <w:t>2030</w:t>
      </w:r>
      <w:r w:rsidRPr="00D7460B">
        <w:rPr>
          <w:rFonts w:hint="eastAsia"/>
          <w:lang w:eastAsia="zh-CN"/>
        </w:rPr>
        <w:t>年，汉高的目标是在全球生产基地中实现生产过程的气候友好，并为生产基地提供</w:t>
      </w:r>
      <w:r w:rsidRPr="00D7460B">
        <w:rPr>
          <w:lang w:eastAsia="zh-CN"/>
        </w:rPr>
        <w:t>100%</w:t>
      </w:r>
      <w:r w:rsidRPr="00D7460B">
        <w:rPr>
          <w:rFonts w:hint="eastAsia"/>
          <w:lang w:eastAsia="zh-CN"/>
        </w:rPr>
        <w:t>的可再生电力。</w:t>
      </w:r>
    </w:p>
    <w:p w14:paraId="6A83ABD1" w14:textId="77777777" w:rsidR="002C3783" w:rsidRDefault="002C3783" w:rsidP="00030D65">
      <w:pPr>
        <w:jc w:val="left"/>
        <w:rPr>
          <w:lang w:eastAsia="zh-CN"/>
        </w:rPr>
      </w:pPr>
    </w:p>
    <w:p w14:paraId="58636E48" w14:textId="77777777" w:rsidR="002C3783" w:rsidRPr="00D7460B" w:rsidRDefault="002C3783" w:rsidP="002C3783">
      <w:pPr>
        <w:rPr>
          <w:rFonts w:cs="Segoe UI"/>
          <w:szCs w:val="22"/>
          <w:lang w:eastAsia="zh-CN"/>
        </w:rPr>
      </w:pPr>
      <w:r w:rsidRPr="00D7460B">
        <w:rPr>
          <w:rFonts w:hint="eastAsia"/>
          <w:lang w:eastAsia="zh-CN"/>
        </w:rPr>
        <w:t>汉高积极与能源公用事业公司合作，例如在</w:t>
      </w:r>
      <w:r w:rsidRPr="00D7460B">
        <w:rPr>
          <w:b/>
          <w:bCs/>
          <w:lang w:eastAsia="zh-CN"/>
        </w:rPr>
        <w:t>2022</w:t>
      </w:r>
      <w:r w:rsidRPr="00D7460B">
        <w:rPr>
          <w:rFonts w:hint="eastAsia"/>
          <w:b/>
          <w:bCs/>
          <w:lang w:eastAsia="zh-CN"/>
        </w:rPr>
        <w:t>年</w:t>
      </w:r>
      <w:r w:rsidRPr="00D7460B">
        <w:rPr>
          <w:b/>
          <w:bCs/>
          <w:lang w:eastAsia="zh-CN"/>
        </w:rPr>
        <w:t>12</w:t>
      </w:r>
      <w:r w:rsidRPr="00D7460B">
        <w:rPr>
          <w:rFonts w:hint="eastAsia"/>
          <w:b/>
          <w:bCs/>
          <w:lang w:eastAsia="zh-CN"/>
        </w:rPr>
        <w:t>月，汉高与</w:t>
      </w:r>
      <w:r w:rsidRPr="00D7460B">
        <w:rPr>
          <w:b/>
          <w:bCs/>
          <w:lang w:eastAsia="zh-CN"/>
        </w:rPr>
        <w:t>IGNIS</w:t>
      </w:r>
      <w:r w:rsidRPr="00D7460B">
        <w:rPr>
          <w:rFonts w:hint="eastAsia"/>
          <w:b/>
          <w:bCs/>
          <w:lang w:eastAsia="zh-CN"/>
        </w:rPr>
        <w:t>签订了为期</w:t>
      </w:r>
      <w:r w:rsidRPr="00D7460B">
        <w:rPr>
          <w:b/>
          <w:bCs/>
          <w:lang w:eastAsia="zh-CN"/>
        </w:rPr>
        <w:t>10</w:t>
      </w:r>
      <w:r w:rsidRPr="00D7460B">
        <w:rPr>
          <w:rFonts w:hint="eastAsia"/>
          <w:b/>
          <w:bCs/>
          <w:lang w:eastAsia="zh-CN"/>
        </w:rPr>
        <w:t>年的合同，后者以虚拟电力购买协议（</w:t>
      </w:r>
      <w:r w:rsidRPr="00D7460B">
        <w:rPr>
          <w:b/>
          <w:bCs/>
          <w:lang w:eastAsia="zh-CN"/>
        </w:rPr>
        <w:t>VPPA</w:t>
      </w:r>
      <w:r w:rsidRPr="00D7460B">
        <w:rPr>
          <w:rFonts w:hint="eastAsia"/>
          <w:b/>
          <w:bCs/>
          <w:lang w:eastAsia="zh-CN"/>
        </w:rPr>
        <w:t>）的形式向汉高供应可再生能源</w:t>
      </w:r>
      <w:r w:rsidRPr="00D7460B">
        <w:rPr>
          <w:rFonts w:hint="eastAsia"/>
          <w:lang w:eastAsia="zh-CN"/>
        </w:rPr>
        <w:t>。该合同还约定了将在西班牙建设两座新的光伏电站，预计每年向汉高欧洲工厂供应约</w:t>
      </w:r>
      <w:r w:rsidRPr="00D7460B">
        <w:rPr>
          <w:lang w:eastAsia="zh-CN"/>
        </w:rPr>
        <w:t>200</w:t>
      </w:r>
      <w:r w:rsidRPr="00D7460B">
        <w:rPr>
          <w:rFonts w:hint="eastAsia"/>
          <w:lang w:eastAsia="zh-CN"/>
        </w:rPr>
        <w:t>千兆瓦时的可再生电力。</w:t>
      </w:r>
    </w:p>
    <w:p w14:paraId="6F24E824" w14:textId="77777777" w:rsidR="002C3783" w:rsidRDefault="002C3783" w:rsidP="00030D65">
      <w:pPr>
        <w:jc w:val="left"/>
        <w:rPr>
          <w:rFonts w:cs="Segoe UI"/>
          <w:b/>
          <w:bCs/>
          <w:szCs w:val="22"/>
          <w:lang w:eastAsia="zh-CN"/>
        </w:rPr>
      </w:pPr>
    </w:p>
    <w:p w14:paraId="75EA9659" w14:textId="036140F0" w:rsidR="002C3783" w:rsidRDefault="002C3783" w:rsidP="002C3783">
      <w:pPr>
        <w:rPr>
          <w:lang w:eastAsia="zh-CN"/>
        </w:rPr>
      </w:pPr>
      <w:r w:rsidRPr="00D7460B">
        <w:rPr>
          <w:rFonts w:hint="eastAsia"/>
          <w:lang w:eastAsia="zh-CN"/>
        </w:rPr>
        <w:t>为了最大限度地减少浪费及其对环境的负面影响，汉高还不断努力避免和减少包装材料的使用，特别对消费品而言，需要</w:t>
      </w:r>
      <w:r w:rsidRPr="00D7460B">
        <w:rPr>
          <w:rFonts w:cs="Segoe UI" w:hint="eastAsia"/>
          <w:szCs w:val="22"/>
          <w:lang w:eastAsia="zh-CN"/>
        </w:rPr>
        <w:t>尽可能长时间地保持其包装材料的循环使用</w:t>
      </w:r>
      <w:r w:rsidRPr="00D7460B">
        <w:rPr>
          <w:rFonts w:hint="eastAsia"/>
          <w:lang w:eastAsia="zh-CN"/>
        </w:rPr>
        <w:t>。</w:t>
      </w:r>
      <w:r w:rsidRPr="00D7460B">
        <w:rPr>
          <w:rFonts w:hint="eastAsia"/>
          <w:b/>
          <w:bCs/>
          <w:lang w:eastAsia="zh-CN"/>
        </w:rPr>
        <w:t>汉高计划到</w:t>
      </w:r>
      <w:r w:rsidRPr="00D7460B">
        <w:rPr>
          <w:b/>
          <w:bCs/>
          <w:lang w:eastAsia="zh-CN"/>
        </w:rPr>
        <w:t>2025</w:t>
      </w:r>
      <w:r w:rsidRPr="00D7460B">
        <w:rPr>
          <w:rFonts w:hint="eastAsia"/>
          <w:b/>
          <w:bCs/>
          <w:lang w:eastAsia="zh-CN"/>
        </w:rPr>
        <w:t>年实现包装材料</w:t>
      </w:r>
      <w:r w:rsidRPr="00D7460B">
        <w:rPr>
          <w:b/>
          <w:bCs/>
          <w:lang w:eastAsia="zh-CN"/>
        </w:rPr>
        <w:t>100%</w:t>
      </w:r>
      <w:r w:rsidRPr="00D7460B">
        <w:rPr>
          <w:rFonts w:hint="eastAsia"/>
          <w:b/>
          <w:bCs/>
          <w:lang w:eastAsia="zh-CN"/>
        </w:rPr>
        <w:t>可回收或可重复使用</w:t>
      </w:r>
      <w:r w:rsidRPr="00D7460B">
        <w:rPr>
          <w:b/>
          <w:bCs/>
          <w:lang w:eastAsia="zh-CN"/>
        </w:rPr>
        <w:t>*</w:t>
      </w:r>
      <w:r w:rsidRPr="00D7460B">
        <w:rPr>
          <w:rFonts w:hint="eastAsia"/>
          <w:b/>
          <w:bCs/>
          <w:lang w:eastAsia="zh-CN"/>
        </w:rPr>
        <w:t>，</w:t>
      </w:r>
      <w:r w:rsidRPr="00D7460B">
        <w:rPr>
          <w:lang w:eastAsia="zh-CN"/>
        </w:rPr>
        <w:t>2022</w:t>
      </w:r>
      <w:r w:rsidRPr="00D7460B">
        <w:rPr>
          <w:rFonts w:hint="eastAsia"/>
          <w:lang w:eastAsia="zh-CN"/>
        </w:rPr>
        <w:t>年，这一比例提升至约</w:t>
      </w:r>
      <w:r w:rsidRPr="00D7460B">
        <w:rPr>
          <w:b/>
          <w:bCs/>
          <w:lang w:eastAsia="zh-CN"/>
        </w:rPr>
        <w:t>87%</w:t>
      </w:r>
      <w:r w:rsidRPr="00D7460B">
        <w:rPr>
          <w:rFonts w:hint="eastAsia"/>
          <w:lang w:eastAsia="zh-CN"/>
        </w:rPr>
        <w:t>。汉高还计划增加回收塑料在其消费品包装材料中的占比，</w:t>
      </w:r>
      <w:r w:rsidRPr="00D7460B">
        <w:rPr>
          <w:lang w:eastAsia="zh-CN"/>
        </w:rPr>
        <w:t>2022</w:t>
      </w:r>
      <w:r w:rsidRPr="00D7460B">
        <w:rPr>
          <w:rFonts w:hint="eastAsia"/>
          <w:lang w:eastAsia="zh-CN"/>
        </w:rPr>
        <w:t>年，这一比例约为</w:t>
      </w:r>
      <w:r w:rsidRPr="00D7460B">
        <w:rPr>
          <w:lang w:eastAsia="zh-CN"/>
        </w:rPr>
        <w:t>16%</w:t>
      </w:r>
      <w:r w:rsidRPr="00D7460B">
        <w:rPr>
          <w:rFonts w:hint="eastAsia"/>
          <w:lang w:eastAsia="zh-CN"/>
        </w:rPr>
        <w:t>。</w:t>
      </w:r>
    </w:p>
    <w:p w14:paraId="4504E186" w14:textId="77777777" w:rsidR="002C3783" w:rsidRDefault="002C3783" w:rsidP="002C3783">
      <w:pPr>
        <w:rPr>
          <w:lang w:eastAsia="zh-CN"/>
        </w:rPr>
      </w:pPr>
    </w:p>
    <w:p w14:paraId="5811D913" w14:textId="50BD25D5" w:rsidR="002C3783" w:rsidRPr="002C3783" w:rsidRDefault="002C3783" w:rsidP="002C3783">
      <w:pPr>
        <w:rPr>
          <w:rFonts w:cs="Segoe UI"/>
          <w:szCs w:val="22"/>
          <w:lang w:eastAsia="zh-CN"/>
        </w:rPr>
      </w:pPr>
      <w:r w:rsidRPr="00D7460B">
        <w:rPr>
          <w:rFonts w:hint="eastAsia"/>
          <w:lang w:eastAsia="zh-CN"/>
        </w:rPr>
        <w:lastRenderedPageBreak/>
        <w:t>汉高的另一个目标是，到</w:t>
      </w:r>
      <w:r w:rsidRPr="00D7460B">
        <w:rPr>
          <w:lang w:eastAsia="zh-CN"/>
        </w:rPr>
        <w:t>2025</w:t>
      </w:r>
      <w:r w:rsidRPr="00D7460B">
        <w:rPr>
          <w:rFonts w:hint="eastAsia"/>
          <w:lang w:eastAsia="zh-CN"/>
        </w:rPr>
        <w:t>年实现每吨产品的</w:t>
      </w:r>
      <w:r w:rsidRPr="00D7460B">
        <w:rPr>
          <w:rFonts w:hint="eastAsia"/>
          <w:b/>
          <w:bCs/>
          <w:lang w:eastAsia="zh-CN"/>
        </w:rPr>
        <w:t>废料量</w:t>
      </w:r>
      <w:r w:rsidRPr="00D7460B">
        <w:rPr>
          <w:rFonts w:hint="eastAsia"/>
          <w:lang w:eastAsia="zh-CN"/>
        </w:rPr>
        <w:t>减少</w:t>
      </w:r>
      <w:r w:rsidRPr="00D7460B">
        <w:rPr>
          <w:lang w:eastAsia="zh-CN"/>
        </w:rPr>
        <w:t>50%</w:t>
      </w:r>
      <w:r w:rsidRPr="00D7460B">
        <w:rPr>
          <w:rFonts w:hint="eastAsia"/>
          <w:lang w:eastAsia="zh-CN"/>
        </w:rPr>
        <w:t>（与基准年</w:t>
      </w:r>
      <w:r w:rsidRPr="00D7460B">
        <w:rPr>
          <w:lang w:eastAsia="zh-CN"/>
        </w:rPr>
        <w:t>2010</w:t>
      </w:r>
      <w:r w:rsidRPr="00D7460B">
        <w:rPr>
          <w:rFonts w:hint="eastAsia"/>
          <w:lang w:eastAsia="zh-CN"/>
        </w:rPr>
        <w:t>年相比），而在</w:t>
      </w:r>
      <w:r w:rsidRPr="00D7460B">
        <w:rPr>
          <w:lang w:eastAsia="zh-CN"/>
        </w:rPr>
        <w:t>2022</w:t>
      </w:r>
      <w:r w:rsidRPr="00D7460B">
        <w:rPr>
          <w:rFonts w:hint="eastAsia"/>
          <w:lang w:eastAsia="zh-CN"/>
        </w:rPr>
        <w:t>年，这一比例约为</w:t>
      </w:r>
      <w:r w:rsidRPr="00D7460B" w:rsidDel="009D480C">
        <w:rPr>
          <w:lang w:eastAsia="zh-CN"/>
        </w:rPr>
        <w:t xml:space="preserve"> </w:t>
      </w:r>
      <w:r w:rsidRPr="00D7460B">
        <w:rPr>
          <w:b/>
          <w:bCs/>
          <w:lang w:eastAsia="zh-CN"/>
        </w:rPr>
        <w:t>43%</w:t>
      </w:r>
      <w:r w:rsidRPr="00D7460B">
        <w:rPr>
          <w:rFonts w:hint="eastAsia"/>
          <w:lang w:eastAsia="zh-CN"/>
        </w:rPr>
        <w:t>。到</w:t>
      </w:r>
      <w:r w:rsidRPr="00D7460B">
        <w:rPr>
          <w:lang w:eastAsia="zh-CN"/>
        </w:rPr>
        <w:t>2030</w:t>
      </w:r>
      <w:r w:rsidRPr="00D7460B">
        <w:rPr>
          <w:rFonts w:hint="eastAsia"/>
          <w:lang w:eastAsia="zh-CN"/>
        </w:rPr>
        <w:t>年，汉高的目标是实现生产废料的循环利用。</w:t>
      </w:r>
      <w:r w:rsidRPr="00D7460B">
        <w:rPr>
          <w:lang w:eastAsia="zh-CN"/>
        </w:rPr>
        <w:t xml:space="preserve"> </w:t>
      </w:r>
    </w:p>
    <w:p w14:paraId="178D8933" w14:textId="77777777" w:rsidR="002C3783" w:rsidRDefault="002C3783" w:rsidP="00030D65">
      <w:pPr>
        <w:jc w:val="left"/>
        <w:rPr>
          <w:rFonts w:cs="Segoe UI"/>
          <w:b/>
          <w:bCs/>
          <w:szCs w:val="22"/>
          <w:lang w:eastAsia="zh-CN"/>
        </w:rPr>
      </w:pPr>
    </w:p>
    <w:p w14:paraId="2BD5319C" w14:textId="77777777" w:rsidR="002C3783" w:rsidRPr="00D7460B" w:rsidRDefault="002C3783" w:rsidP="002C3783">
      <w:pPr>
        <w:rPr>
          <w:rFonts w:cs="Segoe UI"/>
          <w:szCs w:val="22"/>
          <w:lang w:eastAsia="zh-CN"/>
        </w:rPr>
      </w:pPr>
      <w:r w:rsidRPr="00D7460B">
        <w:rPr>
          <w:rFonts w:hint="eastAsia"/>
          <w:lang w:eastAsia="zh-CN"/>
        </w:rPr>
        <w:t>汉高去年在保护自然资源方面也取得了进展。作为供应</w:t>
      </w:r>
      <w:proofErr w:type="gramStart"/>
      <w:r w:rsidRPr="00D7460B">
        <w:rPr>
          <w:rFonts w:hint="eastAsia"/>
          <w:lang w:eastAsia="zh-CN"/>
        </w:rPr>
        <w:t>商管理</w:t>
      </w:r>
      <w:proofErr w:type="gramEnd"/>
      <w:r w:rsidRPr="00D7460B">
        <w:rPr>
          <w:rFonts w:hint="eastAsia"/>
          <w:lang w:eastAsia="zh-CN"/>
        </w:rPr>
        <w:t>的一环，公司与精选的战略供应商合作，以确保采购可持续的原材料。例如，与上年相比，汉高在</w:t>
      </w:r>
      <w:r w:rsidRPr="00D7460B">
        <w:rPr>
          <w:lang w:eastAsia="zh-CN"/>
        </w:rPr>
        <w:t>2022</w:t>
      </w:r>
      <w:r w:rsidRPr="00D7460B">
        <w:rPr>
          <w:rFonts w:hint="eastAsia"/>
          <w:lang w:eastAsia="zh-CN"/>
        </w:rPr>
        <w:t>年</w:t>
      </w:r>
      <w:r w:rsidRPr="00D7460B">
        <w:rPr>
          <w:rFonts w:hint="eastAsia"/>
          <w:b/>
          <w:bCs/>
          <w:lang w:eastAsia="zh-CN"/>
        </w:rPr>
        <w:t>将棕榈原料追溯到原料制造厂的可追溯率从</w:t>
      </w:r>
      <w:r w:rsidRPr="00D7460B">
        <w:rPr>
          <w:b/>
          <w:bCs/>
          <w:lang w:eastAsia="zh-CN"/>
        </w:rPr>
        <w:t>84%</w:t>
      </w:r>
      <w:r w:rsidRPr="00D7460B">
        <w:rPr>
          <w:rFonts w:hint="eastAsia"/>
          <w:b/>
          <w:bCs/>
          <w:lang w:eastAsia="zh-CN"/>
        </w:rPr>
        <w:t>提升至</w:t>
      </w:r>
      <w:r w:rsidRPr="00D7460B">
        <w:rPr>
          <w:b/>
          <w:bCs/>
          <w:lang w:eastAsia="zh-CN"/>
        </w:rPr>
        <w:t>89%</w:t>
      </w:r>
      <w:r w:rsidRPr="00D7460B">
        <w:rPr>
          <w:rFonts w:hint="eastAsia"/>
          <w:lang w:eastAsia="zh-CN"/>
        </w:rPr>
        <w:t>。</w:t>
      </w:r>
    </w:p>
    <w:p w14:paraId="7314EB87" w14:textId="77777777" w:rsidR="002C3783" w:rsidRDefault="002C3783" w:rsidP="00030D65">
      <w:pPr>
        <w:jc w:val="left"/>
        <w:rPr>
          <w:rFonts w:cs="Segoe UI"/>
          <w:b/>
          <w:bCs/>
          <w:szCs w:val="22"/>
          <w:lang w:eastAsia="zh-CN"/>
        </w:rPr>
      </w:pPr>
    </w:p>
    <w:p w14:paraId="049C8DBC" w14:textId="0AC84C2E" w:rsidR="002C3783" w:rsidRPr="00D7460B" w:rsidRDefault="002C3783" w:rsidP="002C3783">
      <w:pPr>
        <w:rPr>
          <w:rFonts w:cs="Segoe UI"/>
          <w:szCs w:val="22"/>
          <w:lang w:eastAsia="zh-CN"/>
        </w:rPr>
      </w:pPr>
      <w:r w:rsidRPr="00D7460B">
        <w:rPr>
          <w:rFonts w:hint="eastAsia"/>
          <w:lang w:eastAsia="zh-CN"/>
        </w:rPr>
        <w:t>汉高进一步扩大了其社会参与，特别是在去年地缘政治事件的背景下。到</w:t>
      </w:r>
      <w:r w:rsidRPr="00D7460B">
        <w:rPr>
          <w:lang w:eastAsia="zh-CN"/>
        </w:rPr>
        <w:t>2030</w:t>
      </w:r>
      <w:r w:rsidRPr="00D7460B">
        <w:rPr>
          <w:rFonts w:hint="eastAsia"/>
          <w:lang w:eastAsia="zh-CN"/>
        </w:rPr>
        <w:t>年，公司的目标是通过社会项目和捐赠改善全球</w:t>
      </w:r>
      <w:r w:rsidRPr="00D7460B">
        <w:rPr>
          <w:lang w:eastAsia="zh-CN"/>
        </w:rPr>
        <w:t>3000</w:t>
      </w:r>
      <w:r w:rsidRPr="00D7460B">
        <w:rPr>
          <w:rFonts w:hint="eastAsia"/>
          <w:lang w:eastAsia="zh-CN"/>
        </w:rPr>
        <w:t>万人的生活。汉高去年超计划实现了这一目标。</w:t>
      </w:r>
      <w:r w:rsidRPr="00D7460B">
        <w:rPr>
          <w:rFonts w:hint="eastAsia"/>
          <w:b/>
          <w:lang w:eastAsia="zh-CN"/>
        </w:rPr>
        <w:t>从</w:t>
      </w:r>
      <w:r w:rsidRPr="00D7460B">
        <w:rPr>
          <w:b/>
          <w:lang w:eastAsia="zh-CN"/>
        </w:rPr>
        <w:t>2010</w:t>
      </w:r>
      <w:r w:rsidRPr="00D7460B">
        <w:rPr>
          <w:rFonts w:hint="eastAsia"/>
          <w:b/>
          <w:lang w:eastAsia="zh-CN"/>
        </w:rPr>
        <w:t>年到</w:t>
      </w:r>
      <w:r w:rsidRPr="00D7460B">
        <w:rPr>
          <w:b/>
          <w:lang w:eastAsia="zh-CN"/>
        </w:rPr>
        <w:t>2022</w:t>
      </w:r>
      <w:r w:rsidRPr="00D7460B">
        <w:rPr>
          <w:rFonts w:hint="eastAsia"/>
          <w:b/>
          <w:lang w:eastAsia="zh-CN"/>
        </w:rPr>
        <w:t>年末，汉高惠及了超过</w:t>
      </w:r>
      <w:r w:rsidRPr="00D7460B">
        <w:rPr>
          <w:b/>
          <w:lang w:eastAsia="zh-CN"/>
        </w:rPr>
        <w:t>3000</w:t>
      </w:r>
      <w:r w:rsidRPr="00D7460B">
        <w:rPr>
          <w:rFonts w:hint="eastAsia"/>
          <w:b/>
          <w:lang w:eastAsia="zh-CN"/>
        </w:rPr>
        <w:t>万人。</w:t>
      </w:r>
      <w:r w:rsidRPr="00D7460B">
        <w:rPr>
          <w:rFonts w:hint="eastAsia"/>
          <w:lang w:eastAsia="zh-CN"/>
        </w:rPr>
        <w:t>这主要包括为抗击全球新冠疫情做出的贡献，以及</w:t>
      </w:r>
      <w:r>
        <w:rPr>
          <w:rFonts w:hint="eastAsia"/>
          <w:lang w:eastAsia="zh-CN"/>
        </w:rPr>
        <w:t>对</w:t>
      </w:r>
      <w:r w:rsidRPr="00D7460B">
        <w:rPr>
          <w:lang w:eastAsia="zh-CN"/>
        </w:rPr>
        <w:t>乌克兰战争</w:t>
      </w:r>
      <w:r w:rsidRPr="00D7460B">
        <w:rPr>
          <w:rFonts w:hint="eastAsia"/>
          <w:lang w:eastAsia="zh-CN"/>
        </w:rPr>
        <w:t>难民的支持。</w:t>
      </w:r>
    </w:p>
    <w:p w14:paraId="1CB3E4BB" w14:textId="77777777" w:rsidR="002C3783" w:rsidRDefault="002C3783" w:rsidP="00030D65">
      <w:pPr>
        <w:jc w:val="left"/>
        <w:rPr>
          <w:rFonts w:cs="Segoe UI"/>
          <w:b/>
          <w:bCs/>
          <w:szCs w:val="22"/>
          <w:lang w:eastAsia="zh-CN"/>
        </w:rPr>
      </w:pPr>
    </w:p>
    <w:p w14:paraId="3C5AA3AA" w14:textId="77777777" w:rsidR="002C3783" w:rsidRPr="00D7460B" w:rsidRDefault="002C3783" w:rsidP="002C3783">
      <w:pPr>
        <w:rPr>
          <w:rFonts w:cs="Segoe UI"/>
          <w:b/>
          <w:bCs/>
          <w:szCs w:val="22"/>
          <w:lang w:eastAsia="zh-CN"/>
        </w:rPr>
      </w:pPr>
      <w:r w:rsidRPr="00D7460B">
        <w:rPr>
          <w:rFonts w:hint="eastAsia"/>
          <w:lang w:eastAsia="zh-CN"/>
        </w:rPr>
        <w:t>为了促进机会平等，汉高旨在不断提高管理岗位上的女性比例，计划到</w:t>
      </w:r>
      <w:r w:rsidRPr="00D7460B">
        <w:rPr>
          <w:lang w:eastAsia="zh-CN"/>
        </w:rPr>
        <w:t>2025</w:t>
      </w:r>
      <w:r w:rsidRPr="00D7460B">
        <w:rPr>
          <w:rFonts w:hint="eastAsia"/>
          <w:lang w:eastAsia="zh-CN"/>
        </w:rPr>
        <w:t>年实现所有管理层面的性别均等。</w:t>
      </w:r>
      <w:r w:rsidRPr="00D7460B">
        <w:rPr>
          <w:b/>
          <w:lang w:eastAsia="zh-CN"/>
        </w:rPr>
        <w:t>2022</w:t>
      </w:r>
      <w:r w:rsidRPr="00D7460B">
        <w:rPr>
          <w:rFonts w:hint="eastAsia"/>
          <w:b/>
          <w:lang w:eastAsia="zh-CN"/>
        </w:rPr>
        <w:t>年，管理岗位上的女性比例约为</w:t>
      </w:r>
      <w:r w:rsidRPr="00D7460B">
        <w:rPr>
          <w:b/>
          <w:lang w:eastAsia="zh-CN"/>
        </w:rPr>
        <w:t>38.7%</w:t>
      </w:r>
      <w:r w:rsidRPr="00D7460B">
        <w:rPr>
          <w:rFonts w:hint="eastAsia"/>
          <w:b/>
          <w:lang w:eastAsia="zh-CN"/>
        </w:rPr>
        <w:t>，较上年有所提高。</w:t>
      </w:r>
    </w:p>
    <w:p w14:paraId="301061B2" w14:textId="77777777" w:rsidR="002C3783" w:rsidRDefault="002C3783" w:rsidP="00030D65">
      <w:pPr>
        <w:jc w:val="left"/>
        <w:rPr>
          <w:rFonts w:cs="Segoe UI"/>
          <w:b/>
          <w:bCs/>
          <w:szCs w:val="22"/>
          <w:lang w:eastAsia="zh-CN"/>
        </w:rPr>
      </w:pPr>
    </w:p>
    <w:p w14:paraId="34CAFA48" w14:textId="6CD5F157" w:rsidR="002C3783" w:rsidRPr="002C3783" w:rsidRDefault="002C3783" w:rsidP="002C3783">
      <w:pPr>
        <w:spacing w:after="120"/>
        <w:rPr>
          <w:b/>
          <w:lang w:eastAsia="zh-CN"/>
        </w:rPr>
      </w:pPr>
      <w:r w:rsidRPr="00D7460B">
        <w:rPr>
          <w:rFonts w:hint="eastAsia"/>
          <w:b/>
          <w:lang w:eastAsia="zh-CN"/>
        </w:rPr>
        <w:t>推动产品组合的可持续转型</w:t>
      </w:r>
      <w:r w:rsidRPr="00D7460B">
        <w:rPr>
          <w:b/>
          <w:lang w:eastAsia="zh-CN"/>
        </w:rPr>
        <w:t xml:space="preserve"> </w:t>
      </w:r>
    </w:p>
    <w:p w14:paraId="699C387A" w14:textId="77777777" w:rsidR="002C3783" w:rsidRPr="00D7460B" w:rsidRDefault="002C3783" w:rsidP="002C3783">
      <w:pPr>
        <w:rPr>
          <w:lang w:eastAsia="zh-CN"/>
        </w:rPr>
      </w:pPr>
      <w:r w:rsidRPr="00D7460B">
        <w:rPr>
          <w:rFonts w:hint="eastAsia"/>
          <w:lang w:eastAsia="zh-CN"/>
        </w:rPr>
        <w:t>可持续发展是汉高的消费品和工业领域创新战略的核心支柱。在消费品业务中，重点之一是优化配方。为此，汉高正在与众多合作伙伴协作。例如，汉高去年</w:t>
      </w:r>
      <w:r w:rsidRPr="00D7460B">
        <w:rPr>
          <w:rFonts w:hint="eastAsia"/>
          <w:b/>
          <w:bCs/>
          <w:lang w:eastAsia="zh-CN"/>
        </w:rPr>
        <w:t>与巴斯夫达成一项多年期合作协议</w:t>
      </w:r>
      <w:r w:rsidRPr="00D7460B">
        <w:rPr>
          <w:rFonts w:hint="eastAsia"/>
          <w:lang w:eastAsia="zh-CN"/>
        </w:rPr>
        <w:t>，</w:t>
      </w:r>
      <w:r w:rsidRPr="00D7460B">
        <w:rPr>
          <w:rFonts w:hint="eastAsia"/>
          <w:b/>
          <w:bCs/>
          <w:lang w:eastAsia="zh-CN"/>
        </w:rPr>
        <w:t>借助于生物质平衡方案，每年生产中</w:t>
      </w:r>
      <w:r w:rsidRPr="00D7460B">
        <w:rPr>
          <w:rFonts w:hint="eastAsia"/>
          <w:lang w:eastAsia="zh-CN"/>
        </w:rPr>
        <w:t>将有多达</w:t>
      </w:r>
      <w:r w:rsidRPr="00D7460B">
        <w:rPr>
          <w:lang w:eastAsia="zh-CN"/>
        </w:rPr>
        <w:t>11</w:t>
      </w:r>
      <w:r w:rsidRPr="00D7460B">
        <w:rPr>
          <w:rFonts w:hint="eastAsia"/>
          <w:lang w:eastAsia="zh-CN"/>
        </w:rPr>
        <w:t>万公吨的</w:t>
      </w:r>
      <w:r w:rsidRPr="00D7460B">
        <w:rPr>
          <w:rFonts w:hint="eastAsia"/>
          <w:b/>
          <w:bCs/>
          <w:lang w:eastAsia="zh-CN"/>
        </w:rPr>
        <w:t>化石原料可被可再生原料取代</w:t>
      </w:r>
      <w:r w:rsidRPr="00D7460B">
        <w:rPr>
          <w:rFonts w:hint="eastAsia"/>
          <w:lang w:eastAsia="zh-CN"/>
        </w:rPr>
        <w:t>。</w:t>
      </w:r>
    </w:p>
    <w:p w14:paraId="0A870E5F" w14:textId="77777777" w:rsidR="002C3783" w:rsidRDefault="002C3783" w:rsidP="00030D65">
      <w:pPr>
        <w:jc w:val="left"/>
        <w:rPr>
          <w:rFonts w:cs="Segoe UI"/>
          <w:b/>
          <w:bCs/>
          <w:szCs w:val="22"/>
          <w:lang w:eastAsia="zh-CN"/>
        </w:rPr>
      </w:pPr>
    </w:p>
    <w:p w14:paraId="613F90C6" w14:textId="77777777" w:rsidR="002C3783" w:rsidRPr="00D7460B" w:rsidRDefault="002C3783" w:rsidP="002C3783">
      <w:pPr>
        <w:rPr>
          <w:rFonts w:cs="Segoe UI"/>
          <w:szCs w:val="22"/>
          <w:lang w:eastAsia="zh-CN"/>
        </w:rPr>
      </w:pPr>
      <w:r w:rsidRPr="00D7460B">
        <w:rPr>
          <w:rFonts w:hint="eastAsia"/>
          <w:lang w:eastAsia="zh-CN"/>
        </w:rPr>
        <w:t>在汉高粘合剂技术业务中，公司的创新解决方案有助于减少排放，提高能源生产效率，并实现资源回收利用。例如，汉高与包装制造商和回收专家合作，</w:t>
      </w:r>
      <w:r w:rsidRPr="00D7460B">
        <w:rPr>
          <w:rFonts w:hint="eastAsia"/>
          <w:b/>
          <w:bCs/>
          <w:lang w:eastAsia="zh-CN"/>
        </w:rPr>
        <w:t>推出优化循环利用的粘合剂，促进了软包装的循环再利用</w:t>
      </w:r>
      <w:r w:rsidRPr="00D7460B">
        <w:rPr>
          <w:rFonts w:hint="eastAsia"/>
          <w:lang w:eastAsia="zh-CN"/>
        </w:rPr>
        <w:t>。该粘合剂的可回收性也通过了独立机构的认证。</w:t>
      </w:r>
    </w:p>
    <w:p w14:paraId="61751DA7" w14:textId="77777777" w:rsidR="002C3783" w:rsidRDefault="002C3783" w:rsidP="00030D65">
      <w:pPr>
        <w:jc w:val="left"/>
        <w:rPr>
          <w:rFonts w:cs="Segoe UI"/>
          <w:b/>
          <w:bCs/>
          <w:szCs w:val="22"/>
          <w:lang w:eastAsia="zh-CN"/>
        </w:rPr>
      </w:pPr>
    </w:p>
    <w:p w14:paraId="47227DDF" w14:textId="1143B07A" w:rsidR="002C3783" w:rsidRPr="002C3783" w:rsidRDefault="002C3783" w:rsidP="002C3783">
      <w:pPr>
        <w:spacing w:after="120"/>
        <w:rPr>
          <w:b/>
          <w:lang w:eastAsia="zh-CN"/>
        </w:rPr>
      </w:pPr>
      <w:r w:rsidRPr="00D7460B">
        <w:rPr>
          <w:rFonts w:hint="eastAsia"/>
          <w:b/>
          <w:lang w:eastAsia="zh-CN"/>
        </w:rPr>
        <w:t>推出全球员工参与计划</w:t>
      </w:r>
    </w:p>
    <w:p w14:paraId="102EBF8D" w14:textId="77777777" w:rsidR="002C3783" w:rsidRPr="00D7460B" w:rsidRDefault="002C3783" w:rsidP="002C3783">
      <w:pPr>
        <w:spacing w:after="120"/>
        <w:rPr>
          <w:rFonts w:cs="Segoe UI"/>
          <w:color w:val="3B3B3B"/>
          <w:sz w:val="18"/>
          <w:szCs w:val="18"/>
          <w:shd w:val="clear" w:color="auto" w:fill="FFFFFF"/>
          <w:lang w:eastAsia="zh-CN"/>
        </w:rPr>
      </w:pPr>
      <w:r w:rsidRPr="00D7460B">
        <w:rPr>
          <w:rFonts w:hint="eastAsia"/>
          <w:lang w:eastAsia="zh-CN"/>
        </w:rPr>
        <w:t>为了进一步促进员工对可持续发展的参与，</w:t>
      </w:r>
      <w:r w:rsidRPr="00D7460B">
        <w:rPr>
          <w:rFonts w:hint="eastAsia"/>
          <w:b/>
          <w:bCs/>
          <w:lang w:eastAsia="zh-CN"/>
        </w:rPr>
        <w:t>汉高将现有的培训扩展为全面的参与计划，并于</w:t>
      </w:r>
      <w:r w:rsidRPr="00D7460B">
        <w:rPr>
          <w:b/>
          <w:bCs/>
          <w:lang w:eastAsia="zh-CN"/>
        </w:rPr>
        <w:t>2022</w:t>
      </w:r>
      <w:r w:rsidRPr="00D7460B">
        <w:rPr>
          <w:rFonts w:hint="eastAsia"/>
          <w:b/>
          <w:bCs/>
          <w:lang w:eastAsia="zh-CN"/>
        </w:rPr>
        <w:t>年</w:t>
      </w:r>
      <w:r w:rsidRPr="00D7460B">
        <w:rPr>
          <w:b/>
          <w:bCs/>
          <w:lang w:eastAsia="zh-CN"/>
        </w:rPr>
        <w:t>3</w:t>
      </w:r>
      <w:r w:rsidRPr="00D7460B">
        <w:rPr>
          <w:rFonts w:hint="eastAsia"/>
          <w:b/>
          <w:bCs/>
          <w:lang w:eastAsia="zh-CN"/>
        </w:rPr>
        <w:t>月推出</w:t>
      </w:r>
      <w:r w:rsidRPr="00D7460B">
        <w:rPr>
          <w:rFonts w:hint="eastAsia"/>
          <w:lang w:eastAsia="zh-CN"/>
        </w:rPr>
        <w:t>全球“心系可持续”项目，为员工提供更全面的可持续发展资讯和培训。例如，与</w:t>
      </w:r>
      <w:r w:rsidRPr="00D7460B">
        <w:rPr>
          <w:lang w:eastAsia="zh-CN"/>
        </w:rPr>
        <w:t>IESE</w:t>
      </w:r>
      <w:r w:rsidRPr="00D7460B">
        <w:rPr>
          <w:rFonts w:hint="eastAsia"/>
          <w:lang w:eastAsia="zh-CN"/>
        </w:rPr>
        <w:t>商学院合作开发的“可持续发展先锋”培训，现已推出多种语言版本。</w:t>
      </w:r>
      <w:r w:rsidRPr="00D7460B">
        <w:rPr>
          <w:rFonts w:hint="eastAsia"/>
          <w:b/>
          <w:bCs/>
          <w:lang w:eastAsia="zh-CN"/>
        </w:rPr>
        <w:t>仅</w:t>
      </w:r>
      <w:r w:rsidRPr="00D7460B">
        <w:rPr>
          <w:rFonts w:hint="eastAsia"/>
          <w:b/>
          <w:lang w:eastAsia="zh-CN"/>
        </w:rPr>
        <w:t>在</w:t>
      </w:r>
      <w:r w:rsidRPr="00D7460B">
        <w:rPr>
          <w:b/>
          <w:lang w:eastAsia="zh-CN"/>
        </w:rPr>
        <w:t>2022</w:t>
      </w:r>
      <w:r w:rsidRPr="00D7460B">
        <w:rPr>
          <w:rFonts w:hint="eastAsia"/>
          <w:b/>
          <w:lang w:eastAsia="zh-CN"/>
        </w:rPr>
        <w:t>年，便有</w:t>
      </w:r>
      <w:r w:rsidRPr="00D7460B">
        <w:rPr>
          <w:b/>
          <w:lang w:eastAsia="zh-CN"/>
        </w:rPr>
        <w:t>5800</w:t>
      </w:r>
      <w:r w:rsidRPr="00D7460B">
        <w:rPr>
          <w:rFonts w:hint="eastAsia"/>
          <w:b/>
          <w:lang w:eastAsia="zh-CN"/>
        </w:rPr>
        <w:t>多名员工参与此项培训。</w:t>
      </w:r>
      <w:r w:rsidRPr="00D7460B">
        <w:rPr>
          <w:rFonts w:hint="eastAsia"/>
          <w:lang w:eastAsia="zh-CN"/>
        </w:rPr>
        <w:t>项目还旨在激励和支持员工在工作和生活中积极为可持续发展做出贡献</w:t>
      </w:r>
    </w:p>
    <w:p w14:paraId="02E0A1AE" w14:textId="7EA73B84" w:rsidR="002C3783" w:rsidRDefault="002C3783" w:rsidP="00030D65">
      <w:pPr>
        <w:rPr>
          <w:b/>
          <w:lang w:eastAsia="zh-CN"/>
        </w:rPr>
      </w:pPr>
    </w:p>
    <w:p w14:paraId="70A336B5" w14:textId="4076A2FB" w:rsidR="002C3783" w:rsidRDefault="002C3783" w:rsidP="00030D65">
      <w:pPr>
        <w:rPr>
          <w:b/>
          <w:lang w:eastAsia="zh-CN"/>
        </w:rPr>
      </w:pPr>
    </w:p>
    <w:p w14:paraId="2257604F" w14:textId="66987936" w:rsidR="002C3783" w:rsidRDefault="002C3783" w:rsidP="00030D65">
      <w:pPr>
        <w:rPr>
          <w:rFonts w:cs="Segoe UI"/>
          <w:szCs w:val="22"/>
          <w:lang w:eastAsia="zh-CN"/>
        </w:rPr>
      </w:pPr>
    </w:p>
    <w:p w14:paraId="026EE7F5" w14:textId="73C56596" w:rsidR="002C3783" w:rsidRDefault="002C3783" w:rsidP="00030D65">
      <w:pPr>
        <w:rPr>
          <w:rFonts w:cs="Segoe UI"/>
          <w:szCs w:val="22"/>
          <w:lang w:eastAsia="zh-CN"/>
        </w:rPr>
      </w:pPr>
    </w:p>
    <w:p w14:paraId="76D7258D" w14:textId="36C87EF2" w:rsidR="002C3783" w:rsidRDefault="002C3783" w:rsidP="00030D65">
      <w:pPr>
        <w:rPr>
          <w:rFonts w:cs="Segoe UI"/>
          <w:szCs w:val="22"/>
          <w:lang w:eastAsia="zh-CN"/>
        </w:rPr>
      </w:pPr>
    </w:p>
    <w:p w14:paraId="44BAD2F8" w14:textId="77777777" w:rsidR="002C3783" w:rsidRPr="00596CED" w:rsidRDefault="002C3783" w:rsidP="00030D65">
      <w:pPr>
        <w:rPr>
          <w:rFonts w:cs="Segoe UI"/>
          <w:szCs w:val="22"/>
          <w:lang w:eastAsia="zh-CN"/>
        </w:rPr>
      </w:pPr>
    </w:p>
    <w:p w14:paraId="3411FCC1" w14:textId="49FDF108" w:rsidR="00D06825" w:rsidRPr="004C6B79" w:rsidRDefault="00ED46E6" w:rsidP="00D06825">
      <w:pPr>
        <w:rPr>
          <w:rStyle w:val="AboutandContactHeadline"/>
          <w:lang w:eastAsia="zh-CN"/>
        </w:rPr>
      </w:pPr>
      <w:r w:rsidRPr="00ED46E6">
        <w:rPr>
          <w:rStyle w:val="AboutandContactHeadline"/>
          <w:rFonts w:hint="eastAsia"/>
          <w:lang w:eastAsia="zh-CN"/>
        </w:rPr>
        <w:lastRenderedPageBreak/>
        <w:t>关于汉高</w:t>
      </w:r>
    </w:p>
    <w:p w14:paraId="508D5EAC" w14:textId="241A51F8" w:rsidR="009076AF" w:rsidRPr="004C6B79" w:rsidRDefault="00ED46E6" w:rsidP="00385185">
      <w:pPr>
        <w:rPr>
          <w:rStyle w:val="AboutandContactBody"/>
          <w:lang w:eastAsia="zh-CN"/>
        </w:rPr>
      </w:pPr>
      <w:r w:rsidRPr="00ED46E6">
        <w:rPr>
          <w:rStyle w:val="AboutandContactBody"/>
          <w:rFonts w:hint="eastAsia"/>
          <w:lang w:eastAsia="zh-CN"/>
        </w:rPr>
        <w:t>汉高凭借其品牌、创新和技术，在全球工业和消费品领域中拥有领先的市场地位。汉高粘合剂技术业务部是全球粘合剂、密封剂和功能性涂层市场的领导者。汉高消费品牌在各国市场和众多应用领域中具有领先地位，在头发护理、洗涤剂及家用护理领域尤为突出。乐泰（</w:t>
      </w:r>
      <w:r w:rsidRPr="00ED46E6">
        <w:rPr>
          <w:rStyle w:val="AboutandContactBody"/>
          <w:rFonts w:hint="eastAsia"/>
          <w:lang w:eastAsia="zh-CN"/>
        </w:rPr>
        <w:t>Loctite</w:t>
      </w:r>
      <w:r w:rsidRPr="00ED46E6">
        <w:rPr>
          <w:rStyle w:val="AboutandContactBody"/>
          <w:rFonts w:hint="eastAsia"/>
          <w:lang w:eastAsia="zh-CN"/>
        </w:rPr>
        <w:t>）、宝莹（</w:t>
      </w:r>
      <w:r w:rsidRPr="00ED46E6">
        <w:rPr>
          <w:rStyle w:val="AboutandContactBody"/>
          <w:rFonts w:hint="eastAsia"/>
          <w:lang w:eastAsia="zh-CN"/>
        </w:rPr>
        <w:t xml:space="preserve"> Persil</w:t>
      </w:r>
      <w:r w:rsidRPr="00ED46E6">
        <w:rPr>
          <w:rStyle w:val="AboutandContactBody"/>
          <w:rFonts w:hint="eastAsia"/>
          <w:lang w:eastAsia="zh-CN"/>
        </w:rPr>
        <w:t>）和施华</w:t>
      </w:r>
      <w:proofErr w:type="gramStart"/>
      <w:r w:rsidRPr="00ED46E6">
        <w:rPr>
          <w:rStyle w:val="AboutandContactBody"/>
          <w:rFonts w:hint="eastAsia"/>
          <w:lang w:eastAsia="zh-CN"/>
        </w:rPr>
        <w:t>蔻</w:t>
      </w:r>
      <w:proofErr w:type="gramEnd"/>
      <w:r w:rsidRPr="00ED46E6">
        <w:rPr>
          <w:rStyle w:val="AboutandContactBody"/>
          <w:rFonts w:hint="eastAsia"/>
          <w:lang w:eastAsia="zh-CN"/>
        </w:rPr>
        <w:t>（</w:t>
      </w:r>
      <w:r w:rsidRPr="00ED46E6">
        <w:rPr>
          <w:rStyle w:val="AboutandContactBody"/>
          <w:rFonts w:hint="eastAsia"/>
          <w:lang w:eastAsia="zh-CN"/>
        </w:rPr>
        <w:t>Schwarzkopf</w:t>
      </w:r>
      <w:r w:rsidRPr="00ED46E6">
        <w:rPr>
          <w:rStyle w:val="AboutandContactBody"/>
          <w:rFonts w:hint="eastAsia"/>
          <w:lang w:eastAsia="zh-CN"/>
        </w:rPr>
        <w:t>）是公司的三大核心品牌。</w:t>
      </w:r>
      <w:r w:rsidR="00727EC1" w:rsidRPr="00727EC1">
        <w:rPr>
          <w:rStyle w:val="AboutandContactBody"/>
          <w:rFonts w:hint="eastAsia"/>
          <w:lang w:eastAsia="zh-CN"/>
        </w:rPr>
        <w:t>2022</w:t>
      </w:r>
      <w:r w:rsidR="00727EC1" w:rsidRPr="00727EC1">
        <w:rPr>
          <w:rStyle w:val="AboutandContactBody"/>
          <w:rFonts w:hint="eastAsia"/>
          <w:lang w:eastAsia="zh-CN"/>
        </w:rPr>
        <w:t>财年，汉高实现销售额逾</w:t>
      </w:r>
      <w:r w:rsidR="00727EC1" w:rsidRPr="00727EC1">
        <w:rPr>
          <w:rStyle w:val="AboutandContactBody"/>
          <w:rFonts w:hint="eastAsia"/>
          <w:lang w:eastAsia="zh-CN"/>
        </w:rPr>
        <w:t>220</w:t>
      </w:r>
      <w:r w:rsidR="00727EC1" w:rsidRPr="00727EC1">
        <w:rPr>
          <w:rStyle w:val="AboutandContactBody"/>
          <w:rFonts w:hint="eastAsia"/>
          <w:lang w:eastAsia="zh-CN"/>
        </w:rPr>
        <w:t>亿欧元，调整后营业利润达</w:t>
      </w:r>
      <w:r w:rsidR="00727EC1" w:rsidRPr="00727EC1">
        <w:rPr>
          <w:rStyle w:val="AboutandContactBody"/>
          <w:rFonts w:hint="eastAsia"/>
          <w:lang w:eastAsia="zh-CN"/>
        </w:rPr>
        <w:t>23</w:t>
      </w:r>
      <w:r w:rsidR="00727EC1" w:rsidRPr="00727EC1">
        <w:rPr>
          <w:rStyle w:val="AboutandContactBody"/>
          <w:rFonts w:hint="eastAsia"/>
          <w:lang w:eastAsia="zh-CN"/>
        </w:rPr>
        <w:t>亿欧元左右。</w:t>
      </w:r>
      <w:r w:rsidRPr="00ED46E6">
        <w:rPr>
          <w:rStyle w:val="AboutandContactBody"/>
          <w:rFonts w:hint="eastAsia"/>
          <w:lang w:eastAsia="zh-CN"/>
        </w:rPr>
        <w:t xml:space="preserve"> </w:t>
      </w:r>
      <w:r w:rsidRPr="00ED46E6">
        <w:rPr>
          <w:rStyle w:val="AboutandContactBody"/>
          <w:rFonts w:hint="eastAsia"/>
          <w:lang w:eastAsia="zh-CN"/>
        </w:rPr>
        <w:t>汉高的优先股已列入德国</w:t>
      </w:r>
      <w:r w:rsidRPr="00ED46E6">
        <w:rPr>
          <w:rStyle w:val="AboutandContactBody"/>
          <w:rFonts w:hint="eastAsia"/>
          <w:lang w:eastAsia="zh-CN"/>
        </w:rPr>
        <w:t>DAX</w:t>
      </w:r>
      <w:r w:rsidRPr="00ED46E6">
        <w:rPr>
          <w:rStyle w:val="AboutandContactBody"/>
          <w:rFonts w:hint="eastAsia"/>
          <w:lang w:eastAsia="zh-CN"/>
        </w:rPr>
        <w:t>指数。可持续发展在汉高有着悠久的传统，公司确立有明晰的可持续发展战略和具体目标。汉高成立于</w:t>
      </w:r>
      <w:r w:rsidRPr="00ED46E6">
        <w:rPr>
          <w:rStyle w:val="AboutandContactBody"/>
          <w:rFonts w:hint="eastAsia"/>
          <w:lang w:eastAsia="zh-CN"/>
        </w:rPr>
        <w:t>1876</w:t>
      </w:r>
      <w:r w:rsidRPr="00ED46E6">
        <w:rPr>
          <w:rStyle w:val="AboutandContactBody"/>
          <w:rFonts w:hint="eastAsia"/>
          <w:lang w:eastAsia="zh-CN"/>
        </w:rPr>
        <w:t>年，如今，汉高在全球范围内约有</w:t>
      </w:r>
      <w:r w:rsidRPr="00ED46E6">
        <w:rPr>
          <w:rStyle w:val="AboutandContactBody"/>
          <w:rFonts w:hint="eastAsia"/>
          <w:lang w:eastAsia="zh-CN"/>
        </w:rPr>
        <w:t>5</w:t>
      </w:r>
      <w:r w:rsidRPr="00ED46E6">
        <w:rPr>
          <w:rStyle w:val="AboutandContactBody"/>
          <w:rFonts w:hint="eastAsia"/>
          <w:lang w:eastAsia="zh-CN"/>
        </w:rPr>
        <w:t>万名员工，在强大的企业文化、共同的价值观与企业目标“</w:t>
      </w:r>
      <w:r w:rsidRPr="00ED46E6">
        <w:rPr>
          <w:rStyle w:val="AboutandContactBody"/>
          <w:rFonts w:hint="eastAsia"/>
          <w:lang w:eastAsia="zh-CN"/>
        </w:rPr>
        <w:t>Pioneers at heart for the good of generations</w:t>
      </w:r>
      <w:r w:rsidRPr="00ED46E6">
        <w:rPr>
          <w:rStyle w:val="AboutandContactBody"/>
          <w:rFonts w:hint="eastAsia"/>
          <w:lang w:eastAsia="zh-CN"/>
        </w:rPr>
        <w:t>”的引领下，融合为一支多元化的团队。更多资讯，敬请访问</w:t>
      </w:r>
      <w:r>
        <w:fldChar w:fldCharType="begin"/>
      </w:r>
      <w:r>
        <w:rPr>
          <w:lang w:eastAsia="zh-CN"/>
        </w:rPr>
        <w:instrText>HYPERLINK "http://www.henkel.com"</w:instrText>
      </w:r>
      <w:r>
        <w:fldChar w:fldCharType="separate"/>
      </w:r>
      <w:r w:rsidR="00385185" w:rsidRPr="003A625E">
        <w:rPr>
          <w:rStyle w:val="Hyperlink"/>
          <w:szCs w:val="24"/>
          <w:lang w:eastAsia="zh-CN"/>
        </w:rPr>
        <w:t>www.henkel.com</w:t>
      </w:r>
      <w:r>
        <w:rPr>
          <w:rStyle w:val="Hyperlink"/>
          <w:szCs w:val="24"/>
          <w:lang w:eastAsia="zh-CN"/>
        </w:rPr>
        <w:fldChar w:fldCharType="end"/>
      </w:r>
      <w:r>
        <w:rPr>
          <w:rStyle w:val="AboutandContactBody"/>
          <w:rFonts w:hint="eastAsia"/>
          <w:lang w:eastAsia="zh-CN"/>
        </w:rPr>
        <w:t>。</w:t>
      </w:r>
    </w:p>
    <w:p w14:paraId="1FEEC7B3" w14:textId="77777777" w:rsidR="00BB5D0B" w:rsidRDefault="00BB5D0B" w:rsidP="00BF6E82">
      <w:pPr>
        <w:rPr>
          <w:rStyle w:val="AboutandContactHeadline"/>
          <w:lang w:eastAsia="zh-CN"/>
        </w:rPr>
      </w:pPr>
    </w:p>
    <w:p w14:paraId="2A474A70" w14:textId="77777777" w:rsidR="00BF6E82" w:rsidRPr="00030D65" w:rsidRDefault="00BF6E82" w:rsidP="00BF6E82">
      <w:pPr>
        <w:rPr>
          <w:rStyle w:val="AboutandContactBody"/>
          <w:lang w:val="de-DE" w:eastAsia="zh-CN"/>
        </w:rPr>
      </w:pPr>
    </w:p>
    <w:p w14:paraId="0BFF6B34" w14:textId="77777777" w:rsidR="00BF6E82" w:rsidRPr="00493327" w:rsidRDefault="00BF6E82" w:rsidP="00BF6E82">
      <w:pPr>
        <w:rPr>
          <w:rStyle w:val="AboutandContactBody"/>
          <w:lang w:eastAsia="zh-CN"/>
        </w:rPr>
      </w:pPr>
    </w:p>
    <w:p w14:paraId="11EA3B57" w14:textId="77777777" w:rsidR="00030D65" w:rsidRPr="00596CED" w:rsidRDefault="00030D65" w:rsidP="00030D65">
      <w:pPr>
        <w:tabs>
          <w:tab w:val="left" w:pos="1080"/>
          <w:tab w:val="left" w:pos="4500"/>
        </w:tabs>
        <w:spacing w:line="264" w:lineRule="auto"/>
        <w:rPr>
          <w:rStyle w:val="AboutandContactBody"/>
          <w:rFonts w:cs="Segoe UI"/>
          <w:b/>
          <w:bCs/>
          <w:szCs w:val="18"/>
        </w:rPr>
      </w:pPr>
      <w:proofErr w:type="spellStart"/>
      <w:r w:rsidRPr="00596CED">
        <w:rPr>
          <w:rStyle w:val="AboutandContactBody"/>
          <w:rFonts w:cs="Segoe UI" w:hint="eastAsia"/>
          <w:b/>
          <w:bCs/>
          <w:szCs w:val="18"/>
        </w:rPr>
        <w:t>媒体联系人</w:t>
      </w:r>
      <w:proofErr w:type="spellEnd"/>
    </w:p>
    <w:p w14:paraId="61F32E8D" w14:textId="77777777" w:rsidR="00030D65" w:rsidRPr="00596CED" w:rsidRDefault="00030D65" w:rsidP="00030D65">
      <w:pPr>
        <w:tabs>
          <w:tab w:val="left" w:pos="1080"/>
          <w:tab w:val="left" w:pos="4500"/>
        </w:tabs>
        <w:spacing w:line="264" w:lineRule="auto"/>
        <w:rPr>
          <w:rStyle w:val="AboutandContactBody"/>
          <w:rFonts w:cs="Segoe UI"/>
          <w:b/>
          <w:szCs w:val="18"/>
        </w:rPr>
      </w:pPr>
    </w:p>
    <w:p w14:paraId="494DCF08" w14:textId="77777777" w:rsidR="00030D65" w:rsidRPr="00596CED" w:rsidRDefault="00030D65" w:rsidP="00030D65">
      <w:pPr>
        <w:tabs>
          <w:tab w:val="left" w:pos="1080"/>
          <w:tab w:val="left" w:pos="4500"/>
        </w:tabs>
        <w:spacing w:line="264" w:lineRule="auto"/>
        <w:rPr>
          <w:rStyle w:val="AboutandContactBody"/>
          <w:rFonts w:cs="Segoe UI"/>
          <w:bCs/>
          <w:szCs w:val="18"/>
        </w:rPr>
      </w:pPr>
      <w:proofErr w:type="spellStart"/>
      <w:r w:rsidRPr="00596CED">
        <w:rPr>
          <w:rStyle w:val="AboutandContactBody"/>
          <w:rFonts w:cs="Segoe UI" w:hint="eastAsia"/>
          <w:szCs w:val="18"/>
        </w:rPr>
        <w:t>姓名：</w:t>
      </w:r>
      <w:r w:rsidRPr="00596CED">
        <w:rPr>
          <w:rStyle w:val="AboutandContactBody"/>
          <w:rFonts w:cs="Segoe UI"/>
          <w:szCs w:val="18"/>
        </w:rPr>
        <w:t>Louise</w:t>
      </w:r>
      <w:proofErr w:type="spellEnd"/>
      <w:r w:rsidRPr="00596CED">
        <w:rPr>
          <w:rStyle w:val="AboutandContactBody"/>
          <w:rFonts w:cs="Segoe UI"/>
          <w:szCs w:val="18"/>
        </w:rPr>
        <w:t xml:space="preserve"> Cheung</w:t>
      </w:r>
      <w:r w:rsidRPr="00596CED">
        <w:rPr>
          <w:rStyle w:val="AboutandContactBody"/>
          <w:rFonts w:cs="Segoe UI"/>
          <w:szCs w:val="18"/>
        </w:rPr>
        <w:tab/>
      </w:r>
    </w:p>
    <w:p w14:paraId="490C50C1" w14:textId="77777777" w:rsidR="00030D65" w:rsidRPr="00596CED" w:rsidRDefault="00030D65" w:rsidP="00030D65">
      <w:pPr>
        <w:tabs>
          <w:tab w:val="left" w:pos="709"/>
          <w:tab w:val="left" w:pos="4500"/>
          <w:tab w:val="left" w:pos="5245"/>
        </w:tabs>
        <w:spacing w:line="264" w:lineRule="auto"/>
        <w:rPr>
          <w:rStyle w:val="AboutandContactBody"/>
          <w:rFonts w:cs="Segoe UI"/>
          <w:szCs w:val="18"/>
        </w:rPr>
      </w:pPr>
      <w:proofErr w:type="spellStart"/>
      <w:r w:rsidRPr="00596CED">
        <w:rPr>
          <w:rStyle w:val="AboutandContactBody"/>
          <w:rFonts w:cs="Segoe UI" w:hint="eastAsia"/>
          <w:szCs w:val="18"/>
        </w:rPr>
        <w:t>电话</w:t>
      </w:r>
      <w:proofErr w:type="spellEnd"/>
      <w:r w:rsidRPr="00596CED">
        <w:rPr>
          <w:rStyle w:val="AboutandContactBody"/>
          <w:rFonts w:cs="Segoe UI" w:hint="eastAsia"/>
          <w:szCs w:val="18"/>
        </w:rPr>
        <w:t>：</w:t>
      </w:r>
      <w:r w:rsidRPr="00596CED">
        <w:rPr>
          <w:rStyle w:val="AboutandContactBody"/>
          <w:rFonts w:cs="Segoe UI"/>
          <w:szCs w:val="18"/>
        </w:rPr>
        <w:t>+86-021-2891-5152</w:t>
      </w:r>
      <w:r w:rsidRPr="00596CED">
        <w:rPr>
          <w:rStyle w:val="AboutandContactBody"/>
          <w:rFonts w:cs="Segoe UI"/>
          <w:szCs w:val="18"/>
        </w:rPr>
        <w:tab/>
      </w:r>
    </w:p>
    <w:p w14:paraId="7882D6B3" w14:textId="77777777" w:rsidR="00030D65" w:rsidRPr="00596CED" w:rsidRDefault="00030D65" w:rsidP="00030D65">
      <w:pPr>
        <w:tabs>
          <w:tab w:val="left" w:pos="709"/>
          <w:tab w:val="left" w:pos="4500"/>
          <w:tab w:val="left" w:pos="5245"/>
        </w:tabs>
        <w:spacing w:line="264" w:lineRule="auto"/>
        <w:rPr>
          <w:rStyle w:val="AboutandContactBody"/>
          <w:rFonts w:cs="Segoe UI"/>
          <w:szCs w:val="18"/>
        </w:rPr>
      </w:pPr>
      <w:r w:rsidRPr="00596CED">
        <w:rPr>
          <w:rStyle w:val="AboutandContactBody"/>
          <w:rFonts w:cs="Segoe UI" w:hint="eastAsia"/>
          <w:szCs w:val="18"/>
        </w:rPr>
        <w:t>邮箱：</w:t>
      </w:r>
      <w:r w:rsidRPr="00596CED">
        <w:rPr>
          <w:rFonts w:cs="Segoe UI"/>
          <w:sz w:val="18"/>
          <w:szCs w:val="18"/>
        </w:rPr>
        <w:t>louise.cheung@henkel.com</w:t>
      </w:r>
      <w:r w:rsidRPr="00596CED">
        <w:rPr>
          <w:rStyle w:val="AboutandContactBody"/>
          <w:rFonts w:cs="Segoe UI"/>
          <w:szCs w:val="18"/>
        </w:rPr>
        <w:tab/>
      </w:r>
    </w:p>
    <w:p w14:paraId="4E738205" w14:textId="77777777" w:rsidR="00030D65" w:rsidRPr="00596CED" w:rsidRDefault="00030D65" w:rsidP="00030D65">
      <w:pPr>
        <w:tabs>
          <w:tab w:val="left" w:pos="1080"/>
          <w:tab w:val="left" w:pos="4500"/>
        </w:tabs>
        <w:spacing w:line="264" w:lineRule="auto"/>
        <w:rPr>
          <w:rStyle w:val="AboutandContactBody"/>
          <w:rFonts w:cs="Segoe UI"/>
          <w:szCs w:val="18"/>
        </w:rPr>
      </w:pPr>
    </w:p>
    <w:p w14:paraId="404FD05C" w14:textId="77777777" w:rsidR="00030D65" w:rsidRPr="00596CED" w:rsidRDefault="00030D65" w:rsidP="00030D65">
      <w:pPr>
        <w:tabs>
          <w:tab w:val="left" w:pos="1080"/>
          <w:tab w:val="left" w:pos="4500"/>
        </w:tabs>
        <w:spacing w:line="264" w:lineRule="auto"/>
        <w:rPr>
          <w:rStyle w:val="AboutandContactBody"/>
          <w:rFonts w:cs="Segoe UI"/>
          <w:bCs/>
          <w:szCs w:val="18"/>
        </w:rPr>
      </w:pPr>
      <w:proofErr w:type="spellStart"/>
      <w:r w:rsidRPr="00596CED">
        <w:rPr>
          <w:rStyle w:val="AboutandContactBody"/>
          <w:rFonts w:cs="Segoe UI" w:hint="eastAsia"/>
          <w:szCs w:val="18"/>
        </w:rPr>
        <w:t>姓名：</w:t>
      </w:r>
      <w:r w:rsidRPr="00596CED">
        <w:rPr>
          <w:rStyle w:val="AboutandContactBody"/>
          <w:rFonts w:cs="Segoe UI"/>
          <w:szCs w:val="18"/>
        </w:rPr>
        <w:t>Amy</w:t>
      </w:r>
      <w:proofErr w:type="spellEnd"/>
      <w:r w:rsidRPr="00596CED">
        <w:rPr>
          <w:rStyle w:val="AboutandContactBody"/>
          <w:rFonts w:cs="Segoe UI"/>
          <w:szCs w:val="18"/>
        </w:rPr>
        <w:t xml:space="preserve"> Zhou</w:t>
      </w:r>
      <w:r w:rsidRPr="00596CED">
        <w:rPr>
          <w:rStyle w:val="AboutandContactBody"/>
          <w:rFonts w:cs="Segoe UI"/>
          <w:szCs w:val="18"/>
        </w:rPr>
        <w:tab/>
      </w:r>
    </w:p>
    <w:p w14:paraId="50F92B65" w14:textId="77777777" w:rsidR="00030D65" w:rsidRPr="00596CED" w:rsidRDefault="00030D65" w:rsidP="00030D65">
      <w:pPr>
        <w:tabs>
          <w:tab w:val="left" w:pos="709"/>
          <w:tab w:val="left" w:pos="4500"/>
          <w:tab w:val="left" w:pos="5245"/>
        </w:tabs>
        <w:spacing w:line="264" w:lineRule="auto"/>
        <w:rPr>
          <w:rStyle w:val="AboutandContactBody"/>
          <w:rFonts w:cs="Segoe UI"/>
          <w:szCs w:val="18"/>
        </w:rPr>
      </w:pPr>
      <w:proofErr w:type="spellStart"/>
      <w:r w:rsidRPr="00596CED">
        <w:rPr>
          <w:rStyle w:val="AboutandContactBody"/>
          <w:rFonts w:cs="Segoe UI" w:hint="eastAsia"/>
          <w:szCs w:val="18"/>
        </w:rPr>
        <w:t>电话</w:t>
      </w:r>
      <w:proofErr w:type="spellEnd"/>
      <w:r w:rsidRPr="00596CED">
        <w:rPr>
          <w:rStyle w:val="AboutandContactBody"/>
          <w:rFonts w:cs="Segoe UI" w:hint="eastAsia"/>
          <w:szCs w:val="18"/>
        </w:rPr>
        <w:t>：</w:t>
      </w:r>
      <w:r w:rsidRPr="00596CED">
        <w:rPr>
          <w:rStyle w:val="AboutandContactBody"/>
          <w:rFonts w:cs="Segoe UI"/>
          <w:szCs w:val="18"/>
        </w:rPr>
        <w:t>+86-021-2891-5345</w:t>
      </w:r>
      <w:r w:rsidRPr="00596CED">
        <w:rPr>
          <w:rStyle w:val="AboutandContactBody"/>
          <w:rFonts w:cs="Segoe UI"/>
          <w:szCs w:val="18"/>
        </w:rPr>
        <w:tab/>
      </w:r>
    </w:p>
    <w:p w14:paraId="02029098" w14:textId="4D000985" w:rsidR="00030D65" w:rsidRPr="00030D65" w:rsidRDefault="00030D65" w:rsidP="00030D65">
      <w:pPr>
        <w:autoSpaceDE w:val="0"/>
        <w:autoSpaceDN w:val="0"/>
        <w:adjustRightInd w:val="0"/>
        <w:rPr>
          <w:rFonts w:cs="Segoe UI"/>
          <w:sz w:val="18"/>
          <w:szCs w:val="18"/>
        </w:rPr>
      </w:pPr>
      <w:r w:rsidRPr="00030D65">
        <w:rPr>
          <w:rStyle w:val="AboutandContactBody"/>
          <w:rFonts w:cs="Segoe UI" w:hint="eastAsia"/>
          <w:szCs w:val="18"/>
        </w:rPr>
        <w:t>邮箱：</w:t>
      </w:r>
      <w:r w:rsidRPr="00030D65">
        <w:rPr>
          <w:sz w:val="18"/>
          <w:szCs w:val="18"/>
        </w:rPr>
        <w:t>amy.zhou@henkel.com</w:t>
      </w:r>
    </w:p>
    <w:p w14:paraId="76457730" w14:textId="4DDBBC78" w:rsidR="00BF6E82" w:rsidRDefault="00BF6E82" w:rsidP="00BF6E82">
      <w:pPr>
        <w:rPr>
          <w:rStyle w:val="AboutandContactBody"/>
          <w:sz w:val="22"/>
          <w:szCs w:val="22"/>
        </w:rPr>
      </w:pPr>
    </w:p>
    <w:p w14:paraId="01DA166C" w14:textId="77777777" w:rsidR="002C3783" w:rsidRPr="00030D65" w:rsidRDefault="002C3783" w:rsidP="00BF6E82">
      <w:pPr>
        <w:rPr>
          <w:rStyle w:val="AboutandContactBody"/>
          <w:sz w:val="22"/>
          <w:szCs w:val="22"/>
        </w:rPr>
      </w:pPr>
    </w:p>
    <w:p w14:paraId="61FA739B" w14:textId="42371EDA" w:rsidR="00BF6E82" w:rsidRPr="00493327" w:rsidRDefault="002C3783" w:rsidP="00BF6E82">
      <w:pPr>
        <w:rPr>
          <w:rStyle w:val="AboutandContactBody"/>
          <w:lang w:eastAsia="zh-CN"/>
        </w:rPr>
      </w:pPr>
      <w:r w:rsidRPr="00D7460B">
        <w:rPr>
          <w:color w:val="3B3B3B"/>
          <w:sz w:val="18"/>
          <w:shd w:val="clear" w:color="auto" w:fill="FFFFFF"/>
          <w:lang w:eastAsia="zh-CN"/>
        </w:rPr>
        <w:t xml:space="preserve">* </w:t>
      </w:r>
      <w:r w:rsidRPr="00D7460B">
        <w:rPr>
          <w:rFonts w:hint="eastAsia"/>
          <w:color w:val="3B3B3B"/>
          <w:sz w:val="18"/>
          <w:shd w:val="clear" w:color="auto" w:fill="FFFFFF"/>
          <w:lang w:eastAsia="zh-CN"/>
        </w:rPr>
        <w:t>不包括成分或残留物可能影响可回收性或污染回收流的产品。</w:t>
      </w:r>
    </w:p>
    <w:p w14:paraId="1CAE75D3" w14:textId="469987C3" w:rsidR="00112A28" w:rsidRPr="00493327" w:rsidRDefault="00112A28" w:rsidP="001577E9">
      <w:pPr>
        <w:rPr>
          <w:rStyle w:val="AboutandContactBody"/>
          <w:lang w:eastAsia="zh-CN"/>
        </w:rPr>
      </w:pPr>
    </w:p>
    <w:sectPr w:rsidR="00112A28" w:rsidRPr="00493327" w:rsidSect="00DC2465">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A13D" w14:textId="77777777" w:rsidR="0067208A" w:rsidRDefault="0067208A">
      <w:r>
        <w:separator/>
      </w:r>
    </w:p>
  </w:endnote>
  <w:endnote w:type="continuationSeparator" w:id="0">
    <w:p w14:paraId="1FA04393" w14:textId="77777777" w:rsidR="0067208A" w:rsidRDefault="0067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5"/>
    </w:tblGrid>
    <w:tr w:rsidR="00030D65" w14:paraId="5BEC87F6" w14:textId="77777777" w:rsidTr="00030D65">
      <w:tc>
        <w:tcPr>
          <w:tcW w:w="9075" w:type="dxa"/>
        </w:tcPr>
        <w:p w14:paraId="2D7E28B6" w14:textId="77777777" w:rsidR="00030D65" w:rsidRPr="00030D65" w:rsidRDefault="00030D65" w:rsidP="00672C2A">
          <w:pPr>
            <w:autoSpaceDE w:val="0"/>
            <w:autoSpaceDN w:val="0"/>
            <w:adjustRightInd w:val="0"/>
            <w:spacing w:after="60" w:line="240" w:lineRule="auto"/>
            <w:rPr>
              <w:lang w:eastAsia="zh-CN"/>
            </w:rPr>
          </w:pPr>
        </w:p>
      </w:tc>
    </w:tr>
  </w:tbl>
  <w:p w14:paraId="577A058E" w14:textId="08AE852E"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2D7E" w14:textId="77777777" w:rsidR="0067208A" w:rsidRDefault="0067208A">
      <w:r>
        <w:separator/>
      </w:r>
    </w:p>
  </w:footnote>
  <w:footnote w:type="continuationSeparator" w:id="0">
    <w:p w14:paraId="22D35777" w14:textId="77777777" w:rsidR="0067208A" w:rsidRDefault="00672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400EA61C"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07080A1" id="Group 16" o:spid="_x0000_s1026" style="position:absolute;left:0;text-align:left;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11327F">
      <w:rPr>
        <w:rFonts w:hint="eastAsia"/>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FFFFFFFF"/>
    <w:lvl w:ilvl="0" w:tplc="00000000">
      <w:start w:val="1"/>
      <w:numFmt w:val="bullet"/>
      <w:lvlText w:val=""/>
      <w:lvlJc w:val="left"/>
      <w:pPr>
        <w:ind w:left="360" w:hanging="360"/>
      </w:pPr>
      <w:rPr>
        <w:rFonts w:ascii="Wingdings" w:hAnsi="Wingdings"/>
        <w:color w:val="E1000F"/>
        <w:sz w:val="24"/>
      </w:rPr>
    </w:lvl>
    <w:lvl w:ilvl="1" w:tplc="00000001">
      <w:numFmt w:val="bullet"/>
      <w:lvlText w:val="-"/>
      <w:lvlJc w:val="left"/>
      <w:pPr>
        <w:ind w:left="1080" w:hanging="360"/>
      </w:pPr>
      <w:rPr>
        <w:rFonts w:ascii="Arial" w:hAnsi="Arial"/>
        <w:color w:val="FF0000"/>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rPr>
    </w:lvl>
    <w:lvl w:ilvl="8" w:tplc="00000008">
      <w:start w:val="1"/>
      <w:numFmt w:val="bullet"/>
      <w:lvlText w:val=""/>
      <w:lvlJc w:val="left"/>
      <w:pPr>
        <w:ind w:left="6120" w:hanging="360"/>
      </w:pPr>
      <w:rPr>
        <w:rFonts w:ascii="Wingdings" w:hAnsi="Wingdings"/>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261D26"/>
    <w:multiLevelType w:val="hybridMultilevel"/>
    <w:tmpl w:val="FFFFFFFF"/>
    <w:lvl w:ilvl="0" w:tplc="F2DC9B6C">
      <w:start w:val="1"/>
      <w:numFmt w:val="bullet"/>
      <w:lvlText w:val=""/>
      <w:lvlJc w:val="left"/>
      <w:pPr>
        <w:ind w:left="720" w:hanging="360"/>
      </w:pPr>
      <w:rPr>
        <w:rFonts w:ascii="Wingdings" w:hAnsi="Wingdings" w:hint="default"/>
        <w:color w:val="E1000F" w:themeColor="text2"/>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7"/>
  </w:num>
  <w:num w:numId="4" w16cid:durableId="1658344630">
    <w:abstractNumId w:val="4"/>
  </w:num>
  <w:num w:numId="5" w16cid:durableId="2132553883">
    <w:abstractNumId w:val="2"/>
  </w:num>
  <w:num w:numId="6" w16cid:durableId="545726518">
    <w:abstractNumId w:val="5"/>
  </w:num>
  <w:num w:numId="7" w16cid:durableId="1176530361">
    <w:abstractNumId w:val="3"/>
  </w:num>
  <w:num w:numId="8" w16cid:durableId="651644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4703"/>
    <w:rsid w:val="00021C67"/>
    <w:rsid w:val="00030557"/>
    <w:rsid w:val="00030D65"/>
    <w:rsid w:val="00030F51"/>
    <w:rsid w:val="00035A84"/>
    <w:rsid w:val="00040CC9"/>
    <w:rsid w:val="00051E86"/>
    <w:rsid w:val="000575F9"/>
    <w:rsid w:val="000618FC"/>
    <w:rsid w:val="00063331"/>
    <w:rsid w:val="0006344D"/>
    <w:rsid w:val="00067071"/>
    <w:rsid w:val="000722E8"/>
    <w:rsid w:val="00080D10"/>
    <w:rsid w:val="0008357F"/>
    <w:rsid w:val="000B695A"/>
    <w:rsid w:val="000C210A"/>
    <w:rsid w:val="000C56DD"/>
    <w:rsid w:val="000D1672"/>
    <w:rsid w:val="000E2F62"/>
    <w:rsid w:val="000E38ED"/>
    <w:rsid w:val="000E7F24"/>
    <w:rsid w:val="000F03BE"/>
    <w:rsid w:val="000F1757"/>
    <w:rsid w:val="000F225B"/>
    <w:rsid w:val="000F7FAF"/>
    <w:rsid w:val="00103845"/>
    <w:rsid w:val="00105975"/>
    <w:rsid w:val="00111F4D"/>
    <w:rsid w:val="00112A28"/>
    <w:rsid w:val="0011327F"/>
    <w:rsid w:val="00115230"/>
    <w:rsid w:val="00115B5F"/>
    <w:rsid w:val="001162B4"/>
    <w:rsid w:val="00122CBC"/>
    <w:rsid w:val="00126D4A"/>
    <w:rsid w:val="00132DA9"/>
    <w:rsid w:val="0013305B"/>
    <w:rsid w:val="00133B99"/>
    <w:rsid w:val="001443BD"/>
    <w:rsid w:val="001577E9"/>
    <w:rsid w:val="0016138C"/>
    <w:rsid w:val="001731CE"/>
    <w:rsid w:val="00176499"/>
    <w:rsid w:val="001B7C20"/>
    <w:rsid w:val="001C0B32"/>
    <w:rsid w:val="001C4BE1"/>
    <w:rsid w:val="001D7ADF"/>
    <w:rsid w:val="001E0F71"/>
    <w:rsid w:val="001E6D05"/>
    <w:rsid w:val="001E7C28"/>
    <w:rsid w:val="001F1BDF"/>
    <w:rsid w:val="001F7110"/>
    <w:rsid w:val="001F7E96"/>
    <w:rsid w:val="00201F3A"/>
    <w:rsid w:val="00202284"/>
    <w:rsid w:val="00212488"/>
    <w:rsid w:val="00220628"/>
    <w:rsid w:val="002304D2"/>
    <w:rsid w:val="00234ABD"/>
    <w:rsid w:val="00236E2A"/>
    <w:rsid w:val="00237F62"/>
    <w:rsid w:val="0024586A"/>
    <w:rsid w:val="00256F0C"/>
    <w:rsid w:val="00262C05"/>
    <w:rsid w:val="0026309E"/>
    <w:rsid w:val="00281D14"/>
    <w:rsid w:val="00282C13"/>
    <w:rsid w:val="002A0DF7"/>
    <w:rsid w:val="002A2975"/>
    <w:rsid w:val="002A60E0"/>
    <w:rsid w:val="002C1344"/>
    <w:rsid w:val="002C252E"/>
    <w:rsid w:val="002C3783"/>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5185"/>
    <w:rsid w:val="003877B6"/>
    <w:rsid w:val="00393887"/>
    <w:rsid w:val="00394C6B"/>
    <w:rsid w:val="003A4E62"/>
    <w:rsid w:val="003B1069"/>
    <w:rsid w:val="003B390A"/>
    <w:rsid w:val="003C15DE"/>
    <w:rsid w:val="003C4EB2"/>
    <w:rsid w:val="003F1AF3"/>
    <w:rsid w:val="003F4D8D"/>
    <w:rsid w:val="003F66FD"/>
    <w:rsid w:val="004313E7"/>
    <w:rsid w:val="0044763B"/>
    <w:rsid w:val="00451F34"/>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0870"/>
    <w:rsid w:val="004E3341"/>
    <w:rsid w:val="004F10C1"/>
    <w:rsid w:val="00502E62"/>
    <w:rsid w:val="00504452"/>
    <w:rsid w:val="00506B8A"/>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1F0C"/>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3D8A"/>
    <w:rsid w:val="006513EB"/>
    <w:rsid w:val="00652229"/>
    <w:rsid w:val="00652793"/>
    <w:rsid w:val="006626CA"/>
    <w:rsid w:val="00663487"/>
    <w:rsid w:val="0067208A"/>
    <w:rsid w:val="00672382"/>
    <w:rsid w:val="00672C2A"/>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27EC1"/>
    <w:rsid w:val="0073096C"/>
    <w:rsid w:val="00742398"/>
    <w:rsid w:val="00745581"/>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52F7"/>
    <w:rsid w:val="00817AE8"/>
    <w:rsid w:val="00817DE8"/>
    <w:rsid w:val="008229F5"/>
    <w:rsid w:val="0082699A"/>
    <w:rsid w:val="008328ED"/>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52A1"/>
    <w:rsid w:val="008E75D3"/>
    <w:rsid w:val="008F125E"/>
    <w:rsid w:val="008F4D2F"/>
    <w:rsid w:val="009003E6"/>
    <w:rsid w:val="00906292"/>
    <w:rsid w:val="009076AF"/>
    <w:rsid w:val="00917162"/>
    <w:rsid w:val="009251CC"/>
    <w:rsid w:val="0092714E"/>
    <w:rsid w:val="00942002"/>
    <w:rsid w:val="00947885"/>
    <w:rsid w:val="00952168"/>
    <w:rsid w:val="009527FE"/>
    <w:rsid w:val="009739A0"/>
    <w:rsid w:val="00974F84"/>
    <w:rsid w:val="009767C7"/>
    <w:rsid w:val="009827BF"/>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3264"/>
    <w:rsid w:val="00A25952"/>
    <w:rsid w:val="00A26CB6"/>
    <w:rsid w:val="00A32F82"/>
    <w:rsid w:val="00A32F8B"/>
    <w:rsid w:val="00A3756F"/>
    <w:rsid w:val="00A42D6F"/>
    <w:rsid w:val="00A45A62"/>
    <w:rsid w:val="00A54AC5"/>
    <w:rsid w:val="00A55DC3"/>
    <w:rsid w:val="00A56D41"/>
    <w:rsid w:val="00A61353"/>
    <w:rsid w:val="00A64C67"/>
    <w:rsid w:val="00A66DB1"/>
    <w:rsid w:val="00A67A92"/>
    <w:rsid w:val="00A72277"/>
    <w:rsid w:val="00A87870"/>
    <w:rsid w:val="00A91A70"/>
    <w:rsid w:val="00AA1B85"/>
    <w:rsid w:val="00AB1CB6"/>
    <w:rsid w:val="00AB1D9A"/>
    <w:rsid w:val="00AC5630"/>
    <w:rsid w:val="00AD44FE"/>
    <w:rsid w:val="00AE49F1"/>
    <w:rsid w:val="00B05CCA"/>
    <w:rsid w:val="00B14271"/>
    <w:rsid w:val="00B14C02"/>
    <w:rsid w:val="00B16270"/>
    <w:rsid w:val="00B2685D"/>
    <w:rsid w:val="00B30351"/>
    <w:rsid w:val="00B33C2A"/>
    <w:rsid w:val="00B422EC"/>
    <w:rsid w:val="00B726D4"/>
    <w:rsid w:val="00B8214F"/>
    <w:rsid w:val="00B86A4F"/>
    <w:rsid w:val="00B93035"/>
    <w:rsid w:val="00B9337E"/>
    <w:rsid w:val="00B958E8"/>
    <w:rsid w:val="00B97E4A"/>
    <w:rsid w:val="00BA09B2"/>
    <w:rsid w:val="00BA5B46"/>
    <w:rsid w:val="00BB5D0B"/>
    <w:rsid w:val="00BC0995"/>
    <w:rsid w:val="00BE793A"/>
    <w:rsid w:val="00BF2B82"/>
    <w:rsid w:val="00BF432A"/>
    <w:rsid w:val="00BF6E82"/>
    <w:rsid w:val="00C060C7"/>
    <w:rsid w:val="00C24C17"/>
    <w:rsid w:val="00C3758F"/>
    <w:rsid w:val="00C40B88"/>
    <w:rsid w:val="00C42C93"/>
    <w:rsid w:val="00C47D87"/>
    <w:rsid w:val="00C5376E"/>
    <w:rsid w:val="00C808A6"/>
    <w:rsid w:val="00C97091"/>
    <w:rsid w:val="00C97260"/>
    <w:rsid w:val="00CA2001"/>
    <w:rsid w:val="00CB5B6C"/>
    <w:rsid w:val="00CC052E"/>
    <w:rsid w:val="00CD16BE"/>
    <w:rsid w:val="00CD4616"/>
    <w:rsid w:val="00CD47AC"/>
    <w:rsid w:val="00CD56AF"/>
    <w:rsid w:val="00CE33D5"/>
    <w:rsid w:val="00CE7E78"/>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A47B4"/>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2F0"/>
    <w:rsid w:val="00E96EAF"/>
    <w:rsid w:val="00EA1752"/>
    <w:rsid w:val="00EA5A89"/>
    <w:rsid w:val="00EA5BDB"/>
    <w:rsid w:val="00EB46D9"/>
    <w:rsid w:val="00EC142D"/>
    <w:rsid w:val="00EC1E16"/>
    <w:rsid w:val="00ED0024"/>
    <w:rsid w:val="00ED0F85"/>
    <w:rsid w:val="00ED2B5C"/>
    <w:rsid w:val="00ED3269"/>
    <w:rsid w:val="00ED46E6"/>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203E"/>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734"/>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customStyle="1" w:styleId="He01Flietext">
    <w:name w:val="_He_01_Fließtext"/>
    <w:qFormat/>
    <w:rsid w:val="00030D65"/>
    <w:pPr>
      <w:spacing w:after="160"/>
    </w:pPr>
    <w:rPr>
      <w:rFonts w:eastAsia="宋体"/>
      <w:sz w:val="22"/>
      <w:szCs w:val="22"/>
      <w:lang w:val="de-DE" w:eastAsia="zh-CN"/>
    </w:rPr>
  </w:style>
  <w:style w:type="paragraph" w:customStyle="1" w:styleId="He04Funote">
    <w:name w:val="_He_04_Fußnote"/>
    <w:next w:val="Normal"/>
    <w:qFormat/>
    <w:rsid w:val="00030D65"/>
    <w:pPr>
      <w:tabs>
        <w:tab w:val="left" w:pos="85"/>
      </w:tabs>
      <w:spacing w:line="256" w:lineRule="auto"/>
      <w:ind w:left="85" w:hanging="85"/>
    </w:pPr>
    <w:rPr>
      <w:rFonts w:eastAsia="宋体"/>
      <w:sz w:val="15"/>
      <w:szCs w:val="22"/>
      <w:lang w:val="de-DE" w:eastAsia="zh-CN"/>
    </w:rPr>
  </w:style>
  <w:style w:type="paragraph" w:styleId="ListParagraph">
    <w:name w:val="List Paragraph"/>
    <w:basedOn w:val="Normal"/>
    <w:uiPriority w:val="63"/>
    <w:qFormat/>
    <w:rsid w:val="00030D65"/>
    <w:pPr>
      <w:ind w:left="720"/>
      <w:contextualSpacing/>
    </w:pPr>
    <w:rPr>
      <w:rFonts w:eastAsia="宋体"/>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18" ma:contentTypeDescription="Create a new document." ma:contentTypeScope="" ma:versionID="b7bfe52a701557feb160c7d17973e95a">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53b29315060983e536120ebe8661e251"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9FCA49ED-54D4-4A6C-8FF6-EB3C801ED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407</Words>
  <Characters>2320</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2722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6</cp:revision>
  <cp:lastPrinted>2016-11-16T01:11:00Z</cp:lastPrinted>
  <dcterms:created xsi:type="dcterms:W3CDTF">2023-03-08T13:29:00Z</dcterms:created>
  <dcterms:modified xsi:type="dcterms:W3CDTF">2023-03-13T02:28:00Z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