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6FFA" w14:textId="77777777" w:rsidR="00A146AF" w:rsidRPr="004A5A04" w:rsidRDefault="00924364" w:rsidP="004A5A04">
      <w:pPr>
        <w:pStyle w:val="MonthDayYear"/>
        <w:rPr>
          <w:iCs/>
        </w:rPr>
      </w:pPr>
      <w:r w:rsidRPr="004A5A04">
        <w:t>7 березня 2023 р.</w:t>
      </w:r>
    </w:p>
    <w:p w14:paraId="1C69AFF3" w14:textId="77777777" w:rsidR="00A146AF" w:rsidRPr="004A5A04" w:rsidRDefault="00924364">
      <w:pPr>
        <w:spacing w:before="560" w:after="240"/>
        <w:rPr>
          <w:rFonts w:cs="Calibri Light"/>
          <w:szCs w:val="22"/>
        </w:rPr>
      </w:pPr>
      <w:bookmarkStart w:id="0" w:name="_Hlk67574464"/>
      <w:r w:rsidRPr="004A5A04">
        <w:t>Загалом стабільні бізнес-показники в складних ринкових умовах</w:t>
      </w:r>
    </w:p>
    <w:p w14:paraId="1D8FC6DC" w14:textId="683E6EBB" w:rsidR="00A146AF" w:rsidRPr="004A5A04" w:rsidRDefault="000D3A9A">
      <w:pPr>
        <w:jc w:val="left"/>
        <w:rPr>
          <w:rFonts w:cs="Calibri Light"/>
          <w:b/>
          <w:bCs/>
          <w:sz w:val="32"/>
        </w:rPr>
      </w:pPr>
      <w:r w:rsidRPr="004A5A04">
        <w:rPr>
          <w:b/>
          <w:sz w:val="32"/>
        </w:rPr>
        <w:t>«</w:t>
      </w:r>
      <w:proofErr w:type="spellStart"/>
      <w:r w:rsidR="00924364" w:rsidRPr="004A5A04">
        <w:rPr>
          <w:b/>
          <w:sz w:val="32"/>
        </w:rPr>
        <w:t>Хенкель</w:t>
      </w:r>
      <w:proofErr w:type="spellEnd"/>
      <w:r w:rsidRPr="004A5A04">
        <w:rPr>
          <w:b/>
          <w:sz w:val="32"/>
        </w:rPr>
        <w:t>»</w:t>
      </w:r>
      <w:r w:rsidR="00924364" w:rsidRPr="004A5A04">
        <w:rPr>
          <w:b/>
          <w:sz w:val="32"/>
        </w:rPr>
        <w:t xml:space="preserve"> демонструє значне зростання продажів у 2022 </w:t>
      </w:r>
      <w:r w:rsidR="00924364" w:rsidRPr="004A5A04">
        <w:rPr>
          <w:rFonts w:cs="Segoe UI"/>
          <w:bCs/>
          <w:sz w:val="40"/>
          <w:szCs w:val="32"/>
          <w:cs/>
        </w:rPr>
        <w:t>році</w:t>
      </w:r>
      <w:r w:rsidR="00924364" w:rsidRPr="004A5A04">
        <w:rPr>
          <w:rFonts w:cs="Segoe UI"/>
          <w:b/>
          <w:sz w:val="40"/>
          <w:szCs w:val="32"/>
          <w:cs/>
        </w:rPr>
        <w:t xml:space="preserve"> </w:t>
      </w:r>
      <w:r w:rsidR="004D696B">
        <w:rPr>
          <w:b/>
          <w:sz w:val="32"/>
        </w:rPr>
        <w:t xml:space="preserve">та </w:t>
      </w:r>
      <w:r w:rsidRPr="004A5A04">
        <w:rPr>
          <w:b/>
          <w:sz w:val="32"/>
        </w:rPr>
        <w:t>прогнозує</w:t>
      </w:r>
      <w:r w:rsidR="00924364" w:rsidRPr="004A5A04">
        <w:rPr>
          <w:b/>
          <w:sz w:val="32"/>
        </w:rPr>
        <w:t xml:space="preserve"> подальш</w:t>
      </w:r>
      <w:r w:rsidRPr="004A5A04">
        <w:rPr>
          <w:b/>
          <w:sz w:val="32"/>
        </w:rPr>
        <w:t>е</w:t>
      </w:r>
      <w:r w:rsidR="00924364" w:rsidRPr="004A5A04">
        <w:rPr>
          <w:b/>
          <w:sz w:val="32"/>
        </w:rPr>
        <w:t xml:space="preserve"> зростання </w:t>
      </w:r>
      <w:r w:rsidR="004D696B">
        <w:rPr>
          <w:b/>
          <w:sz w:val="32"/>
        </w:rPr>
        <w:t xml:space="preserve">в </w:t>
      </w:r>
      <w:r w:rsidR="00924364" w:rsidRPr="004A5A04">
        <w:rPr>
          <w:b/>
          <w:sz w:val="32"/>
        </w:rPr>
        <w:t>2023 фінансовому році</w:t>
      </w:r>
    </w:p>
    <w:p w14:paraId="2FCCA7A3" w14:textId="77777777" w:rsidR="00295715" w:rsidRPr="004A5A04" w:rsidRDefault="00295715" w:rsidP="00295715">
      <w:pPr>
        <w:jc w:val="left"/>
      </w:pPr>
    </w:p>
    <w:p w14:paraId="5947D727" w14:textId="77777777" w:rsidR="00A146AF" w:rsidRPr="004A5A04" w:rsidRDefault="00924364">
      <w:pPr>
        <w:numPr>
          <w:ilvl w:val="0"/>
          <w:numId w:val="7"/>
        </w:numPr>
        <w:spacing w:after="80"/>
        <w:ind w:left="357" w:right="-108" w:hanging="357"/>
        <w:jc w:val="left"/>
        <w:rPr>
          <w:rFonts w:cs="Calibri Light"/>
          <w:b/>
          <w:szCs w:val="22"/>
        </w:rPr>
      </w:pPr>
      <w:bookmarkStart w:id="1" w:name="_Hlk43712519"/>
      <w:r w:rsidRPr="004A5A04">
        <w:rPr>
          <w:b/>
        </w:rPr>
        <w:t>Результати за</w:t>
      </w:r>
      <w:r w:rsidR="000D3A9A" w:rsidRPr="004A5A04">
        <w:rPr>
          <w:b/>
        </w:rPr>
        <w:t xml:space="preserve"> повний</w:t>
      </w:r>
      <w:r w:rsidRPr="004A5A04">
        <w:rPr>
          <w:b/>
        </w:rPr>
        <w:t xml:space="preserve"> 202</w:t>
      </w:r>
      <w:bookmarkStart w:id="2" w:name="_Hlk64363173"/>
      <w:r w:rsidRPr="004A5A04">
        <w:rPr>
          <w:b/>
        </w:rPr>
        <w:t>2</w:t>
      </w:r>
      <w:r w:rsidR="000D3A9A" w:rsidRPr="004A5A04">
        <w:rPr>
          <w:b/>
        </w:rPr>
        <w:t xml:space="preserve"> рік</w:t>
      </w:r>
      <w:r w:rsidRPr="004A5A04">
        <w:rPr>
          <w:b/>
        </w:rPr>
        <w:t>:</w:t>
      </w:r>
    </w:p>
    <w:bookmarkEnd w:id="2"/>
    <w:p w14:paraId="3415E330" w14:textId="77777777" w:rsidR="00A146AF" w:rsidRPr="004A5A04" w:rsidRDefault="00924364">
      <w:pPr>
        <w:numPr>
          <w:ilvl w:val="1"/>
          <w:numId w:val="7"/>
        </w:numPr>
        <w:spacing w:after="80" w:line="266" w:lineRule="auto"/>
        <w:ind w:left="709" w:right="-108" w:hanging="283"/>
        <w:jc w:val="left"/>
        <w:rPr>
          <w:rFonts w:cs="Calibri Light"/>
          <w:b/>
          <w:szCs w:val="22"/>
        </w:rPr>
      </w:pPr>
      <w:r w:rsidRPr="004A5A04">
        <w:rPr>
          <w:b/>
        </w:rPr>
        <w:t>Продажі Групи: 22,4 млрд євро,</w:t>
      </w:r>
      <w:bookmarkEnd w:id="1"/>
      <w:r w:rsidRPr="004A5A04">
        <w:rPr>
          <w:b/>
        </w:rPr>
        <w:t xml:space="preserve"> органічне зростання* на 8,8</w:t>
      </w:r>
      <w:r w:rsidR="000D3A9A" w:rsidRPr="004A5A04">
        <w:rPr>
          <w:b/>
        </w:rPr>
        <w:t xml:space="preserve"> </w:t>
      </w:r>
      <w:r w:rsidRPr="004A5A04">
        <w:rPr>
          <w:b/>
        </w:rPr>
        <w:t>%.</w:t>
      </w:r>
    </w:p>
    <w:p w14:paraId="46B9711E" w14:textId="77777777" w:rsidR="00A146AF" w:rsidRPr="004A5A04" w:rsidRDefault="004A5A04">
      <w:pPr>
        <w:numPr>
          <w:ilvl w:val="1"/>
          <w:numId w:val="7"/>
        </w:numPr>
        <w:spacing w:after="80" w:line="266" w:lineRule="auto"/>
        <w:ind w:left="709" w:right="-108" w:hanging="283"/>
        <w:jc w:val="left"/>
        <w:rPr>
          <w:rFonts w:cs="Calibri Light"/>
          <w:b/>
          <w:szCs w:val="22"/>
        </w:rPr>
      </w:pPr>
      <w:r>
        <w:rPr>
          <w:b/>
        </w:rPr>
        <w:t xml:space="preserve">Операційний прибуток (EBIT)**: </w:t>
      </w:r>
      <w:r w:rsidR="00924364" w:rsidRPr="004A5A04">
        <w:rPr>
          <w:b/>
        </w:rPr>
        <w:t xml:space="preserve">2,3 </w:t>
      </w:r>
      <w:r w:rsidR="000D3A9A" w:rsidRPr="004A5A04">
        <w:rPr>
          <w:b/>
        </w:rPr>
        <w:t xml:space="preserve">млрд </w:t>
      </w:r>
      <w:r w:rsidR="00924364" w:rsidRPr="004A5A04">
        <w:rPr>
          <w:b/>
        </w:rPr>
        <w:t>євро, -13,7 відсотка</w:t>
      </w:r>
    </w:p>
    <w:p w14:paraId="53356D14" w14:textId="77777777" w:rsidR="00A146AF" w:rsidRPr="004A5A04" w:rsidRDefault="00924364">
      <w:pPr>
        <w:numPr>
          <w:ilvl w:val="1"/>
          <w:numId w:val="7"/>
        </w:numPr>
        <w:spacing w:after="80" w:line="266" w:lineRule="auto"/>
        <w:ind w:left="709" w:right="-108" w:hanging="283"/>
        <w:jc w:val="left"/>
        <w:rPr>
          <w:rFonts w:cs="Calibri Light"/>
          <w:b/>
          <w:szCs w:val="22"/>
        </w:rPr>
      </w:pPr>
      <w:r w:rsidRPr="004A5A04">
        <w:rPr>
          <w:b/>
        </w:rPr>
        <w:t>Рентабельність за EBIT**: 10,4%, -3,0 в.</w:t>
      </w:r>
      <w:r w:rsidR="004D696B">
        <w:rPr>
          <w:b/>
        </w:rPr>
        <w:t xml:space="preserve"> </w:t>
      </w:r>
      <w:r w:rsidRPr="004A5A04">
        <w:rPr>
          <w:b/>
        </w:rPr>
        <w:t>п.</w:t>
      </w:r>
    </w:p>
    <w:p w14:paraId="43A688A8" w14:textId="77777777" w:rsidR="00A146AF" w:rsidRPr="004A5A04" w:rsidRDefault="00924364">
      <w:pPr>
        <w:pStyle w:val="ListParagraph"/>
        <w:numPr>
          <w:ilvl w:val="1"/>
          <w:numId w:val="7"/>
        </w:numPr>
        <w:spacing w:after="80" w:line="266" w:lineRule="auto"/>
        <w:ind w:left="709" w:right="-108" w:hanging="283"/>
        <w:contextualSpacing w:val="0"/>
        <w:jc w:val="left"/>
        <w:rPr>
          <w:rFonts w:cs="Calibri Light"/>
          <w:b/>
          <w:szCs w:val="22"/>
        </w:rPr>
      </w:pPr>
      <w:r w:rsidRPr="004A5A04">
        <w:rPr>
          <w:b/>
        </w:rPr>
        <w:t xml:space="preserve">Прибуток на одну привілейовану акцію (EPS)**: 3,90 євро, -17,8 відсотка за постійним обмінним курсом </w:t>
      </w:r>
    </w:p>
    <w:p w14:paraId="66D5808D" w14:textId="77777777" w:rsidR="00A146AF" w:rsidRPr="004A5A04" w:rsidRDefault="000D3A9A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cs="Calibri Light"/>
          <w:b/>
          <w:szCs w:val="22"/>
        </w:rPr>
      </w:pPr>
      <w:r w:rsidRPr="004A5A04">
        <w:rPr>
          <w:b/>
        </w:rPr>
        <w:t>П</w:t>
      </w:r>
      <w:r w:rsidR="00924364" w:rsidRPr="004A5A04">
        <w:rPr>
          <w:b/>
        </w:rPr>
        <w:t>ропоновані дивіденди залишилися на рівні минулого року: 1,85 євро на привілейовану акцію</w:t>
      </w:r>
    </w:p>
    <w:p w14:paraId="27B1942A" w14:textId="77777777" w:rsidR="00A146AF" w:rsidRPr="004A5A04" w:rsidRDefault="00924364">
      <w:pPr>
        <w:numPr>
          <w:ilvl w:val="0"/>
          <w:numId w:val="7"/>
        </w:numPr>
        <w:spacing w:after="80"/>
        <w:ind w:left="357" w:right="-108" w:hanging="357"/>
        <w:jc w:val="left"/>
        <w:rPr>
          <w:rFonts w:cs="Calibri Light"/>
          <w:b/>
          <w:szCs w:val="22"/>
        </w:rPr>
      </w:pPr>
      <w:r w:rsidRPr="004A5A04">
        <w:rPr>
          <w:b/>
        </w:rPr>
        <w:t xml:space="preserve">Значний прогрес у впровадженні </w:t>
      </w:r>
      <w:r w:rsidR="00DE40DE" w:rsidRPr="004A5A04">
        <w:rPr>
          <w:b/>
        </w:rPr>
        <w:t>Програми</w:t>
      </w:r>
      <w:r w:rsidRPr="004A5A04">
        <w:rPr>
          <w:b/>
        </w:rPr>
        <w:t xml:space="preserve"> цілеспрямованого зростання</w:t>
      </w:r>
    </w:p>
    <w:p w14:paraId="628DDB29" w14:textId="77777777" w:rsidR="00A146AF" w:rsidRPr="004A5A04" w:rsidRDefault="00924364">
      <w:pPr>
        <w:numPr>
          <w:ilvl w:val="0"/>
          <w:numId w:val="7"/>
        </w:numPr>
        <w:spacing w:after="80"/>
        <w:ind w:left="357" w:right="-108" w:hanging="357"/>
        <w:jc w:val="left"/>
        <w:rPr>
          <w:rFonts w:cs="Calibri Light"/>
          <w:b/>
          <w:szCs w:val="22"/>
        </w:rPr>
      </w:pPr>
      <w:r w:rsidRPr="004A5A04">
        <w:rPr>
          <w:b/>
        </w:rPr>
        <w:t xml:space="preserve">Новий бізнес-підрозділ </w:t>
      </w:r>
      <w:r w:rsidR="000D3A9A" w:rsidRPr="004A5A04">
        <w:rPr>
          <w:b/>
        </w:rPr>
        <w:t>«</w:t>
      </w:r>
      <w:r w:rsidRPr="004A5A04">
        <w:rPr>
          <w:b/>
        </w:rPr>
        <w:t>Споживчі бренди</w:t>
      </w:r>
      <w:r w:rsidR="000D3A9A" w:rsidRPr="004A5A04">
        <w:rPr>
          <w:b/>
        </w:rPr>
        <w:t>»</w:t>
      </w:r>
      <w:r w:rsidRPr="004A5A04">
        <w:rPr>
          <w:b/>
        </w:rPr>
        <w:t xml:space="preserve"> </w:t>
      </w:r>
      <w:r w:rsidR="000D3A9A" w:rsidRPr="004A5A04">
        <w:rPr>
          <w:b/>
        </w:rPr>
        <w:t>вже працює</w:t>
      </w:r>
    </w:p>
    <w:p w14:paraId="771D8DCE" w14:textId="77777777" w:rsidR="00A146AF" w:rsidRPr="004A5A04" w:rsidRDefault="00924364">
      <w:pPr>
        <w:numPr>
          <w:ilvl w:val="0"/>
          <w:numId w:val="7"/>
        </w:numPr>
        <w:spacing w:after="80"/>
        <w:ind w:left="357" w:right="-108" w:hanging="357"/>
        <w:jc w:val="left"/>
        <w:rPr>
          <w:rFonts w:cs="Calibri Light"/>
          <w:b/>
          <w:szCs w:val="22"/>
        </w:rPr>
      </w:pPr>
      <w:r w:rsidRPr="004A5A04">
        <w:rPr>
          <w:b/>
        </w:rPr>
        <w:t>Сталий розвиток у ключових сферах</w:t>
      </w:r>
    </w:p>
    <w:p w14:paraId="43D616D7" w14:textId="77777777" w:rsidR="00A146AF" w:rsidRPr="004A5A04" w:rsidRDefault="00924364">
      <w:pPr>
        <w:numPr>
          <w:ilvl w:val="0"/>
          <w:numId w:val="7"/>
        </w:numPr>
        <w:spacing w:after="80"/>
        <w:ind w:left="357" w:right="-108" w:hanging="357"/>
        <w:jc w:val="left"/>
        <w:rPr>
          <w:rFonts w:cs="Calibri Light"/>
          <w:b/>
          <w:szCs w:val="22"/>
        </w:rPr>
      </w:pPr>
      <w:r w:rsidRPr="004A5A04">
        <w:rPr>
          <w:b/>
        </w:rPr>
        <w:t>Прогноз на 2023 фінансовий рік: очікується подальше зростання</w:t>
      </w:r>
    </w:p>
    <w:p w14:paraId="07370B74" w14:textId="77777777" w:rsidR="00A146AF" w:rsidRPr="004A5A04" w:rsidRDefault="00924364">
      <w:pPr>
        <w:numPr>
          <w:ilvl w:val="1"/>
          <w:numId w:val="7"/>
        </w:numPr>
        <w:spacing w:after="80" w:line="266" w:lineRule="auto"/>
        <w:ind w:left="1077" w:right="-108" w:hanging="357"/>
        <w:jc w:val="left"/>
        <w:rPr>
          <w:rFonts w:cs="Calibri Light"/>
          <w:b/>
          <w:szCs w:val="22"/>
        </w:rPr>
      </w:pPr>
      <w:r w:rsidRPr="004A5A04">
        <w:rPr>
          <w:b/>
        </w:rPr>
        <w:t>Органічне зростання продажів: від 1,0 до 3,0 відсотків</w:t>
      </w:r>
    </w:p>
    <w:p w14:paraId="65BF1058" w14:textId="77777777" w:rsidR="00A146AF" w:rsidRPr="004A5A04" w:rsidRDefault="00924364">
      <w:pPr>
        <w:numPr>
          <w:ilvl w:val="1"/>
          <w:numId w:val="7"/>
        </w:numPr>
        <w:spacing w:after="80" w:line="266" w:lineRule="auto"/>
        <w:ind w:left="1077" w:right="-108" w:hanging="357"/>
        <w:jc w:val="left"/>
        <w:rPr>
          <w:rFonts w:cs="Calibri Light"/>
          <w:b/>
          <w:szCs w:val="22"/>
        </w:rPr>
      </w:pPr>
      <w:r w:rsidRPr="004A5A04">
        <w:rPr>
          <w:b/>
        </w:rPr>
        <w:t>Рентабельність за EBIT**: від 10,0 до 12,0 відсотків</w:t>
      </w:r>
    </w:p>
    <w:p w14:paraId="6DE2EA70" w14:textId="77777777" w:rsidR="00A146AF" w:rsidRPr="004A5A04" w:rsidRDefault="00924364">
      <w:pPr>
        <w:pStyle w:val="ListParagraph"/>
        <w:numPr>
          <w:ilvl w:val="1"/>
          <w:numId w:val="7"/>
        </w:numPr>
        <w:spacing w:after="80" w:line="266" w:lineRule="auto"/>
        <w:ind w:left="1077" w:right="-108" w:hanging="357"/>
        <w:contextualSpacing w:val="0"/>
        <w:jc w:val="left"/>
        <w:rPr>
          <w:rFonts w:cs="Calibri Light"/>
          <w:b/>
          <w:szCs w:val="22"/>
        </w:rPr>
      </w:pPr>
      <w:r w:rsidRPr="004A5A04">
        <w:rPr>
          <w:b/>
        </w:rPr>
        <w:t>Прибуток на одну привілейовану акцію (EPS)**: від -10,0 до +10,0 відсотків (за постійним обмінним курсом)</w:t>
      </w:r>
    </w:p>
    <w:p w14:paraId="3548CF29" w14:textId="77777777" w:rsidR="00295715" w:rsidRPr="004A5A04" w:rsidRDefault="00295715" w:rsidP="00295715">
      <w:pPr>
        <w:rPr>
          <w:rFonts w:cs="Segoe UI"/>
          <w:szCs w:val="22"/>
        </w:rPr>
      </w:pPr>
    </w:p>
    <w:p w14:paraId="45403721" w14:textId="3147F7A7" w:rsidR="00A146AF" w:rsidRPr="004A5A04" w:rsidRDefault="00E910C3">
      <w:pPr>
        <w:rPr>
          <w:rFonts w:cs="Segoe UI"/>
          <w:b/>
          <w:bCs/>
          <w:szCs w:val="22"/>
        </w:rPr>
      </w:pPr>
      <w:r w:rsidRPr="00E910C3">
        <w:rPr>
          <w:noProof/>
          <w:lang w:eastAsia="ru-RU"/>
        </w:rPr>
        <w:pict w14:anchorId="2825857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7.25pt;margin-top:108.8pt;width:426.3pt;height:39.2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" stroked="f">
            <v:textbox>
              <w:txbxContent>
                <w:p w14:paraId="782418DD" w14:textId="77777777" w:rsidR="00A146AF" w:rsidRDefault="00924364">
                  <w:pPr>
                    <w:pStyle w:val="He04Funote"/>
                    <w:spacing w:after="6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</w:rPr>
                    <w:t xml:space="preserve">* Без урахування органічного розвитку продажів у Росії з початку другого кварталу 2022 року на тлі оголошеного припинення діяльності в цій країні та без урахування ефекту від застосування МСБО 29 для </w:t>
                  </w:r>
                  <w:r w:rsidR="000D3A9A">
                    <w:rPr>
                      <w:sz w:val="12"/>
                    </w:rPr>
                    <w:t>Туреччини</w:t>
                  </w:r>
                  <w:r>
                    <w:rPr>
                      <w:sz w:val="12"/>
                    </w:rPr>
                    <w:t>.</w:t>
                  </w:r>
                </w:p>
                <w:p w14:paraId="1BDAD178" w14:textId="20DB14A9" w:rsidR="00A146AF" w:rsidRDefault="00924364">
                  <w:pPr>
                    <w:autoSpaceDE w:val="0"/>
                    <w:autoSpaceDN w:val="0"/>
                    <w:adjustRightInd w:val="0"/>
                    <w:spacing w:after="6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</w:rPr>
                    <w:t>**Скориговано на одноразові витрати та доходи, а також на витрати на реструктуризацію.</w:t>
                  </w:r>
                </w:p>
              </w:txbxContent>
            </v:textbox>
            <w10:wrap anchorx="margin"/>
          </v:shape>
        </w:pict>
      </w:r>
      <w:r w:rsidR="00414420" w:rsidRPr="00E910C3">
        <w:rPr>
          <w:b/>
        </w:rPr>
        <w:t xml:space="preserve">Дюссельдорф </w:t>
      </w:r>
      <w:r w:rsidR="000D3A9A" w:rsidRPr="00E910C3">
        <w:rPr>
          <w:rFonts w:cs="Segoe UI"/>
          <w:b/>
          <w:cs/>
        </w:rPr>
        <w:t>–</w:t>
      </w:r>
      <w:r w:rsidR="00414420" w:rsidRPr="00E910C3">
        <w:rPr>
          <w:rFonts w:cs="Segoe UI"/>
          <w:b/>
          <w:cs/>
        </w:rPr>
        <w:t xml:space="preserve"> </w:t>
      </w:r>
      <w:r w:rsidR="000D3A9A" w:rsidRPr="00E910C3">
        <w:rPr>
          <w:rFonts w:cs="Segoe UI"/>
          <w:b/>
          <w:cs/>
        </w:rPr>
        <w:t>"</w:t>
      </w:r>
      <w:r w:rsidR="00414420" w:rsidRPr="00E910C3">
        <w:rPr>
          <w:b/>
        </w:rPr>
        <w:t xml:space="preserve">У 2022 році ми досягли значного зростання продажів і стійких показників прибутку в дуже </w:t>
      </w:r>
      <w:r w:rsidR="0059714A" w:rsidRPr="00E910C3">
        <w:rPr>
          <w:b/>
        </w:rPr>
        <w:t xml:space="preserve"> складних</w:t>
      </w:r>
      <w:r w:rsidR="0059714A" w:rsidRPr="0059714A">
        <w:rPr>
          <w:b/>
        </w:rPr>
        <w:t xml:space="preserve"> </w:t>
      </w:r>
      <w:r w:rsidR="0059714A">
        <w:rPr>
          <w:b/>
        </w:rPr>
        <w:t>умовах</w:t>
      </w:r>
      <w:r w:rsidR="00414420" w:rsidRPr="004A5A04">
        <w:rPr>
          <w:b/>
        </w:rPr>
        <w:t xml:space="preserve">, </w:t>
      </w:r>
      <w:r w:rsidR="00414420" w:rsidRPr="004A5A04">
        <w:rPr>
          <w:rFonts w:cs="Segoe UI"/>
          <w:bCs/>
          <w:cs/>
        </w:rPr>
        <w:t>а також</w:t>
      </w:r>
      <w:r w:rsidR="00414420" w:rsidRPr="004A5A04">
        <w:rPr>
          <w:rFonts w:cs="Segoe UI"/>
          <w:b/>
          <w:cs/>
        </w:rPr>
        <w:t xml:space="preserve"> </w:t>
      </w:r>
      <w:r w:rsidR="00414420" w:rsidRPr="004A5A04">
        <w:rPr>
          <w:b/>
        </w:rPr>
        <w:t xml:space="preserve">реалізували важливі стратегічні заходи. Нам вдалося частково компенсувати різке зростання витрат на сировину та логістику завдяки </w:t>
      </w:r>
      <w:r w:rsidR="000D3A9A" w:rsidRPr="004A5A04">
        <w:rPr>
          <w:b/>
        </w:rPr>
        <w:t>підвищенню</w:t>
      </w:r>
      <w:r w:rsidR="00414420" w:rsidRPr="004A5A04">
        <w:rPr>
          <w:b/>
        </w:rPr>
        <w:t xml:space="preserve"> цін і постійному підвищенню ефективності. Це знайшло</w:t>
      </w:r>
      <w:r w:rsidR="000D3A9A" w:rsidRPr="004A5A04">
        <w:rPr>
          <w:b/>
        </w:rPr>
        <w:t xml:space="preserve"> своє</w:t>
      </w:r>
      <w:r w:rsidR="00414420" w:rsidRPr="004A5A04">
        <w:rPr>
          <w:b/>
        </w:rPr>
        <w:t xml:space="preserve"> відображення в наших продажах, які досягли </w:t>
      </w:r>
      <w:r w:rsidR="00414420" w:rsidRPr="004A5A04">
        <w:rPr>
          <w:b/>
        </w:rPr>
        <w:lastRenderedPageBreak/>
        <w:t xml:space="preserve">нового максимуму </w:t>
      </w:r>
      <w:r w:rsidR="000D3A9A" w:rsidRPr="004A5A04">
        <w:rPr>
          <w:b/>
        </w:rPr>
        <w:t xml:space="preserve">– </w:t>
      </w:r>
      <w:r w:rsidR="00414420" w:rsidRPr="004A5A04">
        <w:rPr>
          <w:b/>
        </w:rPr>
        <w:t xml:space="preserve">близько 22,4 млрд євро, і в операційному прибутку </w:t>
      </w:r>
      <w:r w:rsidR="000D3A9A" w:rsidRPr="004A5A04">
        <w:rPr>
          <w:b/>
        </w:rPr>
        <w:t>–</w:t>
      </w:r>
      <w:r w:rsidR="00414420" w:rsidRPr="004A5A04">
        <w:rPr>
          <w:b/>
        </w:rPr>
        <w:t xml:space="preserve"> 2,3</w:t>
      </w:r>
      <w:r w:rsidR="004A5A04">
        <w:rPr>
          <w:b/>
          <w:lang w:val="en-US"/>
        </w:rPr>
        <w:t> </w:t>
      </w:r>
      <w:r w:rsidR="00414420" w:rsidRPr="004A5A04">
        <w:rPr>
          <w:b/>
        </w:rPr>
        <w:t xml:space="preserve">млрд євро. Виходячи з цього, ми пропонуємо нашим акціонерам стабільні дивіденди на рівні попереднього року. </w:t>
      </w:r>
      <w:bookmarkEnd w:id="0"/>
      <w:r w:rsidR="00414420" w:rsidRPr="004A5A04">
        <w:rPr>
          <w:b/>
        </w:rPr>
        <w:t xml:space="preserve">Об'єднавши наші споживчі бізнеси в бізнес-підрозділ </w:t>
      </w:r>
      <w:r w:rsidR="000D3A9A" w:rsidRPr="004A5A04">
        <w:rPr>
          <w:b/>
        </w:rPr>
        <w:t>«</w:t>
      </w:r>
      <w:r w:rsidR="00414420" w:rsidRPr="004A5A04">
        <w:rPr>
          <w:b/>
        </w:rPr>
        <w:t>Споживчі бренди</w:t>
      </w:r>
      <w:r w:rsidR="000D3A9A" w:rsidRPr="004A5A04">
        <w:rPr>
          <w:b/>
        </w:rPr>
        <w:t>»</w:t>
      </w:r>
      <w:r w:rsidR="00414420" w:rsidRPr="004A5A04">
        <w:rPr>
          <w:b/>
        </w:rPr>
        <w:t>, ми також успішно запустили одну з найбільших трансформацій нашої компанії за останні десятиліття</w:t>
      </w:r>
      <w:r w:rsidR="00484B66">
        <w:rPr>
          <w:b/>
        </w:rPr>
        <w:t>»</w:t>
      </w:r>
      <w:r w:rsidR="00414420" w:rsidRPr="004A5A04">
        <w:rPr>
          <w:rFonts w:cs="Segoe UI"/>
          <w:b/>
          <w:cs/>
        </w:rPr>
        <w:t xml:space="preserve">, </w:t>
      </w:r>
      <w:r w:rsidR="000D3A9A" w:rsidRPr="004A5A04">
        <w:rPr>
          <w:rFonts w:cs="Segoe UI"/>
          <w:b/>
          <w:cs/>
        </w:rPr>
        <w:t>–</w:t>
      </w:r>
      <w:r w:rsidR="00414420" w:rsidRPr="004A5A04">
        <w:rPr>
          <w:rFonts w:cs="Segoe UI"/>
          <w:b/>
          <w:cs/>
        </w:rPr>
        <w:t xml:space="preserve"> </w:t>
      </w:r>
      <w:r w:rsidR="00484B66">
        <w:rPr>
          <w:b/>
        </w:rPr>
        <w:t xml:space="preserve"> за</w:t>
      </w:r>
      <w:r w:rsidR="00ED04EB" w:rsidRPr="004A5A04">
        <w:rPr>
          <w:b/>
        </w:rPr>
        <w:t>значив</w:t>
      </w:r>
      <w:r w:rsidR="00414420" w:rsidRPr="004A5A04">
        <w:rPr>
          <w:b/>
        </w:rPr>
        <w:t xml:space="preserve"> </w:t>
      </w:r>
      <w:r w:rsidR="00BB0074" w:rsidRPr="00130092">
        <w:rPr>
          <w:b/>
          <w:bCs/>
          <w:szCs w:val="22"/>
        </w:rPr>
        <w:t>голова правління Ради директорів компанії «</w:t>
      </w:r>
      <w:proofErr w:type="spellStart"/>
      <w:r w:rsidR="00BB0074" w:rsidRPr="00130092">
        <w:rPr>
          <w:b/>
          <w:bCs/>
          <w:szCs w:val="22"/>
        </w:rPr>
        <w:t>Хенкель</w:t>
      </w:r>
      <w:proofErr w:type="spellEnd"/>
      <w:r w:rsidR="00BB0074" w:rsidRPr="00130092">
        <w:rPr>
          <w:b/>
          <w:bCs/>
          <w:szCs w:val="22"/>
        </w:rPr>
        <w:t xml:space="preserve">» </w:t>
      </w:r>
      <w:proofErr w:type="spellStart"/>
      <w:r w:rsidR="00BB0074" w:rsidRPr="00130092">
        <w:rPr>
          <w:b/>
          <w:bCs/>
          <w:szCs w:val="22"/>
        </w:rPr>
        <w:t>Карстен</w:t>
      </w:r>
      <w:proofErr w:type="spellEnd"/>
      <w:r w:rsidR="00BB0074" w:rsidRPr="00130092">
        <w:rPr>
          <w:b/>
          <w:bCs/>
          <w:szCs w:val="22"/>
        </w:rPr>
        <w:t xml:space="preserve"> </w:t>
      </w:r>
      <w:proofErr w:type="spellStart"/>
      <w:r w:rsidR="00BB0074" w:rsidRPr="00130092">
        <w:rPr>
          <w:b/>
          <w:bCs/>
          <w:szCs w:val="22"/>
        </w:rPr>
        <w:t>Кнобель</w:t>
      </w:r>
      <w:proofErr w:type="spellEnd"/>
      <w:r w:rsidR="00BB0074" w:rsidRPr="00130092">
        <w:rPr>
          <w:b/>
          <w:bCs/>
          <w:szCs w:val="22"/>
        </w:rPr>
        <w:t xml:space="preserve"> (</w:t>
      </w:r>
      <w:proofErr w:type="spellStart"/>
      <w:r w:rsidR="00BB0074" w:rsidRPr="00130092">
        <w:rPr>
          <w:b/>
          <w:bCs/>
          <w:szCs w:val="22"/>
        </w:rPr>
        <w:t>Carsten</w:t>
      </w:r>
      <w:proofErr w:type="spellEnd"/>
      <w:r w:rsidR="00BB0074" w:rsidRPr="00130092">
        <w:rPr>
          <w:b/>
          <w:bCs/>
          <w:szCs w:val="22"/>
        </w:rPr>
        <w:t xml:space="preserve"> </w:t>
      </w:r>
      <w:proofErr w:type="spellStart"/>
      <w:r w:rsidR="00BB0074" w:rsidRPr="00130092">
        <w:rPr>
          <w:b/>
          <w:bCs/>
          <w:szCs w:val="22"/>
        </w:rPr>
        <w:t>Knobel</w:t>
      </w:r>
      <w:proofErr w:type="spellEnd"/>
      <w:r w:rsidR="00BB0074" w:rsidRPr="00130092">
        <w:rPr>
          <w:b/>
          <w:bCs/>
          <w:szCs w:val="22"/>
        </w:rPr>
        <w:t>)</w:t>
      </w:r>
      <w:r w:rsidR="00414420" w:rsidRPr="004A5A04">
        <w:rPr>
          <w:b/>
        </w:rPr>
        <w:t xml:space="preserve">. </w:t>
      </w:r>
      <w:r w:rsidR="0080434E">
        <w:rPr>
          <w:b/>
        </w:rPr>
        <w:t>–</w:t>
      </w:r>
      <w:r w:rsidR="0080434E">
        <w:rPr>
          <w:rFonts w:cs="Segoe UI"/>
          <w:b/>
          <w:bCs/>
          <w:szCs w:val="22"/>
        </w:rPr>
        <w:t xml:space="preserve"> </w:t>
      </w:r>
      <w:r w:rsidR="00924364" w:rsidRPr="004A5A04">
        <w:rPr>
          <w:b/>
        </w:rPr>
        <w:t>Завдяки великій відданості нашої глобальної команди, нашій сильній культурі та чіткій довгостроковій стратегії зростання</w:t>
      </w:r>
      <w:r w:rsidR="00ED04EB" w:rsidRPr="004A5A04">
        <w:rPr>
          <w:b/>
        </w:rPr>
        <w:t xml:space="preserve"> </w:t>
      </w:r>
      <w:r w:rsidR="00924364" w:rsidRPr="004A5A04">
        <w:rPr>
          <w:b/>
        </w:rPr>
        <w:t xml:space="preserve">ми </w:t>
      </w:r>
      <w:r w:rsidR="00484B66">
        <w:rPr>
          <w:b/>
        </w:rPr>
        <w:t xml:space="preserve">загалом </w:t>
      </w:r>
      <w:r w:rsidR="00924364" w:rsidRPr="004A5A04">
        <w:rPr>
          <w:b/>
        </w:rPr>
        <w:t xml:space="preserve">добре впоралися з викликами минулого фінансового року. Я бачу, що ми добре підготовлені до того, щоб провести компанію </w:t>
      </w:r>
      <w:r w:rsidR="000D3A9A" w:rsidRPr="004A5A04">
        <w:rPr>
          <w:b/>
        </w:rPr>
        <w:t>«</w:t>
      </w:r>
      <w:proofErr w:type="spellStart"/>
      <w:r w:rsidR="00924364" w:rsidRPr="004A5A04">
        <w:rPr>
          <w:b/>
        </w:rPr>
        <w:t>Хенкель</w:t>
      </w:r>
      <w:proofErr w:type="spellEnd"/>
      <w:r w:rsidR="000D3A9A" w:rsidRPr="004A5A04">
        <w:rPr>
          <w:b/>
        </w:rPr>
        <w:t>»</w:t>
      </w:r>
      <w:r w:rsidR="00924364" w:rsidRPr="004A5A04">
        <w:rPr>
          <w:b/>
        </w:rPr>
        <w:t xml:space="preserve"> через ці складні часи </w:t>
      </w:r>
      <w:r w:rsidR="00484B66">
        <w:rPr>
          <w:b/>
        </w:rPr>
        <w:t xml:space="preserve">та </w:t>
      </w:r>
      <w:r w:rsidR="00924364" w:rsidRPr="004A5A04">
        <w:rPr>
          <w:b/>
        </w:rPr>
        <w:t xml:space="preserve">досягти наших амбітних цілей. Ми готові до подальшого зростання </w:t>
      </w:r>
      <w:r w:rsidR="00484B66">
        <w:rPr>
          <w:b/>
        </w:rPr>
        <w:t xml:space="preserve">в </w:t>
      </w:r>
      <w:r w:rsidR="00924364" w:rsidRPr="004A5A04">
        <w:rPr>
          <w:b/>
        </w:rPr>
        <w:t xml:space="preserve">поточному фінансовому році завдяки нашим двом бізнес-підрозділам </w:t>
      </w:r>
      <w:r w:rsidR="000D3A9A" w:rsidRPr="004A5A04">
        <w:rPr>
          <w:b/>
        </w:rPr>
        <w:t>«</w:t>
      </w:r>
      <w:r w:rsidR="00924364" w:rsidRPr="004A5A04">
        <w:rPr>
          <w:b/>
        </w:rPr>
        <w:t>Клейові технології</w:t>
      </w:r>
      <w:r w:rsidR="000D3A9A" w:rsidRPr="004A5A04">
        <w:rPr>
          <w:b/>
        </w:rPr>
        <w:t>»</w:t>
      </w:r>
      <w:r w:rsidR="00924364" w:rsidRPr="004A5A04">
        <w:rPr>
          <w:b/>
        </w:rPr>
        <w:t xml:space="preserve"> та </w:t>
      </w:r>
      <w:r w:rsidR="000D3A9A" w:rsidRPr="004A5A04">
        <w:rPr>
          <w:b/>
        </w:rPr>
        <w:t>«</w:t>
      </w:r>
      <w:r w:rsidR="00924364" w:rsidRPr="004A5A04">
        <w:rPr>
          <w:b/>
        </w:rPr>
        <w:t>Споживчі бренди</w:t>
      </w:r>
      <w:r w:rsidR="000D3A9A" w:rsidRPr="004A5A04">
        <w:rPr>
          <w:b/>
        </w:rPr>
        <w:t>»</w:t>
      </w:r>
      <w:r w:rsidR="00924364" w:rsidRPr="004A5A04">
        <w:rPr>
          <w:rFonts w:cs="Segoe UI"/>
          <w:b/>
          <w:cs/>
        </w:rPr>
        <w:t>.</w:t>
      </w:r>
    </w:p>
    <w:p w14:paraId="4B8FC1A8" w14:textId="77777777" w:rsidR="004540FE" w:rsidRPr="004A5A04" w:rsidRDefault="004540FE" w:rsidP="004540FE">
      <w:pPr>
        <w:rPr>
          <w:rFonts w:cs="Segoe UI"/>
          <w:b/>
          <w:bCs/>
          <w:szCs w:val="22"/>
        </w:rPr>
      </w:pPr>
    </w:p>
    <w:p w14:paraId="65052D9C" w14:textId="77777777" w:rsidR="00A146AF" w:rsidRPr="004A5A04" w:rsidRDefault="00924364">
      <w:pPr>
        <w:rPr>
          <w:rFonts w:cs="Segoe UI"/>
          <w:b/>
          <w:bCs/>
          <w:szCs w:val="22"/>
        </w:rPr>
      </w:pPr>
      <w:r w:rsidRPr="004A5A04">
        <w:rPr>
          <w:b/>
        </w:rPr>
        <w:t xml:space="preserve">Показники продажів і прибутку Групи у 2022 фінансовому році </w:t>
      </w:r>
    </w:p>
    <w:p w14:paraId="12B3A2E0" w14:textId="77777777" w:rsidR="00295715" w:rsidRPr="004A5A04" w:rsidRDefault="00295715" w:rsidP="00295715">
      <w:pPr>
        <w:rPr>
          <w:rFonts w:cs="Segoe UI"/>
          <w:szCs w:val="22"/>
        </w:rPr>
      </w:pPr>
    </w:p>
    <w:p w14:paraId="107C1FC1" w14:textId="326C027F" w:rsidR="00A146AF" w:rsidRPr="004A5A04" w:rsidRDefault="00924364">
      <w:pPr>
        <w:rPr>
          <w:rFonts w:cs="Segoe UI"/>
          <w:szCs w:val="22"/>
        </w:rPr>
      </w:pPr>
      <w:r w:rsidRPr="004A5A04">
        <w:t xml:space="preserve">Обсяг продажів Групи </w:t>
      </w:r>
      <w:r w:rsidR="00E14E51" w:rsidRPr="004A5A04">
        <w:t>«</w:t>
      </w:r>
      <w:proofErr w:type="spellStart"/>
      <w:r w:rsidRPr="004A5A04">
        <w:t>Хенкель</w:t>
      </w:r>
      <w:proofErr w:type="spellEnd"/>
      <w:r w:rsidR="00E14E51" w:rsidRPr="004A5A04">
        <w:t>»</w:t>
      </w:r>
      <w:r w:rsidRPr="004A5A04">
        <w:t xml:space="preserve"> у 2022 році </w:t>
      </w:r>
      <w:r w:rsidR="0080434E">
        <w:t xml:space="preserve">становив </w:t>
      </w:r>
      <w:r w:rsidRPr="004A5A04">
        <w:t>22</w:t>
      </w:r>
      <w:r w:rsidR="004A5A04">
        <w:rPr>
          <w:lang w:val="en-US"/>
        </w:rPr>
        <w:t> </w:t>
      </w:r>
      <w:r w:rsidRPr="004A5A04">
        <w:t xml:space="preserve">397 млрд євро. Це відповідає номінальному зростанню на 11,6 відсотка та значному </w:t>
      </w:r>
      <w:r w:rsidRPr="004A5A04">
        <w:rPr>
          <w:b/>
        </w:rPr>
        <w:t xml:space="preserve">органічному зростанню продажів </w:t>
      </w:r>
      <w:r w:rsidRPr="004A5A04">
        <w:t xml:space="preserve">на 8,8 відсотка, зумовленому підвищенням цін у всіх бізнес-підрозділах. Вплив придбання та продажу активів був незначним і </w:t>
      </w:r>
      <w:r w:rsidR="00484B66">
        <w:t xml:space="preserve">становив </w:t>
      </w:r>
      <w:r w:rsidRPr="004A5A04">
        <w:t>-1,1 відсотка. Валютний ефект позитивно вплинув на продажі на 3,9 відсотка.</w:t>
      </w:r>
    </w:p>
    <w:p w14:paraId="04DAE152" w14:textId="77777777" w:rsidR="00295715" w:rsidRPr="004A5A04" w:rsidRDefault="00295715" w:rsidP="00295715">
      <w:pPr>
        <w:rPr>
          <w:rFonts w:cs="Segoe UI"/>
          <w:szCs w:val="22"/>
        </w:rPr>
      </w:pPr>
    </w:p>
    <w:p w14:paraId="5C02AEB9" w14:textId="11CDAA17" w:rsidR="00A146AF" w:rsidRPr="004A5A04" w:rsidRDefault="00924364">
      <w:pPr>
        <w:rPr>
          <w:rFonts w:cs="Segoe UI"/>
          <w:szCs w:val="22"/>
        </w:rPr>
      </w:pPr>
      <w:r w:rsidRPr="004A5A04">
        <w:t xml:space="preserve">Бізнес-підрозділ </w:t>
      </w:r>
      <w:r w:rsidR="00B16F36" w:rsidRPr="004A5A04">
        <w:rPr>
          <w:b/>
          <w:bCs/>
        </w:rPr>
        <w:t>«</w:t>
      </w:r>
      <w:r w:rsidRPr="004A5A04">
        <w:rPr>
          <w:b/>
          <w:bCs/>
        </w:rPr>
        <w:t>Клейові технології</w:t>
      </w:r>
      <w:r w:rsidR="00B16F36" w:rsidRPr="004A5A04">
        <w:rPr>
          <w:b/>
          <w:bCs/>
        </w:rPr>
        <w:t>»</w:t>
      </w:r>
      <w:r w:rsidRPr="004A5A04">
        <w:rPr>
          <w:b/>
        </w:rPr>
        <w:t xml:space="preserve"> </w:t>
      </w:r>
      <w:r w:rsidRPr="004A5A04">
        <w:t>досяг двозначного органічного зростання продажів на 13,2</w:t>
      </w:r>
      <w:r w:rsidR="004A5A04">
        <w:rPr>
          <w:lang w:val="en-US"/>
        </w:rPr>
        <w:t> </w:t>
      </w:r>
      <w:r w:rsidRPr="004A5A04">
        <w:t xml:space="preserve">%, до якого долучилися всі бізнес-напрями. Органічне зростання продажів бізнес-підрозділу </w:t>
      </w:r>
      <w:r w:rsidR="00B16F36" w:rsidRPr="004A5A04">
        <w:rPr>
          <w:b/>
        </w:rPr>
        <w:t>«Косметичні засоби»</w:t>
      </w:r>
      <w:r w:rsidRPr="004A5A04">
        <w:rPr>
          <w:b/>
        </w:rPr>
        <w:t xml:space="preserve"> </w:t>
      </w:r>
      <w:r w:rsidRPr="004A5A04">
        <w:t xml:space="preserve">було дещо від'ємним і становило </w:t>
      </w:r>
      <w:r w:rsidR="00B16F36" w:rsidRPr="004A5A04">
        <w:t>–</w:t>
      </w:r>
      <w:r w:rsidRPr="004A5A04">
        <w:t>0,5</w:t>
      </w:r>
      <w:r w:rsidR="004A5A04">
        <w:rPr>
          <w:lang w:val="en-US"/>
        </w:rPr>
        <w:t> </w:t>
      </w:r>
      <w:r w:rsidRPr="004A5A04">
        <w:t xml:space="preserve">%. </w:t>
      </w:r>
      <w:r w:rsidR="0080434E">
        <w:t xml:space="preserve">А от </w:t>
      </w:r>
      <w:r w:rsidRPr="004A5A04">
        <w:t xml:space="preserve">відновлення </w:t>
      </w:r>
      <w:r w:rsidR="00B16F36" w:rsidRPr="004A5A04">
        <w:t>напрямку</w:t>
      </w:r>
      <w:r w:rsidRPr="004A5A04">
        <w:t xml:space="preserve"> </w:t>
      </w:r>
      <w:r w:rsidR="00B16F36" w:rsidRPr="004A5A04">
        <w:t>професійних засобів для догляду за волоссям</w:t>
      </w:r>
      <w:r w:rsidR="0080434E">
        <w:t xml:space="preserve">, що нині </w:t>
      </w:r>
      <w:r w:rsidR="0080434E" w:rsidRPr="004A5A04">
        <w:t>трива</w:t>
      </w:r>
      <w:r w:rsidR="0080434E">
        <w:t>є,</w:t>
      </w:r>
      <w:r w:rsidR="00B16F36" w:rsidRPr="004A5A04">
        <w:t xml:space="preserve"> </w:t>
      </w:r>
      <w:r w:rsidRPr="004A5A04">
        <w:t>мало позитивний ефект</w:t>
      </w:r>
      <w:r w:rsidR="0080434E">
        <w:t>. Н</w:t>
      </w:r>
      <w:r w:rsidRPr="004A5A04">
        <w:t xml:space="preserve">а споживчий бізнес </w:t>
      </w:r>
      <w:r w:rsidR="00B16F36" w:rsidRPr="004A5A04">
        <w:t>«Косметичні засоби»</w:t>
      </w:r>
      <w:r w:rsidRPr="004A5A04">
        <w:t xml:space="preserve"> вплинула, зокрема, реалізація оголошених портфельних заходів. Бізнес-підрозділ </w:t>
      </w:r>
      <w:r w:rsidR="00B16F36" w:rsidRPr="004A5A04">
        <w:rPr>
          <w:b/>
          <w:bCs/>
        </w:rPr>
        <w:t>«</w:t>
      </w:r>
      <w:r w:rsidRPr="004A5A04">
        <w:rPr>
          <w:b/>
          <w:bCs/>
        </w:rPr>
        <w:t xml:space="preserve">Засоби для прання та догляду за </w:t>
      </w:r>
      <w:r w:rsidR="00B16F36" w:rsidRPr="004A5A04">
        <w:rPr>
          <w:b/>
          <w:bCs/>
        </w:rPr>
        <w:t>оселею»</w:t>
      </w:r>
      <w:r w:rsidRPr="004A5A04">
        <w:rPr>
          <w:b/>
          <w:bCs/>
        </w:rPr>
        <w:t xml:space="preserve"> </w:t>
      </w:r>
      <w:r w:rsidRPr="004A5A04">
        <w:rPr>
          <w:bCs/>
        </w:rPr>
        <w:t>продемонстрував</w:t>
      </w:r>
      <w:r w:rsidRPr="004A5A04">
        <w:rPr>
          <w:b/>
        </w:rPr>
        <w:t xml:space="preserve"> </w:t>
      </w:r>
      <w:r w:rsidRPr="004A5A04">
        <w:t>дуже сильне органічне зростання продажів на 6,3</w:t>
      </w:r>
      <w:r w:rsidR="004A5A04">
        <w:rPr>
          <w:lang w:val="en-US"/>
        </w:rPr>
        <w:t> </w:t>
      </w:r>
      <w:r w:rsidRPr="004A5A04">
        <w:t xml:space="preserve">%, зокрема, завдяки значному зростанню бізнес-напряму </w:t>
      </w:r>
      <w:r w:rsidR="00B16F36" w:rsidRPr="004A5A04">
        <w:t>«</w:t>
      </w:r>
      <w:r w:rsidRPr="004A5A04">
        <w:t>Засоби для прання</w:t>
      </w:r>
      <w:r w:rsidR="00B16F36" w:rsidRPr="004A5A04">
        <w:t>»</w:t>
      </w:r>
      <w:r w:rsidRPr="004A5A04">
        <w:t>.</w:t>
      </w:r>
    </w:p>
    <w:p w14:paraId="6DF5E84A" w14:textId="77777777" w:rsidR="00B15676" w:rsidRPr="004A5A04" w:rsidRDefault="00B15676" w:rsidP="00B15676">
      <w:pPr>
        <w:rPr>
          <w:rFonts w:cs="Segoe UI"/>
          <w:szCs w:val="22"/>
        </w:rPr>
      </w:pPr>
    </w:p>
    <w:p w14:paraId="0DDD4D1B" w14:textId="77777777" w:rsidR="00A146AF" w:rsidRPr="004A5A04" w:rsidRDefault="00924364">
      <w:pPr>
        <w:rPr>
          <w:rFonts w:cs="Segoe UI"/>
          <w:szCs w:val="22"/>
        </w:rPr>
      </w:pPr>
      <w:r w:rsidRPr="004A5A04">
        <w:rPr>
          <w:b/>
        </w:rPr>
        <w:t xml:space="preserve">Ринки, що розвиваються, </w:t>
      </w:r>
      <w:r w:rsidRPr="004A5A04">
        <w:t>досягли двозначного органічного зростання продажів на 13,3</w:t>
      </w:r>
      <w:r w:rsidR="004A5A04">
        <w:rPr>
          <w:lang w:val="en-US"/>
        </w:rPr>
        <w:t> </w:t>
      </w:r>
      <w:r w:rsidRPr="004A5A04">
        <w:t xml:space="preserve">%. Компанії на </w:t>
      </w:r>
      <w:r w:rsidRPr="004A5A04">
        <w:rPr>
          <w:b/>
          <w:bCs/>
        </w:rPr>
        <w:t>розвинених</w:t>
      </w:r>
      <w:r w:rsidRPr="004A5A04">
        <w:t xml:space="preserve"> </w:t>
      </w:r>
      <w:r w:rsidRPr="004A5A04">
        <w:rPr>
          <w:b/>
        </w:rPr>
        <w:t xml:space="preserve">ринках </w:t>
      </w:r>
      <w:r w:rsidRPr="004A5A04">
        <w:rPr>
          <w:bCs/>
        </w:rPr>
        <w:t>продемонстрували</w:t>
      </w:r>
      <w:r w:rsidRPr="004A5A04">
        <w:rPr>
          <w:b/>
        </w:rPr>
        <w:t xml:space="preserve"> </w:t>
      </w:r>
      <w:r w:rsidRPr="004A5A04">
        <w:t>високі показники органічного зростання продажів на рівні 5,2</w:t>
      </w:r>
      <w:r w:rsidR="004A5A04">
        <w:rPr>
          <w:lang w:val="en-US"/>
        </w:rPr>
        <w:t> </w:t>
      </w:r>
      <w:r w:rsidRPr="004A5A04">
        <w:t>%.</w:t>
      </w:r>
    </w:p>
    <w:p w14:paraId="7DE3BFC6" w14:textId="77777777" w:rsidR="004A1D94" w:rsidRPr="004A5A04" w:rsidRDefault="004A1D94" w:rsidP="00295715">
      <w:pPr>
        <w:rPr>
          <w:rFonts w:cs="Segoe UI"/>
          <w:szCs w:val="22"/>
        </w:rPr>
      </w:pPr>
    </w:p>
    <w:p w14:paraId="25410D43" w14:textId="77777777" w:rsidR="00A146AF" w:rsidRPr="004A5A04" w:rsidRDefault="00924364">
      <w:pPr>
        <w:rPr>
          <w:rFonts w:cs="Segoe UI"/>
          <w:szCs w:val="22"/>
        </w:rPr>
      </w:pPr>
      <w:r w:rsidRPr="004A5A04">
        <w:rPr>
          <w:b/>
        </w:rPr>
        <w:t xml:space="preserve">Скоригований операційний прибуток (скоригований показник EBIT) </w:t>
      </w:r>
      <w:r w:rsidRPr="004A5A04">
        <w:t>досяг 2</w:t>
      </w:r>
      <w:r w:rsidR="004A5A04">
        <w:t> </w:t>
      </w:r>
      <w:r w:rsidRPr="004A5A04">
        <w:t>319</w:t>
      </w:r>
      <w:r w:rsidR="004A5A04">
        <w:rPr>
          <w:lang w:val="en-US"/>
        </w:rPr>
        <w:t> </w:t>
      </w:r>
      <w:r w:rsidRPr="004A5A04">
        <w:t xml:space="preserve">млн євро порівняно з 2 686 млн євро у 2021 фінансовому році (-13,7%). Вплив значно вищих цін на сировину та логістику позначився на прибутковості Групи і не міг </w:t>
      </w:r>
      <w:r w:rsidRPr="004A5A04">
        <w:lastRenderedPageBreak/>
        <w:t xml:space="preserve">бути повністю компенсований позитивною динамікою цін </w:t>
      </w:r>
      <w:r w:rsidR="0080434E">
        <w:t xml:space="preserve">та </w:t>
      </w:r>
      <w:r w:rsidRPr="004A5A04">
        <w:t>постійними заходами зі скорочення витрат і підвищення ефективності виробництва та ланцюга поста</w:t>
      </w:r>
      <w:r w:rsidR="00B16F36" w:rsidRPr="004A5A04">
        <w:t>чання</w:t>
      </w:r>
      <w:r w:rsidRPr="004A5A04">
        <w:t>.</w:t>
      </w:r>
    </w:p>
    <w:p w14:paraId="4BA68068" w14:textId="77777777" w:rsidR="00937A98" w:rsidRPr="004A5A04" w:rsidRDefault="00937A98" w:rsidP="00295715">
      <w:pPr>
        <w:rPr>
          <w:rFonts w:cs="Segoe UI"/>
          <w:szCs w:val="22"/>
        </w:rPr>
      </w:pPr>
    </w:p>
    <w:p w14:paraId="4D98F10B" w14:textId="77777777" w:rsidR="00A146AF" w:rsidRPr="004A5A04" w:rsidRDefault="00924364">
      <w:pPr>
        <w:rPr>
          <w:rFonts w:cs="Segoe UI"/>
          <w:szCs w:val="22"/>
        </w:rPr>
      </w:pPr>
      <w:r w:rsidRPr="004A5A04">
        <w:rPr>
          <w:b/>
        </w:rPr>
        <w:t xml:space="preserve">Скоригована рентабельність продажів (скоригована рентабельність за показником EBIT) </w:t>
      </w:r>
      <w:r w:rsidRPr="004A5A04">
        <w:rPr>
          <w:bCs/>
        </w:rPr>
        <w:t>у</w:t>
      </w:r>
      <w:r w:rsidRPr="004A5A04">
        <w:rPr>
          <w:b/>
        </w:rPr>
        <w:t xml:space="preserve"> </w:t>
      </w:r>
      <w:r w:rsidRPr="004A5A04">
        <w:t>звітному році становила 10,4</w:t>
      </w:r>
      <w:r w:rsidR="00B16F36" w:rsidRPr="004A5A04">
        <w:t xml:space="preserve"> </w:t>
      </w:r>
      <w:r w:rsidRPr="004A5A04">
        <w:t>%, що нижче рівня попереднього року (2021</w:t>
      </w:r>
      <w:r w:rsidR="00B16F36" w:rsidRPr="004A5A04">
        <w:t xml:space="preserve"> р.</w:t>
      </w:r>
      <w:r w:rsidRPr="004A5A04">
        <w:t>: 13,4</w:t>
      </w:r>
      <w:r w:rsidR="004A5A04">
        <w:rPr>
          <w:lang w:val="en-US"/>
        </w:rPr>
        <w:t> </w:t>
      </w:r>
      <w:r w:rsidRPr="004A5A04">
        <w:t>%).</w:t>
      </w:r>
    </w:p>
    <w:p w14:paraId="7F6415F9" w14:textId="77777777" w:rsidR="00295715" w:rsidRPr="00154479" w:rsidRDefault="00295715" w:rsidP="00295715">
      <w:pPr>
        <w:rPr>
          <w:rFonts w:cs="Segoe UI"/>
          <w:szCs w:val="22"/>
          <w:lang w:val="ru-RU"/>
        </w:rPr>
      </w:pPr>
    </w:p>
    <w:p w14:paraId="3DABEFA3" w14:textId="77777777" w:rsidR="00A146AF" w:rsidRPr="004A5A04" w:rsidRDefault="00924364">
      <w:pPr>
        <w:rPr>
          <w:rFonts w:cs="Segoe UI"/>
          <w:szCs w:val="22"/>
        </w:rPr>
      </w:pPr>
      <w:r w:rsidRPr="004A5A04">
        <w:rPr>
          <w:b/>
        </w:rPr>
        <w:t xml:space="preserve">Скоригований прибуток на привілейовану акцію </w:t>
      </w:r>
      <w:r w:rsidRPr="004A5A04">
        <w:t>знизився на -14,5</w:t>
      </w:r>
      <w:r w:rsidR="004A5A04">
        <w:rPr>
          <w:lang w:val="en-US"/>
        </w:rPr>
        <w:t> </w:t>
      </w:r>
      <w:r w:rsidRPr="004A5A04">
        <w:t xml:space="preserve">% </w:t>
      </w:r>
      <w:r w:rsidR="0080434E">
        <w:t xml:space="preserve">– </w:t>
      </w:r>
      <w:r w:rsidRPr="004A5A04">
        <w:t>до 3,90 євро (у попередньому році: 4,56 євро). При постійному обмінному курсі це відповідає падінню на -17,8 відсотка.</w:t>
      </w:r>
    </w:p>
    <w:p w14:paraId="08151590" w14:textId="77777777" w:rsidR="002946E7" w:rsidRPr="004A5A04" w:rsidRDefault="002946E7" w:rsidP="00295715">
      <w:pPr>
        <w:rPr>
          <w:rFonts w:cs="Segoe UI"/>
          <w:szCs w:val="22"/>
        </w:rPr>
      </w:pPr>
    </w:p>
    <w:p w14:paraId="2BE8E485" w14:textId="7DBE0851" w:rsidR="00A146AF" w:rsidRPr="004A5A04" w:rsidRDefault="00924364">
      <w:pPr>
        <w:rPr>
          <w:rFonts w:cs="Segoe UI"/>
          <w:szCs w:val="22"/>
        </w:rPr>
      </w:pPr>
      <w:r w:rsidRPr="004A5A04">
        <w:rPr>
          <w:b/>
        </w:rPr>
        <w:t xml:space="preserve">Чистий оборотний капітал </w:t>
      </w:r>
      <w:r w:rsidRPr="004A5A04">
        <w:t>як відсоток від виручки зріс до 4,5</w:t>
      </w:r>
      <w:r w:rsidR="004A5A04">
        <w:rPr>
          <w:lang w:val="en-US"/>
        </w:rPr>
        <w:t> </w:t>
      </w:r>
      <w:r w:rsidRPr="004A5A04">
        <w:t xml:space="preserve">%, що на 2,3 відсоткових пункти вище порівняно з попереднім роком. Таке збільшення чистого оборотного капіталу було зумовлене насамперед значним підвищенням цін на основні матеріали. </w:t>
      </w:r>
    </w:p>
    <w:p w14:paraId="2093866E" w14:textId="77777777" w:rsidR="00295715" w:rsidRPr="004A5A04" w:rsidRDefault="00295715" w:rsidP="00295715">
      <w:pPr>
        <w:rPr>
          <w:rFonts w:cs="Segoe UI"/>
          <w:szCs w:val="22"/>
        </w:rPr>
      </w:pPr>
    </w:p>
    <w:p w14:paraId="5698E1B5" w14:textId="77777777" w:rsidR="00A146AF" w:rsidRPr="004A5A04" w:rsidRDefault="00924364">
      <w:pPr>
        <w:rPr>
          <w:rFonts w:cs="Segoe UI"/>
          <w:szCs w:val="22"/>
        </w:rPr>
      </w:pPr>
      <w:r w:rsidRPr="004A5A04">
        <w:rPr>
          <w:b/>
        </w:rPr>
        <w:t xml:space="preserve">Вільний грошовий потік </w:t>
      </w:r>
      <w:r w:rsidRPr="004A5A04">
        <w:t>досяг 653 млн євро, що значно менше порівняно з попереднім роком (2021</w:t>
      </w:r>
      <w:r w:rsidR="00B16F36" w:rsidRPr="004A5A04">
        <w:t xml:space="preserve"> р.</w:t>
      </w:r>
      <w:r w:rsidRPr="004A5A04">
        <w:t>: 1 478 млн євро). Це сталося через збільшення чистого оборотного капіталу та зменшення грошового потоку від операційної діяльності внаслідок зниження операційного прибутку.</w:t>
      </w:r>
    </w:p>
    <w:p w14:paraId="4217BBFD" w14:textId="77777777" w:rsidR="00677F8A" w:rsidRPr="004A5A04" w:rsidRDefault="00677F8A" w:rsidP="00B15676">
      <w:pPr>
        <w:rPr>
          <w:rFonts w:cs="Segoe UI"/>
          <w:szCs w:val="22"/>
        </w:rPr>
      </w:pPr>
    </w:p>
    <w:p w14:paraId="2393AD95" w14:textId="2EA5216B" w:rsidR="00A146AF" w:rsidRPr="004A5A04" w:rsidRDefault="00924364">
      <w:pPr>
        <w:rPr>
          <w:rFonts w:cs="Segoe UI"/>
        </w:rPr>
      </w:pPr>
      <w:r w:rsidRPr="004A5A04">
        <w:rPr>
          <w:b/>
        </w:rPr>
        <w:t xml:space="preserve">Чистий фінансовий стан </w:t>
      </w:r>
      <w:r w:rsidR="0080434E" w:rsidRPr="0080434E">
        <w:t>–</w:t>
      </w:r>
      <w:r w:rsidR="0080434E">
        <w:rPr>
          <w:b/>
        </w:rPr>
        <w:t xml:space="preserve"> </w:t>
      </w:r>
      <w:r w:rsidRPr="004A5A04">
        <w:t>-1 267 млн євро (на 31 грудня 2021 року: -292 млн євро). Це також відображає витрати, пов'язані з програмою викупу акцій, розпочатою в лютому 2022 року, та виплатою дивідендів у другому кварталі.</w:t>
      </w:r>
    </w:p>
    <w:p w14:paraId="7376EA58" w14:textId="77777777" w:rsidR="00295715" w:rsidRPr="004A5A04" w:rsidRDefault="00295715" w:rsidP="00295715">
      <w:pPr>
        <w:rPr>
          <w:rFonts w:cs="Segoe UI"/>
        </w:rPr>
      </w:pPr>
    </w:p>
    <w:p w14:paraId="34091B2B" w14:textId="622B4958" w:rsidR="00A146AF" w:rsidRPr="004A5A04" w:rsidRDefault="00924364">
      <w:pPr>
        <w:rPr>
          <w:rFonts w:cs="Segoe UI"/>
        </w:rPr>
      </w:pPr>
      <w:r w:rsidRPr="004A5A04">
        <w:t>Правління, Наглядова рада та Комітет акціонерів запропонують річним загальним зборам 24 квітня 2023 року стабільні дивіденди порівняно з попереднім роком розмір</w:t>
      </w:r>
      <w:r w:rsidR="00484B66">
        <w:t xml:space="preserve">ом </w:t>
      </w:r>
      <w:r w:rsidRPr="004A5A04">
        <w:t>1,85 євро на привілейовану акцію та 1,83 євро на звичайну акцію. Це означає, що коефіцієнт виплат становить 46,6</w:t>
      </w:r>
      <w:r w:rsidR="004A5A04">
        <w:rPr>
          <w:lang w:val="en-US"/>
        </w:rPr>
        <w:t> </w:t>
      </w:r>
      <w:r w:rsidRPr="004A5A04">
        <w:t>%, що перевищує цільовий діапазон від 30 до 40</w:t>
      </w:r>
      <w:r w:rsidR="004A5A04">
        <w:rPr>
          <w:lang w:val="en-US"/>
        </w:rPr>
        <w:t> </w:t>
      </w:r>
      <w:r w:rsidRPr="004A5A04">
        <w:t xml:space="preserve">% і відображає незвичне навантаження на прибуток, спричинене, зокрема, значно вищими цінами на сировинні товари та логістичними витратами. Така виплата стала можливою завдяки сильній фінансовій базі та низькому рівню чистого боргу </w:t>
      </w:r>
      <w:r w:rsidR="008A56AB" w:rsidRPr="004A5A04">
        <w:t>Г</w:t>
      </w:r>
      <w:r w:rsidRPr="004A5A04">
        <w:t xml:space="preserve">рупи </w:t>
      </w:r>
      <w:r w:rsidR="008A56AB" w:rsidRPr="004A5A04">
        <w:t>«</w:t>
      </w:r>
      <w:proofErr w:type="spellStart"/>
      <w:r w:rsidRPr="004A5A04">
        <w:t>Хенкель</w:t>
      </w:r>
      <w:proofErr w:type="spellEnd"/>
      <w:r w:rsidR="008A56AB" w:rsidRPr="004A5A04">
        <w:t>»</w:t>
      </w:r>
      <w:r w:rsidRPr="004A5A04">
        <w:t xml:space="preserve">. Таким чином, компанія </w:t>
      </w:r>
      <w:r w:rsidR="008A56AB" w:rsidRPr="004A5A04">
        <w:t>«</w:t>
      </w:r>
      <w:proofErr w:type="spellStart"/>
      <w:r w:rsidRPr="004A5A04">
        <w:t>Хенкел</w:t>
      </w:r>
      <w:r w:rsidR="008A56AB" w:rsidRPr="004A5A04">
        <w:t>ь</w:t>
      </w:r>
      <w:proofErr w:type="spellEnd"/>
      <w:r w:rsidR="008A56AB" w:rsidRPr="004A5A04">
        <w:t>»</w:t>
      </w:r>
      <w:r w:rsidRPr="004A5A04">
        <w:t xml:space="preserve"> може підтримувати безперервність виплати дивідендів своїм акціонерам. </w:t>
      </w:r>
    </w:p>
    <w:p w14:paraId="5C641B5C" w14:textId="77777777" w:rsidR="00295B5D" w:rsidRPr="004A5A04" w:rsidRDefault="00295B5D" w:rsidP="00783912">
      <w:pPr>
        <w:rPr>
          <w:rFonts w:cs="Segoe UI"/>
        </w:rPr>
      </w:pPr>
    </w:p>
    <w:p w14:paraId="077A70FE" w14:textId="77777777" w:rsidR="00A146AF" w:rsidRPr="004A5A04" w:rsidRDefault="00924364">
      <w:pPr>
        <w:spacing w:after="120"/>
        <w:rPr>
          <w:rFonts w:cs="Segoe UI"/>
          <w:b/>
          <w:bCs/>
          <w:szCs w:val="22"/>
        </w:rPr>
      </w:pPr>
      <w:r w:rsidRPr="004A5A04">
        <w:rPr>
          <w:b/>
        </w:rPr>
        <w:t>Показники роботи бізнес-підрозділів у 2022 фінансовому році</w:t>
      </w:r>
    </w:p>
    <w:p w14:paraId="7F4D6835" w14:textId="31A9A822" w:rsidR="00A146AF" w:rsidRPr="004A5A04" w:rsidRDefault="00924364">
      <w:pPr>
        <w:rPr>
          <w:rFonts w:cs="Segoe UI"/>
          <w:szCs w:val="22"/>
        </w:rPr>
      </w:pPr>
      <w:r w:rsidRPr="004A5A04">
        <w:t xml:space="preserve">У 2022 фінансовому році </w:t>
      </w:r>
      <w:r w:rsidRPr="004A5A04">
        <w:rPr>
          <w:b/>
        </w:rPr>
        <w:t xml:space="preserve">продажі </w:t>
      </w:r>
      <w:r w:rsidRPr="004A5A04">
        <w:t xml:space="preserve">бізнес-підрозділу </w:t>
      </w:r>
      <w:r w:rsidR="00531DAF" w:rsidRPr="004A5A04">
        <w:rPr>
          <w:b/>
          <w:bCs/>
        </w:rPr>
        <w:t>«</w:t>
      </w:r>
      <w:r w:rsidRPr="004A5A04">
        <w:rPr>
          <w:b/>
          <w:bCs/>
        </w:rPr>
        <w:t>Клейові технології</w:t>
      </w:r>
      <w:r w:rsidR="00531DAF" w:rsidRPr="004A5A04">
        <w:rPr>
          <w:b/>
          <w:bCs/>
        </w:rPr>
        <w:t>»</w:t>
      </w:r>
      <w:r w:rsidRPr="004A5A04">
        <w:t xml:space="preserve"> </w:t>
      </w:r>
      <w:r w:rsidR="00531DAF" w:rsidRPr="004A5A04">
        <w:t xml:space="preserve">у </w:t>
      </w:r>
      <w:r w:rsidRPr="004A5A04">
        <w:t>номінально</w:t>
      </w:r>
      <w:r w:rsidR="00531DAF" w:rsidRPr="004A5A04">
        <w:t>му</w:t>
      </w:r>
      <w:r w:rsidRPr="004A5A04">
        <w:t xml:space="preserve"> </w:t>
      </w:r>
      <w:r w:rsidR="00531DAF" w:rsidRPr="004A5A04">
        <w:t xml:space="preserve">вираженні </w:t>
      </w:r>
      <w:r w:rsidRPr="004A5A04">
        <w:t>зросли на 16,6</w:t>
      </w:r>
      <w:r w:rsidR="00531DAF" w:rsidRPr="004A5A04">
        <w:t xml:space="preserve"> </w:t>
      </w:r>
      <w:r w:rsidRPr="004A5A04">
        <w:t xml:space="preserve">% </w:t>
      </w:r>
      <w:r w:rsidR="0081783A">
        <w:t xml:space="preserve">– </w:t>
      </w:r>
      <w:r w:rsidRPr="004A5A04">
        <w:t xml:space="preserve">до 11 242 млн євро. </w:t>
      </w:r>
      <w:r w:rsidR="00531DAF" w:rsidRPr="004A5A04">
        <w:rPr>
          <w:b/>
          <w:bCs/>
        </w:rPr>
        <w:t>В о</w:t>
      </w:r>
      <w:r w:rsidRPr="004A5A04">
        <w:rPr>
          <w:b/>
          <w:bCs/>
        </w:rPr>
        <w:t>рганічно</w:t>
      </w:r>
      <w:r w:rsidR="00531DAF" w:rsidRPr="004A5A04">
        <w:rPr>
          <w:b/>
          <w:bCs/>
        </w:rPr>
        <w:t>му</w:t>
      </w:r>
      <w:r w:rsidR="00531DAF" w:rsidRPr="004A5A04">
        <w:rPr>
          <w:b/>
        </w:rPr>
        <w:t xml:space="preserve"> вираженні</w:t>
      </w:r>
      <w:r w:rsidRPr="004A5A04">
        <w:rPr>
          <w:b/>
        </w:rPr>
        <w:t xml:space="preserve"> </w:t>
      </w:r>
      <w:r w:rsidRPr="004A5A04">
        <w:rPr>
          <w:bCs/>
        </w:rPr>
        <w:t>продажі</w:t>
      </w:r>
      <w:r w:rsidRPr="004A5A04">
        <w:rPr>
          <w:b/>
        </w:rPr>
        <w:t xml:space="preserve"> </w:t>
      </w:r>
      <w:r w:rsidRPr="004A5A04">
        <w:t>зросли на 13,2</w:t>
      </w:r>
      <w:r w:rsidR="00531DAF" w:rsidRPr="004A5A04">
        <w:t xml:space="preserve"> </w:t>
      </w:r>
      <w:r w:rsidRPr="004A5A04">
        <w:t xml:space="preserve">%. Таке зростання продажів було зумовлене двозначним зростанням цін. Скоригований </w:t>
      </w:r>
      <w:r w:rsidRPr="004A5A04">
        <w:rPr>
          <w:b/>
        </w:rPr>
        <w:t xml:space="preserve">операційний прибуток </w:t>
      </w:r>
      <w:r w:rsidRPr="004A5A04">
        <w:t xml:space="preserve">був дещо нижчим у </w:t>
      </w:r>
      <w:r w:rsidRPr="004A5A04">
        <w:lastRenderedPageBreak/>
        <w:t xml:space="preserve">річному обчисленні </w:t>
      </w:r>
      <w:r w:rsidR="0081783A">
        <w:t>–</w:t>
      </w:r>
      <w:r w:rsidRPr="004A5A04">
        <w:t xml:space="preserve"> 1 530 млн євро (2021</w:t>
      </w:r>
      <w:r w:rsidR="00531DAF" w:rsidRPr="004A5A04">
        <w:t xml:space="preserve"> р.</w:t>
      </w:r>
      <w:r w:rsidRPr="004A5A04">
        <w:t xml:space="preserve">: 1 561 млн євро). </w:t>
      </w:r>
      <w:r w:rsidRPr="004A5A04">
        <w:rPr>
          <w:b/>
          <w:bCs/>
        </w:rPr>
        <w:t>Скоригована рентабельність</w:t>
      </w:r>
      <w:r w:rsidRPr="004A5A04">
        <w:t xml:space="preserve"> </w:t>
      </w:r>
      <w:r w:rsidRPr="004A5A04">
        <w:rPr>
          <w:b/>
        </w:rPr>
        <w:t xml:space="preserve">продажів </w:t>
      </w:r>
      <w:r w:rsidRPr="004A5A04">
        <w:rPr>
          <w:bCs/>
        </w:rPr>
        <w:t>досягла</w:t>
      </w:r>
      <w:r w:rsidRPr="004A5A04">
        <w:rPr>
          <w:b/>
        </w:rPr>
        <w:t xml:space="preserve"> </w:t>
      </w:r>
      <w:r w:rsidRPr="004A5A04">
        <w:t>13,6</w:t>
      </w:r>
      <w:r w:rsidR="004A5A04">
        <w:rPr>
          <w:lang w:val="en-US"/>
        </w:rPr>
        <w:t> </w:t>
      </w:r>
      <w:r w:rsidRPr="004A5A04">
        <w:t>% порівняно з 16,2</w:t>
      </w:r>
      <w:r w:rsidR="004A5A04">
        <w:rPr>
          <w:lang w:val="en-US"/>
        </w:rPr>
        <w:t> </w:t>
      </w:r>
      <w:r w:rsidRPr="004A5A04">
        <w:t>% у попередньому році. Це відбулося переважно через зниження валової маржі, на яку негативно вплинуло значне зростання цін на прямі матеріали.</w:t>
      </w:r>
    </w:p>
    <w:p w14:paraId="57A3B256" w14:textId="77777777" w:rsidR="00295715" w:rsidRPr="004A5A04" w:rsidRDefault="00295715" w:rsidP="00295715">
      <w:pPr>
        <w:rPr>
          <w:rFonts w:cs="Segoe UI"/>
          <w:szCs w:val="22"/>
        </w:rPr>
      </w:pPr>
    </w:p>
    <w:p w14:paraId="3DFD7B76" w14:textId="32CD4F72" w:rsidR="00A146AF" w:rsidRPr="004A5A04" w:rsidRDefault="00924364">
      <w:pPr>
        <w:rPr>
          <w:rFonts w:cs="Segoe UI"/>
          <w:szCs w:val="22"/>
        </w:rPr>
      </w:pPr>
      <w:r w:rsidRPr="004A5A04">
        <w:t xml:space="preserve">У бізнес-підрозділі </w:t>
      </w:r>
      <w:r w:rsidR="00531DAF" w:rsidRPr="004A5A04">
        <w:rPr>
          <w:b/>
          <w:bCs/>
        </w:rPr>
        <w:t>«</w:t>
      </w:r>
      <w:r w:rsidRPr="004A5A04">
        <w:rPr>
          <w:b/>
          <w:bCs/>
        </w:rPr>
        <w:t>Космети</w:t>
      </w:r>
      <w:r w:rsidR="00531DAF" w:rsidRPr="004A5A04">
        <w:rPr>
          <w:b/>
          <w:bCs/>
        </w:rPr>
        <w:t>чні засоби»</w:t>
      </w:r>
      <w:r w:rsidRPr="004A5A04">
        <w:rPr>
          <w:b/>
        </w:rPr>
        <w:t xml:space="preserve"> продажі </w:t>
      </w:r>
      <w:r w:rsidR="00531DAF" w:rsidRPr="004A5A04">
        <w:rPr>
          <w:b/>
        </w:rPr>
        <w:t xml:space="preserve">у номінальному вираженні </w:t>
      </w:r>
      <w:r w:rsidRPr="004A5A04">
        <w:t>знизилися на -2,6</w:t>
      </w:r>
      <w:r w:rsidR="004A5A04">
        <w:rPr>
          <w:lang w:val="en-US"/>
        </w:rPr>
        <w:t> </w:t>
      </w:r>
      <w:r w:rsidRPr="004A5A04">
        <w:t>%</w:t>
      </w:r>
      <w:r w:rsidR="00531DAF" w:rsidRPr="004A5A04">
        <w:t xml:space="preserve"> </w:t>
      </w:r>
      <w:r w:rsidRPr="004A5A04">
        <w:t xml:space="preserve">у 2022 фінансовому році до 3 775 млн євро. </w:t>
      </w:r>
      <w:r w:rsidR="00531DAF" w:rsidRPr="004A5A04">
        <w:rPr>
          <w:b/>
        </w:rPr>
        <w:t>В о</w:t>
      </w:r>
      <w:r w:rsidRPr="004A5A04">
        <w:rPr>
          <w:b/>
        </w:rPr>
        <w:t>рганічно</w:t>
      </w:r>
      <w:r w:rsidR="00531DAF" w:rsidRPr="004A5A04">
        <w:rPr>
          <w:b/>
        </w:rPr>
        <w:t>му вираженні</w:t>
      </w:r>
      <w:r w:rsidRPr="004A5A04">
        <w:rPr>
          <w:b/>
        </w:rPr>
        <w:t xml:space="preserve"> продажі </w:t>
      </w:r>
      <w:r w:rsidRPr="004A5A04">
        <w:rPr>
          <w:bCs/>
        </w:rPr>
        <w:t>знизилися</w:t>
      </w:r>
      <w:r w:rsidRPr="004A5A04">
        <w:rPr>
          <w:b/>
        </w:rPr>
        <w:t xml:space="preserve"> </w:t>
      </w:r>
      <w:r w:rsidRPr="004A5A04">
        <w:t xml:space="preserve">незначно </w:t>
      </w:r>
      <w:r w:rsidR="00531DAF" w:rsidRPr="004A5A04">
        <w:t>–</w:t>
      </w:r>
      <w:r w:rsidRPr="004A5A04">
        <w:t xml:space="preserve"> на 0,5</w:t>
      </w:r>
      <w:r w:rsidR="004A5A04">
        <w:rPr>
          <w:lang w:val="en-US"/>
        </w:rPr>
        <w:t> </w:t>
      </w:r>
      <w:r w:rsidRPr="004A5A04">
        <w:t xml:space="preserve">%. Отримані результати обумовлені різнорідною динамікою в різних напрямках. </w:t>
      </w:r>
      <w:r w:rsidR="0080434E">
        <w:t>А от</w:t>
      </w:r>
      <w:r w:rsidRPr="004A5A04">
        <w:t xml:space="preserve"> </w:t>
      </w:r>
      <w:r w:rsidR="00531DAF" w:rsidRPr="004A5A04">
        <w:t xml:space="preserve">сегмент професійних засобів для догляду за волоссям </w:t>
      </w:r>
      <w:r w:rsidRPr="004A5A04">
        <w:t xml:space="preserve">продемонстрував дуже сильне зростання продажів, споживчий бізнес був органічно нижчим за рівень попереднього року, зокрема, через реалізацію оголошених портфельних заходів. Скоригований </w:t>
      </w:r>
      <w:r w:rsidRPr="004A5A04">
        <w:rPr>
          <w:b/>
        </w:rPr>
        <w:t xml:space="preserve">операційний прибуток </w:t>
      </w:r>
      <w:r w:rsidRPr="004A5A04">
        <w:t xml:space="preserve">досяг 269 млн євро (у попередньому році: 351 млн євро). </w:t>
      </w:r>
      <w:r w:rsidRPr="004A5A04">
        <w:rPr>
          <w:b/>
          <w:bCs/>
        </w:rPr>
        <w:t>Скоригована рентабельність</w:t>
      </w:r>
      <w:r w:rsidRPr="004A5A04">
        <w:t xml:space="preserve"> </w:t>
      </w:r>
      <w:r w:rsidRPr="004A5A04">
        <w:rPr>
          <w:b/>
        </w:rPr>
        <w:t xml:space="preserve">продажів </w:t>
      </w:r>
      <w:r w:rsidRPr="004A5A04">
        <w:t>знизилася до 7,8</w:t>
      </w:r>
      <w:r w:rsidR="004A5A04">
        <w:rPr>
          <w:lang w:val="en-US"/>
        </w:rPr>
        <w:t> </w:t>
      </w:r>
      <w:r w:rsidRPr="004A5A04">
        <w:t>% (у попередньому році: 9,5</w:t>
      </w:r>
      <w:r w:rsidR="004A5A04">
        <w:rPr>
          <w:lang w:val="en-US"/>
        </w:rPr>
        <w:t> </w:t>
      </w:r>
      <w:r w:rsidRPr="004A5A04">
        <w:t xml:space="preserve">%). На додаток до зниження валової маржі, це було частково пов'язано з незначним збільшенням інвестицій у маркетинг </w:t>
      </w:r>
      <w:r w:rsidR="0081783A">
        <w:t xml:space="preserve">і </w:t>
      </w:r>
      <w:r w:rsidRPr="004A5A04">
        <w:t>рекламу.</w:t>
      </w:r>
    </w:p>
    <w:p w14:paraId="40763F20" w14:textId="77777777" w:rsidR="00295715" w:rsidRPr="004A5A04" w:rsidRDefault="00295715" w:rsidP="00295715">
      <w:pPr>
        <w:rPr>
          <w:rFonts w:cs="Segoe UI"/>
          <w:szCs w:val="22"/>
        </w:rPr>
      </w:pPr>
    </w:p>
    <w:p w14:paraId="13607FA0" w14:textId="4DF3896A" w:rsidR="00A146AF" w:rsidRPr="004A5A04" w:rsidRDefault="00924364">
      <w:pPr>
        <w:rPr>
          <w:rFonts w:cs="Segoe UI"/>
          <w:szCs w:val="22"/>
        </w:rPr>
      </w:pPr>
      <w:r w:rsidRPr="004A5A04">
        <w:t xml:space="preserve">У 2022 фінансовому році продажі бізнес-підрозділу </w:t>
      </w:r>
      <w:r w:rsidR="00531DAF" w:rsidRPr="004A5A04">
        <w:t>«</w:t>
      </w:r>
      <w:r w:rsidRPr="004A5A04">
        <w:rPr>
          <w:b/>
          <w:bCs/>
        </w:rPr>
        <w:t>Засоби для</w:t>
      </w:r>
      <w:r w:rsidRPr="004A5A04">
        <w:t xml:space="preserve"> </w:t>
      </w:r>
      <w:r w:rsidRPr="004A5A04">
        <w:rPr>
          <w:b/>
        </w:rPr>
        <w:t xml:space="preserve">прання та догляду за </w:t>
      </w:r>
      <w:r w:rsidR="00531DAF" w:rsidRPr="004A5A04">
        <w:rPr>
          <w:b/>
        </w:rPr>
        <w:t>оселею»</w:t>
      </w:r>
      <w:r w:rsidRPr="004A5A04">
        <w:rPr>
          <w:b/>
        </w:rPr>
        <w:t xml:space="preserve"> </w:t>
      </w:r>
      <w:r w:rsidRPr="004A5A04">
        <w:rPr>
          <w:bCs/>
        </w:rPr>
        <w:t>зросли</w:t>
      </w:r>
      <w:r w:rsidRPr="004A5A04">
        <w:rPr>
          <w:b/>
        </w:rPr>
        <w:t xml:space="preserve"> </w:t>
      </w:r>
      <w:r w:rsidRPr="004A5A04">
        <w:t>на 8,3</w:t>
      </w:r>
      <w:r w:rsidR="004A5A04">
        <w:rPr>
          <w:lang w:val="en-US"/>
        </w:rPr>
        <w:t> </w:t>
      </w:r>
      <w:r w:rsidRPr="004A5A04">
        <w:t xml:space="preserve">% у номінальному вираженні, досягнувши 7 152 млн євро. В </w:t>
      </w:r>
      <w:r w:rsidRPr="004A5A04">
        <w:rPr>
          <w:b/>
        </w:rPr>
        <w:t xml:space="preserve">органічному вираженні продажі зросли </w:t>
      </w:r>
      <w:r w:rsidRPr="004A5A04">
        <w:t>на 6,3</w:t>
      </w:r>
      <w:r w:rsidR="004A5A04">
        <w:rPr>
          <w:lang w:val="en-US"/>
        </w:rPr>
        <w:t> </w:t>
      </w:r>
      <w:r w:rsidRPr="004A5A04">
        <w:t xml:space="preserve">%. Зростання продажів було зумовлене ціновими факторами, </w:t>
      </w:r>
      <w:r w:rsidR="0080434E">
        <w:t xml:space="preserve">а </w:t>
      </w:r>
      <w:r w:rsidRPr="004A5A04">
        <w:t xml:space="preserve">обсяги знизилися. </w:t>
      </w:r>
      <w:r w:rsidRPr="004A5A04">
        <w:rPr>
          <w:b/>
          <w:bCs/>
        </w:rPr>
        <w:t>Скоригований</w:t>
      </w:r>
      <w:r w:rsidRPr="004A5A04">
        <w:t xml:space="preserve"> </w:t>
      </w:r>
      <w:r w:rsidRPr="004A5A04">
        <w:rPr>
          <w:b/>
        </w:rPr>
        <w:t xml:space="preserve">операційний прибуток </w:t>
      </w:r>
      <w:r w:rsidRPr="004A5A04">
        <w:rPr>
          <w:bCs/>
        </w:rPr>
        <w:t>на</w:t>
      </w:r>
      <w:r w:rsidRPr="004A5A04">
        <w:rPr>
          <w:b/>
        </w:rPr>
        <w:t xml:space="preserve"> </w:t>
      </w:r>
      <w:r w:rsidRPr="004A5A04">
        <w:t xml:space="preserve">рівні 614 млн євро був нижчим за рівень попереднього року (904 млн євро). </w:t>
      </w:r>
      <w:r w:rsidRPr="004A5A04">
        <w:rPr>
          <w:b/>
          <w:bCs/>
        </w:rPr>
        <w:t>Скоригована рентабельність</w:t>
      </w:r>
      <w:r w:rsidRPr="004A5A04">
        <w:t xml:space="preserve"> </w:t>
      </w:r>
      <w:r w:rsidRPr="004A5A04">
        <w:rPr>
          <w:b/>
        </w:rPr>
        <w:t xml:space="preserve">продажів </w:t>
      </w:r>
      <w:r w:rsidRPr="004A5A04">
        <w:t>знизилася до 8,6</w:t>
      </w:r>
      <w:r w:rsidR="004A5A04">
        <w:rPr>
          <w:lang w:val="en-US"/>
        </w:rPr>
        <w:t> </w:t>
      </w:r>
      <w:r w:rsidRPr="004A5A04">
        <w:t>%, головним чином через зниження валової маржі внаслідок значного зростання цін на сировину та логістику, а також збільшення витрат на маркетинг і рекламу.</w:t>
      </w:r>
    </w:p>
    <w:p w14:paraId="780CDE29" w14:textId="77777777" w:rsidR="00295715" w:rsidRPr="004A5A04" w:rsidRDefault="00295715" w:rsidP="00295715">
      <w:pPr>
        <w:rPr>
          <w:rFonts w:cs="Segoe UI"/>
          <w:szCs w:val="22"/>
        </w:rPr>
      </w:pPr>
    </w:p>
    <w:p w14:paraId="20B3BE36" w14:textId="77777777" w:rsidR="00A146AF" w:rsidRPr="004A5A04" w:rsidRDefault="00924364">
      <w:pPr>
        <w:spacing w:after="120"/>
        <w:rPr>
          <w:rFonts w:cs="Segoe UI"/>
          <w:b/>
          <w:bCs/>
          <w:szCs w:val="22"/>
        </w:rPr>
      </w:pPr>
      <w:r w:rsidRPr="004A5A04">
        <w:rPr>
          <w:b/>
        </w:rPr>
        <w:t>Прогноз на 2023 рік</w:t>
      </w:r>
    </w:p>
    <w:p w14:paraId="2A94E613" w14:textId="77777777" w:rsidR="00A146AF" w:rsidRPr="004A5A04" w:rsidRDefault="00924364">
      <w:pPr>
        <w:rPr>
          <w:rFonts w:cs="Segoe UI"/>
          <w:szCs w:val="22"/>
        </w:rPr>
      </w:pPr>
      <w:r w:rsidRPr="004A5A04">
        <w:t xml:space="preserve">Очікується, що </w:t>
      </w:r>
      <w:r w:rsidR="00BB0B79" w:rsidRPr="004A5A04">
        <w:t xml:space="preserve">у 2023 році </w:t>
      </w:r>
      <w:r w:rsidRPr="004A5A04">
        <w:t>глобальне економічне зростання продовжить слабшати. За поточними оцінками,</w:t>
      </w:r>
      <w:r w:rsidR="00BB0B79" w:rsidRPr="004A5A04">
        <w:t xml:space="preserve"> </w:t>
      </w:r>
      <w:r w:rsidRPr="004A5A04">
        <w:t xml:space="preserve">у 2023 фінансовому році глобальне економічне середовище залишатиметься інфляційним через очікуване зростання вартості робочої сили та збереження високих цін на енергоносії та сировину. У цьому контексті очікується, що середні ціни на прямі матеріали зростуть на низький або середній однозначний відсоток порівняно з середньорічним показником 2022 року. Крім того, процентні ставки, ймовірно, залишаться значно вищими, ніж у попередні роки. Тому передбачається, що промисловий попит буде більш </w:t>
      </w:r>
      <w:r w:rsidR="00BB0B79" w:rsidRPr="004A5A04">
        <w:t>стриманим</w:t>
      </w:r>
      <w:r w:rsidRPr="004A5A04">
        <w:t xml:space="preserve">, ніж у попередньому році, і що темпи зростання споживчого попиту в ключових сферах бізнесу споживчих товарів </w:t>
      </w:r>
      <w:r w:rsidR="00BB0B79" w:rsidRPr="004A5A04">
        <w:t>«</w:t>
      </w:r>
      <w:proofErr w:type="spellStart"/>
      <w:r w:rsidRPr="004A5A04">
        <w:t>Хенкель</w:t>
      </w:r>
      <w:proofErr w:type="spellEnd"/>
      <w:r w:rsidR="00BB0B79" w:rsidRPr="004A5A04">
        <w:t>»</w:t>
      </w:r>
      <w:r w:rsidRPr="004A5A04">
        <w:t xml:space="preserve"> сповільняться. Крім того, очікується, що до кінця першого кварталу 2023 року буде завершено </w:t>
      </w:r>
      <w:r w:rsidR="00BB0B79" w:rsidRPr="004A5A04">
        <w:t>припинення ділової активності в Росії.</w:t>
      </w:r>
      <w:r w:rsidRPr="004A5A04">
        <w:t xml:space="preserve"> </w:t>
      </w:r>
    </w:p>
    <w:p w14:paraId="2D4B332E" w14:textId="77777777" w:rsidR="005A0561" w:rsidRPr="004A5A04" w:rsidRDefault="005A0561" w:rsidP="006B50E6">
      <w:pPr>
        <w:rPr>
          <w:rFonts w:cs="Segoe UI"/>
          <w:szCs w:val="22"/>
          <w:highlight w:val="yellow"/>
        </w:rPr>
      </w:pPr>
    </w:p>
    <w:p w14:paraId="38F7421B" w14:textId="1BCAA46D" w:rsidR="00A146AF" w:rsidRPr="004A5A04" w:rsidRDefault="00924364">
      <w:pPr>
        <w:rPr>
          <w:rFonts w:cs="Segoe UI"/>
          <w:szCs w:val="22"/>
        </w:rPr>
      </w:pPr>
      <w:r w:rsidRPr="004A5A04">
        <w:lastRenderedPageBreak/>
        <w:t xml:space="preserve">Беручи до уваги ці фактори, компанія </w:t>
      </w:r>
      <w:r w:rsidR="00BB0B79" w:rsidRPr="004A5A04">
        <w:t>«</w:t>
      </w:r>
      <w:proofErr w:type="spellStart"/>
      <w:r w:rsidRPr="004A5A04">
        <w:t>Хенкель</w:t>
      </w:r>
      <w:proofErr w:type="spellEnd"/>
      <w:r w:rsidR="00BB0B79" w:rsidRPr="004A5A04">
        <w:t>»</w:t>
      </w:r>
      <w:r w:rsidRPr="004A5A04">
        <w:t xml:space="preserve"> </w:t>
      </w:r>
      <w:r w:rsidR="0081783A">
        <w:t xml:space="preserve">передбачає </w:t>
      </w:r>
      <w:r w:rsidRPr="004A5A04">
        <w:rPr>
          <w:b/>
        </w:rPr>
        <w:t xml:space="preserve">органічне зростання продажів </w:t>
      </w:r>
      <w:r w:rsidRPr="004A5A04">
        <w:rPr>
          <w:bCs/>
        </w:rPr>
        <w:t>від</w:t>
      </w:r>
      <w:r w:rsidRPr="004A5A04">
        <w:rPr>
          <w:b/>
        </w:rPr>
        <w:t xml:space="preserve"> </w:t>
      </w:r>
      <w:r w:rsidRPr="004A5A04">
        <w:t>1,0 до 3,0 відсотків у 2023 фінансовому році, причому обидва бізнес-</w:t>
      </w:r>
      <w:r w:rsidRPr="00E910C3">
        <w:t xml:space="preserve">підрозділи очікуються в межах цього діапазону. Скоригована рентабельність </w:t>
      </w:r>
      <w:r w:rsidRPr="00E910C3">
        <w:rPr>
          <w:b/>
        </w:rPr>
        <w:t xml:space="preserve">продажів (скоригована маржа EBIT) </w:t>
      </w:r>
      <w:r w:rsidRPr="00E910C3">
        <w:t xml:space="preserve">очікується в діапазоні від 10,0 до 12,0 відсотків. Скоригована рентабельність продажів очікується в діапазоні від 13,0 до 15,0 відсотків для </w:t>
      </w:r>
      <w:r w:rsidR="00BB0B79" w:rsidRPr="00E910C3">
        <w:t>бізнес-підрозділу «</w:t>
      </w:r>
      <w:r w:rsidRPr="00E910C3">
        <w:t>Клейов</w:t>
      </w:r>
      <w:r w:rsidR="00BB0B79" w:rsidRPr="00E910C3">
        <w:t>і</w:t>
      </w:r>
      <w:r w:rsidRPr="00E910C3">
        <w:t xml:space="preserve"> технологі</w:t>
      </w:r>
      <w:r w:rsidR="00BB0B79" w:rsidRPr="00E910C3">
        <w:t>ї»</w:t>
      </w:r>
      <w:r w:rsidRPr="00E910C3">
        <w:t xml:space="preserve"> та від 7,5 до</w:t>
      </w:r>
      <w:r w:rsidRPr="004A5A04">
        <w:t xml:space="preserve"> 9,5 відсотків для </w:t>
      </w:r>
      <w:r w:rsidR="00BB0B79" w:rsidRPr="004A5A04">
        <w:t>бізнес-підрозділу «</w:t>
      </w:r>
      <w:r w:rsidRPr="004A5A04">
        <w:t>Споживч</w:t>
      </w:r>
      <w:r w:rsidR="00BB0B79" w:rsidRPr="004A5A04">
        <w:t>і</w:t>
      </w:r>
      <w:r w:rsidRPr="004A5A04">
        <w:t xml:space="preserve"> бренд</w:t>
      </w:r>
      <w:r w:rsidR="00BB0B79" w:rsidRPr="004A5A04">
        <w:t>и».</w:t>
      </w:r>
      <w:r w:rsidRPr="004A5A04">
        <w:t xml:space="preserve"> Щодо скоригованого </w:t>
      </w:r>
      <w:r w:rsidRPr="004A5A04">
        <w:rPr>
          <w:b/>
        </w:rPr>
        <w:t xml:space="preserve">прибутку на привілейовану акцію (EPS) </w:t>
      </w:r>
      <w:r w:rsidRPr="004A5A04">
        <w:t xml:space="preserve">при </w:t>
      </w:r>
      <w:r w:rsidR="00BB0B79" w:rsidRPr="004A5A04">
        <w:t>незмінному</w:t>
      </w:r>
      <w:r w:rsidRPr="004A5A04">
        <w:t xml:space="preserve"> обмінному курсі, </w:t>
      </w:r>
      <w:r w:rsidR="00BB0B79" w:rsidRPr="004A5A04">
        <w:t>«</w:t>
      </w:r>
      <w:proofErr w:type="spellStart"/>
      <w:r w:rsidRPr="004A5A04">
        <w:t>Хенкель</w:t>
      </w:r>
      <w:proofErr w:type="spellEnd"/>
      <w:r w:rsidR="00BB0B79" w:rsidRPr="004A5A04">
        <w:t>»</w:t>
      </w:r>
      <w:r w:rsidRPr="004A5A04">
        <w:t xml:space="preserve"> </w:t>
      </w:r>
      <w:r w:rsidR="0081783A">
        <w:t xml:space="preserve">планує, </w:t>
      </w:r>
      <w:r w:rsidRPr="004A5A04">
        <w:t xml:space="preserve">що показник зміниться в діапазоні від -10,0 до +10,0 відсотків. </w:t>
      </w:r>
    </w:p>
    <w:p w14:paraId="00AFC9D9" w14:textId="77777777" w:rsidR="00295715" w:rsidRPr="004A5A04" w:rsidRDefault="00295715" w:rsidP="00295715">
      <w:pPr>
        <w:rPr>
          <w:rFonts w:cs="Segoe UI"/>
          <w:szCs w:val="22"/>
        </w:rPr>
      </w:pPr>
    </w:p>
    <w:p w14:paraId="72DF3A9C" w14:textId="77777777" w:rsidR="00A146AF" w:rsidRPr="004A5A04" w:rsidRDefault="00A36799">
      <w:pPr>
        <w:spacing w:after="120"/>
        <w:rPr>
          <w:rFonts w:cs="Segoe UI"/>
          <w:szCs w:val="22"/>
        </w:rPr>
      </w:pPr>
      <w:r w:rsidRPr="004A5A04">
        <w:rPr>
          <w:b/>
        </w:rPr>
        <w:t xml:space="preserve">Успішне впровадження </w:t>
      </w:r>
      <w:r w:rsidR="00924364" w:rsidRPr="004A5A04">
        <w:rPr>
          <w:b/>
        </w:rPr>
        <w:t>Програм</w:t>
      </w:r>
      <w:r w:rsidRPr="004A5A04">
        <w:rPr>
          <w:b/>
        </w:rPr>
        <w:t>и</w:t>
      </w:r>
      <w:r w:rsidR="00924364" w:rsidRPr="004A5A04">
        <w:rPr>
          <w:b/>
        </w:rPr>
        <w:t xml:space="preserve"> цілеспрямованого зростання </w:t>
      </w:r>
    </w:p>
    <w:p w14:paraId="78D85606" w14:textId="77777777" w:rsidR="00A146AF" w:rsidRPr="004A5A04" w:rsidRDefault="00924364">
      <w:pPr>
        <w:rPr>
          <w:rFonts w:cs="Segoe UI"/>
          <w:bCs/>
          <w:szCs w:val="22"/>
        </w:rPr>
      </w:pPr>
      <w:r w:rsidRPr="004A5A04">
        <w:t xml:space="preserve">Незважаючи на складне макроекономічне та геополітичне середовище, у 2022 році компанія </w:t>
      </w:r>
      <w:r w:rsidR="00A36799" w:rsidRPr="004A5A04">
        <w:t>«</w:t>
      </w:r>
      <w:proofErr w:type="spellStart"/>
      <w:r w:rsidRPr="004A5A04">
        <w:t>Хенкель</w:t>
      </w:r>
      <w:proofErr w:type="spellEnd"/>
      <w:r w:rsidR="00A36799" w:rsidRPr="004A5A04">
        <w:t>»</w:t>
      </w:r>
      <w:r w:rsidRPr="004A5A04">
        <w:t xml:space="preserve"> продовжила послідовно реалізовувати свою стратегію. Компанія продовжувала розвивати свій бізнес і портфель брендів, зміцнювала конкурентні переваги у сферах інновацій, сталого розвитку та </w:t>
      </w:r>
      <w:proofErr w:type="spellStart"/>
      <w:r w:rsidR="00A36799" w:rsidRPr="004A5A04">
        <w:t>цифровізації</w:t>
      </w:r>
      <w:proofErr w:type="spellEnd"/>
      <w:r w:rsidRPr="004A5A04">
        <w:t>, оптимізувала операційні моделі та розвивала корпоративну культуру. Ключовим стратегічним фокусом у 2022 році стало об'єднання бізнес-</w:t>
      </w:r>
      <w:r w:rsidR="00A36799" w:rsidRPr="004A5A04">
        <w:t>підрозділів</w:t>
      </w:r>
      <w:r w:rsidRPr="004A5A04">
        <w:t xml:space="preserve"> </w:t>
      </w:r>
      <w:r w:rsidR="00A36799" w:rsidRPr="004A5A04">
        <w:t>«</w:t>
      </w:r>
      <w:r w:rsidRPr="004A5A04">
        <w:t xml:space="preserve">Засоби для прання та догляду за </w:t>
      </w:r>
      <w:r w:rsidR="00A36799" w:rsidRPr="004A5A04">
        <w:t>оселею»</w:t>
      </w:r>
      <w:r w:rsidRPr="004A5A04">
        <w:t xml:space="preserve"> та </w:t>
      </w:r>
      <w:r w:rsidR="00A36799" w:rsidRPr="004A5A04">
        <w:t>«</w:t>
      </w:r>
      <w:r w:rsidRPr="004A5A04">
        <w:t>Космети</w:t>
      </w:r>
      <w:r w:rsidR="00A36799" w:rsidRPr="004A5A04">
        <w:t>чні засоби»</w:t>
      </w:r>
      <w:r w:rsidRPr="004A5A04">
        <w:t xml:space="preserve"> в інтегрований </w:t>
      </w:r>
      <w:r w:rsidR="00A36799" w:rsidRPr="004A5A04">
        <w:t>підрозділ «</w:t>
      </w:r>
      <w:r w:rsidRPr="004A5A04">
        <w:t>Споживчі бренди</w:t>
      </w:r>
      <w:r w:rsidR="00A36799" w:rsidRPr="004A5A04">
        <w:t>»</w:t>
      </w:r>
      <w:r w:rsidRPr="004A5A04">
        <w:t>.</w:t>
      </w:r>
    </w:p>
    <w:p w14:paraId="1E692A61" w14:textId="77777777" w:rsidR="00A36799" w:rsidRPr="004A5A04" w:rsidRDefault="00A36799">
      <w:pPr>
        <w:spacing w:after="120"/>
        <w:rPr>
          <w:b/>
        </w:rPr>
      </w:pPr>
    </w:p>
    <w:p w14:paraId="438B8B01" w14:textId="77777777" w:rsidR="00A146AF" w:rsidRPr="004A5A04" w:rsidRDefault="00924364">
      <w:pPr>
        <w:spacing w:after="120"/>
        <w:rPr>
          <w:rFonts w:cs="Segoe UI"/>
          <w:b/>
          <w:bCs/>
          <w:szCs w:val="22"/>
        </w:rPr>
      </w:pPr>
      <w:r w:rsidRPr="004A5A04">
        <w:rPr>
          <w:b/>
        </w:rPr>
        <w:t xml:space="preserve">Успішно створено новий бізнес-підрозділ </w:t>
      </w:r>
      <w:r w:rsidR="00A36799" w:rsidRPr="004A5A04">
        <w:rPr>
          <w:b/>
        </w:rPr>
        <w:t>«</w:t>
      </w:r>
      <w:r w:rsidRPr="004A5A04">
        <w:rPr>
          <w:b/>
        </w:rPr>
        <w:t>Споживчі бренди</w:t>
      </w:r>
      <w:r w:rsidR="00A36799" w:rsidRPr="004A5A04">
        <w:rPr>
          <w:b/>
        </w:rPr>
        <w:t>»</w:t>
      </w:r>
    </w:p>
    <w:p w14:paraId="5B606EF1" w14:textId="4812B02E" w:rsidR="00A146AF" w:rsidRPr="004A5A04" w:rsidRDefault="00924364">
      <w:pPr>
        <w:rPr>
          <w:rFonts w:cs="Segoe UI"/>
          <w:szCs w:val="22"/>
        </w:rPr>
      </w:pPr>
      <w:r w:rsidRPr="004A5A04">
        <w:t xml:space="preserve">Наприкінці січня 2022 року компанія </w:t>
      </w:r>
      <w:r w:rsidR="00A36799" w:rsidRPr="004A5A04">
        <w:t>«</w:t>
      </w:r>
      <w:proofErr w:type="spellStart"/>
      <w:r w:rsidRPr="004A5A04">
        <w:t>Хенкель</w:t>
      </w:r>
      <w:proofErr w:type="spellEnd"/>
      <w:r w:rsidR="00A36799" w:rsidRPr="004A5A04">
        <w:t>»</w:t>
      </w:r>
      <w:r w:rsidRPr="004A5A04">
        <w:t xml:space="preserve"> оголосила про одну з найбільших трансформацій компанії за останні десятиліття: злиття двох своїх бізнесів</w:t>
      </w:r>
      <w:r w:rsidR="00A36799" w:rsidRPr="004A5A04">
        <w:t>-підрозділів споживчих товарів</w:t>
      </w:r>
      <w:r w:rsidRPr="004A5A04">
        <w:t xml:space="preserve"> в один інтегрований бізнес-підрозділ під назвою </w:t>
      </w:r>
      <w:r w:rsidR="00A36799" w:rsidRPr="004A5A04">
        <w:t>«</w:t>
      </w:r>
      <w:r w:rsidRPr="004A5A04">
        <w:t>Споживчі бренди</w:t>
      </w:r>
      <w:r w:rsidR="00A36799" w:rsidRPr="004A5A04">
        <w:t>»</w:t>
      </w:r>
      <w:r w:rsidRPr="004A5A04">
        <w:t xml:space="preserve">. Новий бізнес-підрозділ, який успішно функціонує з початку 2023 року, об'єднує всі споживчі бренди всіх категорій під одним дахом, включаючи такі знакові бренди, як </w:t>
      </w:r>
      <w:proofErr w:type="spellStart"/>
      <w:r w:rsidRPr="004A5A04">
        <w:t>Persil</w:t>
      </w:r>
      <w:proofErr w:type="spellEnd"/>
      <w:r w:rsidRPr="004A5A04">
        <w:t xml:space="preserve"> </w:t>
      </w:r>
      <w:r w:rsidR="0081783A">
        <w:t xml:space="preserve">і </w:t>
      </w:r>
      <w:proofErr w:type="spellStart"/>
      <w:r w:rsidRPr="004A5A04">
        <w:t>Schwarzkopf</w:t>
      </w:r>
      <w:proofErr w:type="spellEnd"/>
      <w:r w:rsidRPr="004A5A04">
        <w:t xml:space="preserve">, а також </w:t>
      </w:r>
      <w:r w:rsidR="00A36799" w:rsidRPr="004A5A04">
        <w:t>категорію</w:t>
      </w:r>
      <w:r w:rsidRPr="004A5A04">
        <w:t xml:space="preserve"> </w:t>
      </w:r>
      <w:proofErr w:type="spellStart"/>
      <w:r w:rsidRPr="004A5A04">
        <w:t>Hair</w:t>
      </w:r>
      <w:proofErr w:type="spellEnd"/>
      <w:r w:rsidRPr="004A5A04">
        <w:t xml:space="preserve"> Professional. Таким чином, компанія </w:t>
      </w:r>
      <w:r w:rsidR="00A36799" w:rsidRPr="004A5A04">
        <w:t>«</w:t>
      </w:r>
      <w:proofErr w:type="spellStart"/>
      <w:r w:rsidRPr="004A5A04">
        <w:t>Хенкель</w:t>
      </w:r>
      <w:proofErr w:type="spellEnd"/>
      <w:r w:rsidR="00A36799" w:rsidRPr="004A5A04">
        <w:t>»</w:t>
      </w:r>
      <w:r w:rsidRPr="004A5A04">
        <w:t xml:space="preserve"> створює </w:t>
      </w:r>
      <w:proofErr w:type="spellStart"/>
      <w:r w:rsidRPr="004A5A04">
        <w:t>багатокатегорійну</w:t>
      </w:r>
      <w:proofErr w:type="spellEnd"/>
      <w:r w:rsidRPr="004A5A04">
        <w:t xml:space="preserve"> платформу для майбутнього зростання, обсяг продажів якої у 2022 році станови</w:t>
      </w:r>
      <w:r w:rsidR="00A36799" w:rsidRPr="004A5A04">
        <w:t>в</w:t>
      </w:r>
      <w:r w:rsidRPr="004A5A04">
        <w:t xml:space="preserve"> близько 11 мільярдів євро.</w:t>
      </w:r>
    </w:p>
    <w:p w14:paraId="1D8CFBA1" w14:textId="77777777" w:rsidR="00B54A6C" w:rsidRPr="004A5A04" w:rsidRDefault="00B54A6C" w:rsidP="00295715">
      <w:pPr>
        <w:rPr>
          <w:rFonts w:cs="Segoe UI"/>
          <w:szCs w:val="22"/>
        </w:rPr>
      </w:pPr>
    </w:p>
    <w:p w14:paraId="449E0E6E" w14:textId="12B961EA" w:rsidR="00A146AF" w:rsidRPr="004A5A04" w:rsidRDefault="00924364">
      <w:pPr>
        <w:rPr>
          <w:rFonts w:cs="Segoe UI"/>
          <w:szCs w:val="22"/>
        </w:rPr>
      </w:pPr>
      <w:r w:rsidRPr="004A5A04">
        <w:t xml:space="preserve">Завдяки </w:t>
      </w:r>
      <w:r w:rsidR="00A36799" w:rsidRPr="004A5A04">
        <w:t>об’єднанню</w:t>
      </w:r>
      <w:r w:rsidRPr="004A5A04">
        <w:t xml:space="preserve"> компанія </w:t>
      </w:r>
      <w:r w:rsidR="00A36799" w:rsidRPr="004A5A04">
        <w:t>«</w:t>
      </w:r>
      <w:proofErr w:type="spellStart"/>
      <w:r w:rsidRPr="004A5A04">
        <w:t>Хенкель</w:t>
      </w:r>
      <w:proofErr w:type="spellEnd"/>
      <w:r w:rsidR="00A36799" w:rsidRPr="004A5A04">
        <w:t>»</w:t>
      </w:r>
      <w:r w:rsidRPr="004A5A04">
        <w:t xml:space="preserve"> має намір підвищити прибутковість бізнесу споживчих товарів і, таким чином, всієї Групи, а також отримати додатковий імпульс для зростання. З цією метою портфель продукції в категоріях </w:t>
      </w:r>
      <w:r w:rsidR="00A36799" w:rsidRPr="004A5A04">
        <w:t>«</w:t>
      </w:r>
      <w:r w:rsidRPr="004A5A04">
        <w:t xml:space="preserve">Засоби для прання та догляду за </w:t>
      </w:r>
      <w:r w:rsidR="00A36799" w:rsidRPr="004A5A04">
        <w:t>оселею»</w:t>
      </w:r>
      <w:r w:rsidRPr="004A5A04">
        <w:t xml:space="preserve"> </w:t>
      </w:r>
      <w:r w:rsidR="0081783A">
        <w:t xml:space="preserve">та </w:t>
      </w:r>
      <w:r w:rsidR="00A36799" w:rsidRPr="004A5A04">
        <w:t>«</w:t>
      </w:r>
      <w:r w:rsidRPr="004A5A04">
        <w:t xml:space="preserve">Засоби для </w:t>
      </w:r>
      <w:r w:rsidR="00A36799" w:rsidRPr="004A5A04">
        <w:t xml:space="preserve">догляду за </w:t>
      </w:r>
      <w:r w:rsidRPr="004A5A04">
        <w:t>волосся</w:t>
      </w:r>
      <w:r w:rsidR="00A36799" w:rsidRPr="004A5A04">
        <w:t xml:space="preserve">м» </w:t>
      </w:r>
      <w:r w:rsidRPr="004A5A04">
        <w:t xml:space="preserve">буде </w:t>
      </w:r>
      <w:r w:rsidR="00A36799" w:rsidRPr="004A5A04">
        <w:t>зосереджено</w:t>
      </w:r>
      <w:r w:rsidRPr="004A5A04">
        <w:t xml:space="preserve"> на стратегічних бізнесах і брендах з привабливим потенціалом зростання </w:t>
      </w:r>
      <w:r w:rsidR="0080434E">
        <w:t xml:space="preserve">та </w:t>
      </w:r>
      <w:r w:rsidRPr="004A5A04">
        <w:t>маржі. Під час інтеграції очікується значна синергія, частин</w:t>
      </w:r>
      <w:r w:rsidR="00A36799" w:rsidRPr="004A5A04">
        <w:t>у</w:t>
      </w:r>
      <w:r w:rsidRPr="004A5A04">
        <w:t xml:space="preserve"> якої буде використан</w:t>
      </w:r>
      <w:r w:rsidR="00A36799" w:rsidRPr="004A5A04">
        <w:t>о</w:t>
      </w:r>
      <w:r w:rsidRPr="004A5A04">
        <w:t xml:space="preserve"> для цільових інвестицій у стратегічні пріоритети, такі як інновації, сталий розвиток та </w:t>
      </w:r>
      <w:proofErr w:type="spellStart"/>
      <w:r w:rsidR="00A36799" w:rsidRPr="004A5A04">
        <w:t>цифровізація</w:t>
      </w:r>
      <w:proofErr w:type="spellEnd"/>
      <w:r w:rsidRPr="004A5A04">
        <w:t xml:space="preserve">, а також для зміцнення маржі та профілю зростання бізнес-підрозділу. </w:t>
      </w:r>
    </w:p>
    <w:p w14:paraId="7E9C5B9D" w14:textId="77777777" w:rsidR="005B1FD1" w:rsidRPr="004A5A04" w:rsidRDefault="005B1FD1" w:rsidP="00F13DDF">
      <w:pPr>
        <w:rPr>
          <w:rFonts w:cs="Segoe UI"/>
          <w:szCs w:val="22"/>
        </w:rPr>
      </w:pPr>
    </w:p>
    <w:p w14:paraId="4F738514" w14:textId="2D797465" w:rsidR="00A146AF" w:rsidRPr="004A5A04" w:rsidRDefault="00924364">
      <w:pPr>
        <w:rPr>
          <w:rFonts w:cs="Segoe UI"/>
          <w:szCs w:val="22"/>
        </w:rPr>
      </w:pPr>
      <w:r w:rsidRPr="004A5A04">
        <w:lastRenderedPageBreak/>
        <w:t xml:space="preserve">У середньостроковій перспективі </w:t>
      </w:r>
      <w:r w:rsidR="00A36799" w:rsidRPr="004A5A04">
        <w:t>компанія «</w:t>
      </w:r>
      <w:proofErr w:type="spellStart"/>
      <w:r w:rsidRPr="004A5A04">
        <w:t>Хенкель</w:t>
      </w:r>
      <w:proofErr w:type="spellEnd"/>
      <w:r w:rsidR="00A36799" w:rsidRPr="004A5A04">
        <w:t>»</w:t>
      </w:r>
      <w:r w:rsidRPr="004A5A04">
        <w:t xml:space="preserve"> планує досягти валової економії (до реінвестицій) </w:t>
      </w:r>
      <w:r w:rsidR="001D2D99" w:rsidRPr="004A5A04">
        <w:t>розмір</w:t>
      </w:r>
      <w:r w:rsidR="0081783A">
        <w:t xml:space="preserve">ом </w:t>
      </w:r>
      <w:r w:rsidRPr="004A5A04">
        <w:t>близько 500 мільйонів євро. Потенціал синергії виникає завдяки адаптованій структурі продажів та адміністративній структурі, більш цілеспрямованій рекламі та маркетингу, а також оптимізованому ланцюгу поста</w:t>
      </w:r>
      <w:r w:rsidR="001D2D99" w:rsidRPr="004A5A04">
        <w:t>чання</w:t>
      </w:r>
      <w:r w:rsidRPr="004A5A04">
        <w:t xml:space="preserve">. Реалізація </w:t>
      </w:r>
      <w:proofErr w:type="spellStart"/>
      <w:r w:rsidRPr="004A5A04">
        <w:t>про</w:t>
      </w:r>
      <w:r w:rsidR="001D2D99" w:rsidRPr="004A5A04">
        <w:t>є</w:t>
      </w:r>
      <w:r w:rsidRPr="004A5A04">
        <w:t>кту</w:t>
      </w:r>
      <w:proofErr w:type="spellEnd"/>
      <w:r w:rsidRPr="004A5A04">
        <w:t xml:space="preserve"> відбуватиметься у два етапи: </w:t>
      </w:r>
      <w:r w:rsidR="001D2D99" w:rsidRPr="004A5A04">
        <w:t>н</w:t>
      </w:r>
      <w:r w:rsidRPr="004A5A04">
        <w:t>а першому етапі до кінця 2023 року заходи, що впроваджуватимуться, приведуть до щорічної чистої економії близько 250</w:t>
      </w:r>
      <w:r w:rsidR="004A5A04">
        <w:rPr>
          <w:lang w:val="en-US"/>
        </w:rPr>
        <w:t> </w:t>
      </w:r>
      <w:r w:rsidRPr="004A5A04">
        <w:t>мільйонів євро з повним впливом на прибуток починаючи з 2024 року. Перш</w:t>
      </w:r>
      <w:r w:rsidR="001D2D99" w:rsidRPr="004A5A04">
        <w:t xml:space="preserve">ої </w:t>
      </w:r>
      <w:r w:rsidRPr="004A5A04">
        <w:t>чист</w:t>
      </w:r>
      <w:r w:rsidR="001D2D99" w:rsidRPr="004A5A04">
        <w:t>ої</w:t>
      </w:r>
      <w:r w:rsidRPr="004A5A04">
        <w:t xml:space="preserve"> економі</w:t>
      </w:r>
      <w:r w:rsidR="001D2D99" w:rsidRPr="004A5A04">
        <w:t>ї</w:t>
      </w:r>
      <w:r w:rsidRPr="004A5A04">
        <w:t xml:space="preserve"> розмір</w:t>
      </w:r>
      <w:r w:rsidR="004C3DA5">
        <w:t xml:space="preserve">ом </w:t>
      </w:r>
      <w:r w:rsidRPr="004A5A04">
        <w:t>близько 60 млн євро вже бул</w:t>
      </w:r>
      <w:r w:rsidR="001D2D99" w:rsidRPr="004A5A04">
        <w:t>о</w:t>
      </w:r>
      <w:r w:rsidRPr="004A5A04">
        <w:t xml:space="preserve"> досягнут</w:t>
      </w:r>
      <w:r w:rsidR="001D2D99" w:rsidRPr="004A5A04">
        <w:t>о</w:t>
      </w:r>
      <w:r w:rsidRPr="004A5A04">
        <w:t xml:space="preserve"> в 2022 році. </w:t>
      </w:r>
    </w:p>
    <w:p w14:paraId="1DC5319A" w14:textId="77777777" w:rsidR="00B14B85" w:rsidRPr="004A5A04" w:rsidRDefault="00B14B85" w:rsidP="00F13DDF">
      <w:pPr>
        <w:rPr>
          <w:rFonts w:cs="Segoe UI"/>
          <w:szCs w:val="22"/>
        </w:rPr>
      </w:pPr>
    </w:p>
    <w:p w14:paraId="310C928D" w14:textId="04696D77" w:rsidR="00A146AF" w:rsidRPr="004A5A04" w:rsidRDefault="00924364">
      <w:pPr>
        <w:rPr>
          <w:rFonts w:cs="Segoe UI"/>
          <w:szCs w:val="22"/>
        </w:rPr>
      </w:pPr>
      <w:r w:rsidRPr="004A5A04">
        <w:t xml:space="preserve">Компанія також досягла значного прогресу в трансформації свого споживчого портфеля: тут </w:t>
      </w:r>
      <w:r w:rsidR="001D2D99" w:rsidRPr="004A5A04">
        <w:t>«</w:t>
      </w:r>
      <w:proofErr w:type="spellStart"/>
      <w:r w:rsidRPr="004A5A04">
        <w:t>Хенкель</w:t>
      </w:r>
      <w:proofErr w:type="spellEnd"/>
      <w:r w:rsidR="001D2D99" w:rsidRPr="004A5A04">
        <w:t>»</w:t>
      </w:r>
      <w:r w:rsidRPr="004A5A04">
        <w:t xml:space="preserve"> оголосила про перегляд до 1 мільярда євро продажів. У 2022 році вже було успішно </w:t>
      </w:r>
      <w:r w:rsidR="001D2D99" w:rsidRPr="004A5A04">
        <w:t xml:space="preserve">освоєно </w:t>
      </w:r>
      <w:r w:rsidRPr="004A5A04">
        <w:t xml:space="preserve">близько 400 мільйонів </w:t>
      </w:r>
      <w:r w:rsidR="001D2D99" w:rsidRPr="004A5A04">
        <w:rPr>
          <w:rFonts w:cs="Segoe UI"/>
          <w:cs/>
        </w:rPr>
        <w:t>–</w:t>
      </w:r>
      <w:r w:rsidRPr="004A5A04">
        <w:rPr>
          <w:rFonts w:cs="Segoe UI"/>
          <w:cs/>
        </w:rPr>
        <w:t xml:space="preserve"> </w:t>
      </w:r>
      <w:r w:rsidRPr="004A5A04">
        <w:t xml:space="preserve">близько 200 мільйонів євро з них пов'язані із заходами з оптимізації портфеля, решта 200 мільйонів євро </w:t>
      </w:r>
      <w:r w:rsidR="001D2D99" w:rsidRPr="004A5A04">
        <w:t>–</w:t>
      </w:r>
      <w:r w:rsidRPr="004A5A04">
        <w:t xml:space="preserve"> з </w:t>
      </w:r>
      <w:proofErr w:type="spellStart"/>
      <w:r w:rsidRPr="004A5A04">
        <w:t>продажем</w:t>
      </w:r>
      <w:proofErr w:type="spellEnd"/>
      <w:r w:rsidRPr="004A5A04">
        <w:t xml:space="preserve"> активів. Результатом стала фундаментальна трансформація портфеля з глобальним виходом з категорій </w:t>
      </w:r>
      <w:r w:rsidR="001D2D99" w:rsidRPr="004A5A04">
        <w:t>«</w:t>
      </w:r>
      <w:r w:rsidRPr="004A5A04">
        <w:t>Засоби для догляду за порожниною рота</w:t>
      </w:r>
      <w:r w:rsidR="001D2D99" w:rsidRPr="004A5A04">
        <w:t>»</w:t>
      </w:r>
      <w:r w:rsidRPr="004A5A04">
        <w:t xml:space="preserve"> та </w:t>
      </w:r>
      <w:r w:rsidR="001D2D99" w:rsidRPr="004A5A04">
        <w:t>«</w:t>
      </w:r>
      <w:r w:rsidRPr="004A5A04">
        <w:t>Засоби для догляду за шкірою</w:t>
      </w:r>
      <w:r w:rsidR="001D2D99" w:rsidRPr="004A5A04">
        <w:t>»</w:t>
      </w:r>
      <w:r w:rsidRPr="004A5A04">
        <w:t xml:space="preserve">, а також з окремих ринків </w:t>
      </w:r>
      <w:r w:rsidR="001D2D99" w:rsidRPr="004A5A04">
        <w:t>«З</w:t>
      </w:r>
      <w:r w:rsidRPr="004A5A04">
        <w:t>асобів для догляду за тілом</w:t>
      </w:r>
      <w:r w:rsidR="001D2D99" w:rsidRPr="004A5A04">
        <w:t>»</w:t>
      </w:r>
      <w:r w:rsidRPr="004A5A04">
        <w:t xml:space="preserve">. У майбутньому компанія </w:t>
      </w:r>
      <w:r w:rsidR="001D2D99" w:rsidRPr="004A5A04">
        <w:t>«</w:t>
      </w:r>
      <w:proofErr w:type="spellStart"/>
      <w:r w:rsidRPr="004A5A04">
        <w:t>Хенкель</w:t>
      </w:r>
      <w:proofErr w:type="spellEnd"/>
      <w:r w:rsidR="001D2D99" w:rsidRPr="004A5A04">
        <w:t>»</w:t>
      </w:r>
      <w:r w:rsidRPr="004A5A04">
        <w:t xml:space="preserve"> продовжить перегляд св</w:t>
      </w:r>
      <w:r w:rsidR="001D2D99" w:rsidRPr="004A5A04">
        <w:t>ого</w:t>
      </w:r>
      <w:r w:rsidRPr="004A5A04">
        <w:t xml:space="preserve"> портфел</w:t>
      </w:r>
      <w:r w:rsidR="001D2D99" w:rsidRPr="004A5A04">
        <w:t>я</w:t>
      </w:r>
      <w:r w:rsidRPr="004A5A04">
        <w:t xml:space="preserve"> </w:t>
      </w:r>
      <w:r w:rsidR="004C3DA5">
        <w:t xml:space="preserve">та </w:t>
      </w:r>
      <w:r w:rsidRPr="004A5A04">
        <w:t>надалі зменшувати</w:t>
      </w:r>
      <w:r w:rsidR="001D2D99" w:rsidRPr="004A5A04">
        <w:t>ме</w:t>
      </w:r>
      <w:r w:rsidRPr="004A5A04">
        <w:t xml:space="preserve"> його складність.</w:t>
      </w:r>
    </w:p>
    <w:p w14:paraId="4A5EE824" w14:textId="77777777" w:rsidR="00F13DDF" w:rsidRPr="004A5A04" w:rsidRDefault="00F13DDF" w:rsidP="00F13DDF">
      <w:pPr>
        <w:rPr>
          <w:rFonts w:cs="Segoe UI"/>
          <w:szCs w:val="22"/>
        </w:rPr>
      </w:pPr>
    </w:p>
    <w:p w14:paraId="35FC7A68" w14:textId="1AB2AEFB" w:rsidR="00A146AF" w:rsidRPr="004A5A04" w:rsidRDefault="00924364">
      <w:pPr>
        <w:rPr>
          <w:rFonts w:cs="Segoe UI"/>
          <w:szCs w:val="22"/>
        </w:rPr>
      </w:pPr>
      <w:r w:rsidRPr="004A5A04">
        <w:t xml:space="preserve">Другий етап реалізації </w:t>
      </w:r>
      <w:proofErr w:type="spellStart"/>
      <w:r w:rsidRPr="004A5A04">
        <w:t>про</w:t>
      </w:r>
      <w:r w:rsidR="001D2D99" w:rsidRPr="004A5A04">
        <w:t>є</w:t>
      </w:r>
      <w:r w:rsidRPr="004A5A04">
        <w:t>кту</w:t>
      </w:r>
      <w:proofErr w:type="spellEnd"/>
      <w:r w:rsidRPr="004A5A04">
        <w:t xml:space="preserve"> буде зосереджен</w:t>
      </w:r>
      <w:r w:rsidR="001D2D99" w:rsidRPr="004A5A04">
        <w:t>о</w:t>
      </w:r>
      <w:r w:rsidRPr="004A5A04">
        <w:t xml:space="preserve"> на вдосконаленні ланцю</w:t>
      </w:r>
      <w:r w:rsidR="001D2D99" w:rsidRPr="004A5A04">
        <w:t>г</w:t>
      </w:r>
      <w:r w:rsidRPr="004A5A04">
        <w:t>а поста</w:t>
      </w:r>
      <w:r w:rsidR="001D2D99" w:rsidRPr="004A5A04">
        <w:t>чання</w:t>
      </w:r>
      <w:r w:rsidRPr="004A5A04">
        <w:t xml:space="preserve">. З цією метою </w:t>
      </w:r>
      <w:r w:rsidR="001D2D99" w:rsidRPr="004A5A04">
        <w:t>«</w:t>
      </w:r>
      <w:proofErr w:type="spellStart"/>
      <w:r w:rsidRPr="004A5A04">
        <w:t>Хенкель</w:t>
      </w:r>
      <w:proofErr w:type="spellEnd"/>
      <w:r w:rsidR="001D2D99" w:rsidRPr="004A5A04">
        <w:t>»</w:t>
      </w:r>
      <w:r w:rsidRPr="004A5A04">
        <w:t xml:space="preserve"> прагне підвищити ефективність власного виробництва </w:t>
      </w:r>
      <w:r w:rsidR="00667A7F">
        <w:t xml:space="preserve">й </w:t>
      </w:r>
      <w:r w:rsidRPr="004A5A04">
        <w:t xml:space="preserve">оптимізувати мережу контрактних виробників і витрати на закупівлі. Дотримуючись принципу </w:t>
      </w:r>
      <w:r w:rsidR="001D2D99" w:rsidRPr="004A5A04">
        <w:t>«</w:t>
      </w:r>
      <w:r w:rsidRPr="004A5A04">
        <w:t>єдиного обличчя для клієнта</w:t>
      </w:r>
      <w:r w:rsidR="001D2D99" w:rsidRPr="004A5A04">
        <w:t>»</w:t>
      </w:r>
      <w:r w:rsidRPr="004A5A04">
        <w:t>, компанія також хоче стимулювати комерційну інтеграцію за допомогою</w:t>
      </w:r>
      <w:r w:rsidR="001D2D99" w:rsidRPr="004A5A04">
        <w:t xml:space="preserve"> </w:t>
      </w:r>
      <w:r w:rsidRPr="004A5A04">
        <w:t xml:space="preserve">оптимізованих логістичних можливостей. Наразі розпочато другий етап інтеграції </w:t>
      </w:r>
      <w:r w:rsidR="00995F6D" w:rsidRPr="004A5A04">
        <w:t>й</w:t>
      </w:r>
      <w:r w:rsidRPr="004A5A04">
        <w:t xml:space="preserve"> очікується, що більшість заходів буде реалізовано до кінця 2025 року. Завдяки цим заходам компанія</w:t>
      </w:r>
      <w:r w:rsidR="00995F6D" w:rsidRPr="004A5A04">
        <w:t xml:space="preserve"> «</w:t>
      </w:r>
      <w:proofErr w:type="spellStart"/>
      <w:r w:rsidRPr="004A5A04">
        <w:t>Хенкель</w:t>
      </w:r>
      <w:proofErr w:type="spellEnd"/>
      <w:r w:rsidR="00995F6D" w:rsidRPr="004A5A04">
        <w:t>»</w:t>
      </w:r>
      <w:r w:rsidRPr="004A5A04">
        <w:t xml:space="preserve"> очікує додаткову щорічну чисту економію розмір</w:t>
      </w:r>
      <w:r w:rsidR="004C3DA5">
        <w:t xml:space="preserve">ом </w:t>
      </w:r>
      <w:r w:rsidRPr="004A5A04">
        <w:t xml:space="preserve">близько 150 мільйонів євро, яка буде повністю реалізована з 2026 року. </w:t>
      </w:r>
      <w:r w:rsidR="00995F6D" w:rsidRPr="004A5A04">
        <w:t>Водночас</w:t>
      </w:r>
      <w:r w:rsidRPr="004A5A04">
        <w:t xml:space="preserve"> другий етап пов'язаний </w:t>
      </w:r>
      <w:r w:rsidR="00667A7F">
        <w:t>і</w:t>
      </w:r>
      <w:r w:rsidRPr="004A5A04">
        <w:t>з одноразовими витратами розмір</w:t>
      </w:r>
      <w:r w:rsidR="004C3DA5">
        <w:t xml:space="preserve">ом </w:t>
      </w:r>
      <w:r w:rsidRPr="004A5A04">
        <w:t>близько 250 мільйонів євро та капітальними витратами. Відповідні частини на 2023 рік включені до прогнозу на цей фінансовий рік.</w:t>
      </w:r>
    </w:p>
    <w:p w14:paraId="31F0ACA4" w14:textId="77777777" w:rsidR="00295715" w:rsidRPr="004A5A04" w:rsidRDefault="00295715" w:rsidP="00295715">
      <w:pPr>
        <w:autoSpaceDE w:val="0"/>
        <w:autoSpaceDN w:val="0"/>
        <w:adjustRightInd w:val="0"/>
        <w:rPr>
          <w:rFonts w:cs="Segoe UI"/>
          <w:bCs/>
          <w:szCs w:val="22"/>
        </w:rPr>
      </w:pPr>
    </w:p>
    <w:p w14:paraId="791BE6A4" w14:textId="77777777" w:rsidR="00A146AF" w:rsidRPr="004A5A04" w:rsidRDefault="00924364">
      <w:pPr>
        <w:spacing w:after="120"/>
        <w:rPr>
          <w:rFonts w:cs="Segoe UI"/>
          <w:szCs w:val="22"/>
        </w:rPr>
      </w:pPr>
      <w:r w:rsidRPr="004A5A04">
        <w:rPr>
          <w:b/>
        </w:rPr>
        <w:t xml:space="preserve">Послідовний прогрес за всіма стратегічними напрямами </w:t>
      </w:r>
      <w:r w:rsidR="00995F6D" w:rsidRPr="004A5A04">
        <w:rPr>
          <w:b/>
        </w:rPr>
        <w:t>Програми</w:t>
      </w:r>
      <w:r w:rsidRPr="004A5A04">
        <w:rPr>
          <w:b/>
        </w:rPr>
        <w:t xml:space="preserve"> цілеспрямованого зростання</w:t>
      </w:r>
    </w:p>
    <w:p w14:paraId="3E6C2454" w14:textId="2BD37C1B" w:rsidR="00A146AF" w:rsidRPr="004A5A04" w:rsidRDefault="00995F6D">
      <w:pPr>
        <w:autoSpaceDE w:val="0"/>
        <w:autoSpaceDN w:val="0"/>
        <w:adjustRightInd w:val="0"/>
        <w:rPr>
          <w:rFonts w:cs="Segoe UI"/>
          <w:bCs/>
          <w:szCs w:val="22"/>
        </w:rPr>
      </w:pPr>
      <w:r w:rsidRPr="004A5A04">
        <w:t>У</w:t>
      </w:r>
      <w:r w:rsidR="00924364" w:rsidRPr="004A5A04">
        <w:t xml:space="preserve"> </w:t>
      </w:r>
      <w:r w:rsidRPr="004A5A04">
        <w:t>межах</w:t>
      </w:r>
      <w:r w:rsidR="00924364" w:rsidRPr="004A5A04">
        <w:t xml:space="preserve"> </w:t>
      </w:r>
      <w:r w:rsidR="00924364" w:rsidRPr="004A5A04">
        <w:rPr>
          <w:b/>
        </w:rPr>
        <w:t xml:space="preserve">активного управління портфелем, </w:t>
      </w:r>
      <w:r w:rsidR="00924364" w:rsidRPr="004A5A04">
        <w:rPr>
          <w:bCs/>
        </w:rPr>
        <w:t>окрім</w:t>
      </w:r>
      <w:r w:rsidR="00924364" w:rsidRPr="004A5A04">
        <w:rPr>
          <w:b/>
        </w:rPr>
        <w:t xml:space="preserve"> </w:t>
      </w:r>
      <w:r w:rsidRPr="004A5A04">
        <w:t xml:space="preserve">скасування певних </w:t>
      </w:r>
      <w:r w:rsidR="0052650B" w:rsidRPr="004A5A04">
        <w:t>категорій</w:t>
      </w:r>
      <w:r w:rsidR="00924364" w:rsidRPr="004A5A04">
        <w:t xml:space="preserve"> або продажу активів, компанія </w:t>
      </w:r>
      <w:r w:rsidRPr="004A5A04">
        <w:t>«</w:t>
      </w:r>
      <w:proofErr w:type="spellStart"/>
      <w:r w:rsidR="00924364" w:rsidRPr="004A5A04">
        <w:t>Хенкель</w:t>
      </w:r>
      <w:proofErr w:type="spellEnd"/>
      <w:r w:rsidRPr="004A5A04">
        <w:t>»</w:t>
      </w:r>
      <w:r w:rsidR="00924364" w:rsidRPr="004A5A04">
        <w:t xml:space="preserve"> продовжила розширювати свій портфель за рахунок придбань. Компанія придбала бізнес </w:t>
      </w:r>
      <w:r w:rsidRPr="004A5A04">
        <w:t xml:space="preserve">у сегменті засобів для перукарень </w:t>
      </w:r>
      <w:proofErr w:type="spellStart"/>
      <w:r w:rsidR="00924364" w:rsidRPr="004A5A04">
        <w:t>Shiseido</w:t>
      </w:r>
      <w:proofErr w:type="spellEnd"/>
      <w:r w:rsidR="00924364" w:rsidRPr="004A5A04">
        <w:t xml:space="preserve"> в </w:t>
      </w:r>
      <w:proofErr w:type="spellStart"/>
      <w:r w:rsidR="00924364" w:rsidRPr="004A5A04">
        <w:t>Азійсько</w:t>
      </w:r>
      <w:proofErr w:type="spellEnd"/>
      <w:r w:rsidR="00924364" w:rsidRPr="004A5A04">
        <w:t xml:space="preserve">-Тихоокеанському регіоні </w:t>
      </w:r>
      <w:r w:rsidR="004C3DA5">
        <w:t xml:space="preserve">й </w:t>
      </w:r>
      <w:r w:rsidR="00924364" w:rsidRPr="004A5A04">
        <w:t xml:space="preserve">таким чином зміцнила свої позиції на цьому привабливому ринку, пропонуючи продукцію преміум-класу для догляду за волоссям, фарбування та </w:t>
      </w:r>
      <w:proofErr w:type="spellStart"/>
      <w:r w:rsidR="00924364" w:rsidRPr="004A5A04">
        <w:t>стайлінгу</w:t>
      </w:r>
      <w:proofErr w:type="spellEnd"/>
      <w:r w:rsidR="00924364" w:rsidRPr="004A5A04">
        <w:t xml:space="preserve">. У бізнес-підрозділі </w:t>
      </w:r>
      <w:r w:rsidRPr="004A5A04">
        <w:t>«</w:t>
      </w:r>
      <w:r w:rsidR="00924364" w:rsidRPr="004A5A04">
        <w:t>Клейові технології</w:t>
      </w:r>
      <w:r w:rsidRPr="004A5A04">
        <w:t>»</w:t>
      </w:r>
      <w:r w:rsidR="00924364" w:rsidRPr="004A5A04">
        <w:t xml:space="preserve"> компанія </w:t>
      </w:r>
      <w:r w:rsidRPr="004A5A04">
        <w:t>«</w:t>
      </w:r>
      <w:proofErr w:type="spellStart"/>
      <w:r w:rsidR="00924364" w:rsidRPr="004A5A04">
        <w:t>Хенкель</w:t>
      </w:r>
      <w:proofErr w:type="spellEnd"/>
      <w:r w:rsidRPr="004A5A04">
        <w:t>»</w:t>
      </w:r>
      <w:r w:rsidR="00924364" w:rsidRPr="004A5A04">
        <w:t xml:space="preserve"> </w:t>
      </w:r>
      <w:r w:rsidR="00924364" w:rsidRPr="004A5A04">
        <w:lastRenderedPageBreak/>
        <w:t xml:space="preserve">розширила свій досвід у сфері інноваційних технологій обробки поверхонь </w:t>
      </w:r>
      <w:r w:rsidR="004C3DA5">
        <w:t xml:space="preserve">і </w:t>
      </w:r>
      <w:r w:rsidR="00924364" w:rsidRPr="004A5A04">
        <w:t xml:space="preserve">рішень для терморегуляції завдяки двом технологічним придбанням. </w:t>
      </w:r>
    </w:p>
    <w:p w14:paraId="55BA8301" w14:textId="77777777" w:rsidR="002C1B2D" w:rsidRPr="004A5A04" w:rsidRDefault="002C1B2D" w:rsidP="002C1B2D">
      <w:pPr>
        <w:autoSpaceDE w:val="0"/>
        <w:autoSpaceDN w:val="0"/>
        <w:adjustRightInd w:val="0"/>
        <w:rPr>
          <w:rFonts w:cs="Segoe UI"/>
          <w:bCs/>
          <w:szCs w:val="22"/>
        </w:rPr>
      </w:pPr>
    </w:p>
    <w:p w14:paraId="6F40AB0E" w14:textId="77777777" w:rsidR="00A146AF" w:rsidRPr="004A5A04" w:rsidRDefault="00924364">
      <w:pPr>
        <w:autoSpaceDE w:val="0"/>
        <w:autoSpaceDN w:val="0"/>
        <w:adjustRightInd w:val="0"/>
        <w:rPr>
          <w:rFonts w:cs="Segoe UI"/>
          <w:bCs/>
          <w:szCs w:val="22"/>
        </w:rPr>
      </w:pPr>
      <w:r w:rsidRPr="004A5A04">
        <w:t xml:space="preserve">У 2022 році компанія </w:t>
      </w:r>
      <w:r w:rsidR="00995F6D" w:rsidRPr="004A5A04">
        <w:t>«</w:t>
      </w:r>
      <w:proofErr w:type="spellStart"/>
      <w:r w:rsidRPr="004A5A04">
        <w:t>Хенкель</w:t>
      </w:r>
      <w:proofErr w:type="spellEnd"/>
      <w:r w:rsidR="00995F6D" w:rsidRPr="004A5A04">
        <w:t>»</w:t>
      </w:r>
      <w:r w:rsidRPr="004A5A04">
        <w:t xml:space="preserve"> знову вивела на ринок численні </w:t>
      </w:r>
      <w:r w:rsidRPr="004A5A04">
        <w:rPr>
          <w:b/>
        </w:rPr>
        <w:t xml:space="preserve">інновації, </w:t>
      </w:r>
      <w:r w:rsidRPr="004A5A04">
        <w:rPr>
          <w:bCs/>
        </w:rPr>
        <w:t xml:space="preserve">що </w:t>
      </w:r>
      <w:r w:rsidRPr="004A5A04">
        <w:t xml:space="preserve">відповідають важливим тенденціям і створюють цінність для клієнтів і споживачів. У підрозділі </w:t>
      </w:r>
      <w:r w:rsidR="00995F6D" w:rsidRPr="004A5A04">
        <w:t>«</w:t>
      </w:r>
      <w:r w:rsidRPr="004A5A04">
        <w:t>Клейові технології</w:t>
      </w:r>
      <w:r w:rsidR="00995F6D" w:rsidRPr="004A5A04">
        <w:t>»</w:t>
      </w:r>
      <w:r w:rsidRPr="004A5A04">
        <w:t xml:space="preserve"> було представлено нове рішення для електропровідних покриттів для швидкозростаючого ринку акумуляторів для електромобілів. Ця технологія підвищує продуктивність акумуляторів, збільшуючи провідність всередині елемента до 30 відсотків, а також дозволяє скоротити більш ніж на 20 відсотків загальне споживання енергії у виробничому процесі. Наприклад, у бізнес-підрозділі </w:t>
      </w:r>
      <w:r w:rsidR="00995F6D" w:rsidRPr="004A5A04">
        <w:t>«</w:t>
      </w:r>
      <w:r w:rsidRPr="004A5A04">
        <w:t>Косметичні засоби</w:t>
      </w:r>
      <w:r w:rsidR="00995F6D" w:rsidRPr="004A5A04">
        <w:t>»</w:t>
      </w:r>
      <w:r w:rsidRPr="004A5A04">
        <w:t xml:space="preserve"> компанія </w:t>
      </w:r>
      <w:r w:rsidR="00995F6D" w:rsidRPr="004A5A04">
        <w:t>«</w:t>
      </w:r>
      <w:proofErr w:type="spellStart"/>
      <w:r w:rsidRPr="004A5A04">
        <w:t>Хенкель</w:t>
      </w:r>
      <w:proofErr w:type="spellEnd"/>
      <w:r w:rsidR="00995F6D" w:rsidRPr="004A5A04">
        <w:t>»</w:t>
      </w:r>
      <w:r w:rsidRPr="004A5A04">
        <w:t xml:space="preserve"> </w:t>
      </w:r>
      <w:r w:rsidR="00995F6D" w:rsidRPr="004A5A04">
        <w:t xml:space="preserve">представила </w:t>
      </w:r>
      <w:r w:rsidRPr="004A5A04">
        <w:t>інноваційну фарбу для волосся</w:t>
      </w:r>
      <w:r w:rsidR="00995F6D" w:rsidRPr="004A5A04">
        <w:t xml:space="preserve"> </w:t>
      </w:r>
      <w:proofErr w:type="spellStart"/>
      <w:r w:rsidR="00995F6D" w:rsidRPr="004A5A04">
        <w:rPr>
          <w:rFonts w:cs="Segoe UI"/>
          <w:bCs/>
          <w:szCs w:val="22"/>
        </w:rPr>
        <w:t>Colour</w:t>
      </w:r>
      <w:proofErr w:type="spellEnd"/>
      <w:r w:rsidR="00995F6D" w:rsidRPr="004A5A04">
        <w:rPr>
          <w:rFonts w:cs="Segoe UI"/>
          <w:bCs/>
          <w:szCs w:val="22"/>
        </w:rPr>
        <w:t xml:space="preserve"> </w:t>
      </w:r>
      <w:proofErr w:type="spellStart"/>
      <w:r w:rsidR="00995F6D" w:rsidRPr="004A5A04">
        <w:rPr>
          <w:rFonts w:cs="Segoe UI"/>
          <w:bCs/>
          <w:szCs w:val="22"/>
        </w:rPr>
        <w:t>Alchemy</w:t>
      </w:r>
      <w:proofErr w:type="spellEnd"/>
      <w:r w:rsidRPr="004A5A04">
        <w:t>, що забезпечує унікальні кольорові ефекти</w:t>
      </w:r>
      <w:r w:rsidR="00995F6D" w:rsidRPr="004A5A04">
        <w:t xml:space="preserve"> і</w:t>
      </w:r>
      <w:r w:rsidRPr="004A5A04">
        <w:t xml:space="preserve"> заснован</w:t>
      </w:r>
      <w:r w:rsidR="00995F6D" w:rsidRPr="004A5A04">
        <w:t>а</w:t>
      </w:r>
      <w:r w:rsidRPr="004A5A04">
        <w:t xml:space="preserve"> на провідному досвіді компанії в галузі технологій для волосся. А в підрозділі </w:t>
      </w:r>
      <w:r w:rsidR="00995F6D" w:rsidRPr="004A5A04">
        <w:t>«</w:t>
      </w:r>
      <w:r w:rsidRPr="004A5A04">
        <w:t xml:space="preserve">Засоби для прання та догляду за </w:t>
      </w:r>
      <w:r w:rsidR="00995F6D" w:rsidRPr="004A5A04">
        <w:t>оселею»</w:t>
      </w:r>
      <w:r w:rsidRPr="004A5A04">
        <w:t xml:space="preserve"> під брендом </w:t>
      </w:r>
      <w:proofErr w:type="spellStart"/>
      <w:r w:rsidRPr="004A5A04">
        <w:t>Somat</w:t>
      </w:r>
      <w:proofErr w:type="spellEnd"/>
      <w:r w:rsidRPr="004A5A04">
        <w:t xml:space="preserve"> бул</w:t>
      </w:r>
      <w:r w:rsidR="00995F6D" w:rsidRPr="004A5A04">
        <w:t>о</w:t>
      </w:r>
      <w:r w:rsidRPr="004A5A04">
        <w:t xml:space="preserve"> випущен</w:t>
      </w:r>
      <w:r w:rsidR="00995F6D" w:rsidRPr="004A5A04">
        <w:t xml:space="preserve">о </w:t>
      </w:r>
      <w:r w:rsidRPr="004A5A04">
        <w:t>інноваційні гелі для чищення посудомийних машин.</w:t>
      </w:r>
    </w:p>
    <w:p w14:paraId="1EEF354B" w14:textId="77777777" w:rsidR="00F937AE" w:rsidRPr="004A5A04" w:rsidRDefault="00F937AE" w:rsidP="00295715">
      <w:pPr>
        <w:rPr>
          <w:rFonts w:cs="Segoe UI"/>
          <w:bCs/>
          <w:szCs w:val="22"/>
        </w:rPr>
      </w:pPr>
    </w:p>
    <w:p w14:paraId="59DC45CD" w14:textId="1B3D2EAF" w:rsidR="00A146AF" w:rsidRPr="004A5A04" w:rsidRDefault="00924364">
      <w:pPr>
        <w:rPr>
          <w:rFonts w:cs="Segoe UI"/>
          <w:bCs/>
          <w:szCs w:val="22"/>
        </w:rPr>
      </w:pPr>
      <w:r w:rsidRPr="004A5A04">
        <w:t xml:space="preserve">Крім того, компанія </w:t>
      </w:r>
      <w:r w:rsidR="00995F6D" w:rsidRPr="004A5A04">
        <w:t>«</w:t>
      </w:r>
      <w:proofErr w:type="spellStart"/>
      <w:r w:rsidRPr="004A5A04">
        <w:t>Хенкель</w:t>
      </w:r>
      <w:proofErr w:type="spellEnd"/>
      <w:r w:rsidR="00995F6D" w:rsidRPr="004A5A04">
        <w:t>»</w:t>
      </w:r>
      <w:r w:rsidRPr="004A5A04">
        <w:t xml:space="preserve"> ще більше закріпила </w:t>
      </w:r>
      <w:r w:rsidRPr="004A5A04">
        <w:rPr>
          <w:b/>
          <w:bCs/>
        </w:rPr>
        <w:t>принципи</w:t>
      </w:r>
      <w:r w:rsidRPr="004A5A04">
        <w:t xml:space="preserve"> </w:t>
      </w:r>
      <w:r w:rsidRPr="004A5A04">
        <w:rPr>
          <w:b/>
        </w:rPr>
        <w:t xml:space="preserve">сталого розвитку </w:t>
      </w:r>
      <w:r w:rsidRPr="004A5A04">
        <w:rPr>
          <w:bCs/>
        </w:rPr>
        <w:t>у своєму</w:t>
      </w:r>
      <w:r w:rsidRPr="004A5A04">
        <w:rPr>
          <w:b/>
        </w:rPr>
        <w:t xml:space="preserve"> </w:t>
      </w:r>
      <w:r w:rsidRPr="004A5A04">
        <w:t xml:space="preserve">бізнесі. Минулого року </w:t>
      </w:r>
      <w:r w:rsidR="00995F6D" w:rsidRPr="004A5A04">
        <w:t>«</w:t>
      </w:r>
      <w:proofErr w:type="spellStart"/>
      <w:r w:rsidRPr="004A5A04">
        <w:t>Хенкель</w:t>
      </w:r>
      <w:proofErr w:type="spellEnd"/>
      <w:r w:rsidR="00995F6D" w:rsidRPr="004A5A04">
        <w:t>»</w:t>
      </w:r>
      <w:r w:rsidRPr="004A5A04">
        <w:t xml:space="preserve"> представила свою </w:t>
      </w:r>
      <w:r w:rsidR="00125B94" w:rsidRPr="004A5A04">
        <w:t xml:space="preserve">Концепцію сталого розвитку 2030+ </w:t>
      </w:r>
      <w:r w:rsidRPr="004A5A04">
        <w:t xml:space="preserve">з новими амбіціями та цілями. У 2022 році </w:t>
      </w:r>
      <w:r w:rsidR="00125B94" w:rsidRPr="004A5A04">
        <w:t>«</w:t>
      </w:r>
      <w:proofErr w:type="spellStart"/>
      <w:r w:rsidRPr="004A5A04">
        <w:t>Хенкель</w:t>
      </w:r>
      <w:proofErr w:type="spellEnd"/>
      <w:r w:rsidR="00125B94" w:rsidRPr="004A5A04">
        <w:t>»</w:t>
      </w:r>
      <w:r w:rsidRPr="004A5A04">
        <w:t xml:space="preserve"> збільшила частку електроенергії з відновлюваних джерел до 70 відсотків, що наблизило компанію до досягнення її амбітної мети </w:t>
      </w:r>
      <w:r w:rsidR="00125B94" w:rsidRPr="004A5A04">
        <w:t>–</w:t>
      </w:r>
      <w:r w:rsidRPr="004A5A04">
        <w:t xml:space="preserve"> до 2030 року стати кліматично </w:t>
      </w:r>
      <w:r w:rsidR="00125B94" w:rsidRPr="004A5A04">
        <w:t>позитивною</w:t>
      </w:r>
      <w:r w:rsidRPr="004A5A04">
        <w:t xml:space="preserve"> компанією. </w:t>
      </w:r>
      <w:r w:rsidR="00125B94" w:rsidRPr="004A5A04">
        <w:t>«</w:t>
      </w:r>
      <w:proofErr w:type="spellStart"/>
      <w:r w:rsidRPr="004A5A04">
        <w:t>Хенкель</w:t>
      </w:r>
      <w:proofErr w:type="spellEnd"/>
      <w:r w:rsidR="00125B94" w:rsidRPr="004A5A04">
        <w:t>»</w:t>
      </w:r>
      <w:r w:rsidRPr="004A5A04">
        <w:t xml:space="preserve"> також посилила стійкість свого портф</w:t>
      </w:r>
      <w:r w:rsidR="00125B94" w:rsidRPr="004A5A04">
        <w:t>еля</w:t>
      </w:r>
      <w:r w:rsidRPr="004A5A04">
        <w:t xml:space="preserve"> продукції, наприклад, використовуючи більше відновлюваної та переробленої сировини. Завдяки партнерству з BASF </w:t>
      </w:r>
      <w:r w:rsidR="00125B94" w:rsidRPr="004A5A04">
        <w:t>«</w:t>
      </w:r>
      <w:proofErr w:type="spellStart"/>
      <w:r w:rsidRPr="004A5A04">
        <w:t>Хенкель</w:t>
      </w:r>
      <w:proofErr w:type="spellEnd"/>
      <w:r w:rsidR="00125B94" w:rsidRPr="004A5A04">
        <w:t>»</w:t>
      </w:r>
      <w:r w:rsidRPr="004A5A04">
        <w:t xml:space="preserve"> має намір замінити до 110 000 метричних </w:t>
      </w:r>
      <w:proofErr w:type="spellStart"/>
      <w:r w:rsidRPr="004A5A04">
        <w:t>тонн</w:t>
      </w:r>
      <w:proofErr w:type="spellEnd"/>
      <w:r w:rsidRPr="004A5A04">
        <w:t xml:space="preserve"> хімічної сировини для споживчих товарів, вироблених в Європі, на відновлювану сировину в </w:t>
      </w:r>
      <w:r w:rsidR="004C3DA5">
        <w:t xml:space="preserve">межах </w:t>
      </w:r>
      <w:r w:rsidRPr="004A5A04">
        <w:t xml:space="preserve">процесу балансу біомаси. Крім того, компанія </w:t>
      </w:r>
      <w:r w:rsidR="00125B94" w:rsidRPr="004A5A04">
        <w:t>«</w:t>
      </w:r>
      <w:proofErr w:type="spellStart"/>
      <w:r w:rsidRPr="004A5A04">
        <w:t>Хенкель</w:t>
      </w:r>
      <w:proofErr w:type="spellEnd"/>
      <w:r w:rsidR="00125B94" w:rsidRPr="004A5A04">
        <w:t>»</w:t>
      </w:r>
      <w:r w:rsidRPr="004A5A04">
        <w:t xml:space="preserve"> випустила ще одну </w:t>
      </w:r>
      <w:r w:rsidR="00667A7F">
        <w:t xml:space="preserve">серію </w:t>
      </w:r>
      <w:r w:rsidRPr="004A5A04">
        <w:t>облігаці</w:t>
      </w:r>
      <w:r w:rsidR="00667A7F">
        <w:t>й</w:t>
      </w:r>
      <w:r w:rsidRPr="004A5A04">
        <w:t xml:space="preserve"> на суму 650 мільйонів євро, яка пов'язана з досягненням конкретних цілей сталого розвитку.</w:t>
      </w:r>
    </w:p>
    <w:p w14:paraId="726EB537" w14:textId="77777777" w:rsidR="005B1FD1" w:rsidRPr="004A5A04" w:rsidRDefault="005B1FD1" w:rsidP="005B1FD1">
      <w:pPr>
        <w:rPr>
          <w:rFonts w:cs="Segoe UI"/>
          <w:bCs/>
          <w:szCs w:val="22"/>
        </w:rPr>
      </w:pPr>
    </w:p>
    <w:p w14:paraId="1C2B06D4" w14:textId="77777777" w:rsidR="00A146AF" w:rsidRPr="004A5A04" w:rsidRDefault="00924364">
      <w:pPr>
        <w:rPr>
          <w:rFonts w:cs="Segoe UI"/>
          <w:szCs w:val="22"/>
        </w:rPr>
      </w:pPr>
      <w:r w:rsidRPr="004A5A04">
        <w:t xml:space="preserve">Компанія </w:t>
      </w:r>
      <w:r w:rsidR="00125B94" w:rsidRPr="004A5A04">
        <w:t>«</w:t>
      </w:r>
      <w:proofErr w:type="spellStart"/>
      <w:r w:rsidRPr="004A5A04">
        <w:t>Хенкель</w:t>
      </w:r>
      <w:proofErr w:type="spellEnd"/>
      <w:r w:rsidR="00125B94" w:rsidRPr="004A5A04">
        <w:t>»</w:t>
      </w:r>
      <w:r w:rsidRPr="004A5A04">
        <w:t xml:space="preserve"> також просунулася в напрям</w:t>
      </w:r>
      <w:r w:rsidR="00125B94" w:rsidRPr="004A5A04">
        <w:t>і</w:t>
      </w:r>
      <w:r w:rsidRPr="004A5A04">
        <w:t xml:space="preserve"> </w:t>
      </w:r>
      <w:proofErr w:type="spellStart"/>
      <w:r w:rsidR="00125B94" w:rsidRPr="004A5A04">
        <w:rPr>
          <w:b/>
        </w:rPr>
        <w:t>цифровізації</w:t>
      </w:r>
      <w:proofErr w:type="spellEnd"/>
      <w:r w:rsidRPr="004A5A04">
        <w:rPr>
          <w:b/>
        </w:rPr>
        <w:t xml:space="preserve"> </w:t>
      </w:r>
      <w:r w:rsidRPr="004A5A04">
        <w:t>та збільшила частку цифрових продажів у загальному обсязі продажів Групи до більш ніж 20 відсотків. Крім того, було оптимізовано структуру цифрового підрозділу компанії Henkel dx та створено нові бізнес-можливості, серед яких важливу роль відіграла цифрова бізнес-платформа RAQN.</w:t>
      </w:r>
    </w:p>
    <w:p w14:paraId="39B1B2A1" w14:textId="77777777" w:rsidR="008D1AA9" w:rsidRPr="004A5A04" w:rsidRDefault="008D1AA9" w:rsidP="00295715">
      <w:pPr>
        <w:rPr>
          <w:rFonts w:cs="Segoe UI"/>
          <w:szCs w:val="22"/>
        </w:rPr>
      </w:pPr>
    </w:p>
    <w:p w14:paraId="711EAC7E" w14:textId="1534B45D" w:rsidR="00A146AF" w:rsidRPr="004A5A04" w:rsidRDefault="00125B94">
      <w:pPr>
        <w:rPr>
          <w:rFonts w:cs="Segoe UI"/>
          <w:szCs w:val="22"/>
        </w:rPr>
      </w:pPr>
      <w:r w:rsidRPr="004A5A04">
        <w:t>Стосовно</w:t>
      </w:r>
      <w:r w:rsidR="00924364" w:rsidRPr="004A5A04">
        <w:t xml:space="preserve"> </w:t>
      </w:r>
      <w:r w:rsidRPr="004A5A04">
        <w:rPr>
          <w:b/>
          <w:bCs/>
        </w:rPr>
        <w:t>орієнтованих на майбутнє</w:t>
      </w:r>
      <w:r w:rsidRPr="004A5A04">
        <w:t xml:space="preserve"> </w:t>
      </w:r>
      <w:r w:rsidR="00924364" w:rsidRPr="004A5A04">
        <w:rPr>
          <w:b/>
        </w:rPr>
        <w:t>операційних моделей</w:t>
      </w:r>
      <w:r w:rsidRPr="004A5A04">
        <w:rPr>
          <w:b/>
        </w:rPr>
        <w:t>,</w:t>
      </w:r>
      <w:r w:rsidR="00924364" w:rsidRPr="004A5A04">
        <w:rPr>
          <w:b/>
        </w:rPr>
        <w:t xml:space="preserve"> </w:t>
      </w:r>
      <w:r w:rsidR="00924364" w:rsidRPr="004A5A04">
        <w:t>у 2022 році основн</w:t>
      </w:r>
      <w:r w:rsidRPr="004A5A04">
        <w:t>у</w:t>
      </w:r>
      <w:r w:rsidR="00924364" w:rsidRPr="004A5A04">
        <w:t xml:space="preserve"> ува</w:t>
      </w:r>
      <w:r w:rsidRPr="004A5A04">
        <w:t>гу</w:t>
      </w:r>
      <w:r w:rsidR="00924364" w:rsidRPr="004A5A04">
        <w:t xml:space="preserve"> бул</w:t>
      </w:r>
      <w:r w:rsidRPr="004A5A04">
        <w:t>о</w:t>
      </w:r>
      <w:r w:rsidR="00924364" w:rsidRPr="004A5A04">
        <w:t xml:space="preserve"> зосереджен</w:t>
      </w:r>
      <w:r w:rsidRPr="004A5A04">
        <w:t>о</w:t>
      </w:r>
      <w:r w:rsidR="00924364" w:rsidRPr="004A5A04">
        <w:t xml:space="preserve"> на злитті бізнес-підрозділів </w:t>
      </w:r>
      <w:r w:rsidRPr="004A5A04">
        <w:t>«Засоби для п</w:t>
      </w:r>
      <w:r w:rsidR="00924364" w:rsidRPr="004A5A04">
        <w:t xml:space="preserve">рання та догляд за </w:t>
      </w:r>
      <w:r w:rsidRPr="004A5A04">
        <w:t>оселею»</w:t>
      </w:r>
      <w:r w:rsidR="00924364" w:rsidRPr="004A5A04">
        <w:t xml:space="preserve"> </w:t>
      </w:r>
      <w:r w:rsidR="004C3DA5">
        <w:t xml:space="preserve">та </w:t>
      </w:r>
      <w:r w:rsidRPr="004A5A04">
        <w:t>«Косметичні засоби»</w:t>
      </w:r>
      <w:r w:rsidR="00924364" w:rsidRPr="004A5A04">
        <w:t>.</w:t>
      </w:r>
    </w:p>
    <w:p w14:paraId="40CC4E17" w14:textId="77777777" w:rsidR="00564B38" w:rsidRPr="004A5A04" w:rsidRDefault="00564B38" w:rsidP="00295715">
      <w:pPr>
        <w:rPr>
          <w:rFonts w:cs="Segoe UI"/>
          <w:szCs w:val="22"/>
        </w:rPr>
      </w:pPr>
    </w:p>
    <w:p w14:paraId="78DCACFB" w14:textId="21F7FD86" w:rsidR="00A146AF" w:rsidRPr="004A5A04" w:rsidRDefault="00924364">
      <w:pPr>
        <w:rPr>
          <w:rFonts w:cs="Segoe UI"/>
          <w:szCs w:val="22"/>
        </w:rPr>
      </w:pPr>
      <w:r w:rsidRPr="004A5A04">
        <w:lastRenderedPageBreak/>
        <w:t xml:space="preserve">Крім того, ще більше </w:t>
      </w:r>
      <w:r w:rsidR="00ED04EB" w:rsidRPr="004A5A04">
        <w:t xml:space="preserve">було </w:t>
      </w:r>
      <w:proofErr w:type="spellStart"/>
      <w:r w:rsidRPr="004A5A04">
        <w:t>зміцнен</w:t>
      </w:r>
      <w:r w:rsidR="00125B94" w:rsidRPr="004A5A04">
        <w:t>о</w:t>
      </w:r>
      <w:proofErr w:type="spellEnd"/>
      <w:r w:rsidR="00125B94" w:rsidRPr="004A5A04">
        <w:rPr>
          <w:b/>
        </w:rPr>
        <w:t xml:space="preserve"> культуру компанії</w:t>
      </w:r>
      <w:r w:rsidRPr="004A5A04">
        <w:t xml:space="preserve"> </w:t>
      </w:r>
      <w:r w:rsidRPr="004A5A04">
        <w:rPr>
          <w:rFonts w:cs="Segoe UI"/>
          <w:cs/>
        </w:rPr>
        <w:t xml:space="preserve">на </w:t>
      </w:r>
      <w:r w:rsidRPr="004A5A04">
        <w:t xml:space="preserve">основі корпоративної мети </w:t>
      </w:r>
      <w:r w:rsidR="00125B94" w:rsidRPr="004A5A04">
        <w:t>«</w:t>
      </w:r>
      <w:proofErr w:type="spellStart"/>
      <w:r w:rsidR="00125B94" w:rsidRPr="004A5A04">
        <w:rPr>
          <w:rFonts w:cs="Segoe UI"/>
          <w:szCs w:val="22"/>
          <w:lang w:eastAsia="de-DE"/>
        </w:rPr>
        <w:t>Pioneers</w:t>
      </w:r>
      <w:proofErr w:type="spellEnd"/>
      <w:r w:rsidR="00125B94" w:rsidRPr="004A5A04">
        <w:rPr>
          <w:rFonts w:cs="Segoe UI"/>
          <w:szCs w:val="22"/>
          <w:lang w:eastAsia="de-DE"/>
        </w:rPr>
        <w:t xml:space="preserve"> </w:t>
      </w:r>
      <w:proofErr w:type="spellStart"/>
      <w:r w:rsidR="00125B94" w:rsidRPr="004A5A04">
        <w:rPr>
          <w:rFonts w:cs="Segoe UI"/>
          <w:szCs w:val="22"/>
          <w:lang w:eastAsia="de-DE"/>
        </w:rPr>
        <w:t>at</w:t>
      </w:r>
      <w:proofErr w:type="spellEnd"/>
      <w:r w:rsidR="00125B94" w:rsidRPr="004A5A04">
        <w:rPr>
          <w:rFonts w:cs="Segoe UI"/>
          <w:szCs w:val="22"/>
          <w:lang w:eastAsia="de-DE"/>
        </w:rPr>
        <w:t xml:space="preserve"> </w:t>
      </w:r>
      <w:proofErr w:type="spellStart"/>
      <w:r w:rsidR="00125B94" w:rsidRPr="004A5A04">
        <w:rPr>
          <w:rFonts w:cs="Segoe UI"/>
          <w:szCs w:val="22"/>
          <w:lang w:eastAsia="de-DE"/>
        </w:rPr>
        <w:t>heart</w:t>
      </w:r>
      <w:proofErr w:type="spellEnd"/>
      <w:r w:rsidR="00125B94" w:rsidRPr="004A5A04">
        <w:rPr>
          <w:rFonts w:cs="Segoe UI"/>
          <w:szCs w:val="22"/>
          <w:lang w:eastAsia="de-DE"/>
        </w:rPr>
        <w:t xml:space="preserve"> </w:t>
      </w:r>
      <w:proofErr w:type="spellStart"/>
      <w:r w:rsidR="00125B94" w:rsidRPr="004A5A04">
        <w:rPr>
          <w:rFonts w:cs="Segoe UI"/>
          <w:szCs w:val="22"/>
          <w:lang w:eastAsia="de-DE"/>
        </w:rPr>
        <w:t>for</w:t>
      </w:r>
      <w:proofErr w:type="spellEnd"/>
      <w:r w:rsidR="00125B94" w:rsidRPr="004A5A04">
        <w:rPr>
          <w:rFonts w:cs="Segoe UI"/>
          <w:szCs w:val="22"/>
          <w:lang w:eastAsia="de-DE"/>
        </w:rPr>
        <w:t xml:space="preserve"> </w:t>
      </w:r>
      <w:proofErr w:type="spellStart"/>
      <w:r w:rsidR="00125B94" w:rsidRPr="004A5A04">
        <w:rPr>
          <w:rFonts w:cs="Segoe UI"/>
          <w:szCs w:val="22"/>
          <w:lang w:eastAsia="de-DE"/>
        </w:rPr>
        <w:t>the</w:t>
      </w:r>
      <w:proofErr w:type="spellEnd"/>
      <w:r w:rsidR="00125B94" w:rsidRPr="004A5A04">
        <w:rPr>
          <w:rFonts w:cs="Segoe UI"/>
          <w:szCs w:val="22"/>
          <w:lang w:eastAsia="de-DE"/>
        </w:rPr>
        <w:t xml:space="preserve"> </w:t>
      </w:r>
      <w:proofErr w:type="spellStart"/>
      <w:r w:rsidR="00125B94" w:rsidRPr="004A5A04">
        <w:rPr>
          <w:rFonts w:cs="Segoe UI"/>
          <w:szCs w:val="22"/>
          <w:lang w:eastAsia="de-DE"/>
        </w:rPr>
        <w:t>good</w:t>
      </w:r>
      <w:proofErr w:type="spellEnd"/>
      <w:r w:rsidR="00125B94" w:rsidRPr="004A5A04">
        <w:rPr>
          <w:rFonts w:cs="Segoe UI"/>
          <w:szCs w:val="22"/>
          <w:lang w:eastAsia="de-DE"/>
        </w:rPr>
        <w:t xml:space="preserve"> </w:t>
      </w:r>
      <w:proofErr w:type="spellStart"/>
      <w:r w:rsidR="00125B94" w:rsidRPr="004A5A04">
        <w:rPr>
          <w:rFonts w:cs="Segoe UI"/>
          <w:szCs w:val="22"/>
          <w:lang w:eastAsia="de-DE"/>
        </w:rPr>
        <w:t>of</w:t>
      </w:r>
      <w:proofErr w:type="spellEnd"/>
      <w:r w:rsidR="00125B94" w:rsidRPr="004A5A04">
        <w:rPr>
          <w:rFonts w:cs="Segoe UI"/>
          <w:szCs w:val="22"/>
          <w:lang w:eastAsia="de-DE"/>
        </w:rPr>
        <w:t xml:space="preserve"> </w:t>
      </w:r>
      <w:proofErr w:type="spellStart"/>
      <w:r w:rsidR="00125B94" w:rsidRPr="004A5A04">
        <w:rPr>
          <w:rFonts w:cs="Segoe UI"/>
          <w:szCs w:val="22"/>
          <w:lang w:eastAsia="de-DE"/>
        </w:rPr>
        <w:t>generations</w:t>
      </w:r>
      <w:proofErr w:type="spellEnd"/>
      <w:r w:rsidR="00125B94" w:rsidRPr="004A5A04">
        <w:rPr>
          <w:rFonts w:cs="Segoe UI"/>
          <w:szCs w:val="22"/>
          <w:lang w:eastAsia="de-DE"/>
        </w:rPr>
        <w:t>»</w:t>
      </w:r>
      <w:r w:rsidRPr="004A5A04">
        <w:t xml:space="preserve"> </w:t>
      </w:r>
      <w:r w:rsidR="004C3DA5">
        <w:t xml:space="preserve">і </w:t>
      </w:r>
      <w:r w:rsidRPr="004A5A04">
        <w:t xml:space="preserve">встановлених </w:t>
      </w:r>
      <w:r w:rsidR="00125B94" w:rsidRPr="004A5A04">
        <w:t>«</w:t>
      </w:r>
      <w:r w:rsidRPr="004A5A04">
        <w:t xml:space="preserve">Зобов'язань </w:t>
      </w:r>
      <w:r w:rsidR="00125B94" w:rsidRPr="004A5A04">
        <w:t>щодо лідерства»</w:t>
      </w:r>
      <w:r w:rsidRPr="004A5A04">
        <w:t xml:space="preserve"> </w:t>
      </w:r>
      <w:r w:rsidRPr="004A5A04">
        <w:rPr>
          <w:rFonts w:cs="Segoe UI"/>
          <w:cs/>
        </w:rPr>
        <w:t xml:space="preserve">компанії </w:t>
      </w:r>
      <w:r w:rsidR="00125B94" w:rsidRPr="004A5A04">
        <w:t>«</w:t>
      </w:r>
      <w:r w:rsidRPr="004A5A04">
        <w:rPr>
          <w:rFonts w:cs="Segoe UI"/>
          <w:cs/>
        </w:rPr>
        <w:t>Хенкель</w:t>
      </w:r>
      <w:r w:rsidR="00125B94" w:rsidRPr="004A5A04">
        <w:t>»</w:t>
      </w:r>
      <w:r w:rsidRPr="004A5A04">
        <w:rPr>
          <w:rFonts w:cs="Segoe UI"/>
          <w:cs/>
        </w:rPr>
        <w:t>.</w:t>
      </w:r>
      <w:r w:rsidRPr="004A5A04">
        <w:t xml:space="preserve"> У зв'язку з цим </w:t>
      </w:r>
      <w:r w:rsidR="00125B94" w:rsidRPr="004A5A04">
        <w:t>«</w:t>
      </w:r>
      <w:proofErr w:type="spellStart"/>
      <w:r w:rsidRPr="004A5A04">
        <w:t>Хенкель</w:t>
      </w:r>
      <w:proofErr w:type="spellEnd"/>
      <w:r w:rsidR="00125B94" w:rsidRPr="004A5A04">
        <w:t>»</w:t>
      </w:r>
      <w:r w:rsidRPr="004A5A04">
        <w:t xml:space="preserve"> продовжила впроваджувати нові програми навчання та розвитку, а також цілісну концепцію </w:t>
      </w:r>
      <w:proofErr w:type="spellStart"/>
      <w:r w:rsidRPr="004A5A04">
        <w:t>Smart</w:t>
      </w:r>
      <w:proofErr w:type="spellEnd"/>
      <w:r w:rsidRPr="004A5A04">
        <w:t xml:space="preserve"> </w:t>
      </w:r>
      <w:proofErr w:type="spellStart"/>
      <w:r w:rsidRPr="004A5A04">
        <w:t>Work</w:t>
      </w:r>
      <w:proofErr w:type="spellEnd"/>
      <w:r w:rsidRPr="004A5A04">
        <w:t>, яка забезпечує глобальну основу для мобільної роботи, дизайну робочого середовища та ініціатив з охорони здоров'я для співробітників.</w:t>
      </w:r>
    </w:p>
    <w:p w14:paraId="44E51737" w14:textId="77777777" w:rsidR="00406592" w:rsidRPr="004A5A04" w:rsidRDefault="00406592">
      <w:pPr>
        <w:spacing w:line="240" w:lineRule="auto"/>
        <w:jc w:val="left"/>
        <w:rPr>
          <w:rStyle w:val="AboutandContactHeadline"/>
          <w:bCs/>
        </w:rPr>
      </w:pPr>
    </w:p>
    <w:p w14:paraId="23B8608A" w14:textId="3929FD8D" w:rsidR="00A146AF" w:rsidRPr="004A5A04" w:rsidRDefault="004C3DA5">
      <w:pPr>
        <w:rPr>
          <w:rFonts w:cs="Segoe UI"/>
          <w:szCs w:val="22"/>
        </w:rPr>
      </w:pPr>
      <w:r w:rsidRPr="004A5A04">
        <w:t>«</w:t>
      </w:r>
      <w:r w:rsidR="00924364" w:rsidRPr="004A5A04">
        <w:t xml:space="preserve">Ми глибоко переконані, що зі створенням підрозділу </w:t>
      </w:r>
      <w:r w:rsidR="00B4125D" w:rsidRPr="004A5A04">
        <w:t>«</w:t>
      </w:r>
      <w:r w:rsidR="00924364" w:rsidRPr="004A5A04">
        <w:t>Споживчі бренди</w:t>
      </w:r>
      <w:r w:rsidR="00B4125D" w:rsidRPr="004A5A04">
        <w:t>»</w:t>
      </w:r>
      <w:r w:rsidR="00924364" w:rsidRPr="004A5A04">
        <w:t xml:space="preserve"> ми заклали фундамент для подальшого прибуткового зростання нашого споживчого бізнесу та всієї компанії. У </w:t>
      </w:r>
      <w:r w:rsidR="00B4125D" w:rsidRPr="004A5A04">
        <w:t>бізнес-підрозділі «</w:t>
      </w:r>
      <w:r w:rsidR="00924364" w:rsidRPr="004A5A04">
        <w:t>Клейов</w:t>
      </w:r>
      <w:r w:rsidR="00B4125D" w:rsidRPr="004A5A04">
        <w:t>і</w:t>
      </w:r>
      <w:r w:rsidR="00924364" w:rsidRPr="004A5A04">
        <w:t xml:space="preserve"> </w:t>
      </w:r>
      <w:r w:rsidR="00B4125D" w:rsidRPr="004A5A04">
        <w:t>т</w:t>
      </w:r>
      <w:r w:rsidR="00924364" w:rsidRPr="004A5A04">
        <w:t>ехнологі</w:t>
      </w:r>
      <w:r w:rsidR="00B4125D" w:rsidRPr="004A5A04">
        <w:t>ї»</w:t>
      </w:r>
      <w:r w:rsidR="00924364" w:rsidRPr="004A5A04">
        <w:t xml:space="preserve"> ми систематично фокусуємося на </w:t>
      </w:r>
      <w:proofErr w:type="spellStart"/>
      <w:r w:rsidR="00924364" w:rsidRPr="004A5A04">
        <w:t>мегатенденціях</w:t>
      </w:r>
      <w:proofErr w:type="spellEnd"/>
      <w:r w:rsidR="00924364" w:rsidRPr="004A5A04">
        <w:t xml:space="preserve"> сталого розвитку, мобільності та зв'язку, і </w:t>
      </w:r>
      <w:r w:rsidR="00B4125D" w:rsidRPr="004A5A04">
        <w:t>прагнемо</w:t>
      </w:r>
      <w:r w:rsidR="00924364" w:rsidRPr="004A5A04">
        <w:t xml:space="preserve"> використ</w:t>
      </w:r>
      <w:r w:rsidR="00B4125D" w:rsidRPr="004A5A04">
        <w:t>овув</w:t>
      </w:r>
      <w:r w:rsidR="00924364" w:rsidRPr="004A5A04">
        <w:t xml:space="preserve">ати провідні світові ринкові позиції цього бізнес-підрозділу для подальшого зростання та </w:t>
      </w:r>
      <w:r w:rsidR="0052650B" w:rsidRPr="004A5A04">
        <w:t xml:space="preserve">збільшення </w:t>
      </w:r>
      <w:r w:rsidR="00924364" w:rsidRPr="004A5A04">
        <w:t>прибутковості найближч</w:t>
      </w:r>
      <w:r w:rsidR="00667A7F">
        <w:t xml:space="preserve">ими </w:t>
      </w:r>
      <w:r w:rsidR="00924364" w:rsidRPr="004A5A04">
        <w:t>рок</w:t>
      </w:r>
      <w:r w:rsidR="00667A7F">
        <w:t>ам</w:t>
      </w:r>
      <w:r w:rsidR="00924364" w:rsidRPr="004A5A04">
        <w:t xml:space="preserve">и. Таким чином, ми маємо хороші позиції. У нас є правильна стратегія та сильна команда. Я сповнений впевненості, що ми досягнемо наших амбітних цілей та успішно реалізуємо нашу програму </w:t>
      </w:r>
      <w:r w:rsidR="0052650B" w:rsidRPr="004A5A04">
        <w:t xml:space="preserve">цілеспрямованого </w:t>
      </w:r>
      <w:r w:rsidR="00924364" w:rsidRPr="004A5A04">
        <w:t>зростання</w:t>
      </w:r>
      <w:r w:rsidR="0052650B" w:rsidRPr="004A5A04">
        <w:rPr>
          <w:rFonts w:cs="Segoe UI"/>
          <w:cs/>
        </w:rPr>
        <w:t>"</w:t>
      </w:r>
      <w:r w:rsidR="00924364" w:rsidRPr="004A5A04">
        <w:rPr>
          <w:rFonts w:cs="Segoe UI"/>
          <w:cs/>
        </w:rPr>
        <w:t xml:space="preserve">, </w:t>
      </w:r>
      <w:r w:rsidR="0052650B" w:rsidRPr="004A5A04">
        <w:rPr>
          <w:rFonts w:cs="Segoe UI"/>
          <w:cs/>
        </w:rPr>
        <w:t>–</w:t>
      </w:r>
      <w:r w:rsidR="00924364" w:rsidRPr="004A5A04">
        <w:rPr>
          <w:rFonts w:cs="Segoe UI"/>
          <w:cs/>
        </w:rPr>
        <w:t xml:space="preserve"> </w:t>
      </w:r>
      <w:r w:rsidR="00924364" w:rsidRPr="004A5A04">
        <w:t xml:space="preserve">підсумував </w:t>
      </w:r>
      <w:proofErr w:type="spellStart"/>
      <w:r w:rsidR="00924364" w:rsidRPr="004A5A04">
        <w:t>Карстен</w:t>
      </w:r>
      <w:proofErr w:type="spellEnd"/>
      <w:r w:rsidR="00924364" w:rsidRPr="004A5A04">
        <w:t xml:space="preserve"> </w:t>
      </w:r>
      <w:proofErr w:type="spellStart"/>
      <w:r w:rsidR="00924364" w:rsidRPr="004A5A04">
        <w:t>Кнобель</w:t>
      </w:r>
      <w:proofErr w:type="spellEnd"/>
      <w:r w:rsidR="00924364" w:rsidRPr="004A5A04">
        <w:t>.</w:t>
      </w:r>
    </w:p>
    <w:p w14:paraId="735C5383" w14:textId="77777777" w:rsidR="00564B38" w:rsidRPr="004A5A04" w:rsidRDefault="00564B38" w:rsidP="00564B38">
      <w:pPr>
        <w:rPr>
          <w:rFonts w:cs="Segoe UI"/>
          <w:b/>
          <w:bCs/>
          <w:szCs w:val="22"/>
        </w:rPr>
      </w:pPr>
    </w:p>
    <w:p w14:paraId="37FCD070" w14:textId="77777777" w:rsidR="00A8294B" w:rsidRPr="004A5A04" w:rsidRDefault="00A8294B" w:rsidP="003A7C4B">
      <w:pPr>
        <w:rPr>
          <w:rStyle w:val="AboutandContactHeadline"/>
          <w:bCs/>
          <w:szCs w:val="18"/>
        </w:rPr>
      </w:pPr>
    </w:p>
    <w:p w14:paraId="78D5184C" w14:textId="77777777" w:rsidR="00A8294B" w:rsidRPr="004A5A04" w:rsidRDefault="00A8294B" w:rsidP="003A7C4B">
      <w:pPr>
        <w:rPr>
          <w:rStyle w:val="AboutandContactHeadline"/>
          <w:bCs/>
          <w:szCs w:val="18"/>
        </w:rPr>
      </w:pPr>
    </w:p>
    <w:p w14:paraId="221223FB" w14:textId="77777777" w:rsidR="0052650B" w:rsidRPr="004A5A04" w:rsidRDefault="0052650B" w:rsidP="0052650B">
      <w:pPr>
        <w:rPr>
          <w:sz w:val="18"/>
          <w:szCs w:val="18"/>
        </w:rPr>
      </w:pPr>
      <w:r w:rsidRPr="004A5A04">
        <w:rPr>
          <w:rStyle w:val="AboutandContactHeadline"/>
          <w:bCs/>
        </w:rPr>
        <w:t>Про компанію «</w:t>
      </w:r>
      <w:proofErr w:type="spellStart"/>
      <w:r w:rsidRPr="004A5A04">
        <w:rPr>
          <w:rStyle w:val="AboutandContactHeadline"/>
          <w:bCs/>
        </w:rPr>
        <w:t>Хенкель</w:t>
      </w:r>
      <w:proofErr w:type="spellEnd"/>
      <w:r w:rsidRPr="004A5A04">
        <w:rPr>
          <w:rStyle w:val="AboutandContactHeadline"/>
          <w:bCs/>
        </w:rPr>
        <w:t>»</w:t>
      </w:r>
    </w:p>
    <w:p w14:paraId="2CFB1E24" w14:textId="000CD2AB" w:rsidR="00A146AF" w:rsidRPr="004A5A04" w:rsidRDefault="0052650B" w:rsidP="0052650B">
      <w:pPr>
        <w:rPr>
          <w:rStyle w:val="AboutandContactBody"/>
        </w:rPr>
      </w:pPr>
      <w:r w:rsidRPr="004A5A04">
        <w:rPr>
          <w:rStyle w:val="AboutandContactBody"/>
        </w:rPr>
        <w:t>Завдяки своїм брендам, інноваціям і технологіям компанія «</w:t>
      </w:r>
      <w:proofErr w:type="spellStart"/>
      <w:r w:rsidRPr="004A5A04">
        <w:rPr>
          <w:rStyle w:val="AboutandContactBody"/>
        </w:rPr>
        <w:t>Хенкель</w:t>
      </w:r>
      <w:proofErr w:type="spellEnd"/>
      <w:r w:rsidRPr="004A5A04">
        <w:rPr>
          <w:rStyle w:val="AboutandContactBody"/>
        </w:rPr>
        <w:t xml:space="preserve">»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</w:t>
      </w:r>
      <w:r w:rsidR="00DD55BA">
        <w:rPr>
          <w:rStyle w:val="AboutandContactBody"/>
        </w:rPr>
        <w:t>і</w:t>
      </w:r>
      <w:r w:rsidR="00DD55BA" w:rsidRPr="00DD55BA">
        <w:rPr>
          <w:rStyle w:val="AboutandContactBody"/>
        </w:rPr>
        <w:t xml:space="preserve"> </w:t>
      </w:r>
      <w:r w:rsidRPr="004A5A04">
        <w:rPr>
          <w:rStyle w:val="AboutandContactBody"/>
        </w:rPr>
        <w:t xml:space="preserve">функціональних покриттів. Завдяки підрозділу «Споживчі бренди» компанія займає лідируючі позиції, особливо у сфері догляду за волоссям, прання та догляду за оселею, на багатьох ринках і в багатьох категоріях по всьому світу. Три провідні бренди компанії </w:t>
      </w:r>
      <w:r w:rsidRPr="004A5A04">
        <w:rPr>
          <w:rStyle w:val="AboutandContactBody"/>
          <w:cs/>
        </w:rPr>
        <w:t xml:space="preserve">– </w:t>
      </w:r>
      <w:proofErr w:type="spellStart"/>
      <w:r w:rsidRPr="004A5A04">
        <w:rPr>
          <w:rStyle w:val="AboutandContactBody"/>
        </w:rPr>
        <w:t>Loctite</w:t>
      </w:r>
      <w:proofErr w:type="spellEnd"/>
      <w:r w:rsidRPr="004A5A04">
        <w:rPr>
          <w:rStyle w:val="AboutandContactBody"/>
        </w:rPr>
        <w:t xml:space="preserve">, </w:t>
      </w:r>
      <w:proofErr w:type="spellStart"/>
      <w:r w:rsidRPr="004A5A04">
        <w:rPr>
          <w:rStyle w:val="AboutandContactBody"/>
        </w:rPr>
        <w:t>Persil</w:t>
      </w:r>
      <w:proofErr w:type="spellEnd"/>
      <w:r w:rsidRPr="004A5A04">
        <w:rPr>
          <w:rStyle w:val="AboutandContactBody"/>
        </w:rPr>
        <w:t xml:space="preserve"> </w:t>
      </w:r>
      <w:r w:rsidR="00DD55BA">
        <w:rPr>
          <w:rStyle w:val="AboutandContactBody"/>
        </w:rPr>
        <w:t xml:space="preserve">і </w:t>
      </w:r>
      <w:proofErr w:type="spellStart"/>
      <w:r w:rsidRPr="004A5A04">
        <w:rPr>
          <w:rStyle w:val="AboutandContactBody"/>
        </w:rPr>
        <w:t>Schwarzkopf</w:t>
      </w:r>
      <w:proofErr w:type="spellEnd"/>
      <w:r w:rsidR="00ED04EB" w:rsidRPr="004A5A04">
        <w:rPr>
          <w:rStyle w:val="AboutandContactBody"/>
        </w:rPr>
        <w:t xml:space="preserve">. </w:t>
      </w:r>
      <w:r w:rsidRPr="004A5A04">
        <w:rPr>
          <w:rStyle w:val="AboutandContactBody"/>
        </w:rPr>
        <w:t>У 2022 фінансовому році «</w:t>
      </w:r>
      <w:proofErr w:type="spellStart"/>
      <w:r w:rsidRPr="004A5A04">
        <w:rPr>
          <w:rStyle w:val="AboutandContactBody"/>
        </w:rPr>
        <w:t>Хенкель</w:t>
      </w:r>
      <w:proofErr w:type="spellEnd"/>
      <w:r w:rsidRPr="004A5A04">
        <w:rPr>
          <w:rStyle w:val="AboutandContactBody"/>
        </w:rPr>
        <w:t>» прозвітувала про обсяг продажів на суму понад 22 мільярд</w:t>
      </w:r>
      <w:r w:rsidR="00DD55BA">
        <w:rPr>
          <w:rStyle w:val="AboutandContactBody"/>
        </w:rPr>
        <w:t xml:space="preserve">и </w:t>
      </w:r>
      <w:r w:rsidRPr="004A5A04">
        <w:rPr>
          <w:rStyle w:val="AboutandContactBody"/>
        </w:rPr>
        <w:t>євро та скоригований операційний прибуток на суму близько 2,3 мільярда євро. Привілейовані акції «</w:t>
      </w:r>
      <w:proofErr w:type="spellStart"/>
      <w:r w:rsidRPr="004A5A04">
        <w:rPr>
          <w:rStyle w:val="AboutandContactBody"/>
        </w:rPr>
        <w:t>Хенкель</w:t>
      </w:r>
      <w:proofErr w:type="spellEnd"/>
      <w:r w:rsidRPr="004A5A04">
        <w:rPr>
          <w:rStyle w:val="AboutandContactBody"/>
        </w:rPr>
        <w:t xml:space="preserve">» включені у фондовий індекс Німеччини DAX. Сталий розвиток </w:t>
      </w:r>
      <w:r w:rsidR="00DD55BA">
        <w:rPr>
          <w:rStyle w:val="AboutandContactBody"/>
        </w:rPr>
        <w:t xml:space="preserve">– це </w:t>
      </w:r>
      <w:r w:rsidRPr="004A5A04">
        <w:rPr>
          <w:rStyle w:val="AboutandContactBody"/>
        </w:rPr>
        <w:t>давн</w:t>
      </w:r>
      <w:r w:rsidR="00DD55BA">
        <w:rPr>
          <w:rStyle w:val="AboutandContactBody"/>
        </w:rPr>
        <w:t xml:space="preserve">я </w:t>
      </w:r>
      <w:r w:rsidRPr="004A5A04">
        <w:rPr>
          <w:rStyle w:val="AboutandContactBody"/>
        </w:rPr>
        <w:t>традиці</w:t>
      </w:r>
      <w:r w:rsidR="00DD55BA">
        <w:rPr>
          <w:rStyle w:val="AboutandContactBody"/>
        </w:rPr>
        <w:t xml:space="preserve">я </w:t>
      </w:r>
      <w:r w:rsidRPr="004A5A04">
        <w:rPr>
          <w:rStyle w:val="AboutandContactBody"/>
        </w:rPr>
        <w:t>у «</w:t>
      </w:r>
      <w:proofErr w:type="spellStart"/>
      <w:r w:rsidRPr="004A5A04">
        <w:rPr>
          <w:rStyle w:val="AboutandContactBody"/>
        </w:rPr>
        <w:t>Хенкель</w:t>
      </w:r>
      <w:proofErr w:type="spellEnd"/>
      <w:r w:rsidRPr="004A5A04">
        <w:rPr>
          <w:rStyle w:val="AboutandContactBody"/>
        </w:rPr>
        <w:t>», і компанія має чітку стратегію сталого розвитку з конкретними цілями. Компанію «</w:t>
      </w:r>
      <w:proofErr w:type="spellStart"/>
      <w:r w:rsidRPr="004A5A04">
        <w:rPr>
          <w:rStyle w:val="AboutandContactBody"/>
        </w:rPr>
        <w:t>Хенкель</w:t>
      </w:r>
      <w:proofErr w:type="spellEnd"/>
      <w:r w:rsidRPr="004A5A04">
        <w:rPr>
          <w:rStyle w:val="AboutandContactBody"/>
        </w:rPr>
        <w:t>» було засновано в 1876 році, і сьогодні в ній працює понад 50 000 співробітників по всьому світу, об'єднаних сильною корпоративною культурою, спільними цінностями та спільною метою: "</w:t>
      </w:r>
      <w:proofErr w:type="spellStart"/>
      <w:r w:rsidRPr="004A5A04">
        <w:rPr>
          <w:rStyle w:val="AboutandContactBody"/>
        </w:rPr>
        <w:t>Pioneers</w:t>
      </w:r>
      <w:proofErr w:type="spellEnd"/>
      <w:r w:rsidRPr="004A5A04">
        <w:rPr>
          <w:rStyle w:val="AboutandContactBody"/>
        </w:rPr>
        <w:t xml:space="preserve"> </w:t>
      </w:r>
      <w:proofErr w:type="spellStart"/>
      <w:r w:rsidRPr="004A5A04">
        <w:rPr>
          <w:rStyle w:val="AboutandContactBody"/>
        </w:rPr>
        <w:t>at</w:t>
      </w:r>
      <w:proofErr w:type="spellEnd"/>
      <w:r w:rsidRPr="004A5A04">
        <w:rPr>
          <w:rStyle w:val="AboutandContactBody"/>
        </w:rPr>
        <w:t xml:space="preserve"> </w:t>
      </w:r>
      <w:proofErr w:type="spellStart"/>
      <w:r w:rsidRPr="004A5A04">
        <w:rPr>
          <w:rStyle w:val="AboutandContactBody"/>
        </w:rPr>
        <w:t>heart</w:t>
      </w:r>
      <w:proofErr w:type="spellEnd"/>
      <w:r w:rsidRPr="004A5A04">
        <w:rPr>
          <w:rStyle w:val="AboutandContactBody"/>
        </w:rPr>
        <w:t xml:space="preserve"> </w:t>
      </w:r>
      <w:proofErr w:type="spellStart"/>
      <w:r w:rsidRPr="004A5A04">
        <w:rPr>
          <w:rStyle w:val="AboutandContactBody"/>
        </w:rPr>
        <w:t>for</w:t>
      </w:r>
      <w:proofErr w:type="spellEnd"/>
      <w:r w:rsidRPr="004A5A04">
        <w:rPr>
          <w:rStyle w:val="AboutandContactBody"/>
        </w:rPr>
        <w:t xml:space="preserve"> </w:t>
      </w:r>
      <w:proofErr w:type="spellStart"/>
      <w:r w:rsidRPr="004A5A04">
        <w:rPr>
          <w:rStyle w:val="AboutandContactBody"/>
        </w:rPr>
        <w:t>the</w:t>
      </w:r>
      <w:proofErr w:type="spellEnd"/>
      <w:r w:rsidRPr="004A5A04">
        <w:rPr>
          <w:rStyle w:val="AboutandContactBody"/>
        </w:rPr>
        <w:t xml:space="preserve"> </w:t>
      </w:r>
      <w:proofErr w:type="spellStart"/>
      <w:r w:rsidRPr="004A5A04">
        <w:rPr>
          <w:rStyle w:val="AboutandContactBody"/>
        </w:rPr>
        <w:t>good</w:t>
      </w:r>
      <w:proofErr w:type="spellEnd"/>
      <w:r w:rsidRPr="004A5A04">
        <w:rPr>
          <w:rStyle w:val="AboutandContactBody"/>
        </w:rPr>
        <w:t xml:space="preserve"> </w:t>
      </w:r>
      <w:proofErr w:type="spellStart"/>
      <w:r w:rsidRPr="004A5A04">
        <w:rPr>
          <w:rStyle w:val="AboutandContactBody"/>
        </w:rPr>
        <w:t>of</w:t>
      </w:r>
      <w:proofErr w:type="spellEnd"/>
      <w:r w:rsidRPr="004A5A04">
        <w:rPr>
          <w:rStyle w:val="AboutandContactBody"/>
        </w:rPr>
        <w:t xml:space="preserve"> </w:t>
      </w:r>
      <w:proofErr w:type="spellStart"/>
      <w:r w:rsidRPr="004A5A04">
        <w:rPr>
          <w:rStyle w:val="AboutandContactBody"/>
        </w:rPr>
        <w:t>generations</w:t>
      </w:r>
      <w:proofErr w:type="spellEnd"/>
      <w:r w:rsidRPr="004A5A04">
        <w:rPr>
          <w:rStyle w:val="AboutandContactBody"/>
        </w:rPr>
        <w:t>". Більше інформації на сайті www.henkel.com</w:t>
      </w:r>
      <w:r w:rsidR="00924364" w:rsidRPr="004A5A04">
        <w:rPr>
          <w:rStyle w:val="AboutandContactBody"/>
        </w:rPr>
        <w:t xml:space="preserve"> </w:t>
      </w:r>
    </w:p>
    <w:p w14:paraId="38C00945" w14:textId="77777777" w:rsidR="0021752F" w:rsidRPr="004A5A04" w:rsidRDefault="00414420">
      <w:pPr>
        <w:spacing w:line="240" w:lineRule="auto"/>
        <w:jc w:val="left"/>
        <w:rPr>
          <w:sz w:val="16"/>
          <w:szCs w:val="16"/>
        </w:rPr>
      </w:pPr>
      <w:r w:rsidRPr="004A5A04">
        <w:br w:type="page"/>
      </w:r>
    </w:p>
    <w:p w14:paraId="3A306CC4" w14:textId="7A8B33DD" w:rsidR="0052650B" w:rsidRPr="004A5A04" w:rsidRDefault="0052650B" w:rsidP="0052650B">
      <w:pPr>
        <w:pStyle w:val="He01Flietext"/>
        <w:rPr>
          <w:sz w:val="16"/>
        </w:rPr>
      </w:pPr>
      <w:r w:rsidRPr="004A5A04">
        <w:rPr>
          <w:sz w:val="16"/>
        </w:rPr>
        <w:lastRenderedPageBreak/>
        <w:t xml:space="preserve">Цей документ містить заяви, що стосуються майбутнього розвитку бізнесу, фінансових показників та інших подій, що матимуть значення для компанії </w:t>
      </w:r>
      <w:proofErr w:type="spellStart"/>
      <w:r w:rsidRPr="004A5A04">
        <w:rPr>
          <w:sz w:val="16"/>
        </w:rPr>
        <w:t>Хенкель</w:t>
      </w:r>
      <w:proofErr w:type="spellEnd"/>
      <w:r w:rsidRPr="004A5A04">
        <w:rPr>
          <w:sz w:val="16"/>
        </w:rPr>
        <w:t xml:space="preserve">» </w:t>
      </w:r>
      <w:r w:rsidR="00DD55BA">
        <w:rPr>
          <w:sz w:val="16"/>
        </w:rPr>
        <w:t xml:space="preserve">у </w:t>
      </w:r>
      <w:r w:rsidRPr="004A5A04">
        <w:rPr>
          <w:sz w:val="16"/>
        </w:rPr>
        <w:t xml:space="preserve">майбутньому, які можуть бути прогнозними заявами. Прогнозні заяви характеризуються використанням таких слів, як «очікувати», «мати намір», «планувати», «передбачати», «вважати», «припускати» та інших подібних слів. Ці заяви </w:t>
      </w:r>
      <w:r w:rsidR="00ED04EB" w:rsidRPr="004A5A04">
        <w:rPr>
          <w:sz w:val="16"/>
        </w:rPr>
        <w:t xml:space="preserve">ґрунтуються </w:t>
      </w:r>
      <w:r w:rsidRPr="004A5A04">
        <w:rPr>
          <w:sz w:val="16"/>
        </w:rPr>
        <w:t xml:space="preserve">на поточних оцінках </w:t>
      </w:r>
      <w:r w:rsidR="00DD55BA">
        <w:rPr>
          <w:sz w:val="16"/>
        </w:rPr>
        <w:t xml:space="preserve">і </w:t>
      </w:r>
      <w:r w:rsidRPr="004A5A04">
        <w:rPr>
          <w:sz w:val="16"/>
        </w:rPr>
        <w:t xml:space="preserve">припущеннях, зроблених керівництвом компанії Henkel AG &amp; </w:t>
      </w:r>
      <w:proofErr w:type="spellStart"/>
      <w:r w:rsidRPr="004A5A04">
        <w:rPr>
          <w:sz w:val="16"/>
        </w:rPr>
        <w:t>Co</w:t>
      </w:r>
      <w:proofErr w:type="spellEnd"/>
      <w:r w:rsidRPr="004A5A04">
        <w:rPr>
          <w:sz w:val="16"/>
        </w:rPr>
        <w:t xml:space="preserve">. </w:t>
      </w:r>
      <w:proofErr w:type="spellStart"/>
      <w:r w:rsidRPr="004A5A04">
        <w:rPr>
          <w:sz w:val="16"/>
        </w:rPr>
        <w:t>KGaA</w:t>
      </w:r>
      <w:proofErr w:type="spellEnd"/>
      <w:r w:rsidRPr="004A5A04">
        <w:rPr>
          <w:sz w:val="16"/>
        </w:rPr>
        <w:t xml:space="preserve">. Такі заяви не слід розцінювати як будь-які гарантії, і не слід очікувати, що вони виявляться точними. Майбутні показники діяльності компанії Henkel AG &amp; </w:t>
      </w:r>
      <w:proofErr w:type="spellStart"/>
      <w:r w:rsidRPr="004A5A04">
        <w:rPr>
          <w:sz w:val="16"/>
        </w:rPr>
        <w:t>Co</w:t>
      </w:r>
      <w:proofErr w:type="spellEnd"/>
      <w:r w:rsidRPr="004A5A04">
        <w:rPr>
          <w:sz w:val="16"/>
        </w:rPr>
        <w:t xml:space="preserve">. </w:t>
      </w:r>
      <w:proofErr w:type="spellStart"/>
      <w:r w:rsidRPr="004A5A04">
        <w:rPr>
          <w:sz w:val="16"/>
        </w:rPr>
        <w:t>KGaA</w:t>
      </w:r>
      <w:proofErr w:type="spellEnd"/>
      <w:r w:rsidRPr="004A5A04">
        <w:rPr>
          <w:sz w:val="16"/>
        </w:rPr>
        <w:t xml:space="preserve"> і дочірніх компаній залежать від низки ризиків і </w:t>
      </w:r>
      <w:proofErr w:type="spellStart"/>
      <w:r w:rsidRPr="004A5A04">
        <w:rPr>
          <w:sz w:val="16"/>
        </w:rPr>
        <w:t>невизначеностей</w:t>
      </w:r>
      <w:proofErr w:type="spellEnd"/>
      <w:r w:rsidRPr="004A5A04">
        <w:rPr>
          <w:sz w:val="16"/>
        </w:rPr>
        <w:t xml:space="preserve"> й у зв'язку з цим можуть суттєво відрізнятися (як у позитивний, так і в негативний бік) від даних, наведених у прогнозних заявах. Багато з цих факторів не залежать від компанії «</w:t>
      </w:r>
      <w:proofErr w:type="spellStart"/>
      <w:r w:rsidRPr="004A5A04">
        <w:rPr>
          <w:sz w:val="16"/>
        </w:rPr>
        <w:t>Хенкель</w:t>
      </w:r>
      <w:proofErr w:type="spellEnd"/>
      <w:r w:rsidRPr="004A5A04">
        <w:rPr>
          <w:sz w:val="16"/>
        </w:rPr>
        <w:t xml:space="preserve">» і не піддаються точній попередній оцінці. Серед цих факторів – майбутня економічна ситуація </w:t>
      </w:r>
      <w:r w:rsidR="00DD55BA">
        <w:rPr>
          <w:sz w:val="16"/>
        </w:rPr>
        <w:t xml:space="preserve">та </w:t>
      </w:r>
      <w:r w:rsidRPr="004A5A04">
        <w:rPr>
          <w:sz w:val="16"/>
        </w:rPr>
        <w:t xml:space="preserve">дії конкурентів </w:t>
      </w:r>
      <w:r w:rsidR="00DD55BA">
        <w:rPr>
          <w:sz w:val="16"/>
        </w:rPr>
        <w:t xml:space="preserve">й </w:t>
      </w:r>
      <w:r w:rsidRPr="004A5A04">
        <w:rPr>
          <w:sz w:val="16"/>
        </w:rPr>
        <w:t>інших гравців на ринках. «</w:t>
      </w:r>
      <w:proofErr w:type="spellStart"/>
      <w:r w:rsidRPr="004A5A04">
        <w:rPr>
          <w:sz w:val="16"/>
        </w:rPr>
        <w:t>Хенкель</w:t>
      </w:r>
      <w:proofErr w:type="spellEnd"/>
      <w:r w:rsidRPr="004A5A04">
        <w:rPr>
          <w:sz w:val="16"/>
        </w:rPr>
        <w:t xml:space="preserve">» не планує </w:t>
      </w:r>
      <w:r w:rsidR="00DD55BA">
        <w:rPr>
          <w:sz w:val="16"/>
        </w:rPr>
        <w:t xml:space="preserve">та </w:t>
      </w:r>
      <w:r w:rsidRPr="004A5A04">
        <w:rPr>
          <w:sz w:val="16"/>
        </w:rPr>
        <w:t>не зобов'язується оновлювати прогнозні заяви в цьому документі.</w:t>
      </w:r>
    </w:p>
    <w:p w14:paraId="6EC966BA" w14:textId="4512F412" w:rsidR="0052650B" w:rsidRPr="004A5A04" w:rsidRDefault="0052650B" w:rsidP="0052650B">
      <w:pPr>
        <w:pStyle w:val="He01Flietext"/>
        <w:rPr>
          <w:sz w:val="16"/>
        </w:rPr>
      </w:pPr>
      <w:r w:rsidRPr="004A5A04">
        <w:rPr>
          <w:sz w:val="16"/>
        </w:rPr>
        <w:t>Цей документ включає додаткові фінансові показники, які не мають чітких визначень у відповідних межах фінансової звітності і які є або можуть виступати в ролі альтернативних показників діяльності. Ці додаткові фінансові показники не слід розглядати окремо або як альтернатив</w:t>
      </w:r>
      <w:r w:rsidR="00667A7F">
        <w:rPr>
          <w:sz w:val="16"/>
        </w:rPr>
        <w:t>у</w:t>
      </w:r>
      <w:r w:rsidRPr="004A5A04">
        <w:rPr>
          <w:sz w:val="16"/>
        </w:rPr>
        <w:t xml:space="preserve"> показникам чистих активів і фінансової позиції або результат</w:t>
      </w:r>
      <w:r w:rsidR="00667A7F">
        <w:rPr>
          <w:sz w:val="16"/>
        </w:rPr>
        <w:t xml:space="preserve">ам </w:t>
      </w:r>
      <w:r w:rsidRPr="004A5A04">
        <w:rPr>
          <w:sz w:val="16"/>
        </w:rPr>
        <w:t>діяльності «</w:t>
      </w:r>
      <w:proofErr w:type="spellStart"/>
      <w:r w:rsidRPr="004A5A04">
        <w:rPr>
          <w:sz w:val="16"/>
        </w:rPr>
        <w:t>Хенкель</w:t>
      </w:r>
      <w:proofErr w:type="spellEnd"/>
      <w:r w:rsidRPr="004A5A04">
        <w:rPr>
          <w:sz w:val="16"/>
        </w:rPr>
        <w:t xml:space="preserve">», наданим відповідно до чинної форми фінансової звітності в документах </w:t>
      </w:r>
      <w:proofErr w:type="spellStart"/>
      <w:r w:rsidRPr="004A5A04">
        <w:rPr>
          <w:sz w:val="16"/>
        </w:rPr>
        <w:t>Хенкель</w:t>
      </w:r>
      <w:proofErr w:type="spellEnd"/>
      <w:r w:rsidRPr="004A5A04">
        <w:rPr>
          <w:sz w:val="16"/>
        </w:rPr>
        <w:t>» з консолідованою фінансовою звітністю. Інші компанії, які публікують або описують аналогічно позначені альтернативні показники своєї діяльності, можуть розраховувати їх іншим способом.</w:t>
      </w:r>
    </w:p>
    <w:p w14:paraId="3F76F15F" w14:textId="032A1DF3" w:rsidR="00A146AF" w:rsidRPr="004A5A04" w:rsidRDefault="0052650B" w:rsidP="0052650B">
      <w:pPr>
        <w:pStyle w:val="He01Flietext"/>
        <w:rPr>
          <w:sz w:val="16"/>
          <w:szCs w:val="16"/>
        </w:rPr>
      </w:pPr>
      <w:r w:rsidRPr="004A5A04">
        <w:rPr>
          <w:sz w:val="16"/>
        </w:rPr>
        <w:t>Цей документ опубліковано лише з інформаційною метою, його не слід розглядати як рекомендацію щодо здійснення інвестицій, пропозиції з продажу активів або пропозиції оферти з купівлі будь-яких цінних паперів</w:t>
      </w:r>
      <w:r w:rsidR="00924364" w:rsidRPr="004A5A04">
        <w:rPr>
          <w:sz w:val="16"/>
        </w:rPr>
        <w:t>.</w:t>
      </w:r>
    </w:p>
    <w:p w14:paraId="51169078" w14:textId="77777777" w:rsidR="00B17A51" w:rsidRPr="004A5A04" w:rsidRDefault="00B17A51">
      <w:pPr>
        <w:spacing w:line="240" w:lineRule="auto"/>
        <w:jc w:val="left"/>
        <w:rPr>
          <w:rStyle w:val="AboutandContactBody"/>
          <w:rFonts w:cs="Calibri Light"/>
          <w:b/>
          <w:szCs w:val="18"/>
        </w:rPr>
      </w:pPr>
    </w:p>
    <w:p w14:paraId="69B125F4" w14:textId="77777777" w:rsidR="00A9535D" w:rsidRPr="004A5A04" w:rsidRDefault="00A9535D" w:rsidP="003A7C4B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Calibri Light"/>
          <w:b/>
          <w:szCs w:val="18"/>
        </w:rPr>
      </w:pPr>
    </w:p>
    <w:p w14:paraId="6587A972" w14:textId="77777777" w:rsidR="0047073D" w:rsidRPr="00AB7332" w:rsidRDefault="0047073D" w:rsidP="0047073D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207C6F61" w14:textId="77777777" w:rsidR="0047073D" w:rsidRPr="00AB7332" w:rsidRDefault="0047073D" w:rsidP="0047073D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 w:val="16"/>
          <w:szCs w:val="16"/>
        </w:rPr>
      </w:pPr>
    </w:p>
    <w:p w14:paraId="60C9A478" w14:textId="77777777" w:rsidR="0047073D" w:rsidRPr="00AB7332" w:rsidRDefault="0047073D" w:rsidP="0047073D">
      <w:pPr>
        <w:spacing w:line="240" w:lineRule="auto"/>
        <w:jc w:val="left"/>
        <w:rPr>
          <w:rStyle w:val="AboutandContactBody"/>
          <w:rFonts w:cs="Segoe UI"/>
          <w:b/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47073D" w:rsidRPr="00AB7332" w14:paraId="7E58ADA4" w14:textId="77777777" w:rsidTr="00B1459F">
        <w:trPr>
          <w:trHeight w:val="615"/>
        </w:trPr>
        <w:tc>
          <w:tcPr>
            <w:tcW w:w="4644" w:type="dxa"/>
          </w:tcPr>
          <w:p w14:paraId="32B76D55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41EA1245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 корпоративних комунікацій компанії  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4BCBCA57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641E4D4F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7988CA81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0FCDABE8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60488C44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5A39F441" w14:textId="77777777" w:rsidR="0047073D" w:rsidRPr="00AB7332" w:rsidRDefault="0047073D" w:rsidP="00B1459F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2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7C5C3C7F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7989E100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3989A96C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713567C7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28DB2B70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7B1E421F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52DBA8AE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4FE2FA25" w14:textId="77777777" w:rsidR="0047073D" w:rsidRPr="00AB7332" w:rsidRDefault="0047073D" w:rsidP="00B1459F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 тел.: +38 050 382 82 74</w:t>
            </w:r>
          </w:p>
          <w:p w14:paraId="51A33C99" w14:textId="77777777" w:rsidR="0047073D" w:rsidRPr="00AB7332" w:rsidRDefault="0047073D" w:rsidP="00B1459F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3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604091C8" w14:textId="2C1AF2A3" w:rsidR="00A146AF" w:rsidRPr="004A5A04" w:rsidRDefault="00A146AF" w:rsidP="0047073D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Calibri Light"/>
          <w:color w:val="0000FF"/>
          <w:szCs w:val="18"/>
          <w:u w:val="single"/>
        </w:rPr>
      </w:pPr>
    </w:p>
    <w:sectPr w:rsidR="00A146AF" w:rsidRPr="004A5A04" w:rsidSect="004A5A04">
      <w:footerReference w:type="default" r:id="rId14"/>
      <w:headerReference w:type="first" r:id="rId15"/>
      <w:footerReference w:type="first" r:id="rId16"/>
      <w:pgSz w:w="11907" w:h="16840" w:code="9"/>
      <w:pgMar w:top="1701" w:right="1418" w:bottom="1701" w:left="1418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6771" w14:textId="77777777" w:rsidR="002043B3" w:rsidRDefault="002043B3">
      <w:r>
        <w:separator/>
      </w:r>
    </w:p>
  </w:endnote>
  <w:endnote w:type="continuationSeparator" w:id="0">
    <w:p w14:paraId="52362637" w14:textId="77777777" w:rsidR="002043B3" w:rsidRDefault="002043B3">
      <w:r>
        <w:continuationSeparator/>
      </w:r>
    </w:p>
  </w:endnote>
  <w:endnote w:type="continuationNotice" w:id="1">
    <w:p w14:paraId="7538CACB" w14:textId="77777777" w:rsidR="002043B3" w:rsidRDefault="002043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?????????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594D" w14:textId="77777777" w:rsidR="00A146AF" w:rsidRPr="004A5A04" w:rsidRDefault="00924364" w:rsidP="004A5A04">
    <w:pPr>
      <w:pStyle w:val="Footer"/>
      <w:tabs>
        <w:tab w:val="clear" w:pos="8640"/>
        <w:tab w:val="right" w:pos="8931"/>
      </w:tabs>
      <w:jc w:val="left"/>
      <w:rPr>
        <w:lang w:val="en-US"/>
      </w:rPr>
    </w:pPr>
    <w:r>
      <w:t>Henkel AG &amp; Co. KGaAСтор</w:t>
    </w:r>
    <w:r>
      <w:tab/>
    </w:r>
    <w:r w:rsidR="004A5A04">
      <w:rPr>
        <w:lang w:val="en-US"/>
      </w:rPr>
      <w:tab/>
    </w:r>
    <w:r w:rsidR="004A5A04">
      <w:t xml:space="preserve">Сторінка </w:t>
    </w:r>
    <w:r w:rsidR="002043B3">
      <w:fldChar w:fldCharType="begin"/>
    </w:r>
    <w:r w:rsidR="002043B3">
      <w:instrText xml:space="preserve"> PAGE  \* Arabic  \* MERGEFORMAT </w:instrText>
    </w:r>
    <w:r w:rsidR="002043B3">
      <w:fldChar w:fldCharType="separate"/>
    </w:r>
    <w:r w:rsidR="00667A7F">
      <w:t>9</w:t>
    </w:r>
    <w:r w:rsidR="002043B3">
      <w:fldChar w:fldCharType="end"/>
    </w:r>
    <w:r w:rsidR="004A5A04" w:rsidRPr="00992A11">
      <w:t>/</w:t>
    </w:r>
    <w:fldSimple w:instr=" NUMPAGES  \* Arabic  \* MERGEFORMAT ">
      <w:r w:rsidR="00667A7F"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10F2" w14:textId="77777777" w:rsidR="00A146AF" w:rsidRDefault="00924364">
    <w:pPr>
      <w:pStyle w:val="Footer"/>
    </w:pPr>
    <w:r>
      <w:t xml:space="preserve">Сторінка </w:t>
    </w:r>
    <w:r w:rsidR="002043B3">
      <w:fldChar w:fldCharType="begin"/>
    </w:r>
    <w:r w:rsidR="002043B3">
      <w:instrText xml:space="preserve"> PAGE  \* Arabic  \* MERGEFORMAT </w:instrText>
    </w:r>
    <w:r w:rsidR="002043B3">
      <w:fldChar w:fldCharType="separate"/>
    </w:r>
    <w:r w:rsidR="0080434E">
      <w:t>1</w:t>
    </w:r>
    <w:r w:rsidR="002043B3">
      <w:fldChar w:fldCharType="end"/>
    </w:r>
    <w:r w:rsidR="004A5A04" w:rsidRPr="00992A11">
      <w:t>/</w:t>
    </w:r>
    <w:fldSimple w:instr=" NUMPAGES  \* Arabic  \* MERGEFORMAT ">
      <w:r w:rsidR="0080434E"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68B1" w14:textId="77777777" w:rsidR="002043B3" w:rsidRDefault="002043B3">
      <w:r>
        <w:separator/>
      </w:r>
    </w:p>
  </w:footnote>
  <w:footnote w:type="continuationSeparator" w:id="0">
    <w:p w14:paraId="52A7EA5F" w14:textId="77777777" w:rsidR="002043B3" w:rsidRDefault="002043B3">
      <w:r>
        <w:continuationSeparator/>
      </w:r>
    </w:p>
  </w:footnote>
  <w:footnote w:type="continuationNotice" w:id="1">
    <w:p w14:paraId="6F94066C" w14:textId="77777777" w:rsidR="002043B3" w:rsidRDefault="002043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668F" w14:textId="54582636" w:rsidR="00A146AF" w:rsidRDefault="008B4A1C">
    <w:pPr>
      <w:pStyle w:val="Header"/>
    </w:pPr>
    <w:r>
      <w:drawing>
        <wp:anchor distT="0" distB="0" distL="114300" distR="114300" simplePos="0" relativeHeight="251661312" behindDoc="0" locked="1" layoutInCell="1" allowOverlap="1" wp14:anchorId="54BED329" wp14:editId="01C60365">
          <wp:simplePos x="0" y="0"/>
          <wp:positionH relativeFrom="margin">
            <wp:posOffset>4705350</wp:posOffset>
          </wp:positionH>
          <wp:positionV relativeFrom="margin">
            <wp:posOffset>-1678305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0C3">
      <w:rPr>
        <w:lang w:val="ru-RU" w:eastAsia="ru-RU"/>
      </w:rPr>
      <w:pict w14:anchorId="17B0E3E9">
        <v:group id="Группа 1" o:spid="_x0000_s2049" style="position:absolute;left:0;text-align:left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">
          <v:line id="Line 17" o:spid="_x0000_s2052" style="position:absolute;visibility:visibl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<v:line id="Line 18" o:spid="_x0000_s2051" style="position:absolute;visibility:visibl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<v:line id="Line 19" o:spid="_x0000_s2050" style="position:absolute;visibility:visibl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<w10:wrap anchorx="page" anchory="page"/>
        </v:group>
      </w:pict>
    </w:r>
    <w:r w:rsidR="00D765C1">
      <w:t>Прес</w:t>
    </w:r>
    <w:r w:rsidR="00414420">
      <w:t>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FFFFFFFF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FFFFFFFF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878730">
    <w:abstractNumId w:val="1"/>
  </w:num>
  <w:num w:numId="2" w16cid:durableId="1031145641">
    <w:abstractNumId w:val="0"/>
  </w:num>
  <w:num w:numId="3" w16cid:durableId="1139610889">
    <w:abstractNumId w:val="6"/>
  </w:num>
  <w:num w:numId="4" w16cid:durableId="1313173313">
    <w:abstractNumId w:val="4"/>
  </w:num>
  <w:num w:numId="5" w16cid:durableId="2136024138">
    <w:abstractNumId w:val="2"/>
  </w:num>
  <w:num w:numId="6" w16cid:durableId="1655142146">
    <w:abstractNumId w:val="5"/>
  </w:num>
  <w:num w:numId="7" w16cid:durableId="1768191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WAFVersion" w:val="5.0"/>
  </w:docVars>
  <w:rsids>
    <w:rsidRoot w:val="00F27FF1"/>
    <w:rsid w:val="00090E7D"/>
    <w:rsid w:val="000D3A9A"/>
    <w:rsid w:val="000F09B6"/>
    <w:rsid w:val="00125B94"/>
    <w:rsid w:val="00132A2D"/>
    <w:rsid w:val="00154479"/>
    <w:rsid w:val="001D2D99"/>
    <w:rsid w:val="001E3031"/>
    <w:rsid w:val="002043B3"/>
    <w:rsid w:val="0021752F"/>
    <w:rsid w:val="002946E7"/>
    <w:rsid w:val="00295715"/>
    <w:rsid w:val="00295B5D"/>
    <w:rsid w:val="002C1B2D"/>
    <w:rsid w:val="00327FEC"/>
    <w:rsid w:val="0033009F"/>
    <w:rsid w:val="00350F04"/>
    <w:rsid w:val="003A7936"/>
    <w:rsid w:val="003A7C4B"/>
    <w:rsid w:val="00403156"/>
    <w:rsid w:val="00406592"/>
    <w:rsid w:val="00414420"/>
    <w:rsid w:val="0044467E"/>
    <w:rsid w:val="00450243"/>
    <w:rsid w:val="004540FE"/>
    <w:rsid w:val="0047073D"/>
    <w:rsid w:val="00475A4A"/>
    <w:rsid w:val="00484B66"/>
    <w:rsid w:val="004A1D94"/>
    <w:rsid w:val="004A5A04"/>
    <w:rsid w:val="004B2596"/>
    <w:rsid w:val="004C3DA5"/>
    <w:rsid w:val="004D696B"/>
    <w:rsid w:val="004D7D58"/>
    <w:rsid w:val="0052650B"/>
    <w:rsid w:val="00531DAF"/>
    <w:rsid w:val="00564B38"/>
    <w:rsid w:val="0059714A"/>
    <w:rsid w:val="005A0561"/>
    <w:rsid w:val="005B1FD1"/>
    <w:rsid w:val="005F5E5D"/>
    <w:rsid w:val="006362AD"/>
    <w:rsid w:val="00667A7F"/>
    <w:rsid w:val="00677F8A"/>
    <w:rsid w:val="006B50E6"/>
    <w:rsid w:val="006D251E"/>
    <w:rsid w:val="006F099D"/>
    <w:rsid w:val="00740131"/>
    <w:rsid w:val="00754D7A"/>
    <w:rsid w:val="00780C5A"/>
    <w:rsid w:val="00783912"/>
    <w:rsid w:val="0079014E"/>
    <w:rsid w:val="00794E7D"/>
    <w:rsid w:val="0080434E"/>
    <w:rsid w:val="0081783A"/>
    <w:rsid w:val="008A56AB"/>
    <w:rsid w:val="008B4A1C"/>
    <w:rsid w:val="008D1AA9"/>
    <w:rsid w:val="008F0292"/>
    <w:rsid w:val="008F16D6"/>
    <w:rsid w:val="00924364"/>
    <w:rsid w:val="00924BA6"/>
    <w:rsid w:val="00925F40"/>
    <w:rsid w:val="00937A98"/>
    <w:rsid w:val="00961C72"/>
    <w:rsid w:val="009858A5"/>
    <w:rsid w:val="00992A11"/>
    <w:rsid w:val="00995F6D"/>
    <w:rsid w:val="00A146AF"/>
    <w:rsid w:val="00A24FBF"/>
    <w:rsid w:val="00A35C62"/>
    <w:rsid w:val="00A36799"/>
    <w:rsid w:val="00A8294B"/>
    <w:rsid w:val="00A9535D"/>
    <w:rsid w:val="00AA0023"/>
    <w:rsid w:val="00B14B85"/>
    <w:rsid w:val="00B15676"/>
    <w:rsid w:val="00B16F36"/>
    <w:rsid w:val="00B17A51"/>
    <w:rsid w:val="00B4125D"/>
    <w:rsid w:val="00B41F9C"/>
    <w:rsid w:val="00B422EC"/>
    <w:rsid w:val="00B54A6C"/>
    <w:rsid w:val="00BB0074"/>
    <w:rsid w:val="00BB0B79"/>
    <w:rsid w:val="00BF6E82"/>
    <w:rsid w:val="00CC6C55"/>
    <w:rsid w:val="00CF6F33"/>
    <w:rsid w:val="00D765C1"/>
    <w:rsid w:val="00D76E73"/>
    <w:rsid w:val="00D80FF7"/>
    <w:rsid w:val="00DD55BA"/>
    <w:rsid w:val="00DE40DE"/>
    <w:rsid w:val="00E01AF5"/>
    <w:rsid w:val="00E14E51"/>
    <w:rsid w:val="00E75CFE"/>
    <w:rsid w:val="00E910C3"/>
    <w:rsid w:val="00EA1752"/>
    <w:rsid w:val="00EA47F0"/>
    <w:rsid w:val="00EB46D9"/>
    <w:rsid w:val="00ED04EB"/>
    <w:rsid w:val="00F13DDF"/>
    <w:rsid w:val="00F16FB6"/>
    <w:rsid w:val="00F25AEB"/>
    <w:rsid w:val="00F27FF1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4515806"/>
  <w15:docId w15:val="{BCFC2C1E-EE97-4961-989F-B9F92031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BA6"/>
    <w:pPr>
      <w:spacing w:line="276" w:lineRule="auto"/>
      <w:jc w:val="both"/>
    </w:pPr>
    <w:rPr>
      <w:rFonts w:ascii="Segoe UI" w:hAnsi="Segoe U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4BA6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24BA6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924BA6"/>
    <w:pPr>
      <w:outlineLvl w:val="2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4BA6"/>
    <w:rPr>
      <w:rFonts w:ascii="Arial" w:hAnsi="Arial"/>
      <w:b/>
      <w:kern w:val="32"/>
      <w:sz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924BA6"/>
    <w:rPr>
      <w:rFonts w:ascii="Segoe UI" w:hAnsi="Segoe UI"/>
      <w:b/>
      <w:i/>
      <w:sz w:val="28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24BA6"/>
    <w:rPr>
      <w:rFonts w:ascii="Segoe UI" w:hAnsi="Segoe UI"/>
      <w:b/>
      <w:sz w:val="26"/>
      <w:lang w:val="uk-UA" w:eastAsia="uk-UA"/>
    </w:rPr>
  </w:style>
  <w:style w:type="character" w:styleId="Hyperlink">
    <w:name w:val="Hyperlink"/>
    <w:basedOn w:val="DefaultParagraphFont"/>
    <w:uiPriority w:val="99"/>
    <w:rsid w:val="00924BA6"/>
    <w:rPr>
      <w:color w:val="0000FF"/>
      <w:sz w:val="18"/>
      <w:u w:val="single"/>
      <w:lang w:val="uk-UA" w:eastAsia="uk-UA"/>
    </w:rPr>
  </w:style>
  <w:style w:type="paragraph" w:styleId="Header">
    <w:name w:val="header"/>
    <w:basedOn w:val="Normal"/>
    <w:link w:val="HeaderChar"/>
    <w:uiPriority w:val="99"/>
    <w:rsid w:val="00924BA6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noProof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4BA6"/>
    <w:rPr>
      <w:rFonts w:ascii="Segoe UI" w:hAnsi="Segoe UI"/>
      <w:sz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924BA6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4BA6"/>
    <w:rPr>
      <w:rFonts w:ascii="Segoe UI" w:hAnsi="Segoe UI"/>
      <w:noProof/>
      <w:sz w:val="24"/>
      <w:lang w:val="uk-UA" w:eastAsia="uk-UA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24BA6"/>
    <w:rPr>
      <w:color w:val="605E5C"/>
      <w:shd w:val="clear" w:color="000000" w:fill="auto"/>
      <w:lang w:val="uk-UA" w:eastAsia="uk-UA"/>
    </w:rPr>
  </w:style>
  <w:style w:type="paragraph" w:customStyle="1" w:styleId="Intro">
    <w:name w:val="Intro"/>
    <w:basedOn w:val="Normal"/>
    <w:rsid w:val="00924BA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924BA6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924BA6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924BA6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924BA6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rsid w:val="00924BA6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924BA6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sid w:val="00924BA6"/>
    <w:rPr>
      <w:rFonts w:ascii="Arial" w:hAnsi="Arial"/>
      <w:sz w:val="24"/>
      <w:lang w:val="uk-UA" w:eastAsia="uk-UA"/>
    </w:rPr>
  </w:style>
  <w:style w:type="paragraph" w:customStyle="1" w:styleId="Standard12pt">
    <w:name w:val="Standard_12pt"/>
    <w:basedOn w:val="Normal"/>
    <w:rsid w:val="00924BA6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924BA6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924BA6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4BA6"/>
    <w:rPr>
      <w:rFonts w:ascii="Segoe UI" w:hAnsi="Segoe UI"/>
      <w:sz w:val="18"/>
      <w:lang w:val="uk-UA" w:eastAsia="uk-UA"/>
    </w:rPr>
  </w:style>
  <w:style w:type="paragraph" w:customStyle="1" w:styleId="MittlereListe2-Akzent21">
    <w:name w:val="Mittlere Liste 2 - Akzent 21"/>
    <w:hidden/>
    <w:uiPriority w:val="99"/>
    <w:semiHidden/>
    <w:rsid w:val="00924BA6"/>
    <w:rPr>
      <w:rFonts w:ascii="Arial" w:hAnsi="Arial"/>
      <w:szCs w:val="24"/>
    </w:rPr>
  </w:style>
  <w:style w:type="paragraph" w:customStyle="1" w:styleId="Style12ptJustifiedLinespacing15lines">
    <w:name w:val="Style 12 pt Justified Line spacing:  1.5 lines"/>
    <w:basedOn w:val="Normal"/>
    <w:rsid w:val="00924BA6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24BA6"/>
    <w:pPr>
      <w:spacing w:before="120"/>
    </w:pPr>
    <w:rPr>
      <w:szCs w:val="20"/>
    </w:rPr>
  </w:style>
  <w:style w:type="character" w:customStyle="1" w:styleId="Headline">
    <w:name w:val="Headline"/>
    <w:rsid w:val="00924BA6"/>
    <w:rPr>
      <w:rFonts w:ascii="Segoe UI" w:hAnsi="Segoe UI"/>
      <w:b/>
      <w:sz w:val="32"/>
      <w:lang w:val="uk-UA" w:eastAsia="uk-UA"/>
    </w:rPr>
  </w:style>
  <w:style w:type="paragraph" w:customStyle="1" w:styleId="MonthDayYear">
    <w:name w:val="Month Day Year"/>
    <w:basedOn w:val="Normal"/>
    <w:rsid w:val="00924BA6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924BA6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rsid w:val="00924BA6"/>
    <w:rPr>
      <w:rFonts w:ascii="Segoe UI" w:hAnsi="Segoe UI"/>
      <w:sz w:val="18"/>
      <w:lang w:val="uk-UA" w:eastAsia="uk-UA"/>
    </w:rPr>
  </w:style>
  <w:style w:type="character" w:customStyle="1" w:styleId="AboutandContactHeadline">
    <w:name w:val="About and Contact Headline"/>
    <w:rsid w:val="00924BA6"/>
    <w:rPr>
      <w:rFonts w:ascii="Segoe UI" w:hAnsi="Segoe UI"/>
      <w:b/>
      <w:sz w:val="18"/>
      <w:lang w:val="uk-UA" w:eastAsia="uk-UA"/>
    </w:rPr>
  </w:style>
  <w:style w:type="paragraph" w:styleId="Revision">
    <w:name w:val="Revision"/>
    <w:hidden/>
    <w:uiPriority w:val="62"/>
    <w:unhideWhenUsed/>
    <w:rsid w:val="00924BA6"/>
    <w:rPr>
      <w:rFonts w:ascii="Segoe UI" w:hAnsi="Segoe UI"/>
      <w:sz w:val="22"/>
      <w:szCs w:val="24"/>
    </w:rPr>
  </w:style>
  <w:style w:type="paragraph" w:customStyle="1" w:styleId="He01Flietext">
    <w:name w:val="_He_01_Fließtext"/>
    <w:qFormat/>
    <w:rsid w:val="00924BA6"/>
    <w:pPr>
      <w:spacing w:after="160"/>
    </w:pPr>
    <w:rPr>
      <w:rFonts w:ascii="Segoe UI" w:hAnsi="Segoe UI"/>
      <w:sz w:val="22"/>
      <w:szCs w:val="22"/>
    </w:rPr>
  </w:style>
  <w:style w:type="paragraph" w:customStyle="1" w:styleId="pf0">
    <w:name w:val="pf0"/>
    <w:basedOn w:val="Normal"/>
    <w:rsid w:val="00924BA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cf01">
    <w:name w:val="cf01"/>
    <w:rsid w:val="00924BA6"/>
    <w:rPr>
      <w:rFonts w:ascii="Segoe UI" w:hAnsi="Segoe UI"/>
      <w:sz w:val="18"/>
      <w:lang w:val="uk-UA" w:eastAsia="uk-U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24BA6"/>
    <w:rPr>
      <w:rFonts w:ascii="Courier New" w:hAnsi="Courier New"/>
      <w:lang w:val="uk-UA" w:eastAsia="uk-UA"/>
    </w:rPr>
  </w:style>
  <w:style w:type="character" w:customStyle="1" w:styleId="y2iqfc">
    <w:name w:val="y2iqfc"/>
    <w:rsid w:val="00924BA6"/>
    <w:rPr>
      <w:lang w:val="uk-UA" w:eastAsia="uk-UA"/>
    </w:rPr>
  </w:style>
  <w:style w:type="paragraph" w:customStyle="1" w:styleId="He04Funote">
    <w:name w:val="_He_04_Fußnote"/>
    <w:next w:val="Normal"/>
    <w:qFormat/>
    <w:rsid w:val="00924BA6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</w:rPr>
  </w:style>
  <w:style w:type="paragraph" w:styleId="ListParagraph">
    <w:name w:val="List Paragraph"/>
    <w:basedOn w:val="Normal"/>
    <w:uiPriority w:val="34"/>
    <w:qFormat/>
    <w:rsid w:val="00924B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924BA6"/>
    <w:rPr>
      <w:sz w:val="16"/>
      <w:lang w:val="uk-UA" w:eastAsia="uk-UA"/>
    </w:rPr>
  </w:style>
  <w:style w:type="paragraph" w:styleId="CommentText">
    <w:name w:val="annotation text"/>
    <w:basedOn w:val="Normal"/>
    <w:link w:val="CommentTextChar"/>
    <w:uiPriority w:val="99"/>
    <w:rsid w:val="00924B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24BA6"/>
    <w:rPr>
      <w:rFonts w:ascii="Segoe UI" w:hAnsi="Segoe UI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4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24BA6"/>
    <w:rPr>
      <w:rFonts w:ascii="Segoe UI" w:hAnsi="Segoe UI"/>
      <w:b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.khmara@pr-service.com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lena.androschuk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Henkel-press-release-template-2020-german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3.xml><?xml version="1.0" encoding="utf-8"?>
<ds:datastoreItem xmlns:ds="http://schemas.openxmlformats.org/officeDocument/2006/customXml" ds:itemID="{3A7DA79C-91EC-4298-8D1D-4F6B04660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6117A7-D8F3-443A-8A2E-395190B79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Henkel-press-release-template-2020-german.dotx</Template>
  <TotalTime>0</TotalTime>
  <Pages>9</Pages>
  <Words>2873</Words>
  <Characters>18480</Characters>
  <Application>Microsoft Office Word</Application>
  <DocSecurity>0</DocSecurity>
  <Lines>342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keywords>, docId:20CDCB02F1F5C7896C2B8623AEC22353</cp:keywords>
  <cp:lastModifiedBy>Elena Androschuk</cp:lastModifiedBy>
  <cp:revision>17</cp:revision>
  <cp:lastPrinted>2023-03-03T13:50:00Z</cp:lastPrinted>
  <dcterms:created xsi:type="dcterms:W3CDTF">2023-03-13T14:43:00Z</dcterms:created>
  <dcterms:modified xsi:type="dcterms:W3CDTF">2023-03-15T21:14:00Z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  <property fmtid="{D5CDD505-2E9C-101B-9397-08002B2CF9AE}" pid="4" name="GrammarlyDocumentId">
    <vt:lpwstr>20177e7eb1abff37526ec67138838bac1069ea5eb22eb59efc66df59fe79613f</vt:lpwstr>
  </property>
</Properties>
</file>