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38DB" w14:textId="77777777" w:rsidR="009F7087" w:rsidRPr="00EF1330" w:rsidRDefault="009F7087" w:rsidP="009F7087">
      <w:pPr>
        <w:pStyle w:val="MonthDayYear"/>
      </w:pPr>
      <w:r>
        <w:t>7 Mart 2023</w:t>
      </w:r>
    </w:p>
    <w:p w14:paraId="29460546" w14:textId="77777777" w:rsidR="009F7087" w:rsidRDefault="009F7087" w:rsidP="009F7087">
      <w:pPr>
        <w:rPr>
          <w:rFonts w:cs="Segoe UI"/>
          <w:szCs w:val="22"/>
        </w:rPr>
      </w:pPr>
    </w:p>
    <w:p w14:paraId="7E450E7D" w14:textId="77777777" w:rsidR="009F7087" w:rsidRDefault="009F7087" w:rsidP="009F7087">
      <w:pPr>
        <w:rPr>
          <w:rFonts w:cs="Segoe UI"/>
          <w:szCs w:val="22"/>
        </w:rPr>
      </w:pPr>
    </w:p>
    <w:p w14:paraId="3A49DD3A" w14:textId="4DFB1930" w:rsidR="009F7087" w:rsidRDefault="009F7087" w:rsidP="009F7087">
      <w:pPr>
        <w:rPr>
          <w:rFonts w:cs="Segoe UI"/>
          <w:szCs w:val="22"/>
        </w:rPr>
      </w:pPr>
      <w:r>
        <w:t>Henkel 2022 Sürdürülebilirlik Raporu</w:t>
      </w:r>
      <w:r w:rsidR="00FB59B5">
        <w:t>’</w:t>
      </w:r>
      <w:r>
        <w:t>nu yayınladı</w:t>
      </w:r>
    </w:p>
    <w:p w14:paraId="3EB8D1D0" w14:textId="77777777" w:rsidR="009F7087" w:rsidRDefault="009F7087" w:rsidP="009F7087">
      <w:pPr>
        <w:rPr>
          <w:rFonts w:cs="Segoe UI"/>
          <w:szCs w:val="22"/>
        </w:rPr>
      </w:pPr>
    </w:p>
    <w:p w14:paraId="5355E6F0" w14:textId="6096FB74" w:rsidR="009F7087" w:rsidRDefault="009F7087" w:rsidP="009F7087">
      <w:pPr>
        <w:rPr>
          <w:rStyle w:val="Headline"/>
        </w:rPr>
      </w:pPr>
      <w:r>
        <w:rPr>
          <w:rStyle w:val="Headline"/>
        </w:rPr>
        <w:t xml:space="preserve">Henkel, iklim koruma ve sosyal katılım konularındaki </w:t>
      </w:r>
      <w:r w:rsidR="00FB59B5">
        <w:rPr>
          <w:rStyle w:val="Headline"/>
        </w:rPr>
        <w:t>ilerlemelerle</w:t>
      </w:r>
      <w:r>
        <w:rPr>
          <w:rStyle w:val="Headline"/>
        </w:rPr>
        <w:t xml:space="preserve"> sürdürülebilirliği teşvik ediyor</w:t>
      </w:r>
    </w:p>
    <w:p w14:paraId="21895EE1" w14:textId="77777777" w:rsidR="009F7087" w:rsidRPr="00795AF2" w:rsidRDefault="009F7087" w:rsidP="009F7087"/>
    <w:p w14:paraId="2E09A17A" w14:textId="1D7AC177" w:rsidR="009F7087" w:rsidRDefault="009F7087" w:rsidP="009F7087">
      <w:pPr>
        <w:pStyle w:val="ListParagraph"/>
        <w:numPr>
          <w:ilvl w:val="0"/>
          <w:numId w:val="1"/>
        </w:numPr>
        <w:ind w:left="567" w:hanging="284"/>
        <w:rPr>
          <w:rFonts w:cs="Segoe UI"/>
          <w:szCs w:val="22"/>
        </w:rPr>
      </w:pPr>
      <w:r>
        <w:t xml:space="preserve">İklim koruma: Dünya genelindeki üretim tesislerinde yenilenebilir elektrik kullanımının payı yüzde 70'e yükselerek </w:t>
      </w:r>
      <w:r w:rsidR="00FB59B5">
        <w:t>karbondioksit</w:t>
      </w:r>
      <w:r>
        <w:t xml:space="preserve"> salınımı yüzde 55 azaltıldı (ton ürün başına)</w:t>
      </w:r>
      <w:r w:rsidR="00FB59B5">
        <w:t>.</w:t>
      </w:r>
    </w:p>
    <w:p w14:paraId="42848097" w14:textId="347B2273" w:rsidR="009F7087" w:rsidRPr="00F2561B" w:rsidRDefault="009F7087" w:rsidP="009F7087">
      <w:pPr>
        <w:pStyle w:val="ListParagraph"/>
        <w:numPr>
          <w:ilvl w:val="0"/>
          <w:numId w:val="1"/>
        </w:numPr>
        <w:ind w:left="567" w:hanging="284"/>
        <w:rPr>
          <w:rFonts w:cs="Segoe UI"/>
          <w:szCs w:val="22"/>
        </w:rPr>
      </w:pPr>
      <w:r>
        <w:t>Döngüsel ekonomi: Yüzde 100 geri dönüştürülebilir ve yeniden kullanılabilir ambalajlara yönelik daha fazla ilerleme sağlandı</w:t>
      </w:r>
      <w:r w:rsidR="00FB59B5">
        <w:t>.</w:t>
      </w:r>
      <w:r>
        <w:t xml:space="preserve"> </w:t>
      </w:r>
    </w:p>
    <w:p w14:paraId="7045EE54" w14:textId="07003762" w:rsidR="009F7087" w:rsidRDefault="009F7087" w:rsidP="009F7087">
      <w:pPr>
        <w:pStyle w:val="ListParagraph"/>
        <w:numPr>
          <w:ilvl w:val="0"/>
          <w:numId w:val="1"/>
        </w:numPr>
        <w:ind w:left="567" w:hanging="284"/>
        <w:rPr>
          <w:rFonts w:cs="Segoe UI"/>
          <w:szCs w:val="22"/>
        </w:rPr>
      </w:pPr>
      <w:r>
        <w:t>Sosyal katılım: Ukrayna'daki savaş mağdurları için 6 milyon Euro tutarında dayanışma programı tesis edildi</w:t>
      </w:r>
      <w:r w:rsidR="00FB59B5">
        <w:t>.</w:t>
      </w:r>
    </w:p>
    <w:p w14:paraId="45D505AD" w14:textId="77777777" w:rsidR="009F7087" w:rsidRPr="00B03046" w:rsidRDefault="009F7087" w:rsidP="009F7087">
      <w:pPr>
        <w:pStyle w:val="ListParagraph"/>
        <w:numPr>
          <w:ilvl w:val="0"/>
          <w:numId w:val="1"/>
        </w:numPr>
        <w:ind w:left="567" w:hanging="284"/>
        <w:rPr>
          <w:rFonts w:cs="Segoe UI"/>
          <w:szCs w:val="22"/>
        </w:rPr>
      </w:pPr>
      <w:r>
        <w:t>Cinsiyet Eşitliği Hedefi: Yönetim pozisyonlarında kadın çalışan oranı daha da artırıldı</w:t>
      </w:r>
    </w:p>
    <w:p w14:paraId="18478CC0" w14:textId="2E595769" w:rsidR="009F7087" w:rsidRPr="002B01AF" w:rsidRDefault="009F7087" w:rsidP="009F7087">
      <w:pPr>
        <w:pStyle w:val="ListParagraph"/>
        <w:numPr>
          <w:ilvl w:val="0"/>
          <w:numId w:val="1"/>
        </w:numPr>
        <w:ind w:left="567" w:hanging="284"/>
        <w:rPr>
          <w:rFonts w:cs="Segoe UI"/>
          <w:szCs w:val="22"/>
        </w:rPr>
      </w:pPr>
      <w:r>
        <w:t>“Sürdürülebilirlik Öncüleri”: Küresel çalışan katılımı programı başarıyla hayata geçirildi</w:t>
      </w:r>
      <w:r w:rsidR="00FB59B5">
        <w:t>.</w:t>
      </w:r>
    </w:p>
    <w:p w14:paraId="0BEF5F7F" w14:textId="77777777" w:rsidR="009F7087" w:rsidRDefault="009F7087" w:rsidP="009F7087">
      <w:pPr>
        <w:rPr>
          <w:rFonts w:cs="Segoe UI"/>
          <w:szCs w:val="22"/>
        </w:rPr>
      </w:pPr>
    </w:p>
    <w:p w14:paraId="792F3205" w14:textId="2A030ED9" w:rsidR="009F7087" w:rsidRDefault="009F7087" w:rsidP="009F7087">
      <w:pPr>
        <w:rPr>
          <w:rFonts w:cs="Segoe UI"/>
          <w:szCs w:val="22"/>
        </w:rPr>
      </w:pPr>
      <w:r>
        <w:t>Düsseldorf - Henkel 32. Sürdürülebilirlik Raporu</w:t>
      </w:r>
      <w:r w:rsidR="00FB59B5">
        <w:t>’</w:t>
      </w:r>
      <w:r>
        <w:t>nu yayınlayarak</w:t>
      </w:r>
      <w:r w:rsidR="00FB59B5">
        <w:t>,</w:t>
      </w:r>
      <w:r>
        <w:t xml:space="preserve"> sürdürülebilirlik stratejisi ve hedeflerini uygulama konusunda kaydettiği performansı ve ilerlemeyi </w:t>
      </w:r>
      <w:r w:rsidR="008102AF">
        <w:t>duyurdu.</w:t>
      </w:r>
      <w:r>
        <w:t xml:space="preserve"> Şirket, son derece zorlu bir piyasa ortamında, diğer hususların yanı sıra</w:t>
      </w:r>
      <w:r w:rsidR="008102AF">
        <w:t xml:space="preserve"> </w:t>
      </w:r>
      <w:r>
        <w:t xml:space="preserve">sürdürülebilirlik alanında birçok önemli boyutta </w:t>
      </w:r>
      <w:r w:rsidR="008102AF">
        <w:t xml:space="preserve">-özellikle karbondioksit salınımlarını daha da azaltarak ve sosyal katılımını genişleterek- </w:t>
      </w:r>
      <w:r>
        <w:t>ilerleme kaydetmeyi başardı.</w:t>
      </w:r>
    </w:p>
    <w:p w14:paraId="229EF470" w14:textId="77777777" w:rsidR="009F7087" w:rsidRDefault="009F7087" w:rsidP="009F7087">
      <w:pPr>
        <w:rPr>
          <w:rFonts w:cs="Segoe UI"/>
          <w:szCs w:val="22"/>
        </w:rPr>
      </w:pPr>
    </w:p>
    <w:p w14:paraId="471421A9" w14:textId="6F3DD6EA" w:rsidR="009F7087" w:rsidRDefault="009F7087" w:rsidP="009F7087">
      <w:pPr>
        <w:rPr>
          <w:rFonts w:cs="Segoe UI"/>
          <w:szCs w:val="22"/>
        </w:rPr>
      </w:pPr>
      <w:r>
        <w:t>Henkel CEO’su Carsten Knobel görüşlerini şu sözlerle ifade etti: “Yakın geçmişte genel iş ortamının şirketimiz açısından bu kadar zorlu olduğu bir yıl hatırlamıyorum. Ukrayna'daki savaş bizi derinden sarstı ve bunun geniş kapsamlı sonuçları oldu. Bu savaş, başta enerji krizi ve yüksek ham</w:t>
      </w:r>
      <w:r w:rsidR="00675922">
        <w:t xml:space="preserve"> </w:t>
      </w:r>
      <w:r>
        <w:t>madde fiyatları</w:t>
      </w:r>
      <w:r w:rsidR="00675922">
        <w:t>na etki edecek şekilde</w:t>
      </w:r>
      <w:r>
        <w:t xml:space="preserve"> ekonomik ortamı şekillendirdi. Tam da böyle zor zamanlarda sürdürülebilirliğe odaklanmak</w:t>
      </w:r>
      <w:r w:rsidR="00D470F1">
        <w:t xml:space="preserve">, </w:t>
      </w:r>
      <w:r>
        <w:t>çevreye ve topluma karşı sorumluluklarımızı yerine getirmek daha da önemli hale geliyor. Tüm zorluklara karşın, iddialı sürdürülebilirlik hedeflerimizin büyük çoğunluğunda ilerleme kaydetmeyi başardık. Bu açıdan, dünyanın dört bir yanındaki 50.000'den fazla Henkel çalışanına güçlü bağlılıkları ve özverileri için teşekkür etmek istiyorum.”</w:t>
      </w:r>
    </w:p>
    <w:p w14:paraId="6A5C3A57" w14:textId="77777777" w:rsidR="009F7087" w:rsidRDefault="009F7087" w:rsidP="009F7087">
      <w:pPr>
        <w:rPr>
          <w:rFonts w:cs="Segoe UI"/>
          <w:szCs w:val="22"/>
        </w:rPr>
      </w:pPr>
    </w:p>
    <w:p w14:paraId="6F3715A9" w14:textId="42CE11DA" w:rsidR="009F7087" w:rsidRDefault="00D470F1" w:rsidP="009F7087">
      <w:pPr>
        <w:rPr>
          <w:rFonts w:cs="Segoe UI"/>
          <w:szCs w:val="22"/>
        </w:rPr>
      </w:pPr>
      <w:r w:rsidRPr="00D470F1">
        <w:t>Henkel’in İnsan Kaynakları ve Sürdürülebilirlik’ten sorumlu Yönetim Kurulu Üyesi Sylvie Nicol,</w:t>
      </w:r>
      <w:r>
        <w:rPr>
          <w:b/>
          <w:bCs/>
        </w:rPr>
        <w:t xml:space="preserve"> </w:t>
      </w:r>
      <w:r w:rsidR="009F7087">
        <w:t>“2022 yılında, yenilenebilir enerji kullanımımızı daha da genişleterek 2030 yılına kadar iklim-</w:t>
      </w:r>
      <w:r w:rsidR="009F7087">
        <w:lastRenderedPageBreak/>
        <w:t>pozitif bir üretim gerçekleştirme hedefimiz doğrultusunda önemli bir adım attık. Cinsiyet eşitliği konusunda da daha fazla ilerleme kaydetmeyi başardık. Yönetici pozisyonundaki kadınların oranı 2022 yılında yüzde 38,7'ye yükseldi. Çeşitliliğimizin tüm potansiyelinden yararlanmak için</w:t>
      </w:r>
      <w:r w:rsidR="002173BF">
        <w:t>,</w:t>
      </w:r>
      <w:r w:rsidR="009F7087">
        <w:t xml:space="preserve"> somut programlar ve eylemlerle çabalarımızı daha da hızlandırmaya ve artırmaya kararlıyız.”</w:t>
      </w:r>
      <w:r>
        <w:t xml:space="preserve"> şeklinde konuştu. </w:t>
      </w:r>
      <w:r w:rsidR="009F7087">
        <w:t xml:space="preserve"> </w:t>
      </w:r>
    </w:p>
    <w:p w14:paraId="2F46F07A" w14:textId="77777777" w:rsidR="009F7087" w:rsidRDefault="009F7087" w:rsidP="009F7087">
      <w:pPr>
        <w:rPr>
          <w:rFonts w:cs="Segoe UI"/>
          <w:szCs w:val="22"/>
        </w:rPr>
      </w:pPr>
    </w:p>
    <w:p w14:paraId="4F844A5E" w14:textId="36C59116" w:rsidR="009F7087" w:rsidRPr="00450EEE" w:rsidRDefault="002173BF" w:rsidP="009F7087">
      <w:pPr>
        <w:spacing w:after="120"/>
        <w:rPr>
          <w:rFonts w:cs="Segoe UI"/>
          <w:b/>
          <w:bCs/>
          <w:szCs w:val="22"/>
        </w:rPr>
      </w:pPr>
      <w:r>
        <w:rPr>
          <w:b/>
          <w:bCs/>
          <w:szCs w:val="22"/>
        </w:rPr>
        <w:t>S</w:t>
      </w:r>
      <w:r w:rsidR="009F7087">
        <w:rPr>
          <w:b/>
          <w:bCs/>
          <w:szCs w:val="22"/>
        </w:rPr>
        <w:t>ürdürülebilirlik ala</w:t>
      </w:r>
      <w:r>
        <w:rPr>
          <w:b/>
          <w:bCs/>
          <w:szCs w:val="22"/>
        </w:rPr>
        <w:t>nındaki başlıca ilerlemeler</w:t>
      </w:r>
      <w:r w:rsidR="009F7087">
        <w:rPr>
          <w:b/>
          <w:bCs/>
          <w:szCs w:val="22"/>
        </w:rPr>
        <w:t xml:space="preserve"> </w:t>
      </w:r>
    </w:p>
    <w:p w14:paraId="2125CE05" w14:textId="36B2C7E8" w:rsidR="009F7087" w:rsidRPr="00C61550" w:rsidRDefault="00800BDD" w:rsidP="009F7087">
      <w:pPr>
        <w:rPr>
          <w:rFonts w:cs="Segoe UI"/>
          <w:szCs w:val="22"/>
        </w:rPr>
      </w:pPr>
      <w:r>
        <w:t>G</w:t>
      </w:r>
      <w:r w:rsidR="009F7087">
        <w:t xml:space="preserve">eçtiğimiz yıl, </w:t>
      </w:r>
      <w:r>
        <w:t xml:space="preserve">Henkel, </w:t>
      </w:r>
      <w:r w:rsidR="009F7087">
        <w:t>küresel gelişmeleri dikkate alarak yeni ve ilave hedefler belirlediği 2030+ Sürdürülebilirlik Hedefi Çerçevesi’ni yayınladı.</w:t>
      </w:r>
      <w:r>
        <w:t xml:space="preserve"> Bu doğrultuda</w:t>
      </w:r>
      <w:r w:rsidR="009F7087">
        <w:t xml:space="preserve"> Henkel</w:t>
      </w:r>
      <w:r>
        <w:t>,</w:t>
      </w:r>
      <w:r w:rsidR="009F7087">
        <w:t xml:space="preserve"> </w:t>
      </w:r>
      <w:r w:rsidR="009F7087">
        <w:rPr>
          <w:b/>
          <w:bCs/>
          <w:szCs w:val="22"/>
        </w:rPr>
        <w:t>üretimdeki</w:t>
      </w:r>
      <w:r w:rsidR="009F7087">
        <w:rPr>
          <w:b/>
          <w:bCs/>
        </w:rPr>
        <w:t xml:space="preserve"> </w:t>
      </w:r>
      <w:r>
        <w:rPr>
          <w:b/>
          <w:bCs/>
        </w:rPr>
        <w:t xml:space="preserve">karbondioksit </w:t>
      </w:r>
      <w:r w:rsidR="009F7087">
        <w:rPr>
          <w:b/>
          <w:bCs/>
          <w:szCs w:val="22"/>
        </w:rPr>
        <w:t>salınımlarını metrik ton ürün başına yüzde 55 oranında azaltarak</w:t>
      </w:r>
      <w:r>
        <w:rPr>
          <w:b/>
          <w:bCs/>
          <w:szCs w:val="22"/>
        </w:rPr>
        <w:t>,</w:t>
      </w:r>
      <w:r w:rsidR="009F7087">
        <w:t xml:space="preserve"> 2022 yılında iklim koruma konusunda ilerleme kaydetti (2010 baz yılına kıyasla). Henkel, </w:t>
      </w:r>
      <w:r w:rsidR="009F7087">
        <w:rPr>
          <w:b/>
          <w:bCs/>
          <w:szCs w:val="22"/>
        </w:rPr>
        <w:t>yenilenebilir kaynaklardan satın aldığı elektriğin payını yüzde 70'e çıkardı</w:t>
      </w:r>
      <w:r w:rsidR="009F7087">
        <w:t xml:space="preserve">. Henkel, 2030 yılına kadar dünya genelindeki üretimi için iklim-pozitif bir karbon ayak izi elde etmeyi ve üretim tesislerinde kullanılan elektriğin yüzde 100'ünü yenilenebilir kaynaklardan sağlamayı hedefliyor. </w:t>
      </w:r>
    </w:p>
    <w:p w14:paraId="425D4F70" w14:textId="77777777" w:rsidR="009F7087" w:rsidRDefault="009F7087" w:rsidP="009F7087">
      <w:pPr>
        <w:rPr>
          <w:rFonts w:cs="Segoe UI"/>
          <w:szCs w:val="22"/>
        </w:rPr>
      </w:pPr>
    </w:p>
    <w:p w14:paraId="10BD4951" w14:textId="59E76ADC" w:rsidR="009F7087" w:rsidRDefault="009F7087" w:rsidP="009F7087">
      <w:pPr>
        <w:rPr>
          <w:rFonts w:cs="Segoe UI"/>
          <w:szCs w:val="22"/>
        </w:rPr>
      </w:pPr>
      <w:r>
        <w:rPr>
          <w:b/>
          <w:bCs/>
          <w:szCs w:val="22"/>
        </w:rPr>
        <w:t>Aralık 2022'de</w:t>
      </w:r>
      <w:r w:rsidR="00EA081F">
        <w:rPr>
          <w:b/>
          <w:bCs/>
          <w:szCs w:val="22"/>
        </w:rPr>
        <w:t>,</w:t>
      </w:r>
      <w:r w:rsidR="00EA081F" w:rsidRPr="00EA081F">
        <w:rPr>
          <w:b/>
          <w:bCs/>
          <w:szCs w:val="22"/>
        </w:rPr>
        <w:t xml:space="preserve"> </w:t>
      </w:r>
      <w:r w:rsidR="00EA081F">
        <w:rPr>
          <w:b/>
          <w:bCs/>
          <w:szCs w:val="22"/>
        </w:rPr>
        <w:t xml:space="preserve">yenilenebilir enerji tedarikine yönelik olarak, </w:t>
      </w:r>
      <w:r>
        <w:rPr>
          <w:b/>
          <w:bCs/>
          <w:szCs w:val="22"/>
        </w:rPr>
        <w:t>IGNIS ile</w:t>
      </w:r>
      <w:r w:rsidR="008E0548">
        <w:rPr>
          <w:b/>
          <w:bCs/>
          <w:szCs w:val="22"/>
        </w:rPr>
        <w:t xml:space="preserve"> imzalanan 10 yıllık </w:t>
      </w:r>
      <w:r>
        <w:rPr>
          <w:b/>
          <w:bCs/>
          <w:szCs w:val="22"/>
        </w:rPr>
        <w:t xml:space="preserve">sanal enerji </w:t>
      </w:r>
      <w:r w:rsidR="00EA081F">
        <w:rPr>
          <w:b/>
          <w:bCs/>
          <w:szCs w:val="22"/>
        </w:rPr>
        <w:t xml:space="preserve">satın </w:t>
      </w:r>
      <w:r>
        <w:rPr>
          <w:b/>
          <w:bCs/>
          <w:szCs w:val="22"/>
        </w:rPr>
        <w:t>al</w:t>
      </w:r>
      <w:r w:rsidR="00EA081F">
        <w:rPr>
          <w:b/>
          <w:bCs/>
          <w:szCs w:val="22"/>
        </w:rPr>
        <w:t>ma</w:t>
      </w:r>
      <w:r>
        <w:rPr>
          <w:b/>
          <w:bCs/>
          <w:szCs w:val="22"/>
        </w:rPr>
        <w:t xml:space="preserve"> anlaşması (VPPA) </w:t>
      </w:r>
      <w:r w:rsidR="00EA081F">
        <w:rPr>
          <w:b/>
          <w:bCs/>
          <w:szCs w:val="22"/>
        </w:rPr>
        <w:t>ile</w:t>
      </w:r>
      <w:r>
        <w:rPr>
          <w:b/>
          <w:bCs/>
          <w:szCs w:val="22"/>
        </w:rPr>
        <w:t>,</w:t>
      </w:r>
      <w:r>
        <w:t xml:space="preserve"> enerji kuruluşlarıyla işbirliğinin örneklerinden biri oldu. Sözleşme, İspanya'da iki yeni fotovoltaik tesisin inşası ile eş zamanlı olarak yürütülüyor. Bu sayede Henkel'in Avrupa'daki tesislerine yılda yaklaşık 200 GWh düzeyinde yenilenebilir enerji tedariki sağlanacak.</w:t>
      </w:r>
    </w:p>
    <w:p w14:paraId="48B262CB" w14:textId="77777777" w:rsidR="009F7087" w:rsidRDefault="009F7087" w:rsidP="009F7087">
      <w:pPr>
        <w:rPr>
          <w:rFonts w:cs="Segoe UI"/>
          <w:szCs w:val="22"/>
        </w:rPr>
      </w:pPr>
    </w:p>
    <w:p w14:paraId="10AD366C" w14:textId="77777777" w:rsidR="00C120CC" w:rsidRDefault="009F7087" w:rsidP="00C120CC">
      <w:r>
        <w:t>Henkel ayrıca, atıkları ve bunların çevre üzerindeki olumsuz etkilerini en aza indirmek amacıyla</w:t>
      </w:r>
      <w:r w:rsidR="008E0548">
        <w:t>,</w:t>
      </w:r>
      <w:r>
        <w:t xml:space="preserve"> özellikle kendi </w:t>
      </w:r>
      <w:r w:rsidR="007A2968">
        <w:t>tüketici ürünlerine</w:t>
      </w:r>
      <w:r>
        <w:t xml:space="preserve"> yönelik ambalaj malzemelerinin kullanımını önlemek, azaltmak ve bunları mümkün olduğunca uzun süre ekonomik döngülerde tutmak için sürekli olarak çaba gösteriyor. </w:t>
      </w:r>
      <w:r>
        <w:rPr>
          <w:b/>
          <w:bCs/>
          <w:szCs w:val="22"/>
        </w:rPr>
        <w:t>2025 yılına kadar, ambalajlar</w:t>
      </w:r>
      <w:r w:rsidR="00517543">
        <w:rPr>
          <w:b/>
          <w:bCs/>
          <w:szCs w:val="22"/>
        </w:rPr>
        <w:t xml:space="preserve">ın </w:t>
      </w:r>
      <w:r>
        <w:rPr>
          <w:b/>
          <w:bCs/>
          <w:szCs w:val="22"/>
        </w:rPr>
        <w:t>yüzde 100'ü geri dönüş</w:t>
      </w:r>
      <w:r w:rsidR="0011474A">
        <w:rPr>
          <w:b/>
          <w:bCs/>
          <w:szCs w:val="22"/>
        </w:rPr>
        <w:t xml:space="preserve">türülebilir </w:t>
      </w:r>
      <w:r>
        <w:rPr>
          <w:b/>
          <w:bCs/>
          <w:szCs w:val="22"/>
        </w:rPr>
        <w:t>ve yeniden kullanı</w:t>
      </w:r>
      <w:r w:rsidR="0011474A">
        <w:rPr>
          <w:b/>
          <w:bCs/>
          <w:szCs w:val="22"/>
        </w:rPr>
        <w:t>labilir*</w:t>
      </w:r>
      <w:r>
        <w:rPr>
          <w:b/>
          <w:bCs/>
          <w:szCs w:val="22"/>
        </w:rPr>
        <w:t xml:space="preserve"> </w:t>
      </w:r>
      <w:r w:rsidR="00517543">
        <w:rPr>
          <w:b/>
          <w:bCs/>
          <w:szCs w:val="22"/>
        </w:rPr>
        <w:t xml:space="preserve">olacak şekilde tasarımlar </w:t>
      </w:r>
      <w:r w:rsidR="00AC052E">
        <w:rPr>
          <w:b/>
          <w:bCs/>
          <w:szCs w:val="22"/>
        </w:rPr>
        <w:t xml:space="preserve">geliştirilecek. </w:t>
      </w:r>
      <w:r w:rsidR="00517543">
        <w:rPr>
          <w:b/>
          <w:bCs/>
          <w:szCs w:val="22"/>
        </w:rPr>
        <w:t xml:space="preserve"> </w:t>
      </w:r>
      <w:r>
        <w:t xml:space="preserve">Bu oran 2022 yılında yaklaşık </w:t>
      </w:r>
      <w:r>
        <w:rPr>
          <w:b/>
          <w:bCs/>
          <w:szCs w:val="22"/>
        </w:rPr>
        <w:t>yüzde 87</w:t>
      </w:r>
      <w:r>
        <w:t>'ye yükseldi. Henkel ayrıca tüketici ürünleri ambalajlarında geri dönüştürülmüş plastik içeriğin payını artırmayı hedefliyor. Bu pay 2022 yılında yüzde 16 civarındaydı.</w:t>
      </w:r>
      <w:r w:rsidR="00AD032D">
        <w:t xml:space="preserve"> </w:t>
      </w:r>
    </w:p>
    <w:p w14:paraId="02404A16" w14:textId="77777777" w:rsidR="00C120CC" w:rsidRDefault="00C120CC" w:rsidP="00C120CC"/>
    <w:p w14:paraId="7E84F2B0" w14:textId="3A7CE17A" w:rsidR="009F7087" w:rsidRPr="00C120CC" w:rsidRDefault="00C120CC" w:rsidP="00C120CC">
      <w:r w:rsidRPr="00C120CC">
        <w:rPr>
          <w:b/>
          <w:bCs/>
        </w:rPr>
        <w:t>*</w:t>
      </w:r>
      <w:r>
        <w:t>İçerik maddelerinin ya da kalıntıların geri dönüştürülebilirliği etkileme ya da geri dönüşüm akışlarını kirletme ihtimali bulunan yapıştırıcı ürünler hariç</w:t>
      </w:r>
      <w:r>
        <w:t>)</w:t>
      </w:r>
    </w:p>
    <w:p w14:paraId="4D5F4E2F" w14:textId="77777777" w:rsidR="009F7087" w:rsidRPr="001C6670" w:rsidRDefault="009F7087" w:rsidP="009F7087">
      <w:pPr>
        <w:rPr>
          <w:rFonts w:cs="Segoe UI"/>
          <w:szCs w:val="22"/>
        </w:rPr>
      </w:pPr>
    </w:p>
    <w:p w14:paraId="5C4751D7" w14:textId="27ADEE97" w:rsidR="009F7087" w:rsidRDefault="009F7087" w:rsidP="009F7087">
      <w:pPr>
        <w:rPr>
          <w:rFonts w:cs="Segoe UI"/>
          <w:szCs w:val="22"/>
        </w:rPr>
      </w:pPr>
      <w:r>
        <w:t>Bunun yanı sıra, Henkel</w:t>
      </w:r>
      <w:r w:rsidR="00AC052E">
        <w:t>,</w:t>
      </w:r>
      <w:r>
        <w:t xml:space="preserve"> 2025 yılına kadar </w:t>
      </w:r>
      <w:r>
        <w:rPr>
          <w:b/>
          <w:bCs/>
          <w:szCs w:val="22"/>
        </w:rPr>
        <w:t>atık hacmini</w:t>
      </w:r>
      <w:r>
        <w:t xml:space="preserve"> 2010 yılına kıyasla ton ürün başına yüzde 50 oranında azaltmayı hedefliyor. Şirket 2022 yılında</w:t>
      </w:r>
      <w:r w:rsidR="00AC052E">
        <w:t>, atık hacminde</w:t>
      </w:r>
      <w:r>
        <w:t xml:space="preserve"> hâlihazırda </w:t>
      </w:r>
      <w:r>
        <w:rPr>
          <w:b/>
          <w:bCs/>
          <w:szCs w:val="22"/>
        </w:rPr>
        <w:t xml:space="preserve">yüzde </w:t>
      </w:r>
      <w:r>
        <w:rPr>
          <w:b/>
          <w:bCs/>
          <w:szCs w:val="22"/>
        </w:rPr>
        <w:lastRenderedPageBreak/>
        <w:t>43'lük bir azalma</w:t>
      </w:r>
      <w:r>
        <w:t xml:space="preserve"> kaydetti. Henkel, 2030 yılına kadar üretim atık malzemelerinin döngüsel kullanımına ulaşmayı hedefliyor. </w:t>
      </w:r>
    </w:p>
    <w:p w14:paraId="371B8D1B" w14:textId="77777777" w:rsidR="009F7087" w:rsidRDefault="009F7087" w:rsidP="009F7087">
      <w:pPr>
        <w:rPr>
          <w:rFonts w:cs="Segoe UI"/>
          <w:szCs w:val="22"/>
        </w:rPr>
      </w:pPr>
    </w:p>
    <w:p w14:paraId="37012325" w14:textId="35602F79" w:rsidR="009F7087" w:rsidRDefault="009F7087" w:rsidP="009F7087">
      <w:pPr>
        <w:rPr>
          <w:rFonts w:cs="Segoe UI"/>
          <w:szCs w:val="22"/>
        </w:rPr>
      </w:pPr>
      <w:r>
        <w:t>Henkel</w:t>
      </w:r>
      <w:r w:rsidR="00F658B6">
        <w:t>,</w:t>
      </w:r>
      <w:r>
        <w:t xml:space="preserve"> geç</w:t>
      </w:r>
      <w:r w:rsidR="00F658B6">
        <w:t>tiğimiz</w:t>
      </w:r>
      <w:r>
        <w:t xml:space="preserve"> yıl</w:t>
      </w:r>
      <w:r w:rsidR="00F658B6">
        <w:t xml:space="preserve">, </w:t>
      </w:r>
      <w:r>
        <w:t>doğal kaynakların korunması konusunda da ilerleme kaydetti. Şirket, tedarik yönetiminin bir parçası olarak</w:t>
      </w:r>
      <w:r w:rsidR="00F658B6">
        <w:t>,</w:t>
      </w:r>
      <w:r>
        <w:t xml:space="preserve"> sürdürülebilir ham madde tedarikini sağlamak için</w:t>
      </w:r>
      <w:r w:rsidR="00F658B6">
        <w:t>,</w:t>
      </w:r>
      <w:r>
        <w:t xml:space="preserve"> seçilmiş stratejik tedarikçilerle çalışıyor. Örneğin Henkel, 2022 yılında </w:t>
      </w:r>
      <w:r>
        <w:rPr>
          <w:b/>
          <w:bCs/>
          <w:szCs w:val="22"/>
        </w:rPr>
        <w:t>palm</w:t>
      </w:r>
      <w:r w:rsidR="00E557D3">
        <w:rPr>
          <w:b/>
          <w:bCs/>
          <w:szCs w:val="22"/>
        </w:rPr>
        <w:t>iye</w:t>
      </w:r>
      <w:r>
        <w:rPr>
          <w:b/>
          <w:bCs/>
          <w:szCs w:val="22"/>
        </w:rPr>
        <w:t xml:space="preserve"> kaynaklı ham maddelerin fabrikaya kadar izlenebilirlik oranını bir önceki yıla kıyasla yüzde 84'ten yüzde 89'a çıkarmayı </w:t>
      </w:r>
      <w:r>
        <w:t>başardı.</w:t>
      </w:r>
    </w:p>
    <w:p w14:paraId="41AE1038" w14:textId="77777777" w:rsidR="009F7087" w:rsidRDefault="009F7087" w:rsidP="009F7087">
      <w:pPr>
        <w:rPr>
          <w:rFonts w:cs="Segoe UI"/>
          <w:szCs w:val="22"/>
        </w:rPr>
      </w:pPr>
    </w:p>
    <w:p w14:paraId="4DB0FCA6" w14:textId="46D12293" w:rsidR="009F7087" w:rsidRPr="00F34312" w:rsidRDefault="009F7087" w:rsidP="009F7087">
      <w:pPr>
        <w:rPr>
          <w:rFonts w:cs="Segoe UI"/>
          <w:szCs w:val="22"/>
        </w:rPr>
      </w:pPr>
      <w:r>
        <w:t>Özellikle geç</w:t>
      </w:r>
      <w:r w:rsidR="00A4747A">
        <w:t>tiğimiz</w:t>
      </w:r>
      <w:r>
        <w:t xml:space="preserve"> yıl yaşanan jeopolitik olaylar bağlamında, Henkel sosyal katılımını daha da genişletti. Şirket, 2030 yılına kadar sosyal projeler ve bağışlar yoluyla dünya genelinde 30 milyon insanın hayatını iyileştirmeyi hedefledi. Henkel </w:t>
      </w:r>
      <w:r w:rsidR="00A4747A">
        <w:t xml:space="preserve">geçtiğimiz yıl </w:t>
      </w:r>
      <w:r>
        <w:t>bu hedefi</w:t>
      </w:r>
      <w:r w:rsidR="00A4747A">
        <w:t>ni aştı</w:t>
      </w:r>
      <w:r>
        <w:t xml:space="preserve">. </w:t>
      </w:r>
      <w:r>
        <w:rPr>
          <w:b/>
          <w:bCs/>
          <w:szCs w:val="22"/>
        </w:rPr>
        <w:t>Henkel, 2010'dan 2022'nin sonuna kadar 30 milyonu aşkın kişiye ulaşmayı başardı.</w:t>
      </w:r>
      <w:r>
        <w:t xml:space="preserve"> Bu</w:t>
      </w:r>
      <w:r w:rsidR="003D20FA">
        <w:t xml:space="preserve"> kapsamdaki sosyal etki</w:t>
      </w:r>
      <w:r>
        <w:t>, özellikle küresel COVID 19 salgınıyla mücadeleye yapılan katkının yanı sıra</w:t>
      </w:r>
      <w:r w:rsidR="00A4747A">
        <w:t>,</w:t>
      </w:r>
      <w:r>
        <w:t xml:space="preserve"> Ukrayna'daki savaş mağdurlarına verilen destek</w:t>
      </w:r>
      <w:r w:rsidR="003D20FA">
        <w:t>ten</w:t>
      </w:r>
      <w:r>
        <w:t xml:space="preserve"> kaynaklanıyordu.</w:t>
      </w:r>
    </w:p>
    <w:p w14:paraId="19D95103" w14:textId="77777777" w:rsidR="009F7087" w:rsidRPr="00F34312" w:rsidRDefault="009F7087" w:rsidP="009F7087">
      <w:pPr>
        <w:rPr>
          <w:rFonts w:cs="Segoe UI"/>
          <w:szCs w:val="22"/>
        </w:rPr>
      </w:pPr>
    </w:p>
    <w:p w14:paraId="4105985C" w14:textId="77777777" w:rsidR="009F7087" w:rsidRPr="00D7723B" w:rsidRDefault="009F7087" w:rsidP="009F7087">
      <w:pPr>
        <w:rPr>
          <w:rFonts w:cs="Segoe UI"/>
          <w:b/>
          <w:bCs/>
          <w:szCs w:val="22"/>
        </w:rPr>
      </w:pPr>
      <w:r>
        <w:t xml:space="preserve">Henkel, fırsat eşitliğini teşvik etmek için, yönetim kademelerindeki kadın oranını sürekli olarak artırmayı hedefliyor ve 2025 yılına kadar tüm yönetim kademelerinde cinsiyet eşitliğine ulaşma amacını güdüyor. </w:t>
      </w:r>
      <w:r>
        <w:rPr>
          <w:b/>
          <w:bCs/>
          <w:szCs w:val="22"/>
        </w:rPr>
        <w:t>2022 yılında, yönetim pozisyonlarındaki kadınların oranı bir önceki yıla göre daha da artarak yüzde 38,7 civarına ulaştı.</w:t>
      </w:r>
    </w:p>
    <w:p w14:paraId="0EB2EB13" w14:textId="77777777" w:rsidR="009F7087" w:rsidRPr="002B3B37" w:rsidRDefault="009F7087" w:rsidP="009F7087">
      <w:pPr>
        <w:spacing w:line="240" w:lineRule="auto"/>
        <w:jc w:val="left"/>
        <w:rPr>
          <w:rFonts w:cs="Segoe UI"/>
          <w:b/>
          <w:bCs/>
          <w:szCs w:val="22"/>
        </w:rPr>
      </w:pPr>
    </w:p>
    <w:p w14:paraId="00F0EFBA" w14:textId="77777777" w:rsidR="009F7087" w:rsidRPr="002B3B37" w:rsidRDefault="009F7087" w:rsidP="009F7087">
      <w:pPr>
        <w:spacing w:after="120"/>
        <w:rPr>
          <w:rFonts w:cs="Segoe UI"/>
          <w:b/>
          <w:bCs/>
          <w:szCs w:val="22"/>
        </w:rPr>
      </w:pPr>
      <w:r>
        <w:rPr>
          <w:b/>
          <w:bCs/>
          <w:szCs w:val="22"/>
        </w:rPr>
        <w:t xml:space="preserve">Ürün portföyünün sürdürülebilir dönüşümü sağlanıyor </w:t>
      </w:r>
    </w:p>
    <w:p w14:paraId="0049308B" w14:textId="647C11FC" w:rsidR="00A33D05" w:rsidRDefault="009F7087" w:rsidP="009F7087">
      <w:pPr>
        <w:rPr>
          <w:rStyle w:val="ui-provider"/>
        </w:rPr>
      </w:pPr>
      <w:r>
        <w:t xml:space="preserve">Sürdürülebilirlik, Henkel'in </w:t>
      </w:r>
      <w:r w:rsidR="00A33D05">
        <w:t>inovasyon stratejilerinin temelini oluşturur. Ger</w:t>
      </w:r>
      <w:r w:rsidR="00E557D3">
        <w:t>ek</w:t>
      </w:r>
      <w:r w:rsidR="00A33D05">
        <w:t xml:space="preserve"> tüketici ürünleri, gerekse de endüstriyel müşteriler</w:t>
      </w:r>
      <w:r w:rsidR="00E557D3">
        <w:t>e</w:t>
      </w:r>
      <w:r w:rsidR="00A33D05">
        <w:t xml:space="preserve"> yönelik ürünler</w:t>
      </w:r>
      <w:r w:rsidR="00E557D3">
        <w:t xml:space="preserve">de sürdürülebilirlik en önemli yapı taşıdır. </w:t>
      </w:r>
    </w:p>
    <w:p w14:paraId="36297269" w14:textId="60835C09" w:rsidR="009F7087" w:rsidRPr="00F854E1" w:rsidRDefault="00E557D3" w:rsidP="009F7087">
      <w:pPr>
        <w:rPr>
          <w:b/>
          <w:bCs/>
          <w:szCs w:val="22"/>
        </w:rPr>
      </w:pPr>
      <w:r>
        <w:t>Tüketici ürünlerinde</w:t>
      </w:r>
      <w:r w:rsidR="009F7087">
        <w:t xml:space="preserve">, diğer faktörlerin yanı sıra bileşenlerin optimize edilmesine de odaklanılıyor. Henkel bu amaçla çeşitli </w:t>
      </w:r>
      <w:r>
        <w:t xml:space="preserve">partnerlerle </w:t>
      </w:r>
      <w:r w:rsidR="009F7087">
        <w:t xml:space="preserve">çalışıyor. Örneğin, Henkel geçen yıl </w:t>
      </w:r>
      <w:r w:rsidR="009F7087">
        <w:rPr>
          <w:b/>
          <w:bCs/>
          <w:szCs w:val="22"/>
        </w:rPr>
        <w:t xml:space="preserve">BASF ile </w:t>
      </w:r>
      <w:r w:rsidR="00F854E1">
        <w:rPr>
          <w:b/>
          <w:bCs/>
          <w:szCs w:val="22"/>
        </w:rPr>
        <w:t>uzun süreli</w:t>
      </w:r>
      <w:r w:rsidR="009F7087">
        <w:rPr>
          <w:b/>
          <w:bCs/>
          <w:szCs w:val="22"/>
        </w:rPr>
        <w:t xml:space="preserve"> bir iş</w:t>
      </w:r>
      <w:r>
        <w:rPr>
          <w:b/>
          <w:bCs/>
          <w:szCs w:val="22"/>
        </w:rPr>
        <w:t xml:space="preserve"> </w:t>
      </w:r>
      <w:r w:rsidR="009F7087">
        <w:rPr>
          <w:b/>
          <w:bCs/>
          <w:szCs w:val="22"/>
        </w:rPr>
        <w:t>birliği anlaşması</w:t>
      </w:r>
      <w:r w:rsidR="009F7087">
        <w:t xml:space="preserve"> imzaladı.</w:t>
      </w:r>
      <w:r w:rsidR="009F7087">
        <w:rPr>
          <w:b/>
          <w:bCs/>
          <w:szCs w:val="22"/>
        </w:rPr>
        <w:t xml:space="preserve"> Biyokütle denge</w:t>
      </w:r>
      <w:r w:rsidR="00F854E1">
        <w:rPr>
          <w:b/>
          <w:bCs/>
          <w:szCs w:val="22"/>
        </w:rPr>
        <w:t>si</w:t>
      </w:r>
      <w:r w:rsidR="009F7087">
        <w:rPr>
          <w:b/>
          <w:bCs/>
          <w:szCs w:val="22"/>
        </w:rPr>
        <w:t xml:space="preserve"> olarak adlandırılan yaklaşımın yardımıyla, fosil ham maddelerin yenilenebilir ham maddelerle değiştirilmesi </w:t>
      </w:r>
      <w:r w:rsidR="009F7087">
        <w:t>ve bunun yılda 110.000 metrik tona ulaşması planlanıyor.</w:t>
      </w:r>
    </w:p>
    <w:p w14:paraId="6F16F6B1" w14:textId="77777777" w:rsidR="009F7087" w:rsidRPr="002B3B37" w:rsidRDefault="009F7087" w:rsidP="009F7087">
      <w:pPr>
        <w:rPr>
          <w:rFonts w:cs="Segoe UI"/>
          <w:szCs w:val="22"/>
        </w:rPr>
      </w:pPr>
    </w:p>
    <w:p w14:paraId="5F02D3B8" w14:textId="19D531F2" w:rsidR="009F7087" w:rsidRDefault="009F7087" w:rsidP="009F7087">
      <w:pPr>
        <w:rPr>
          <w:rFonts w:cs="Segoe UI"/>
          <w:szCs w:val="22"/>
        </w:rPr>
      </w:pPr>
      <w:r>
        <w:t>Yapıştırıcı Teknolojileri endüstriyel iş biriminde, şirketin inovatif çözümleri</w:t>
      </w:r>
      <w:r w:rsidR="00F854E1">
        <w:t>,</w:t>
      </w:r>
      <w:r>
        <w:t xml:space="preserve"> salınımların azaltılmasına, enerji ve malzeme verimliliğinin artırılmasına ve değerli kaynakların geri dönüştürülmesine yardımcı oluyor. Buna bir örnek, </w:t>
      </w:r>
      <w:r>
        <w:rPr>
          <w:b/>
          <w:bCs/>
          <w:szCs w:val="22"/>
        </w:rPr>
        <w:t>döngüsel esnek ambalajların geliştirilmesi için geri dönüşümü optimize edilmiş yapıştırıcılar.</w:t>
      </w:r>
      <w:r>
        <w:t xml:space="preserve"> </w:t>
      </w:r>
      <w:r w:rsidRPr="00AD032D">
        <w:t>Henkel bu</w:t>
      </w:r>
      <w:r w:rsidR="00F854E1" w:rsidRPr="00AD032D">
        <w:t>nun için</w:t>
      </w:r>
      <w:r w:rsidRPr="00AD032D">
        <w:t xml:space="preserve"> ambalaj</w:t>
      </w:r>
      <w:r>
        <w:t xml:space="preserve"> üreticileri ve geri dönüşüm uzmanlarıyla birlikte çalışıyor. Yapıştırıcıların geri dönüştürülebilirliği </w:t>
      </w:r>
      <w:r w:rsidR="008143C2">
        <w:t xml:space="preserve">ise </w:t>
      </w:r>
      <w:r>
        <w:t>bağımsız kuruluşlarca onaylan</w:t>
      </w:r>
      <w:r w:rsidR="00F854E1">
        <w:t>mış durumdadır</w:t>
      </w:r>
      <w:r>
        <w:t>.</w:t>
      </w:r>
    </w:p>
    <w:p w14:paraId="0A811795" w14:textId="77777777" w:rsidR="009F7087" w:rsidRDefault="009F7087" w:rsidP="009F7087">
      <w:pPr>
        <w:rPr>
          <w:rFonts w:cs="Segoe UI"/>
          <w:szCs w:val="22"/>
        </w:rPr>
      </w:pPr>
    </w:p>
    <w:p w14:paraId="15726B86" w14:textId="77777777" w:rsidR="009F7087" w:rsidRPr="00C64CFC" w:rsidRDefault="009F7087" w:rsidP="009F7087">
      <w:pPr>
        <w:spacing w:after="120"/>
        <w:rPr>
          <w:rFonts w:cs="Segoe UI"/>
          <w:b/>
          <w:bCs/>
          <w:szCs w:val="22"/>
        </w:rPr>
      </w:pPr>
      <w:r>
        <w:rPr>
          <w:b/>
          <w:bCs/>
          <w:szCs w:val="22"/>
        </w:rPr>
        <w:t>Küresel çalışan katılımı programı hayata geçirildi</w:t>
      </w:r>
    </w:p>
    <w:p w14:paraId="6193B697" w14:textId="0B7752D7" w:rsidR="009F7087" w:rsidRPr="00693C27" w:rsidRDefault="009F7087" w:rsidP="009F7087">
      <w:pPr>
        <w:spacing w:after="120"/>
        <w:rPr>
          <w:rFonts w:cs="Segoe UI"/>
          <w:color w:val="3B3B3B"/>
          <w:sz w:val="18"/>
          <w:szCs w:val="18"/>
          <w:shd w:val="clear" w:color="auto" w:fill="FFFFFF"/>
        </w:rPr>
      </w:pPr>
      <w:r>
        <w:lastRenderedPageBreak/>
        <w:t xml:space="preserve">Sürdürülebilirlik konusunda çalışan katılımını daha ileriye taşımak isteyen </w:t>
      </w:r>
      <w:r>
        <w:rPr>
          <w:b/>
          <w:bCs/>
          <w:szCs w:val="22"/>
        </w:rPr>
        <w:t>Henkel, mevcut eğitim programını</w:t>
      </w:r>
      <w:r w:rsidR="00F854E1">
        <w:rPr>
          <w:b/>
          <w:bCs/>
          <w:szCs w:val="22"/>
        </w:rPr>
        <w:t>,</w:t>
      </w:r>
      <w:r>
        <w:rPr>
          <w:b/>
          <w:bCs/>
          <w:szCs w:val="22"/>
        </w:rPr>
        <w:t xml:space="preserve"> Mart 2022'de uygulamaya koyduğu bütünsel bir katılım programıyla genişletti. </w:t>
      </w:r>
      <w:r w:rsidR="00F854E1">
        <w:t>“</w:t>
      </w:r>
      <w:r>
        <w:t>Sustainability at Heart</w:t>
      </w:r>
      <w:r w:rsidR="00F854E1">
        <w:t xml:space="preserve">” </w:t>
      </w:r>
      <w:r>
        <w:t>programı</w:t>
      </w:r>
      <w:r w:rsidR="00EE194F">
        <w:t>,</w:t>
      </w:r>
      <w:r>
        <w:t xml:space="preserve"> </w:t>
      </w:r>
      <w:r w:rsidR="008143C2">
        <w:t xml:space="preserve">dünya genelinde Henkel </w:t>
      </w:r>
      <w:r>
        <w:t>çalışanları</w:t>
      </w:r>
      <w:r w:rsidR="008143C2">
        <w:t>nı,</w:t>
      </w:r>
      <w:r>
        <w:t xml:space="preserve"> sürdürülebilirlik konusunda daha kapsamlı bir şekilde bilgilendirmek ve eğitmek</w:t>
      </w:r>
      <w:r w:rsidR="00EE194F">
        <w:t xml:space="preserve"> amacını taşıyor</w:t>
      </w:r>
      <w:r>
        <w:t xml:space="preserve">. Örneğin, IESE </w:t>
      </w:r>
      <w:r w:rsidR="008143C2">
        <w:t>Business School</w:t>
      </w:r>
      <w:r>
        <w:t xml:space="preserve"> ile iş</w:t>
      </w:r>
      <w:r w:rsidR="008143C2">
        <w:t xml:space="preserve"> </w:t>
      </w:r>
      <w:r>
        <w:t xml:space="preserve">birliği içinde geliştirilen </w:t>
      </w:r>
      <w:r w:rsidR="008143C2">
        <w:t>“</w:t>
      </w:r>
      <w:r>
        <w:t>Sustainability Pioneer</w:t>
      </w:r>
      <w:r w:rsidR="008143C2">
        <w:t>” (</w:t>
      </w:r>
      <w:r w:rsidR="008143C2">
        <w:t>Sürdürülebilirlik Öncüsü</w:t>
      </w:r>
      <w:r w:rsidR="008143C2">
        <w:t xml:space="preserve">) </w:t>
      </w:r>
      <w:r>
        <w:t>eğitimi</w:t>
      </w:r>
      <w:r w:rsidR="008143C2">
        <w:t xml:space="preserve"> birçok farklı</w:t>
      </w:r>
      <w:r>
        <w:t xml:space="preserve"> dilde </w:t>
      </w:r>
      <w:r w:rsidR="00EE194F">
        <w:t xml:space="preserve">seçenek sunuyor. </w:t>
      </w:r>
      <w:r>
        <w:rPr>
          <w:b/>
          <w:bCs/>
          <w:szCs w:val="22"/>
        </w:rPr>
        <w:t>Sadece 2022 yılında, 5.800'den fazla çalışan bu eğitime katıldı.</w:t>
      </w:r>
      <w:r>
        <w:t xml:space="preserve"> Çalışanları, çalışma ortamlarında ve özel yaşamlarında</w:t>
      </w:r>
      <w:r w:rsidR="00EE194F">
        <w:t>,</w:t>
      </w:r>
      <w:r>
        <w:t xml:space="preserve"> sürdürülebilirliği aktif olarak teşvik etmeleri konusunda motive etmek ve desteklemek</w:t>
      </w:r>
      <w:r w:rsidR="00EE194F">
        <w:t>,</w:t>
      </w:r>
      <w:r>
        <w:t xml:space="preserve"> </w:t>
      </w:r>
      <w:r w:rsidR="008143C2">
        <w:t>eğiti</w:t>
      </w:r>
      <w:r w:rsidR="00EE194F">
        <w:t xml:space="preserve">min temel amaçlarından bir diğeri olarak öne çıkıyor. </w:t>
      </w:r>
    </w:p>
    <w:p w14:paraId="7AD0A08F" w14:textId="77777777" w:rsidR="009F7087" w:rsidRPr="00F34312" w:rsidRDefault="009F7087" w:rsidP="009F7087">
      <w:pPr>
        <w:rPr>
          <w:rFonts w:cs="Segoe UI"/>
          <w:szCs w:val="22"/>
        </w:rPr>
      </w:pPr>
    </w:p>
    <w:p w14:paraId="30AC88C2" w14:textId="77777777" w:rsidR="009F7087" w:rsidRPr="004C6B79" w:rsidRDefault="009F7087" w:rsidP="009F7087">
      <w:pPr>
        <w:rPr>
          <w:rStyle w:val="AboutandContactHeadline"/>
        </w:rPr>
      </w:pPr>
      <w:r>
        <w:rPr>
          <w:rStyle w:val="AboutandContactHeadline"/>
        </w:rPr>
        <w:t>Henkel Hakkında</w:t>
      </w:r>
    </w:p>
    <w:p w14:paraId="66074939" w14:textId="77777777" w:rsidR="009F7087" w:rsidRDefault="009F7087" w:rsidP="009F7087">
      <w:pPr>
        <w:rPr>
          <w:rStyle w:val="AboutandContactBody"/>
        </w:rPr>
      </w:pPr>
      <w:r>
        <w:rPr>
          <w:rStyle w:val="AboutandContactBody"/>
        </w:rPr>
        <w:t xml:space="preserve">Markaları, inovasyonları ve teknolojileri ile Henkel, endüstriyel ve tüketici iş birimlerinde, dünya genelindeki pazarlarda lider konumlara sahip. Yapıştırıcı Teknolojileri İş Birimi; yapıştırıcılar, yalıtım malzemeleri ve fonksiyonel kaplamalar pazarlarında global bir lider konumunda. Tüketici Markaları ile şirketin, başta Saç Bakım ile Çamaşır ve Ev Bakım olmak üzere, dünya genelinde pek çok piyasa ve kategoride liderliği bulunuyor. Henkel’in en güçlü üç markası Loctite, Persil ve Schwarzkopf. 2022 mali yılında Henkel, 22 milyar Euro’nun üzerinde satış ve yaklaşık 2,3 milyar Euro düzeltilmiş faaliyet kârı bildirdi. Henkel’in imtiyazlı hisse senetleri, Almanya DAX borsa endeksine kayıtlı. Sürdürülebilirlik, Henkel’in köklü geleneğinin önemli bir bileşeni ve şirket somut hedefler doğrultusunda hayata geçirdiği net bir sürdürülebilirlik stratejisine sahip. 1876’da kurulmuş olan Henkel, bugün dünya çapında güçlü bir şirket kültürü ile bir araya gelen, çeşitliliği kapsayan, ortak değerlerde birleşen ve “Pioneers at heart for the good of generations” (Gelecek Nesiller İçin İyiliğe Öncülük Ediyoruz) amacında buluşan 50.000’den fazla kişiyi istihdam etmekte. Daha fazla bilgiyi </w:t>
      </w:r>
      <w:hyperlink r:id="rId7" w:history="1">
        <w:r>
          <w:rPr>
            <w:rStyle w:val="Hyperlink"/>
          </w:rPr>
          <w:t>www.henkel.com</w:t>
        </w:r>
      </w:hyperlink>
      <w:r>
        <w:rPr>
          <w:rStyle w:val="AboutandContactBody"/>
        </w:rPr>
        <w:t xml:space="preserve"> </w:t>
      </w:r>
    </w:p>
    <w:p w14:paraId="40910C3D" w14:textId="77777777" w:rsidR="009F7087" w:rsidRPr="00493327" w:rsidRDefault="009F7087" w:rsidP="009F7087">
      <w:pPr>
        <w:rPr>
          <w:rStyle w:val="AboutandContactBody"/>
        </w:rPr>
      </w:pPr>
    </w:p>
    <w:p w14:paraId="7D353DE2" w14:textId="77777777" w:rsidR="006C109E" w:rsidRDefault="006C109E"/>
    <w:sectPr w:rsidR="006C109E" w:rsidSect="00C120CC">
      <w:headerReference w:type="even" r:id="rId8"/>
      <w:footerReference w:type="default" r:id="rId9"/>
      <w:headerReference w:type="first" r:id="rId10"/>
      <w:footerReference w:type="first" r:id="rId11"/>
      <w:pgSz w:w="11907" w:h="16840" w:code="9"/>
      <w:pgMar w:top="1944" w:right="1411" w:bottom="1987" w:left="1411" w:header="624"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D1C1" w14:textId="77777777" w:rsidR="004D1FD1" w:rsidRDefault="004D1FD1">
      <w:pPr>
        <w:spacing w:line="240" w:lineRule="auto"/>
      </w:pPr>
      <w:r>
        <w:separator/>
      </w:r>
    </w:p>
  </w:endnote>
  <w:endnote w:type="continuationSeparator" w:id="0">
    <w:p w14:paraId="007FA06F" w14:textId="77777777" w:rsidR="004D1FD1" w:rsidRDefault="004D1F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3937" w14:textId="6098BB6E" w:rsidR="00CF6F33" w:rsidRDefault="00000000" w:rsidP="00112A28">
    <w:pPr>
      <w:pStyle w:val="Footer"/>
      <w:tabs>
        <w:tab w:val="clear" w:pos="7083"/>
        <w:tab w:val="clear" w:pos="8640"/>
        <w:tab w:val="right" w:pos="9071"/>
      </w:tabs>
      <w:jc w:val="both"/>
    </w:pPr>
    <w:r>
      <w:tab/>
      <w:t xml:space="preserve">Sayfa </w:t>
    </w:r>
    <w:r w:rsidRPr="00BF6E82">
      <w:fldChar w:fldCharType="begin"/>
    </w:r>
    <w:r w:rsidRPr="00BF6E82">
      <w:instrText xml:space="preserve"> PAGE  \* Arabic  \* MERGEFORMAT </w:instrText>
    </w:r>
    <w:r w:rsidRPr="00BF6E82">
      <w:fldChar w:fldCharType="separate"/>
    </w:r>
    <w:r>
      <w:t>4</w:t>
    </w:r>
    <w:r w:rsidRPr="00BF6E82">
      <w:fldChar w:fldCharType="end"/>
    </w:r>
    <w:r>
      <w:t>/</w:t>
    </w:r>
    <w:fldSimple w:instr=" NUMPAGES  \* Arabic  \* MERGEFORMAT ">
      <w: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997D" w14:textId="77777777" w:rsidR="00CF6F33" w:rsidRPr="00992A11" w:rsidRDefault="00000000" w:rsidP="00992A11">
    <w:pPr>
      <w:pStyle w:val="Footer"/>
    </w:pPr>
    <w:r>
      <w:t xml:space="preserve">Sayfa </w:t>
    </w:r>
    <w:r w:rsidRPr="00992A11">
      <w:fldChar w:fldCharType="begin"/>
    </w:r>
    <w:r w:rsidRPr="00992A11">
      <w:instrText xml:space="preserve"> PAGE  \* Arabic  \* MERGEFORMAT </w:instrText>
    </w:r>
    <w:r w:rsidRPr="00992A11">
      <w:fldChar w:fldCharType="separate"/>
    </w:r>
    <w:r>
      <w:t>1</w:t>
    </w:r>
    <w:r w:rsidRPr="00992A11">
      <w:fldChar w:fldCharType="end"/>
    </w:r>
    <w:r>
      <w:t>/</w:t>
    </w:r>
    <w:fldSimple w:instr=" NUMPAGES  \* Arabic  \* MERGEFORMAT ">
      <w: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91A1C" w14:textId="77777777" w:rsidR="004D1FD1" w:rsidRDefault="004D1FD1">
      <w:pPr>
        <w:spacing w:line="240" w:lineRule="auto"/>
      </w:pPr>
      <w:r>
        <w:separator/>
      </w:r>
    </w:p>
  </w:footnote>
  <w:footnote w:type="continuationSeparator" w:id="0">
    <w:p w14:paraId="51FDEFCE" w14:textId="77777777" w:rsidR="004D1FD1" w:rsidRDefault="004D1F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55A8" w14:textId="77777777" w:rsidR="00112A28" w:rsidRDefault="00000000"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DD2B" w14:textId="77777777" w:rsidR="00CF6F33" w:rsidRPr="00EB46D9" w:rsidRDefault="00000000" w:rsidP="00EB46D9">
    <w:pPr>
      <w:pStyle w:val="Header"/>
    </w:pPr>
    <w:r>
      <w:rPr>
        <w:noProof/>
        <w:lang w:val="en-GB" w:eastAsia="en-GB"/>
      </w:rPr>
      <mc:AlternateContent>
        <mc:Choice Requires="wpg">
          <w:drawing>
            <wp:anchor distT="0" distB="0" distL="114300" distR="114300" simplePos="0" relativeHeight="251659264" behindDoc="0" locked="0" layoutInCell="1" allowOverlap="1" wp14:anchorId="407C910F" wp14:editId="05D5B343">
              <wp:simplePos x="0" y="0"/>
              <wp:positionH relativeFrom="page">
                <wp:posOffset>180340</wp:posOffset>
              </wp:positionH>
              <wp:positionV relativeFrom="page">
                <wp:posOffset>3780790</wp:posOffset>
              </wp:positionV>
              <wp:extent cx="179705" cy="37801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0559AAD" id="Group 2"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Basın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61D26"/>
    <w:multiLevelType w:val="hybridMultilevel"/>
    <w:tmpl w:val="FFFFFFFF"/>
    <w:lvl w:ilvl="0" w:tplc="F2DC9B6C">
      <w:start w:val="1"/>
      <w:numFmt w:val="bullet"/>
      <w:lvlText w:val=""/>
      <w:lvlJc w:val="left"/>
      <w:pPr>
        <w:ind w:left="720" w:hanging="360"/>
      </w:pPr>
      <w:rPr>
        <w:rFonts w:ascii="Wingdings" w:hAnsi="Wingdings" w:hint="default"/>
        <w:color w:val="44546A" w:themeColor="text2"/>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7400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F1"/>
    <w:rsid w:val="000146D5"/>
    <w:rsid w:val="0011474A"/>
    <w:rsid w:val="002173BF"/>
    <w:rsid w:val="003D20FA"/>
    <w:rsid w:val="004D1FD1"/>
    <w:rsid w:val="00517543"/>
    <w:rsid w:val="00565B33"/>
    <w:rsid w:val="00675922"/>
    <w:rsid w:val="006C109E"/>
    <w:rsid w:val="007A2968"/>
    <w:rsid w:val="00800BDD"/>
    <w:rsid w:val="008102AF"/>
    <w:rsid w:val="008143C2"/>
    <w:rsid w:val="008E0548"/>
    <w:rsid w:val="00930FF1"/>
    <w:rsid w:val="009F7087"/>
    <w:rsid w:val="00A33D05"/>
    <w:rsid w:val="00A4747A"/>
    <w:rsid w:val="00AC052E"/>
    <w:rsid w:val="00AD032D"/>
    <w:rsid w:val="00C120CC"/>
    <w:rsid w:val="00D470F1"/>
    <w:rsid w:val="00E557D3"/>
    <w:rsid w:val="00EA081F"/>
    <w:rsid w:val="00EE194F"/>
    <w:rsid w:val="00F658B6"/>
    <w:rsid w:val="00F854E1"/>
    <w:rsid w:val="00FB59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D95E3"/>
  <w15:chartTrackingRefBased/>
  <w15:docId w15:val="{8A2441D0-B7E1-4020-B117-EE81861D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087"/>
    <w:pPr>
      <w:spacing w:after="0" w:line="276" w:lineRule="auto"/>
      <w:jc w:val="both"/>
    </w:pPr>
    <w:rPr>
      <w:rFonts w:ascii="Segoe UI" w:eastAsia="Times New Roman" w:hAnsi="Segoe U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7087"/>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uiPriority w:val="99"/>
    <w:rsid w:val="009F7087"/>
    <w:rPr>
      <w:rFonts w:ascii="Segoe UI" w:eastAsia="Times New Roman" w:hAnsi="Segoe UI" w:cs="Segoe UI"/>
      <w:b/>
      <w:bCs/>
      <w:color w:val="3E3C3C"/>
      <w:sz w:val="40"/>
      <w:szCs w:val="40"/>
    </w:rPr>
  </w:style>
  <w:style w:type="paragraph" w:styleId="Footer">
    <w:name w:val="footer"/>
    <w:basedOn w:val="Normal"/>
    <w:link w:val="FooterChar"/>
    <w:uiPriority w:val="99"/>
    <w:rsid w:val="009F7087"/>
    <w:pPr>
      <w:tabs>
        <w:tab w:val="right" w:pos="7083"/>
        <w:tab w:val="right" w:pos="8640"/>
      </w:tabs>
      <w:spacing w:line="180" w:lineRule="atLeast"/>
      <w:jc w:val="right"/>
    </w:pPr>
    <w:rPr>
      <w:bCs/>
      <w:noProof/>
      <w:sz w:val="12"/>
    </w:rPr>
  </w:style>
  <w:style w:type="character" w:customStyle="1" w:styleId="FooterChar">
    <w:name w:val="Footer Char"/>
    <w:basedOn w:val="DefaultParagraphFont"/>
    <w:link w:val="Footer"/>
    <w:uiPriority w:val="99"/>
    <w:rsid w:val="009F7087"/>
    <w:rPr>
      <w:rFonts w:ascii="Segoe UI" w:eastAsia="Times New Roman" w:hAnsi="Segoe UI" w:cs="Times New Roman"/>
      <w:bCs/>
      <w:noProof/>
      <w:sz w:val="12"/>
      <w:szCs w:val="24"/>
    </w:rPr>
  </w:style>
  <w:style w:type="character" w:styleId="Hyperlink">
    <w:name w:val="Hyperlink"/>
    <w:basedOn w:val="DefaultParagraphFont"/>
    <w:uiPriority w:val="99"/>
    <w:rsid w:val="009F7087"/>
    <w:rPr>
      <w:rFonts w:ascii="Segoe UI" w:hAnsi="Segoe UI" w:cs="Times New Roman"/>
      <w:color w:val="0000FF"/>
      <w:sz w:val="18"/>
      <w:u w:val="single"/>
    </w:rPr>
  </w:style>
  <w:style w:type="character" w:customStyle="1" w:styleId="Headline">
    <w:name w:val="Headline"/>
    <w:basedOn w:val="DefaultParagraphFont"/>
    <w:rsid w:val="009F7087"/>
    <w:rPr>
      <w:rFonts w:cs="Times New Roman"/>
      <w:b/>
      <w:bCs/>
      <w:sz w:val="32"/>
    </w:rPr>
  </w:style>
  <w:style w:type="paragraph" w:customStyle="1" w:styleId="MonthDayYear">
    <w:name w:val="Month Day Year"/>
    <w:basedOn w:val="Normal"/>
    <w:rsid w:val="009F7087"/>
    <w:pPr>
      <w:spacing w:before="120"/>
      <w:ind w:right="-1"/>
      <w:jc w:val="right"/>
    </w:pPr>
    <w:rPr>
      <w:szCs w:val="20"/>
    </w:rPr>
  </w:style>
  <w:style w:type="character" w:customStyle="1" w:styleId="AboutandContactBody">
    <w:name w:val="About and Contact Body"/>
    <w:basedOn w:val="DefaultParagraphFont"/>
    <w:rsid w:val="009F7087"/>
    <w:rPr>
      <w:rFonts w:ascii="Segoe UI" w:hAnsi="Segoe UI" w:cs="Times New Roman"/>
      <w:sz w:val="18"/>
    </w:rPr>
  </w:style>
  <w:style w:type="character" w:customStyle="1" w:styleId="AboutandContactHeadline">
    <w:name w:val="About and Contact Headline"/>
    <w:basedOn w:val="DefaultParagraphFont"/>
    <w:rsid w:val="009F7087"/>
    <w:rPr>
      <w:rFonts w:ascii="Segoe UI" w:hAnsi="Segoe UI" w:cs="Times New Roman"/>
      <w:b/>
      <w:bCs/>
      <w:sz w:val="18"/>
    </w:rPr>
  </w:style>
  <w:style w:type="paragraph" w:styleId="ListParagraph">
    <w:name w:val="List Paragraph"/>
    <w:basedOn w:val="Normal"/>
    <w:uiPriority w:val="63"/>
    <w:qFormat/>
    <w:rsid w:val="009F7087"/>
    <w:pPr>
      <w:ind w:left="720"/>
      <w:contextualSpacing/>
    </w:pPr>
  </w:style>
  <w:style w:type="character" w:customStyle="1" w:styleId="ui-provider">
    <w:name w:val="ui-provider"/>
    <w:basedOn w:val="DefaultParagraphFont"/>
    <w:rsid w:val="00A33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nk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Oznur Cati</dc:creator>
  <cp:keywords/>
  <dc:description/>
  <cp:lastModifiedBy>Oznur Cati</cp:lastModifiedBy>
  <cp:revision>12</cp:revision>
  <dcterms:created xsi:type="dcterms:W3CDTF">2023-03-20T08:58:00Z</dcterms:created>
  <dcterms:modified xsi:type="dcterms:W3CDTF">2023-03-20T15:45:00Z</dcterms:modified>
</cp:coreProperties>
</file>