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9CDC" w14:textId="77777777" w:rsidR="00380597" w:rsidRPr="00F979FB" w:rsidRDefault="00380597" w:rsidP="00380597">
      <w:pPr>
        <w:pStyle w:val="MonthDayYear"/>
        <w:rPr>
          <w:iCs/>
          <w:lang w:val="sr-Latn-RS"/>
        </w:rPr>
      </w:pPr>
      <w:r w:rsidRPr="00F979FB">
        <w:rPr>
          <w:lang w:val="sr-Latn-RS"/>
        </w:rPr>
        <w:t>7. mart 2023.</w:t>
      </w:r>
    </w:p>
    <w:p w14:paraId="464821AE" w14:textId="77777777" w:rsidR="00380597" w:rsidRPr="00DB14A4" w:rsidRDefault="00380597" w:rsidP="00A3756F">
      <w:pPr>
        <w:rPr>
          <w:rFonts w:cs="Segoe UI"/>
          <w:szCs w:val="22"/>
          <w:lang w:val="de-DE"/>
        </w:rPr>
      </w:pPr>
    </w:p>
    <w:p w14:paraId="4CDE6C37" w14:textId="77777777" w:rsidR="00380597" w:rsidRPr="00DB14A4" w:rsidRDefault="00380597" w:rsidP="00A3756F">
      <w:pPr>
        <w:rPr>
          <w:rFonts w:cs="Segoe UI"/>
          <w:szCs w:val="22"/>
          <w:lang w:val="de-DE"/>
        </w:rPr>
      </w:pPr>
    </w:p>
    <w:p w14:paraId="07AF17D1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  <w:r w:rsidRPr="00504F73">
        <w:rPr>
          <w:rFonts w:cs="Segoe UI"/>
          <w:szCs w:val="22"/>
          <w:lang w:val="sr-Latn-RS"/>
        </w:rPr>
        <w:t xml:space="preserve">Henkel objavio Izveštaj o </w:t>
      </w:r>
      <w:r>
        <w:rPr>
          <w:rFonts w:cs="Segoe UI"/>
          <w:szCs w:val="22"/>
          <w:lang w:val="sr-Latn-RS"/>
        </w:rPr>
        <w:t>O</w:t>
      </w:r>
      <w:r w:rsidRPr="00504F73">
        <w:rPr>
          <w:rFonts w:cs="Segoe UI"/>
          <w:szCs w:val="22"/>
          <w:lang w:val="sr-Latn-RS"/>
        </w:rPr>
        <w:t>drživosti za 2022.</w:t>
      </w:r>
    </w:p>
    <w:p w14:paraId="633159CE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</w:p>
    <w:p w14:paraId="774F2C78" w14:textId="77777777" w:rsidR="00A4612B" w:rsidRPr="00504F73" w:rsidRDefault="00A4612B" w:rsidP="00A4612B">
      <w:pPr>
        <w:rPr>
          <w:rStyle w:val="Headline"/>
          <w:lang w:val="sr-Latn-RS"/>
        </w:rPr>
      </w:pPr>
      <w:r w:rsidRPr="00504F73">
        <w:rPr>
          <w:rStyle w:val="Headline"/>
          <w:lang w:val="sr-Latn-RS"/>
        </w:rPr>
        <w:t xml:space="preserve">Henkel </w:t>
      </w:r>
      <w:r>
        <w:rPr>
          <w:rStyle w:val="Headline"/>
          <w:lang w:val="sr-Latn-RS"/>
        </w:rPr>
        <w:t>postiže</w:t>
      </w:r>
      <w:r w:rsidRPr="00504F73">
        <w:rPr>
          <w:rStyle w:val="Headline"/>
          <w:lang w:val="sr-Latn-RS"/>
        </w:rPr>
        <w:t xml:space="preserve"> napredak u oblasti održivosti </w:t>
      </w:r>
      <w:r>
        <w:rPr>
          <w:rStyle w:val="Headline"/>
          <w:lang w:val="sr-Latn-RS"/>
        </w:rPr>
        <w:t>kroz</w:t>
      </w:r>
      <w:r w:rsidRPr="00504F73">
        <w:rPr>
          <w:rStyle w:val="Headline"/>
          <w:lang w:val="sr-Latn-RS"/>
        </w:rPr>
        <w:t xml:space="preserve"> poboljšanja</w:t>
      </w:r>
      <w:r>
        <w:rPr>
          <w:rStyle w:val="Headline"/>
          <w:lang w:val="sr-Latn-RS"/>
        </w:rPr>
        <w:t xml:space="preserve"> u</w:t>
      </w:r>
      <w:r w:rsidRPr="00504F73">
        <w:rPr>
          <w:rStyle w:val="Headline"/>
          <w:lang w:val="sr-Latn-RS"/>
        </w:rPr>
        <w:t xml:space="preserve"> </w:t>
      </w:r>
      <w:r>
        <w:rPr>
          <w:rStyle w:val="Headline"/>
          <w:lang w:val="sr-Latn-RS"/>
        </w:rPr>
        <w:t xml:space="preserve">oblastima </w:t>
      </w:r>
      <w:r w:rsidRPr="00504F73">
        <w:rPr>
          <w:rStyle w:val="Headline"/>
          <w:lang w:val="sr-Latn-RS"/>
        </w:rPr>
        <w:t>zaštit</w:t>
      </w:r>
      <w:r>
        <w:rPr>
          <w:rStyle w:val="Headline"/>
          <w:lang w:val="sr-Latn-RS"/>
        </w:rPr>
        <w:t>e</w:t>
      </w:r>
      <w:r w:rsidRPr="00504F73">
        <w:rPr>
          <w:rStyle w:val="Headline"/>
          <w:lang w:val="sr-Latn-RS"/>
        </w:rPr>
        <w:t xml:space="preserve"> klime i društvenog angažmana</w:t>
      </w:r>
    </w:p>
    <w:p w14:paraId="3369E25E" w14:textId="77777777" w:rsidR="00A4612B" w:rsidRPr="00504F73" w:rsidRDefault="00A4612B" w:rsidP="00A4612B">
      <w:pPr>
        <w:rPr>
          <w:lang w:val="sr-Latn-RS"/>
        </w:rPr>
      </w:pPr>
    </w:p>
    <w:p w14:paraId="001E03D9" w14:textId="77777777" w:rsidR="00A4612B" w:rsidRPr="00504F73" w:rsidRDefault="00A4612B" w:rsidP="00A4612B">
      <w:pPr>
        <w:pStyle w:val="ListParagraph"/>
        <w:numPr>
          <w:ilvl w:val="0"/>
          <w:numId w:val="8"/>
        </w:numPr>
        <w:ind w:left="567" w:hanging="284"/>
        <w:rPr>
          <w:rFonts w:cs="Segoe UI"/>
          <w:szCs w:val="22"/>
          <w:lang w:val="sr-Latn-RS"/>
        </w:rPr>
      </w:pPr>
      <w:r w:rsidRPr="00504F73">
        <w:rPr>
          <w:rFonts w:cs="Segoe UI"/>
          <w:szCs w:val="22"/>
          <w:lang w:val="sr-Latn-RS"/>
        </w:rPr>
        <w:t>Zaštita klime: Udeo korišćene obnovljive energije na proizvodnim lokacijama širom sveta povećan je na 70 odsto, čime su smanjene emisije CO</w:t>
      </w:r>
      <w:r w:rsidRPr="00504F73">
        <w:rPr>
          <w:rFonts w:cs="Segoe UI"/>
          <w:szCs w:val="22"/>
          <w:vertAlign w:val="subscript"/>
          <w:lang w:val="sr-Latn-RS"/>
        </w:rPr>
        <w:t>2</w:t>
      </w:r>
      <w:r>
        <w:rPr>
          <w:rFonts w:cs="Segoe UI"/>
          <w:szCs w:val="22"/>
          <w:lang w:val="sr-Latn-RS"/>
        </w:rPr>
        <w:t xml:space="preserve"> </w:t>
      </w:r>
      <w:r w:rsidRPr="00504F73">
        <w:rPr>
          <w:rFonts w:cs="Segoe UI"/>
          <w:szCs w:val="22"/>
          <w:lang w:val="sr-Latn-RS"/>
        </w:rPr>
        <w:t>za 55 odsto (po toni proizvoda)</w:t>
      </w:r>
    </w:p>
    <w:p w14:paraId="1A864B30" w14:textId="77777777" w:rsidR="00A4612B" w:rsidRPr="00504F73" w:rsidRDefault="00A4612B" w:rsidP="00A4612B">
      <w:pPr>
        <w:pStyle w:val="ListParagraph"/>
        <w:numPr>
          <w:ilvl w:val="0"/>
          <w:numId w:val="8"/>
        </w:numPr>
        <w:ind w:left="567" w:hanging="284"/>
        <w:rPr>
          <w:rFonts w:cs="Segoe UI"/>
          <w:szCs w:val="22"/>
          <w:lang w:val="sr-Latn-RS"/>
        </w:rPr>
      </w:pPr>
      <w:r w:rsidRPr="00504F73">
        <w:rPr>
          <w:rFonts w:cs="Segoe UI"/>
          <w:szCs w:val="22"/>
          <w:lang w:val="sr-Latn-RS"/>
        </w:rPr>
        <w:t xml:space="preserve">Cirkularna ekonomija: Dodatni napredak ka cilju da 100 </w:t>
      </w:r>
      <w:r>
        <w:rPr>
          <w:rFonts w:cs="Segoe UI"/>
          <w:szCs w:val="22"/>
          <w:lang w:val="sr-Latn-RS"/>
        </w:rPr>
        <w:t xml:space="preserve">posto </w:t>
      </w:r>
      <w:r w:rsidRPr="00504F73">
        <w:rPr>
          <w:rFonts w:cs="Segoe UI"/>
          <w:szCs w:val="22"/>
          <w:lang w:val="sr-Latn-RS"/>
        </w:rPr>
        <w:t>ambalaž</w:t>
      </w:r>
      <w:r>
        <w:rPr>
          <w:rFonts w:cs="Segoe UI"/>
          <w:szCs w:val="22"/>
          <w:lang w:val="sr-Latn-RS"/>
        </w:rPr>
        <w:t>e</w:t>
      </w:r>
      <w:r w:rsidRPr="00504F73">
        <w:rPr>
          <w:rFonts w:cs="Segoe UI"/>
          <w:szCs w:val="22"/>
          <w:lang w:val="sr-Latn-RS"/>
        </w:rPr>
        <w:t xml:space="preserve"> može da se reciklira ili ponovo iskoristi </w:t>
      </w:r>
    </w:p>
    <w:p w14:paraId="2CFF427D" w14:textId="77777777" w:rsidR="00A4612B" w:rsidRPr="00504F73" w:rsidRDefault="00A4612B" w:rsidP="00A4612B">
      <w:pPr>
        <w:pStyle w:val="ListParagraph"/>
        <w:numPr>
          <w:ilvl w:val="0"/>
          <w:numId w:val="8"/>
        </w:numPr>
        <w:ind w:left="567" w:hanging="284"/>
        <w:rPr>
          <w:rFonts w:cs="Segoe UI"/>
          <w:szCs w:val="22"/>
          <w:lang w:val="sr-Latn-RS"/>
        </w:rPr>
      </w:pPr>
      <w:r>
        <w:rPr>
          <w:rFonts w:cs="Segoe UI"/>
          <w:szCs w:val="22"/>
          <w:lang w:val="sr-Latn-RS"/>
        </w:rPr>
        <w:t>Društveni</w:t>
      </w:r>
      <w:r w:rsidRPr="00504F73">
        <w:rPr>
          <w:rFonts w:cs="Segoe UI"/>
          <w:szCs w:val="22"/>
          <w:lang w:val="sr-Latn-RS"/>
        </w:rPr>
        <w:t xml:space="preserve"> angažman: Program solidarnosti vredan 6 miliona evra za žrtve rata u Ukrajini</w:t>
      </w:r>
    </w:p>
    <w:p w14:paraId="57A67348" w14:textId="77777777" w:rsidR="00A4612B" w:rsidRPr="00504F73" w:rsidRDefault="00A4612B" w:rsidP="00A4612B">
      <w:pPr>
        <w:pStyle w:val="ListParagraph"/>
        <w:numPr>
          <w:ilvl w:val="0"/>
          <w:numId w:val="8"/>
        </w:numPr>
        <w:ind w:left="567" w:hanging="284"/>
        <w:rPr>
          <w:rFonts w:cs="Segoe UI"/>
          <w:szCs w:val="22"/>
          <w:lang w:val="sr-Latn-RS"/>
        </w:rPr>
      </w:pPr>
      <w:r w:rsidRPr="00504F73">
        <w:rPr>
          <w:rFonts w:cs="Segoe UI"/>
          <w:szCs w:val="22"/>
          <w:lang w:val="sr-Latn-RS"/>
        </w:rPr>
        <w:t>Ambicija za rodnu ravnotežu: Dodatno uvećanje udela žena na rukovodećim pozicijama</w:t>
      </w:r>
    </w:p>
    <w:p w14:paraId="27A17437" w14:textId="77777777" w:rsidR="00A4612B" w:rsidRPr="00504F73" w:rsidRDefault="00A4612B" w:rsidP="00A4612B">
      <w:pPr>
        <w:pStyle w:val="ListParagraph"/>
        <w:numPr>
          <w:ilvl w:val="0"/>
          <w:numId w:val="8"/>
        </w:numPr>
        <w:ind w:left="567" w:hanging="284"/>
        <w:rPr>
          <w:rFonts w:cs="Segoe UI"/>
          <w:szCs w:val="22"/>
          <w:lang w:val="sr-Latn-RS"/>
        </w:rPr>
      </w:pPr>
      <w:r w:rsidRPr="00504F73">
        <w:rPr>
          <w:rFonts w:cs="Segoe UI"/>
          <w:szCs w:val="22"/>
          <w:lang w:val="sr-Latn-RS"/>
        </w:rPr>
        <w:t>„Pioniri održivosti“: Globalni program za angažman zaposlenih uspešno pokrenut</w:t>
      </w:r>
    </w:p>
    <w:p w14:paraId="77F41A66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</w:p>
    <w:p w14:paraId="6AA5B2A3" w14:textId="77777777" w:rsidR="00A4612B" w:rsidRDefault="00A4612B" w:rsidP="00A4612B">
      <w:pPr>
        <w:rPr>
          <w:rFonts w:cs="Segoe UI"/>
          <w:szCs w:val="22"/>
          <w:lang w:val="sr-Latn-RS"/>
        </w:rPr>
      </w:pPr>
      <w:r w:rsidRPr="00504F73">
        <w:rPr>
          <w:rFonts w:cs="Segoe UI"/>
          <w:szCs w:val="22"/>
          <w:lang w:val="sr-Latn-RS"/>
        </w:rPr>
        <w:t xml:space="preserve">Diseldorf - Henkel je danas objavio svoj 32. Izveštaj o održivosti, u kojem se opisuje njegovo poslovanje i napredak u sprovođenju strategije i ciljeva </w:t>
      </w:r>
      <w:r>
        <w:rPr>
          <w:rFonts w:cs="Segoe UI"/>
          <w:szCs w:val="22"/>
          <w:lang w:val="sr-Latn-RS"/>
        </w:rPr>
        <w:t xml:space="preserve">vezanih za </w:t>
      </w:r>
      <w:r w:rsidRPr="00504F73">
        <w:rPr>
          <w:rFonts w:cs="Segoe UI"/>
          <w:szCs w:val="22"/>
          <w:lang w:val="sr-Latn-RS"/>
        </w:rPr>
        <w:t>održivost. U vrlo izazovnom tržišnom okruženju, kompanija je uspela, između ostalog, da ostvari napredak u održivosti u mnogim ključnim dimenzijama, konkretno, dodatno smanjujući emisije CO2 i proširujući svoje društveno angažovanje.</w:t>
      </w:r>
    </w:p>
    <w:p w14:paraId="71C31385" w14:textId="77777777" w:rsidR="00A4612B" w:rsidRDefault="00A4612B" w:rsidP="00A4612B">
      <w:pPr>
        <w:rPr>
          <w:rFonts w:cs="Segoe UI"/>
          <w:szCs w:val="22"/>
          <w:lang w:val="sr-Latn-RS"/>
        </w:rPr>
      </w:pPr>
    </w:p>
    <w:p w14:paraId="63D0BC44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  <w:r>
        <w:rPr>
          <w:lang w:val="sr-Latn-RS"/>
        </w:rPr>
        <w:t>„</w:t>
      </w:r>
      <w:r w:rsidRPr="00504F73">
        <w:rPr>
          <w:lang w:val="sr-Latn-RS"/>
        </w:rPr>
        <w:t>Ne mogu se setiti godine u skorijoj prošlosti u kojoj je ukupno poslovno okruženje bilo tako izazovno za našu kompaniju. Rat u Ukrajini nas je duboko potresao i ima dalekosežne posledice. Oblikovao je ekonomsko okruženje, posebno</w:t>
      </w:r>
      <w:r>
        <w:rPr>
          <w:lang w:val="sr-Latn-RS"/>
        </w:rPr>
        <w:t xml:space="preserve"> zato što je doveo do</w:t>
      </w:r>
      <w:r w:rsidRPr="00504F73">
        <w:rPr>
          <w:lang w:val="sr-Latn-RS"/>
        </w:rPr>
        <w:t xml:space="preserve"> energetsk</w:t>
      </w:r>
      <w:r>
        <w:rPr>
          <w:lang w:val="sr-Latn-RS"/>
        </w:rPr>
        <w:t>e</w:t>
      </w:r>
      <w:r w:rsidRPr="00504F73">
        <w:rPr>
          <w:lang w:val="sr-Latn-RS"/>
        </w:rPr>
        <w:t xml:space="preserve"> kriz</w:t>
      </w:r>
      <w:r>
        <w:rPr>
          <w:lang w:val="sr-Latn-RS"/>
        </w:rPr>
        <w:t>e</w:t>
      </w:r>
      <w:r w:rsidRPr="00504F73">
        <w:rPr>
          <w:lang w:val="sr-Latn-RS"/>
        </w:rPr>
        <w:t xml:space="preserve"> i već</w:t>
      </w:r>
      <w:r>
        <w:rPr>
          <w:lang w:val="sr-Latn-RS"/>
        </w:rPr>
        <w:t>ih</w:t>
      </w:r>
      <w:r w:rsidRPr="00504F73">
        <w:rPr>
          <w:lang w:val="sr-Latn-RS"/>
        </w:rPr>
        <w:t xml:space="preserve"> cen</w:t>
      </w:r>
      <w:r>
        <w:rPr>
          <w:lang w:val="sr-Latn-RS"/>
        </w:rPr>
        <w:t>a</w:t>
      </w:r>
      <w:r w:rsidRPr="00504F73">
        <w:rPr>
          <w:lang w:val="sr-Latn-RS"/>
        </w:rPr>
        <w:t xml:space="preserve"> sirovina. Ali baš u takvim teškim vremenima još je važnije fokusirati se na održivost i ispuniti svoje o</w:t>
      </w:r>
      <w:r>
        <w:rPr>
          <w:lang w:val="sr-Latn-RS"/>
        </w:rPr>
        <w:t>baveze</w:t>
      </w:r>
      <w:r w:rsidRPr="00504F73">
        <w:rPr>
          <w:lang w:val="sr-Latn-RS"/>
        </w:rPr>
        <w:t xml:space="preserve"> prema životnoj sredini i društvu. Uprkos svim izazovima, uspeli smo da ostvarimo dalji napredak u većini naših ambicioznih ciljeva održivo</w:t>
      </w:r>
      <w:r>
        <w:rPr>
          <w:lang w:val="sr-Latn-RS"/>
        </w:rPr>
        <w:t>sti i želeo bih da se zahvalim</w:t>
      </w:r>
      <w:r w:rsidRPr="00504F73">
        <w:rPr>
          <w:lang w:val="sr-Latn-RS"/>
        </w:rPr>
        <w:t xml:space="preserve"> više od 50.000</w:t>
      </w:r>
      <w:r>
        <w:rPr>
          <w:lang w:val="sr-Latn-RS"/>
        </w:rPr>
        <w:t xml:space="preserve"> naših</w:t>
      </w:r>
      <w:r w:rsidRPr="00504F73">
        <w:rPr>
          <w:lang w:val="sr-Latn-RS"/>
        </w:rPr>
        <w:t xml:space="preserve"> kolega iz Henkela širom sveta na njihovoj snažnoj posvećenosti i predanosti,</w:t>
      </w:r>
      <w:r>
        <w:rPr>
          <w:lang w:val="sr-Latn-RS"/>
        </w:rPr>
        <w:t>“</w:t>
      </w:r>
      <w:r w:rsidRPr="00504F73">
        <w:rPr>
          <w:lang w:val="sr-Latn-RS"/>
        </w:rPr>
        <w:t xml:space="preserve"> rekao je Karsten Knobel, </w:t>
      </w:r>
      <w:r>
        <w:rPr>
          <w:lang w:val="sr-Latn-RS"/>
        </w:rPr>
        <w:t>izvršni direktor Henkela</w:t>
      </w:r>
      <w:r w:rsidRPr="00504F73">
        <w:rPr>
          <w:lang w:val="sr-Latn-RS"/>
        </w:rPr>
        <w:t>.</w:t>
      </w:r>
    </w:p>
    <w:p w14:paraId="59D36CB8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</w:p>
    <w:p w14:paraId="1EFEBDE4" w14:textId="77777777" w:rsidR="00A4612B" w:rsidRDefault="00A4612B" w:rsidP="00A4612B">
      <w:pPr>
        <w:rPr>
          <w:rFonts w:cs="Segoe UI"/>
          <w:szCs w:val="22"/>
          <w:lang w:val="sr-Latn-RS"/>
        </w:rPr>
      </w:pPr>
    </w:p>
    <w:p w14:paraId="2DC78EA6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  <w:r>
        <w:rPr>
          <w:rFonts w:cs="Segoe UI"/>
          <w:szCs w:val="22"/>
          <w:lang w:val="sr-Latn-RS"/>
        </w:rPr>
        <w:t>„</w:t>
      </w:r>
      <w:r w:rsidRPr="00504F73">
        <w:rPr>
          <w:rFonts w:cs="Segoe UI"/>
          <w:szCs w:val="22"/>
          <w:lang w:val="sr-Latn-RS"/>
        </w:rPr>
        <w:t>U 2022. godini smo napravili značajan korak ka našem cilju da do 2030. postignemo klimatski pozit</w:t>
      </w:r>
      <w:r>
        <w:rPr>
          <w:rFonts w:cs="Segoe UI"/>
          <w:szCs w:val="22"/>
          <w:lang w:val="sr-Latn-RS"/>
        </w:rPr>
        <w:t>ivnu proizvodnju tako što smo dodatno</w:t>
      </w:r>
      <w:r w:rsidRPr="00504F73">
        <w:rPr>
          <w:rFonts w:cs="Segoe UI"/>
          <w:szCs w:val="22"/>
          <w:lang w:val="sr-Latn-RS"/>
        </w:rPr>
        <w:t xml:space="preserve"> proširili upotrebu</w:t>
      </w:r>
      <w:r>
        <w:rPr>
          <w:rFonts w:cs="Segoe UI"/>
          <w:szCs w:val="22"/>
          <w:lang w:val="sr-Latn-RS"/>
        </w:rPr>
        <w:t xml:space="preserve"> obnovljive energije,“</w:t>
      </w:r>
      <w:r w:rsidRPr="00504F73">
        <w:rPr>
          <w:rFonts w:cs="Segoe UI"/>
          <w:szCs w:val="22"/>
          <w:lang w:val="sr-Latn-RS"/>
        </w:rPr>
        <w:t xml:space="preserve"> dodala je S</w:t>
      </w:r>
      <w:r>
        <w:rPr>
          <w:rFonts w:cs="Segoe UI"/>
          <w:szCs w:val="22"/>
          <w:lang w:val="sr-Latn-RS"/>
        </w:rPr>
        <w:t>ilvi</w:t>
      </w:r>
      <w:r w:rsidRPr="00504F73">
        <w:rPr>
          <w:rFonts w:cs="Segoe UI"/>
          <w:szCs w:val="22"/>
          <w:lang w:val="sr-Latn-RS"/>
        </w:rPr>
        <w:t xml:space="preserve"> Ni</w:t>
      </w:r>
      <w:r>
        <w:rPr>
          <w:rFonts w:cs="Segoe UI"/>
          <w:szCs w:val="22"/>
          <w:lang w:val="sr-Latn-RS"/>
        </w:rPr>
        <w:t>k</w:t>
      </w:r>
      <w:r w:rsidRPr="00504F73">
        <w:rPr>
          <w:rFonts w:cs="Segoe UI"/>
          <w:szCs w:val="22"/>
          <w:lang w:val="sr-Latn-RS"/>
        </w:rPr>
        <w:t>ol, članica Upravnog odbora Henkela, odgovorna z</w:t>
      </w:r>
      <w:r>
        <w:rPr>
          <w:rFonts w:cs="Segoe UI"/>
          <w:szCs w:val="22"/>
          <w:lang w:val="sr-Latn-RS"/>
        </w:rPr>
        <w:t>a ljudske resurse i održivost. „</w:t>
      </w:r>
      <w:r w:rsidRPr="00504F73">
        <w:rPr>
          <w:rFonts w:cs="Segoe UI"/>
          <w:szCs w:val="22"/>
          <w:lang w:val="sr-Latn-RS"/>
        </w:rPr>
        <w:t>Takođe smo uspeli da ostvarimo dalji napredak u rodnoj ravnopravnosti. Procenat žena na rukovodećim pozicijama porastao je na 38,7 posto u 2022. godini. Potpuno smo posvećeni daljem ubrzanju i jačanju naših napora konkretnim programima i akcijama kako bismo iskoristili pun</w:t>
      </w:r>
      <w:r>
        <w:rPr>
          <w:rFonts w:cs="Segoe UI"/>
          <w:szCs w:val="22"/>
          <w:lang w:val="sr-Latn-RS"/>
        </w:rPr>
        <w:t>i potencijal naše raznolikosti.“</w:t>
      </w:r>
    </w:p>
    <w:p w14:paraId="5BB84055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</w:p>
    <w:p w14:paraId="4688E867" w14:textId="77777777" w:rsidR="00A4612B" w:rsidRPr="00504F73" w:rsidRDefault="00A4612B" w:rsidP="00A4612B">
      <w:pPr>
        <w:spacing w:after="120"/>
        <w:rPr>
          <w:rFonts w:cs="Segoe UI"/>
          <w:b/>
          <w:bCs/>
          <w:szCs w:val="22"/>
          <w:lang w:val="sr-Latn-RS"/>
        </w:rPr>
      </w:pPr>
      <w:r>
        <w:rPr>
          <w:rFonts w:cs="Segoe UI"/>
          <w:b/>
          <w:bCs/>
          <w:szCs w:val="22"/>
          <w:lang w:val="sr-Latn-RS"/>
        </w:rPr>
        <w:t>Napredak u ključnim oblastima održivosti</w:t>
      </w:r>
    </w:p>
    <w:p w14:paraId="0D488400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  <w:r w:rsidRPr="00504F73">
        <w:rPr>
          <w:rFonts w:cs="Segoe UI"/>
          <w:szCs w:val="22"/>
          <w:lang w:val="sr-Latn-RS"/>
        </w:rPr>
        <w:t xml:space="preserve">Prošle godine, Henkel je objavio svoj </w:t>
      </w:r>
      <w:r w:rsidRPr="004D76C2">
        <w:rPr>
          <w:rFonts w:cs="Segoe UI"/>
          <w:szCs w:val="22"/>
          <w:lang w:val="sr-Latn-RS"/>
        </w:rPr>
        <w:t>Strateški okvir za ostvarenje ambicije održivog poslovanja 2030+</w:t>
      </w:r>
      <w:r w:rsidRPr="00504F73">
        <w:rPr>
          <w:rFonts w:cs="Segoe UI"/>
          <w:szCs w:val="22"/>
          <w:lang w:val="sr-Latn-RS"/>
        </w:rPr>
        <w:t xml:space="preserve">, u kojem je definisao nove i dodatne ambicije, uzimajući u obzir globalne </w:t>
      </w:r>
      <w:r>
        <w:rPr>
          <w:rFonts w:cs="Segoe UI"/>
          <w:szCs w:val="22"/>
          <w:lang w:val="sr-Latn-RS"/>
        </w:rPr>
        <w:t>okolnosti</w:t>
      </w:r>
      <w:r w:rsidRPr="00504F73">
        <w:rPr>
          <w:rFonts w:cs="Segoe UI"/>
          <w:szCs w:val="22"/>
          <w:lang w:val="sr-Latn-RS"/>
        </w:rPr>
        <w:t xml:space="preserve">. Posebno, Henkel je napredovao u zaštiti klime u 2022. godini, </w:t>
      </w:r>
      <w:r w:rsidRPr="004D76C2">
        <w:rPr>
          <w:rFonts w:cs="Segoe UI"/>
          <w:b/>
          <w:szCs w:val="22"/>
          <w:lang w:val="sr-Latn-RS"/>
        </w:rPr>
        <w:t>smanjujući emisije CO</w:t>
      </w:r>
      <w:r w:rsidRPr="004D76C2">
        <w:rPr>
          <w:rFonts w:cs="Segoe UI"/>
          <w:b/>
          <w:szCs w:val="22"/>
          <w:vertAlign w:val="subscript"/>
          <w:lang w:val="sr-Latn-RS"/>
        </w:rPr>
        <w:t>2</w:t>
      </w:r>
      <w:r w:rsidRPr="004D76C2">
        <w:rPr>
          <w:rFonts w:cs="Segoe UI"/>
          <w:b/>
          <w:szCs w:val="22"/>
          <w:lang w:val="sr-Latn-RS"/>
        </w:rPr>
        <w:t xml:space="preserve"> u proizvodnji za 55 posto</w:t>
      </w:r>
      <w:r>
        <w:rPr>
          <w:rFonts w:cs="Segoe UI"/>
          <w:szCs w:val="22"/>
          <w:lang w:val="sr-Latn-RS"/>
        </w:rPr>
        <w:t xml:space="preserve"> po kubnoj</w:t>
      </w:r>
      <w:r w:rsidRPr="00504F73">
        <w:rPr>
          <w:rFonts w:cs="Segoe UI"/>
          <w:szCs w:val="22"/>
          <w:lang w:val="sr-Latn-RS"/>
        </w:rPr>
        <w:t xml:space="preserve"> toni proizvoda (u poređenju sa </w:t>
      </w:r>
      <w:r>
        <w:rPr>
          <w:rFonts w:cs="Segoe UI"/>
          <w:szCs w:val="22"/>
          <w:lang w:val="sr-Latn-RS"/>
        </w:rPr>
        <w:t>polaznom</w:t>
      </w:r>
      <w:r w:rsidRPr="00504F73">
        <w:rPr>
          <w:rFonts w:cs="Segoe UI"/>
          <w:szCs w:val="22"/>
          <w:lang w:val="sr-Latn-RS"/>
        </w:rPr>
        <w:t xml:space="preserve"> godinom 2010</w:t>
      </w:r>
      <w:r>
        <w:rPr>
          <w:rFonts w:cs="Segoe UI"/>
          <w:szCs w:val="22"/>
          <w:lang w:val="sr-Latn-RS"/>
        </w:rPr>
        <w:t>.</w:t>
      </w:r>
      <w:r w:rsidRPr="00504F73">
        <w:rPr>
          <w:rFonts w:cs="Segoe UI"/>
          <w:szCs w:val="22"/>
          <w:lang w:val="sr-Latn-RS"/>
        </w:rPr>
        <w:t xml:space="preserve">). Henkel </w:t>
      </w:r>
      <w:r w:rsidRPr="004D76C2">
        <w:rPr>
          <w:rFonts w:cs="Segoe UI"/>
          <w:b/>
          <w:szCs w:val="22"/>
          <w:lang w:val="sr-Latn-RS"/>
        </w:rPr>
        <w:t>je povećao udeo električne energije kupljene iz obnovljivih izvora na 70 posto</w:t>
      </w:r>
      <w:r w:rsidRPr="00504F73">
        <w:rPr>
          <w:rFonts w:cs="Segoe UI"/>
          <w:szCs w:val="22"/>
          <w:lang w:val="sr-Latn-RS"/>
        </w:rPr>
        <w:t>. Do 2030. godine, Henkel ima za cilj postizanje klimatski pozitivn</w:t>
      </w:r>
      <w:r>
        <w:rPr>
          <w:rFonts w:cs="Segoe UI"/>
          <w:szCs w:val="22"/>
          <w:lang w:val="sr-Latn-RS"/>
        </w:rPr>
        <w:t>og</w:t>
      </w:r>
      <w:r w:rsidRPr="00504F73">
        <w:rPr>
          <w:rFonts w:cs="Segoe UI"/>
          <w:szCs w:val="22"/>
          <w:lang w:val="sr-Latn-RS"/>
        </w:rPr>
        <w:t xml:space="preserve"> ugljenič</w:t>
      </w:r>
      <w:r>
        <w:rPr>
          <w:rFonts w:cs="Segoe UI"/>
          <w:szCs w:val="22"/>
          <w:lang w:val="sr-Latn-RS"/>
        </w:rPr>
        <w:t>kog otiska</w:t>
      </w:r>
      <w:r w:rsidRPr="00504F73">
        <w:rPr>
          <w:rFonts w:cs="Segoe UI"/>
          <w:szCs w:val="22"/>
          <w:lang w:val="sr-Latn-RS"/>
        </w:rPr>
        <w:t xml:space="preserve"> za svoju svetsku proizvodnju i 100 posto električne energije</w:t>
      </w:r>
      <w:r>
        <w:rPr>
          <w:rFonts w:cs="Segoe UI"/>
          <w:szCs w:val="22"/>
          <w:lang w:val="sr-Latn-RS"/>
        </w:rPr>
        <w:t xml:space="preserve"> </w:t>
      </w:r>
      <w:r w:rsidRPr="00504F73">
        <w:rPr>
          <w:rFonts w:cs="Segoe UI"/>
          <w:szCs w:val="22"/>
          <w:lang w:val="sr-Latn-RS"/>
        </w:rPr>
        <w:t>za proizvodne lokacije</w:t>
      </w:r>
      <w:r>
        <w:rPr>
          <w:rFonts w:cs="Segoe UI"/>
          <w:szCs w:val="22"/>
          <w:lang w:val="sr-Latn-RS"/>
        </w:rPr>
        <w:t xml:space="preserve"> iz obnovljivih izvora</w:t>
      </w:r>
      <w:r w:rsidRPr="00504F73">
        <w:rPr>
          <w:rFonts w:cs="Segoe UI"/>
          <w:szCs w:val="22"/>
          <w:lang w:val="sr-Latn-RS"/>
        </w:rPr>
        <w:t xml:space="preserve">. </w:t>
      </w:r>
    </w:p>
    <w:p w14:paraId="31FC998A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</w:p>
    <w:p w14:paraId="429B1D0C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  <w:r w:rsidRPr="00025984">
        <w:rPr>
          <w:rFonts w:cs="Segoe UI"/>
          <w:b/>
          <w:szCs w:val="22"/>
          <w:lang w:val="sr-Latn-RS"/>
        </w:rPr>
        <w:t xml:space="preserve">Desetogodišnji ugovor zaključen s </w:t>
      </w:r>
      <w:r>
        <w:rPr>
          <w:rFonts w:cs="Segoe UI"/>
          <w:b/>
          <w:szCs w:val="22"/>
          <w:lang w:val="sr-Latn-RS"/>
        </w:rPr>
        <w:t xml:space="preserve">kompanijom </w:t>
      </w:r>
      <w:r w:rsidRPr="00025984">
        <w:rPr>
          <w:rFonts w:cs="Segoe UI"/>
          <w:b/>
          <w:szCs w:val="22"/>
          <w:lang w:val="sr-Latn-RS"/>
        </w:rPr>
        <w:t>IGNIS u decembru 2022. za snabdevanje obnovljivom energijom u obliku virtuelnog ugovora o kupovini energije (VPPA)</w:t>
      </w:r>
      <w:r w:rsidRPr="00025984">
        <w:rPr>
          <w:rFonts w:cs="Segoe UI"/>
          <w:szCs w:val="22"/>
          <w:lang w:val="sr-Latn-RS"/>
        </w:rPr>
        <w:t xml:space="preserve"> primer je saradnje s energetskim preduzećima. Ugovor ide ruku pod ruku s izgradnjom dva nova </w:t>
      </w:r>
      <w:r>
        <w:rPr>
          <w:rFonts w:cs="Segoe UI"/>
          <w:szCs w:val="22"/>
          <w:lang w:val="sr-Latn-RS"/>
        </w:rPr>
        <w:t>solarna</w:t>
      </w:r>
      <w:r w:rsidRPr="00025984">
        <w:rPr>
          <w:rFonts w:cs="Segoe UI"/>
          <w:szCs w:val="22"/>
          <w:lang w:val="sr-Latn-RS"/>
        </w:rPr>
        <w:t xml:space="preserve"> postrojenja u Španiji. Time će se obezbediti snabdevanje obnovljivom energijom evropskih </w:t>
      </w:r>
      <w:r>
        <w:rPr>
          <w:rFonts w:cs="Segoe UI"/>
          <w:szCs w:val="22"/>
          <w:lang w:val="sr-Latn-RS"/>
        </w:rPr>
        <w:t xml:space="preserve">lokacija Henkela </w:t>
      </w:r>
      <w:r w:rsidRPr="00025984">
        <w:rPr>
          <w:rFonts w:cs="Segoe UI"/>
          <w:szCs w:val="22"/>
          <w:lang w:val="sr-Latn-RS"/>
        </w:rPr>
        <w:t>od oko 200 GWh godišnje.</w:t>
      </w:r>
    </w:p>
    <w:p w14:paraId="53B62E00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</w:p>
    <w:p w14:paraId="0F0F8B46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  <w:r w:rsidRPr="00025984">
        <w:rPr>
          <w:rFonts w:cs="Segoe UI"/>
          <w:szCs w:val="22"/>
          <w:lang w:val="sr-Latn-RS"/>
        </w:rPr>
        <w:t xml:space="preserve">Kako bi se smanjio otpad i njegov negativni uticaj na životnu sredinu, Henkel neprestano radi na izbegavanju i smanjenju upotrebe materijala za pakovanje, posebno za svoje proizvode </w:t>
      </w:r>
      <w:r>
        <w:rPr>
          <w:rFonts w:cs="Segoe UI"/>
          <w:szCs w:val="22"/>
          <w:lang w:val="sr-Latn-RS"/>
        </w:rPr>
        <w:t>robe široke potrošnje</w:t>
      </w:r>
      <w:r w:rsidRPr="00025984">
        <w:rPr>
          <w:rFonts w:cs="Segoe UI"/>
          <w:szCs w:val="22"/>
          <w:lang w:val="sr-Latn-RS"/>
        </w:rPr>
        <w:t xml:space="preserve">, i na </w:t>
      </w:r>
      <w:r>
        <w:rPr>
          <w:rFonts w:cs="Segoe UI"/>
          <w:szCs w:val="22"/>
          <w:lang w:val="sr-Latn-RS"/>
        </w:rPr>
        <w:t>produžavanju</w:t>
      </w:r>
      <w:r w:rsidRPr="00025984">
        <w:rPr>
          <w:rFonts w:cs="Segoe UI"/>
          <w:szCs w:val="22"/>
          <w:lang w:val="sr-Latn-RS"/>
        </w:rPr>
        <w:t xml:space="preserve"> ekonomskog ciklusa što je duže moguće. </w:t>
      </w:r>
      <w:r w:rsidRPr="00025984">
        <w:rPr>
          <w:rFonts w:cs="Segoe UI"/>
          <w:b/>
          <w:szCs w:val="22"/>
          <w:lang w:val="sr-Latn-RS"/>
        </w:rPr>
        <w:t>Do 2025. godine, 100% pakovanja će biti dizajnirano za recikliranje i ponovnu upotrebu*</w:t>
      </w:r>
      <w:r w:rsidRPr="00025984">
        <w:rPr>
          <w:rFonts w:cs="Segoe UI"/>
          <w:szCs w:val="22"/>
          <w:lang w:val="sr-Latn-RS"/>
        </w:rPr>
        <w:t xml:space="preserve">. U 2022. godini, udeo takvih pakovanja se povećao na oko </w:t>
      </w:r>
      <w:r w:rsidRPr="00025984">
        <w:rPr>
          <w:rFonts w:cs="Segoe UI"/>
          <w:b/>
          <w:szCs w:val="22"/>
          <w:lang w:val="sr-Latn-RS"/>
        </w:rPr>
        <w:t>87</w:t>
      </w:r>
      <w:r>
        <w:rPr>
          <w:rFonts w:cs="Segoe UI"/>
          <w:b/>
          <w:szCs w:val="22"/>
          <w:lang w:val="sr-Latn-RS"/>
        </w:rPr>
        <w:t xml:space="preserve"> odsto</w:t>
      </w:r>
      <w:r w:rsidRPr="00025984">
        <w:rPr>
          <w:rFonts w:cs="Segoe UI"/>
          <w:szCs w:val="22"/>
          <w:lang w:val="sr-Latn-RS"/>
        </w:rPr>
        <w:t>. Henkel takođe želi da poveća udeo recikliranog plastike u pakovanjima</w:t>
      </w:r>
      <w:r>
        <w:rPr>
          <w:rFonts w:cs="Segoe UI"/>
          <w:szCs w:val="22"/>
          <w:lang w:val="sr-Latn-RS"/>
        </w:rPr>
        <w:t xml:space="preserve"> robe široke potrošnje</w:t>
      </w:r>
      <w:r w:rsidRPr="00025984">
        <w:rPr>
          <w:rFonts w:cs="Segoe UI"/>
          <w:szCs w:val="22"/>
          <w:lang w:val="sr-Latn-RS"/>
        </w:rPr>
        <w:t>. U 2022. godini, taj udeo je bio oko 16%.</w:t>
      </w:r>
    </w:p>
    <w:p w14:paraId="625EA4AA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</w:p>
    <w:p w14:paraId="63DFFC5A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  <w:r w:rsidRPr="00025984">
        <w:rPr>
          <w:rFonts w:cs="Segoe UI"/>
          <w:szCs w:val="22"/>
          <w:lang w:val="sr-Latn-RS"/>
        </w:rPr>
        <w:t xml:space="preserve">Henkel takođe ima cilj da do 2025. godine smanji </w:t>
      </w:r>
      <w:r w:rsidRPr="00025984">
        <w:rPr>
          <w:rFonts w:cs="Segoe UI"/>
          <w:b/>
          <w:szCs w:val="22"/>
          <w:lang w:val="sr-Latn-RS"/>
        </w:rPr>
        <w:t>količinu otpada</w:t>
      </w:r>
      <w:r w:rsidRPr="00025984">
        <w:rPr>
          <w:rFonts w:cs="Segoe UI"/>
          <w:szCs w:val="22"/>
          <w:lang w:val="sr-Latn-RS"/>
        </w:rPr>
        <w:t xml:space="preserve"> za 50% po toni proizvoda u odnosu na 2010. godinu. U 2022. godini, kompanija je već ostvarila </w:t>
      </w:r>
      <w:r w:rsidRPr="00025984">
        <w:rPr>
          <w:rFonts w:cs="Segoe UI"/>
          <w:b/>
          <w:szCs w:val="22"/>
          <w:lang w:val="sr-Latn-RS"/>
        </w:rPr>
        <w:t>smanjenje od 43 odsto</w:t>
      </w:r>
      <w:r w:rsidRPr="00025984">
        <w:rPr>
          <w:rFonts w:cs="Segoe UI"/>
          <w:szCs w:val="22"/>
          <w:lang w:val="sr-Latn-RS"/>
        </w:rPr>
        <w:t xml:space="preserve">. Do 2030. godine, Henkel ima za cilj da postigne </w:t>
      </w:r>
      <w:r>
        <w:rPr>
          <w:rFonts w:cs="Segoe UI"/>
          <w:szCs w:val="22"/>
          <w:lang w:val="sr-Latn-RS"/>
        </w:rPr>
        <w:t>cirkularnu</w:t>
      </w:r>
      <w:r w:rsidRPr="00025984">
        <w:rPr>
          <w:rFonts w:cs="Segoe UI"/>
          <w:szCs w:val="22"/>
          <w:lang w:val="sr-Latn-RS"/>
        </w:rPr>
        <w:t xml:space="preserve"> upotrebu otpadnih materijala u svojoj proizvodnji.</w:t>
      </w:r>
      <w:r w:rsidRPr="00504F73">
        <w:rPr>
          <w:rFonts w:cs="Segoe UI"/>
          <w:szCs w:val="22"/>
          <w:lang w:val="sr-Latn-RS"/>
        </w:rPr>
        <w:t xml:space="preserve"> </w:t>
      </w:r>
    </w:p>
    <w:p w14:paraId="22E0E66F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</w:p>
    <w:p w14:paraId="28F4ECB8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  <w:r w:rsidRPr="00025984">
        <w:rPr>
          <w:rFonts w:cs="Segoe UI"/>
          <w:szCs w:val="22"/>
          <w:lang w:val="sr-Latn-RS"/>
        </w:rPr>
        <w:lastRenderedPageBreak/>
        <w:t xml:space="preserve">Henkel je takođe ostvario napredak u zaštiti prirodnih resursa prošle godine. </w:t>
      </w:r>
      <w:r>
        <w:rPr>
          <w:rFonts w:cs="Segoe UI"/>
          <w:szCs w:val="22"/>
          <w:lang w:val="sr-Latn-RS"/>
        </w:rPr>
        <w:t>U okviru procesa</w:t>
      </w:r>
      <w:r w:rsidRPr="00025984">
        <w:rPr>
          <w:rFonts w:cs="Segoe UI"/>
          <w:szCs w:val="22"/>
          <w:lang w:val="sr-Latn-RS"/>
        </w:rPr>
        <w:t xml:space="preserve"> upravljanja dobavljačima, kompanija sarađuje sa odabranim strateškim dobavljačima kako bi osigurala nabavku održivih sirovina. </w:t>
      </w:r>
      <w:r>
        <w:rPr>
          <w:rFonts w:cs="Segoe UI"/>
          <w:szCs w:val="22"/>
          <w:lang w:val="sr-Latn-RS"/>
        </w:rPr>
        <w:t>Godine 2022</w:t>
      </w:r>
      <w:r w:rsidRPr="00025984">
        <w:rPr>
          <w:rFonts w:cs="Segoe UI"/>
          <w:szCs w:val="22"/>
          <w:lang w:val="sr-Latn-RS"/>
        </w:rPr>
        <w:t xml:space="preserve">, na primer, Henkel je uspeo da </w:t>
      </w:r>
      <w:r w:rsidRPr="00163C97">
        <w:rPr>
          <w:rFonts w:cs="Segoe UI"/>
          <w:b/>
          <w:szCs w:val="22"/>
          <w:lang w:val="sr-Latn-RS"/>
        </w:rPr>
        <w:t xml:space="preserve">poveća stopu </w:t>
      </w:r>
      <w:r>
        <w:rPr>
          <w:rFonts w:cs="Segoe UI"/>
          <w:b/>
          <w:szCs w:val="22"/>
          <w:lang w:val="sr-Latn-RS"/>
        </w:rPr>
        <w:t>sledljivosti</w:t>
      </w:r>
      <w:r w:rsidRPr="00163C97">
        <w:rPr>
          <w:rFonts w:cs="Segoe UI"/>
          <w:b/>
          <w:szCs w:val="22"/>
          <w:lang w:val="sr-Latn-RS"/>
        </w:rPr>
        <w:t xml:space="preserve"> sirovina na bazi palm</w:t>
      </w:r>
      <w:r>
        <w:rPr>
          <w:rFonts w:cs="Segoe UI"/>
          <w:b/>
          <w:szCs w:val="22"/>
          <w:lang w:val="sr-Latn-RS"/>
        </w:rPr>
        <w:t xml:space="preserve">inih koštica </w:t>
      </w:r>
      <w:r w:rsidRPr="00163C97">
        <w:rPr>
          <w:rFonts w:cs="Segoe UI"/>
          <w:b/>
          <w:szCs w:val="22"/>
          <w:lang w:val="sr-Latn-RS"/>
        </w:rPr>
        <w:t>do mlina sa 84 na 89 procenata</w:t>
      </w:r>
      <w:r w:rsidRPr="00025984">
        <w:rPr>
          <w:rFonts w:cs="Segoe UI"/>
          <w:szCs w:val="22"/>
          <w:lang w:val="sr-Latn-RS"/>
        </w:rPr>
        <w:t xml:space="preserve"> u poređenju sa prethodnom godinom.</w:t>
      </w:r>
    </w:p>
    <w:p w14:paraId="572A11C1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</w:p>
    <w:p w14:paraId="03F7FAD3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  <w:r w:rsidRPr="00163C97">
        <w:rPr>
          <w:rFonts w:cs="Segoe UI"/>
          <w:szCs w:val="22"/>
          <w:lang w:val="sr-Latn-RS"/>
        </w:rPr>
        <w:t xml:space="preserve">Posebno u svetlu prošlogodišnjih geopolitičkih događaja, Henkel je dodatno proširio svoje društveno angažovanje. Do 2030. godine, kompanija ima za cilj da poboljša živote 30 miliona ljudi širom sveta putem društvenih projekata i donacija. Henkel je premašio ovaj cilj prošle godine. </w:t>
      </w:r>
      <w:r w:rsidRPr="00163C97">
        <w:rPr>
          <w:rFonts w:cs="Segoe UI"/>
          <w:b/>
          <w:szCs w:val="22"/>
          <w:lang w:val="sr-Latn-RS"/>
        </w:rPr>
        <w:t>Od 2010. do kraja 2022</w:t>
      </w:r>
      <w:r>
        <w:rPr>
          <w:rFonts w:cs="Segoe UI"/>
          <w:b/>
          <w:szCs w:val="22"/>
          <w:lang w:val="sr-Latn-RS"/>
        </w:rPr>
        <w:t>. godine, Henkel je uspeo da dopre do</w:t>
      </w:r>
      <w:r w:rsidRPr="00163C97">
        <w:rPr>
          <w:rFonts w:cs="Segoe UI"/>
          <w:b/>
          <w:szCs w:val="22"/>
          <w:lang w:val="sr-Latn-RS"/>
        </w:rPr>
        <w:t xml:space="preserve"> više od 30 miliona ljudi</w:t>
      </w:r>
      <w:r w:rsidRPr="00163C97">
        <w:rPr>
          <w:rFonts w:cs="Segoe UI"/>
          <w:szCs w:val="22"/>
          <w:lang w:val="sr-Latn-RS"/>
        </w:rPr>
        <w:t>. To je bilo posebno zbog doprinosa u borbi protiv globalne pandemije COVID</w:t>
      </w:r>
      <w:r>
        <w:rPr>
          <w:rFonts w:cs="Segoe UI"/>
          <w:szCs w:val="22"/>
          <w:lang w:val="sr-Latn-RS"/>
        </w:rPr>
        <w:t>-</w:t>
      </w:r>
      <w:r w:rsidRPr="00163C97">
        <w:rPr>
          <w:rFonts w:cs="Segoe UI"/>
          <w:szCs w:val="22"/>
          <w:lang w:val="sr-Latn-RS"/>
        </w:rPr>
        <w:t>19, kao i podrške žrtvama rata u Ukrajini.</w:t>
      </w:r>
    </w:p>
    <w:p w14:paraId="5B5E1EBB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</w:p>
    <w:p w14:paraId="44CDE0F9" w14:textId="77777777" w:rsidR="00A4612B" w:rsidRPr="00163C97" w:rsidRDefault="00A4612B" w:rsidP="00A4612B">
      <w:pPr>
        <w:rPr>
          <w:rFonts w:cs="Segoe UI"/>
          <w:bCs/>
          <w:szCs w:val="22"/>
          <w:lang w:val="sr-Latn-RS"/>
        </w:rPr>
      </w:pPr>
      <w:r w:rsidRPr="00163C97">
        <w:rPr>
          <w:rFonts w:cs="Segoe UI"/>
          <w:bCs/>
          <w:szCs w:val="22"/>
          <w:lang w:val="sr-Latn-RS"/>
        </w:rPr>
        <w:t>Da bi promovisao jednakost</w:t>
      </w:r>
      <w:r>
        <w:rPr>
          <w:rFonts w:cs="Segoe UI"/>
          <w:bCs/>
          <w:szCs w:val="22"/>
          <w:lang w:val="sr-Latn-RS"/>
        </w:rPr>
        <w:t xml:space="preserve"> prilika</w:t>
      </w:r>
      <w:r w:rsidRPr="00163C97">
        <w:rPr>
          <w:rFonts w:cs="Segoe UI"/>
          <w:bCs/>
          <w:szCs w:val="22"/>
          <w:lang w:val="sr-Latn-RS"/>
        </w:rPr>
        <w:t>, Henkel ima za cilj da kontinuirano povećava odnos žena na nivou</w:t>
      </w:r>
      <w:r>
        <w:rPr>
          <w:rFonts w:cs="Segoe UI"/>
          <w:bCs/>
          <w:szCs w:val="22"/>
          <w:lang w:val="sr-Latn-RS"/>
        </w:rPr>
        <w:t xml:space="preserve"> rukovodstva</w:t>
      </w:r>
      <w:r w:rsidRPr="00163C97">
        <w:rPr>
          <w:rFonts w:cs="Segoe UI"/>
          <w:bCs/>
          <w:szCs w:val="22"/>
          <w:lang w:val="sr-Latn-RS"/>
        </w:rPr>
        <w:t xml:space="preserve"> i teži ostvarivanju rodne ravno</w:t>
      </w:r>
      <w:r>
        <w:rPr>
          <w:rFonts w:cs="Segoe UI"/>
          <w:bCs/>
          <w:szCs w:val="22"/>
          <w:lang w:val="sr-Latn-RS"/>
        </w:rPr>
        <w:t>teže</w:t>
      </w:r>
      <w:r w:rsidRPr="00163C97">
        <w:rPr>
          <w:rFonts w:cs="Segoe UI"/>
          <w:bCs/>
          <w:szCs w:val="22"/>
          <w:lang w:val="sr-Latn-RS"/>
        </w:rPr>
        <w:t xml:space="preserve"> na svim </w:t>
      </w:r>
      <w:r>
        <w:rPr>
          <w:rFonts w:cs="Segoe UI"/>
          <w:bCs/>
          <w:szCs w:val="22"/>
          <w:lang w:val="sr-Latn-RS"/>
        </w:rPr>
        <w:t>n</w:t>
      </w:r>
      <w:r w:rsidRPr="00163C97">
        <w:rPr>
          <w:rFonts w:cs="Segoe UI"/>
          <w:bCs/>
          <w:szCs w:val="22"/>
          <w:lang w:val="sr-Latn-RS"/>
        </w:rPr>
        <w:t>ivoima</w:t>
      </w:r>
      <w:r>
        <w:rPr>
          <w:rFonts w:cs="Segoe UI"/>
          <w:bCs/>
          <w:szCs w:val="22"/>
          <w:lang w:val="sr-Latn-RS"/>
        </w:rPr>
        <w:t xml:space="preserve"> rukovodstva</w:t>
      </w:r>
      <w:r w:rsidRPr="00163C97">
        <w:rPr>
          <w:rFonts w:cs="Segoe UI"/>
          <w:bCs/>
          <w:szCs w:val="22"/>
          <w:lang w:val="sr-Latn-RS"/>
        </w:rPr>
        <w:t xml:space="preserve"> do 2025. godine. </w:t>
      </w:r>
      <w:r w:rsidRPr="00163C97">
        <w:rPr>
          <w:rFonts w:cs="Segoe UI"/>
          <w:b/>
          <w:bCs/>
          <w:szCs w:val="22"/>
          <w:lang w:val="sr-Latn-RS"/>
        </w:rPr>
        <w:t>U 2022. godini, procenat žena na rukovodećim pozicijama bio je oko 38,7 odsto, što predstavlja dalji porast u odnosu na prethodnu godinu.</w:t>
      </w:r>
    </w:p>
    <w:p w14:paraId="293C7FA8" w14:textId="77777777" w:rsidR="00A4612B" w:rsidRPr="00504F73" w:rsidRDefault="00A4612B" w:rsidP="00A4612B">
      <w:pPr>
        <w:spacing w:line="240" w:lineRule="auto"/>
        <w:jc w:val="left"/>
        <w:rPr>
          <w:rFonts w:cs="Segoe UI"/>
          <w:b/>
          <w:bCs/>
          <w:szCs w:val="22"/>
          <w:lang w:val="sr-Latn-RS"/>
        </w:rPr>
      </w:pPr>
    </w:p>
    <w:p w14:paraId="10FA29A6" w14:textId="15467894" w:rsidR="00A4612B" w:rsidRPr="00504F73" w:rsidRDefault="00A4612B" w:rsidP="00A4612B">
      <w:pPr>
        <w:spacing w:after="120"/>
        <w:rPr>
          <w:rFonts w:cs="Segoe UI"/>
          <w:b/>
          <w:bCs/>
          <w:szCs w:val="22"/>
          <w:lang w:val="sr-Latn-RS"/>
        </w:rPr>
      </w:pPr>
      <w:r>
        <w:rPr>
          <w:rFonts w:cs="Segoe UI"/>
          <w:b/>
          <w:bCs/>
          <w:szCs w:val="22"/>
          <w:lang w:val="sr-Latn-RS"/>
        </w:rPr>
        <w:t>Omogućavanje održive transformacije portf</w:t>
      </w:r>
      <w:r w:rsidR="00D6711D">
        <w:rPr>
          <w:rFonts w:cs="Segoe UI"/>
          <w:b/>
          <w:bCs/>
          <w:szCs w:val="22"/>
          <w:lang w:val="sr-Latn-RS"/>
        </w:rPr>
        <w:t>olija</w:t>
      </w:r>
      <w:r>
        <w:rPr>
          <w:rFonts w:cs="Segoe UI"/>
          <w:b/>
          <w:bCs/>
          <w:szCs w:val="22"/>
          <w:lang w:val="sr-Latn-RS"/>
        </w:rPr>
        <w:t xml:space="preserve"> proizvoda</w:t>
      </w:r>
      <w:r w:rsidRPr="00504F73">
        <w:rPr>
          <w:rFonts w:cs="Segoe UI"/>
          <w:b/>
          <w:bCs/>
          <w:szCs w:val="22"/>
          <w:lang w:val="sr-Latn-RS"/>
        </w:rPr>
        <w:t xml:space="preserve"> </w:t>
      </w:r>
    </w:p>
    <w:p w14:paraId="681C8212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  <w:r w:rsidRPr="00163C97">
        <w:rPr>
          <w:rFonts w:cs="Segoe UI"/>
          <w:szCs w:val="22"/>
          <w:lang w:val="sr-Latn-RS"/>
        </w:rPr>
        <w:t xml:space="preserve">Održivost je centralni stub inovacionih strategija </w:t>
      </w:r>
      <w:r>
        <w:rPr>
          <w:rFonts w:cs="Segoe UI"/>
          <w:szCs w:val="22"/>
          <w:lang w:val="sr-Latn-RS"/>
        </w:rPr>
        <w:t>Henkelovog poslovanja u oblastima robe široke potrošnje i robe za industrijske kupce</w:t>
      </w:r>
      <w:r w:rsidRPr="00163C97">
        <w:rPr>
          <w:rFonts w:cs="Segoe UI"/>
          <w:szCs w:val="22"/>
          <w:lang w:val="sr-Latn-RS"/>
        </w:rPr>
        <w:t xml:space="preserve">. U </w:t>
      </w:r>
      <w:r>
        <w:rPr>
          <w:rFonts w:cs="Segoe UI"/>
          <w:szCs w:val="22"/>
          <w:lang w:val="sr-Latn-RS"/>
        </w:rPr>
        <w:t>okviru robe široke potrošnje</w:t>
      </w:r>
      <w:r w:rsidRPr="00163C97">
        <w:rPr>
          <w:rFonts w:cs="Segoe UI"/>
          <w:szCs w:val="22"/>
          <w:lang w:val="sr-Latn-RS"/>
        </w:rPr>
        <w:t>, fokus se</w:t>
      </w:r>
      <w:r>
        <w:rPr>
          <w:rFonts w:cs="Segoe UI"/>
          <w:szCs w:val="22"/>
          <w:lang w:val="sr-Latn-RS"/>
        </w:rPr>
        <w:t xml:space="preserve"> između ostalog</w:t>
      </w:r>
      <w:r w:rsidRPr="00163C97">
        <w:rPr>
          <w:rFonts w:cs="Segoe UI"/>
          <w:szCs w:val="22"/>
          <w:lang w:val="sr-Latn-RS"/>
        </w:rPr>
        <w:t xml:space="preserve"> stavlja na optimizaciju sastojaka. U tu svrhu, Henkel sarađuje sa različitim partnerima. Prošle godine, na primer, </w:t>
      </w:r>
      <w:r w:rsidRPr="00163C97">
        <w:rPr>
          <w:rFonts w:cs="Segoe UI"/>
          <w:b/>
          <w:szCs w:val="22"/>
          <w:lang w:val="sr-Latn-RS"/>
        </w:rPr>
        <w:t xml:space="preserve">Henkel je zaključio višegodišnji sporazum o saradnji sa BASF-om. Pomoću tzv. pristupa </w:t>
      </w:r>
      <w:r>
        <w:rPr>
          <w:rFonts w:cs="Segoe UI"/>
          <w:b/>
          <w:szCs w:val="22"/>
          <w:lang w:val="sr-Latn-RS"/>
        </w:rPr>
        <w:t>„</w:t>
      </w:r>
      <w:r w:rsidRPr="00163C97">
        <w:rPr>
          <w:rFonts w:cs="Segoe UI"/>
          <w:b/>
          <w:szCs w:val="22"/>
          <w:lang w:val="sr-Latn-RS"/>
        </w:rPr>
        <w:t>ravnoteže</w:t>
      </w:r>
      <w:r>
        <w:rPr>
          <w:rFonts w:cs="Segoe UI"/>
          <w:b/>
          <w:szCs w:val="22"/>
          <w:lang w:val="sr-Latn-RS"/>
        </w:rPr>
        <w:t xml:space="preserve"> biomase“</w:t>
      </w:r>
      <w:r w:rsidRPr="00163C97">
        <w:rPr>
          <w:rFonts w:cs="Segoe UI"/>
          <w:b/>
          <w:szCs w:val="22"/>
          <w:lang w:val="sr-Latn-RS"/>
        </w:rPr>
        <w:t>, fosilni sirovinski materijali će se zameniti obnovljivim sirovinama</w:t>
      </w:r>
      <w:r>
        <w:rPr>
          <w:rFonts w:cs="Segoe UI"/>
          <w:szCs w:val="22"/>
          <w:lang w:val="sr-Latn-RS"/>
        </w:rPr>
        <w:t xml:space="preserve"> pomoću do</w:t>
      </w:r>
      <w:r w:rsidRPr="00163C97">
        <w:rPr>
          <w:rFonts w:cs="Segoe UI"/>
          <w:szCs w:val="22"/>
          <w:lang w:val="sr-Latn-RS"/>
        </w:rPr>
        <w:t xml:space="preserve"> 110.000 </w:t>
      </w:r>
      <w:r>
        <w:rPr>
          <w:rFonts w:cs="Segoe UI"/>
          <w:szCs w:val="22"/>
          <w:lang w:val="sr-Latn-RS"/>
        </w:rPr>
        <w:t>kubnih</w:t>
      </w:r>
      <w:r w:rsidRPr="00163C97">
        <w:rPr>
          <w:rFonts w:cs="Segoe UI"/>
          <w:szCs w:val="22"/>
          <w:lang w:val="sr-Latn-RS"/>
        </w:rPr>
        <w:t xml:space="preserve"> tona sastojaka godišnje.</w:t>
      </w:r>
    </w:p>
    <w:p w14:paraId="28B6D24B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</w:p>
    <w:p w14:paraId="08AE545A" w14:textId="765A8CB0" w:rsidR="00A4612B" w:rsidRPr="00504F73" w:rsidRDefault="00A4612B" w:rsidP="00A4612B">
      <w:pPr>
        <w:rPr>
          <w:rFonts w:cs="Segoe UI"/>
          <w:szCs w:val="22"/>
          <w:lang w:val="sr-Latn-RS"/>
        </w:rPr>
      </w:pPr>
      <w:r w:rsidRPr="001F5951">
        <w:rPr>
          <w:rFonts w:cs="Segoe UI"/>
          <w:szCs w:val="22"/>
          <w:lang w:val="sr-Latn-RS"/>
        </w:rPr>
        <w:t xml:space="preserve">U industrijskim poslovima </w:t>
      </w:r>
      <w:r>
        <w:rPr>
          <w:rFonts w:cs="Segoe UI"/>
          <w:szCs w:val="22"/>
          <w:lang w:val="sr-Latn-RS"/>
        </w:rPr>
        <w:t xml:space="preserve">poslovnog sektora Adhezivi </w:t>
      </w:r>
      <w:r w:rsidR="00225EBF">
        <w:rPr>
          <w:rFonts w:cs="Segoe UI"/>
          <w:szCs w:val="22"/>
          <w:lang w:val="sr-Latn-RS"/>
        </w:rPr>
        <w:t>T</w:t>
      </w:r>
      <w:r>
        <w:rPr>
          <w:rFonts w:cs="Segoe UI"/>
          <w:szCs w:val="22"/>
          <w:lang w:val="sr-Latn-RS"/>
        </w:rPr>
        <w:t>ehnologije</w:t>
      </w:r>
      <w:r w:rsidRPr="001F5951">
        <w:rPr>
          <w:rFonts w:cs="Segoe UI"/>
          <w:szCs w:val="22"/>
          <w:lang w:val="sr-Latn-RS"/>
        </w:rPr>
        <w:t>, inovativn</w:t>
      </w:r>
      <w:r>
        <w:rPr>
          <w:rFonts w:cs="Segoe UI"/>
          <w:szCs w:val="22"/>
          <w:lang w:val="sr-Latn-RS"/>
        </w:rPr>
        <w:t>a rešenja kompanije</w:t>
      </w:r>
      <w:r w:rsidRPr="001F5951">
        <w:rPr>
          <w:rFonts w:cs="Segoe UI"/>
          <w:szCs w:val="22"/>
          <w:lang w:val="sr-Latn-RS"/>
        </w:rPr>
        <w:t xml:space="preserve"> pomažu u smanjenju emisija, povećanju energetske i materijalne efikasnosti i recikliranju vrednih resursa. Primer </w:t>
      </w:r>
      <w:r>
        <w:rPr>
          <w:rFonts w:cs="Segoe UI"/>
          <w:szCs w:val="22"/>
          <w:lang w:val="sr-Latn-RS"/>
        </w:rPr>
        <w:t>su</w:t>
      </w:r>
      <w:r w:rsidRPr="001F5951">
        <w:rPr>
          <w:rFonts w:cs="Segoe UI"/>
          <w:szCs w:val="22"/>
          <w:lang w:val="sr-Latn-RS"/>
        </w:rPr>
        <w:t xml:space="preserve"> </w:t>
      </w:r>
      <w:r>
        <w:rPr>
          <w:rFonts w:cs="Segoe UI"/>
          <w:b/>
          <w:szCs w:val="22"/>
          <w:lang w:val="sr-Latn-RS"/>
        </w:rPr>
        <w:t>lepkovi optimizovani za reciklažu</w:t>
      </w:r>
      <w:r w:rsidRPr="001F5951">
        <w:rPr>
          <w:rFonts w:cs="Segoe UI"/>
          <w:b/>
          <w:szCs w:val="22"/>
          <w:lang w:val="sr-Latn-RS"/>
        </w:rPr>
        <w:t xml:space="preserve"> za razvoj cirkularne fleksibilne ambalaže</w:t>
      </w:r>
      <w:r w:rsidRPr="001F5951">
        <w:rPr>
          <w:rFonts w:cs="Segoe UI"/>
          <w:szCs w:val="22"/>
          <w:lang w:val="sr-Latn-RS"/>
        </w:rPr>
        <w:t xml:space="preserve">. Tu Henkel sarađuje sa proizvođačima ambalaže i stručnjacima za reciklažu. </w:t>
      </w:r>
      <w:r>
        <w:rPr>
          <w:rFonts w:cs="Segoe UI"/>
          <w:szCs w:val="22"/>
          <w:lang w:val="sr-Latn-RS"/>
        </w:rPr>
        <w:t>Mogućnost recikliranja lepkova</w:t>
      </w:r>
      <w:r w:rsidRPr="001F5951">
        <w:rPr>
          <w:rFonts w:cs="Segoe UI"/>
          <w:szCs w:val="22"/>
          <w:lang w:val="sr-Latn-RS"/>
        </w:rPr>
        <w:t xml:space="preserve"> takođe je potvrđena od strane nezavisnih instituta.</w:t>
      </w:r>
    </w:p>
    <w:p w14:paraId="22E6B0A7" w14:textId="77777777" w:rsidR="00A4612B" w:rsidRPr="00504F73" w:rsidRDefault="00A4612B" w:rsidP="00A4612B">
      <w:pPr>
        <w:rPr>
          <w:rFonts w:cs="Segoe UI"/>
          <w:szCs w:val="22"/>
          <w:lang w:val="sr-Latn-RS"/>
        </w:rPr>
      </w:pPr>
    </w:p>
    <w:p w14:paraId="0713B3BD" w14:textId="77777777" w:rsidR="00A4612B" w:rsidRPr="00504F73" w:rsidRDefault="00A4612B" w:rsidP="00A4612B">
      <w:pPr>
        <w:spacing w:after="120"/>
        <w:rPr>
          <w:rFonts w:cs="Segoe UI"/>
          <w:b/>
          <w:bCs/>
          <w:szCs w:val="22"/>
          <w:lang w:val="sr-Latn-RS"/>
        </w:rPr>
      </w:pPr>
      <w:r>
        <w:rPr>
          <w:rFonts w:cs="Segoe UI"/>
          <w:b/>
          <w:bCs/>
          <w:szCs w:val="22"/>
          <w:lang w:val="sr-Latn-RS"/>
        </w:rPr>
        <w:t>Pokrenut globalni program za angažman zaposlenih</w:t>
      </w:r>
    </w:p>
    <w:p w14:paraId="19E30E90" w14:textId="0AD43E9E" w:rsidR="00A4612B" w:rsidRPr="00504F73" w:rsidRDefault="00A4612B" w:rsidP="00A4612B">
      <w:pPr>
        <w:spacing w:after="120"/>
        <w:rPr>
          <w:rFonts w:cs="Segoe UI"/>
          <w:color w:val="3B3B3B"/>
          <w:sz w:val="18"/>
          <w:szCs w:val="18"/>
          <w:shd w:val="clear" w:color="auto" w:fill="FFFFFF"/>
          <w:lang w:val="sr-Latn-RS"/>
        </w:rPr>
      </w:pPr>
      <w:r>
        <w:rPr>
          <w:rFonts w:cs="Segoe UI"/>
          <w:szCs w:val="22"/>
          <w:lang w:val="sr-Latn-RS"/>
        </w:rPr>
        <w:t xml:space="preserve">Da bi dodatno </w:t>
      </w:r>
      <w:r w:rsidRPr="001F5951">
        <w:rPr>
          <w:rFonts w:cs="Segoe UI"/>
          <w:szCs w:val="22"/>
          <w:lang w:val="sr-Latn-RS"/>
        </w:rPr>
        <w:t>prom</w:t>
      </w:r>
      <w:r>
        <w:rPr>
          <w:rFonts w:cs="Segoe UI"/>
          <w:szCs w:val="22"/>
          <w:lang w:val="sr-Latn-RS"/>
        </w:rPr>
        <w:t>ovisao angažman zaposlenih na polju</w:t>
      </w:r>
      <w:r w:rsidRPr="001F5951">
        <w:rPr>
          <w:rFonts w:cs="Segoe UI"/>
          <w:szCs w:val="22"/>
          <w:lang w:val="sr-Latn-RS"/>
        </w:rPr>
        <w:t xml:space="preserve"> održivosti, </w:t>
      </w:r>
      <w:r w:rsidRPr="001F5951">
        <w:rPr>
          <w:rFonts w:cs="Segoe UI"/>
          <w:b/>
          <w:szCs w:val="22"/>
          <w:lang w:val="sr-Latn-RS"/>
        </w:rPr>
        <w:t>Henkel je proširio svoju postojeću ponudu obuke na holistički program angažovanja</w:t>
      </w:r>
      <w:r w:rsidRPr="001F5951">
        <w:rPr>
          <w:rFonts w:cs="Segoe UI"/>
          <w:szCs w:val="22"/>
          <w:lang w:val="sr-Latn-RS"/>
        </w:rPr>
        <w:t xml:space="preserve">, </w:t>
      </w:r>
      <w:r w:rsidRPr="001F5951">
        <w:rPr>
          <w:rFonts w:cs="Segoe UI"/>
          <w:b/>
          <w:szCs w:val="22"/>
          <w:lang w:val="sr-Latn-RS"/>
        </w:rPr>
        <w:t>koji je pokrenut u martu 2022.</w:t>
      </w:r>
      <w:r w:rsidRPr="001F5951">
        <w:rPr>
          <w:rFonts w:cs="Segoe UI"/>
          <w:szCs w:val="22"/>
          <w:lang w:val="sr-Latn-RS"/>
        </w:rPr>
        <w:t xml:space="preserve"> Cilj globalnog programa </w:t>
      </w:r>
      <w:r>
        <w:rPr>
          <w:rFonts w:cs="Segoe UI"/>
          <w:szCs w:val="22"/>
          <w:lang w:val="sr-Latn-RS"/>
        </w:rPr>
        <w:t>„</w:t>
      </w:r>
      <w:r w:rsidRPr="001F5951">
        <w:rPr>
          <w:rFonts w:cs="Segoe UI"/>
          <w:szCs w:val="22"/>
          <w:lang w:val="sr-Latn-RS"/>
        </w:rPr>
        <w:t>Održivost u srcu</w:t>
      </w:r>
      <w:r>
        <w:rPr>
          <w:rFonts w:cs="Segoe UI"/>
          <w:szCs w:val="22"/>
          <w:lang w:val="sr-Latn-RS"/>
        </w:rPr>
        <w:t>“</w:t>
      </w:r>
      <w:r w:rsidRPr="001F5951">
        <w:rPr>
          <w:rFonts w:cs="Segoe UI"/>
          <w:szCs w:val="22"/>
          <w:lang w:val="sr-Latn-RS"/>
        </w:rPr>
        <w:t xml:space="preserve"> je da zaposlen</w:t>
      </w:r>
      <w:r>
        <w:rPr>
          <w:rFonts w:cs="Segoe UI"/>
          <w:szCs w:val="22"/>
          <w:lang w:val="sr-Latn-RS"/>
        </w:rPr>
        <w:t>e</w:t>
      </w:r>
      <w:r w:rsidRPr="001F5951">
        <w:rPr>
          <w:rFonts w:cs="Segoe UI"/>
          <w:szCs w:val="22"/>
          <w:lang w:val="sr-Latn-RS"/>
        </w:rPr>
        <w:t xml:space="preserve"> još sveobuhvatnije informiše i obuči </w:t>
      </w:r>
      <w:r>
        <w:rPr>
          <w:rFonts w:cs="Segoe UI"/>
          <w:szCs w:val="22"/>
          <w:lang w:val="sr-Latn-RS"/>
        </w:rPr>
        <w:t>o održivosti. Na primer, obuka „</w:t>
      </w:r>
      <w:r w:rsidRPr="001F5951">
        <w:rPr>
          <w:rFonts w:cs="Segoe UI"/>
          <w:szCs w:val="22"/>
          <w:lang w:val="sr-Latn-RS"/>
        </w:rPr>
        <w:t>Pionir održivosti</w:t>
      </w:r>
      <w:r>
        <w:rPr>
          <w:rFonts w:cs="Segoe UI"/>
          <w:szCs w:val="22"/>
          <w:lang w:val="sr-Latn-RS"/>
        </w:rPr>
        <w:t>“</w:t>
      </w:r>
      <w:r w:rsidRPr="001F5951">
        <w:rPr>
          <w:rFonts w:cs="Segoe UI"/>
          <w:szCs w:val="22"/>
          <w:lang w:val="sr-Latn-RS"/>
        </w:rPr>
        <w:t xml:space="preserve">, razvijena u saradnji sa IESE poslovnom </w:t>
      </w:r>
      <w:r w:rsidRPr="001F5951">
        <w:rPr>
          <w:rFonts w:cs="Segoe UI"/>
          <w:szCs w:val="22"/>
          <w:lang w:val="sr-Latn-RS"/>
        </w:rPr>
        <w:lastRenderedPageBreak/>
        <w:t xml:space="preserve">školom, sada je dostupna na više jezika. </w:t>
      </w:r>
      <w:r w:rsidRPr="00A4612B">
        <w:rPr>
          <w:rFonts w:cs="Segoe UI"/>
          <w:b/>
          <w:bCs/>
          <w:szCs w:val="22"/>
          <w:lang w:val="sr-Latn-RS"/>
        </w:rPr>
        <w:t>S</w:t>
      </w:r>
      <w:r w:rsidRPr="0059096C">
        <w:rPr>
          <w:rFonts w:cs="Segoe UI"/>
          <w:b/>
          <w:szCs w:val="22"/>
          <w:lang w:val="sr-Latn-RS"/>
        </w:rPr>
        <w:t>amo u 2022. godini, više od 5.800 zaposlenih je učestvovalo</w:t>
      </w:r>
      <w:r>
        <w:rPr>
          <w:rFonts w:cs="Segoe UI"/>
          <w:b/>
          <w:szCs w:val="22"/>
          <w:lang w:val="sr-Latn-RS"/>
        </w:rPr>
        <w:t xml:space="preserve">  u njoj</w:t>
      </w:r>
      <w:r w:rsidRPr="0059096C">
        <w:rPr>
          <w:rFonts w:cs="Segoe UI"/>
          <w:b/>
          <w:szCs w:val="22"/>
          <w:lang w:val="sr-Latn-RS"/>
        </w:rPr>
        <w:t>.</w:t>
      </w:r>
      <w:r w:rsidRPr="001F5951">
        <w:rPr>
          <w:rFonts w:cs="Segoe UI"/>
          <w:szCs w:val="22"/>
          <w:lang w:val="sr-Latn-RS"/>
        </w:rPr>
        <w:t xml:space="preserve"> Cilj je takođe motivisati i podržati zaposlene da aktivno promovišu održivost u svom radnom okruženju i privatnom životu.</w:t>
      </w:r>
    </w:p>
    <w:p w14:paraId="36B266EE" w14:textId="77777777" w:rsidR="00A4612B" w:rsidRPr="00504F73" w:rsidRDefault="00A4612B" w:rsidP="00A4612B">
      <w:pPr>
        <w:rPr>
          <w:rStyle w:val="AboutandContactBody"/>
          <w:lang w:val="sr-Latn-RS"/>
        </w:rPr>
      </w:pPr>
    </w:p>
    <w:p w14:paraId="75239046" w14:textId="77777777" w:rsidR="00A4612B" w:rsidRPr="00504F73" w:rsidRDefault="00A4612B" w:rsidP="00A4612B">
      <w:pPr>
        <w:spacing w:after="120"/>
        <w:rPr>
          <w:rFonts w:cs="Segoe UI"/>
          <w:color w:val="3B3B3B"/>
          <w:sz w:val="18"/>
          <w:szCs w:val="18"/>
          <w:shd w:val="clear" w:color="auto" w:fill="FFFFFF"/>
          <w:lang w:val="sr-Latn-RS"/>
        </w:rPr>
      </w:pPr>
    </w:p>
    <w:p w14:paraId="7062C922" w14:textId="77777777" w:rsidR="00A4612B" w:rsidRPr="00504F73" w:rsidRDefault="00A4612B" w:rsidP="00A4612B">
      <w:pPr>
        <w:spacing w:after="120"/>
        <w:rPr>
          <w:rFonts w:cs="Segoe UI"/>
          <w:color w:val="3B3B3B"/>
          <w:sz w:val="18"/>
          <w:szCs w:val="18"/>
          <w:shd w:val="clear" w:color="auto" w:fill="FFFFFF"/>
          <w:lang w:val="sr-Latn-RS"/>
        </w:rPr>
      </w:pPr>
      <w:r w:rsidRPr="00504F73">
        <w:rPr>
          <w:rFonts w:cs="Segoe UI"/>
          <w:color w:val="3B3B3B"/>
          <w:sz w:val="18"/>
          <w:szCs w:val="18"/>
          <w:shd w:val="clear" w:color="auto" w:fill="FFFFFF"/>
          <w:lang w:val="sr-Latn-RS"/>
        </w:rPr>
        <w:t xml:space="preserve">* </w:t>
      </w:r>
      <w:r w:rsidRPr="0059096C">
        <w:rPr>
          <w:rFonts w:cs="Segoe UI"/>
          <w:color w:val="3B3B3B"/>
          <w:sz w:val="18"/>
          <w:szCs w:val="18"/>
          <w:shd w:val="clear" w:color="auto" w:fill="FFFFFF"/>
          <w:lang w:val="sr-Latn-RS"/>
        </w:rPr>
        <w:t>Isključujući proizvode kod kojih sastojci ili ostatci mogu uticati na recikliranje ili zaga</w:t>
      </w:r>
      <w:r>
        <w:rPr>
          <w:rFonts w:cs="Segoe UI"/>
          <w:color w:val="3B3B3B"/>
          <w:sz w:val="18"/>
          <w:szCs w:val="18"/>
          <w:shd w:val="clear" w:color="auto" w:fill="FFFFFF"/>
          <w:lang w:val="sr-Latn-RS"/>
        </w:rPr>
        <w:t>diti</w:t>
      </w:r>
      <w:r w:rsidRPr="0059096C">
        <w:rPr>
          <w:rFonts w:cs="Segoe UI"/>
          <w:color w:val="3B3B3B"/>
          <w:sz w:val="18"/>
          <w:szCs w:val="18"/>
          <w:shd w:val="clear" w:color="auto" w:fill="FFFFFF"/>
          <w:lang w:val="sr-Latn-RS"/>
        </w:rPr>
        <w:t xml:space="preserve"> tokove recikliranja.</w:t>
      </w:r>
      <w:r w:rsidRPr="00504F73">
        <w:rPr>
          <w:rFonts w:cs="Segoe UI"/>
          <w:color w:val="3B3B3B"/>
          <w:sz w:val="18"/>
          <w:szCs w:val="18"/>
          <w:shd w:val="clear" w:color="auto" w:fill="FFFFFF"/>
          <w:lang w:val="sr-Latn-RS"/>
        </w:rPr>
        <w:t> </w:t>
      </w:r>
    </w:p>
    <w:p w14:paraId="18CB195C" w14:textId="77777777" w:rsidR="00A4612B" w:rsidRPr="00504F73" w:rsidRDefault="00A4612B" w:rsidP="00A4612B">
      <w:pPr>
        <w:rPr>
          <w:rStyle w:val="AboutandContactBody"/>
          <w:lang w:val="sr-Latn-RS"/>
        </w:rPr>
      </w:pPr>
    </w:p>
    <w:p w14:paraId="13157B68" w14:textId="3A2BEE11" w:rsidR="00385185" w:rsidRPr="00DB14A4" w:rsidRDefault="00385185" w:rsidP="00643D8A">
      <w:pPr>
        <w:rPr>
          <w:rFonts w:cs="Segoe UI"/>
          <w:szCs w:val="22"/>
          <w:lang w:val="de-DE"/>
        </w:rPr>
      </w:pPr>
    </w:p>
    <w:p w14:paraId="3411FCC1" w14:textId="5CE41557" w:rsidR="00D06825" w:rsidRPr="00DB14A4" w:rsidRDefault="00662861" w:rsidP="00D06825">
      <w:pPr>
        <w:rPr>
          <w:rStyle w:val="AboutandContactHeadline"/>
          <w:lang w:val="de-DE"/>
        </w:rPr>
      </w:pPr>
      <w:r w:rsidRPr="00DB14A4">
        <w:rPr>
          <w:rStyle w:val="AboutandContactHeadline"/>
          <w:lang w:val="de-DE"/>
        </w:rPr>
        <w:t>O Henkelu</w:t>
      </w:r>
    </w:p>
    <w:p w14:paraId="508D5EAC" w14:textId="49C671A5" w:rsidR="009076AF" w:rsidRPr="00DB14A4" w:rsidRDefault="008E0241" w:rsidP="00385185">
      <w:pPr>
        <w:rPr>
          <w:rStyle w:val="AboutandContactBody"/>
          <w:lang w:val="de-DE"/>
        </w:rPr>
      </w:pPr>
      <w:bookmarkStart w:id="0" w:name="_Hlk129247034"/>
      <w:r w:rsidRPr="00DB14A4">
        <w:rPr>
          <w:rStyle w:val="AboutandContactBody"/>
          <w:lang w:val="de-DE"/>
        </w:rPr>
        <w:t>Zahvaljujući jakim brendovima, inovacijama i tehnologijama</w:t>
      </w:r>
      <w:r w:rsidR="004C06AD" w:rsidRPr="00DB14A4">
        <w:rPr>
          <w:rStyle w:val="AboutandContactBody"/>
          <w:lang w:val="de-DE"/>
        </w:rPr>
        <w:t>, Henkel</w:t>
      </w:r>
      <w:r w:rsidR="00604FE3" w:rsidRPr="00DB14A4">
        <w:rPr>
          <w:rStyle w:val="AboutandContactBody"/>
          <w:lang w:val="de-DE"/>
        </w:rPr>
        <w:t xml:space="preserve"> </w:t>
      </w:r>
      <w:r w:rsidR="00604FE3"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 w:rsidR="00604FE3">
        <w:rPr>
          <w:rFonts w:cs="Segoe UI"/>
          <w:bCs/>
          <w:sz w:val="18"/>
          <w:lang w:val="sr-Latn-RS"/>
        </w:rPr>
        <w:t>.</w:t>
      </w:r>
      <w:r w:rsidR="00385185" w:rsidRPr="00DB14A4">
        <w:rPr>
          <w:rStyle w:val="AboutandContactBody"/>
          <w:lang w:val="de-DE"/>
        </w:rPr>
        <w:t xml:space="preserve"> </w:t>
      </w:r>
      <w:r w:rsidR="00604FE3" w:rsidRPr="00DB14A4">
        <w:rPr>
          <w:rStyle w:val="AboutandContactBody"/>
          <w:lang w:val="de-DE"/>
        </w:rPr>
        <w:t>Poslovni sektor</w:t>
      </w:r>
      <w:r w:rsidR="00385185" w:rsidRPr="00DB14A4">
        <w:rPr>
          <w:rStyle w:val="AboutandContactBody"/>
          <w:lang w:val="de-DE"/>
        </w:rPr>
        <w:t xml:space="preserve"> </w:t>
      </w:r>
      <w:r w:rsidR="005C72A3" w:rsidRPr="00DB14A4">
        <w:rPr>
          <w:rStyle w:val="AboutandContactBody"/>
          <w:lang w:val="de-DE"/>
        </w:rPr>
        <w:t>Adhezivi Tehnologije</w:t>
      </w:r>
      <w:r w:rsidR="00697B22" w:rsidRPr="00DB14A4">
        <w:rPr>
          <w:rStyle w:val="AboutandContactBody"/>
          <w:lang w:val="de-DE"/>
        </w:rPr>
        <w:t xml:space="preserve"> </w:t>
      </w:r>
      <w:r w:rsidR="00770652" w:rsidRPr="00DB14A4">
        <w:rPr>
          <w:rStyle w:val="AboutandContactBody"/>
          <w:lang w:val="de-DE"/>
        </w:rPr>
        <w:t xml:space="preserve">globalni </w:t>
      </w:r>
      <w:r w:rsidR="000D6515" w:rsidRPr="00DB14A4">
        <w:rPr>
          <w:rStyle w:val="AboutandContactBody"/>
          <w:lang w:val="de-DE"/>
        </w:rPr>
        <w:t xml:space="preserve">je </w:t>
      </w:r>
      <w:r w:rsidR="00770652" w:rsidRPr="00DB14A4">
        <w:rPr>
          <w:rStyle w:val="AboutandContactBody"/>
          <w:lang w:val="de-DE"/>
        </w:rPr>
        <w:t xml:space="preserve">lider na tržištima adheziva, sredstava za zaptivanje </w:t>
      </w:r>
      <w:r w:rsidR="006126D8" w:rsidRPr="00DB14A4">
        <w:rPr>
          <w:rStyle w:val="AboutandContactBody"/>
          <w:lang w:val="de-DE"/>
        </w:rPr>
        <w:t>i funkcionalnih premaza</w:t>
      </w:r>
      <w:r w:rsidR="00385185" w:rsidRPr="00DB14A4">
        <w:rPr>
          <w:rStyle w:val="AboutandContactBody"/>
          <w:lang w:val="de-DE"/>
        </w:rPr>
        <w:t xml:space="preserve">. </w:t>
      </w:r>
      <w:r w:rsidR="006126D8" w:rsidRPr="00DB14A4">
        <w:rPr>
          <w:rStyle w:val="AboutandContactBody"/>
          <w:lang w:val="de-DE"/>
        </w:rPr>
        <w:t xml:space="preserve">Sa </w:t>
      </w:r>
      <w:r w:rsidR="00FB2AFA" w:rsidRPr="00DB14A4">
        <w:rPr>
          <w:rStyle w:val="AboutandContactBody"/>
          <w:lang w:val="de-DE"/>
        </w:rPr>
        <w:t xml:space="preserve">poslovnim sektorom </w:t>
      </w:r>
      <w:r w:rsidR="00385185" w:rsidRPr="00DB14A4">
        <w:rPr>
          <w:rStyle w:val="AboutandContactBody"/>
          <w:lang w:val="de-DE"/>
        </w:rPr>
        <w:t xml:space="preserve">Consumer Brands, </w:t>
      </w:r>
      <w:r w:rsidR="00FB2AFA" w:rsidRPr="00DB14A4">
        <w:rPr>
          <w:rStyle w:val="AboutandContactBody"/>
          <w:lang w:val="de-DE"/>
        </w:rPr>
        <w:t>kompanija zauzima vodeće pozicije</w:t>
      </w:r>
      <w:r w:rsidR="00810D39" w:rsidRPr="00DB14A4">
        <w:rPr>
          <w:rStyle w:val="AboutandContactBody"/>
          <w:lang w:val="de-DE"/>
        </w:rPr>
        <w:t xml:space="preserve"> na mnogim tržištima i kategorijama ši</w:t>
      </w:r>
      <w:r w:rsidR="00542922" w:rsidRPr="00DB14A4">
        <w:rPr>
          <w:rStyle w:val="AboutandContactBody"/>
          <w:lang w:val="de-DE"/>
        </w:rPr>
        <w:t>r</w:t>
      </w:r>
      <w:r w:rsidR="00810D39" w:rsidRPr="00DB14A4">
        <w:rPr>
          <w:rStyle w:val="AboutandContactBody"/>
          <w:lang w:val="de-DE"/>
        </w:rPr>
        <w:t>om sveta</w:t>
      </w:r>
      <w:r w:rsidR="00FB2AFA" w:rsidRPr="00DB14A4">
        <w:rPr>
          <w:rStyle w:val="AboutandContactBody"/>
          <w:lang w:val="de-DE"/>
        </w:rPr>
        <w:t>, posebno u segment</w:t>
      </w:r>
      <w:r w:rsidR="007A3E42" w:rsidRPr="00DB14A4">
        <w:rPr>
          <w:rStyle w:val="AboutandContactBody"/>
          <w:lang w:val="de-DE"/>
        </w:rPr>
        <w:t xml:space="preserve">ima </w:t>
      </w:r>
      <w:r w:rsidR="00FB2AFA" w:rsidRPr="00DB14A4">
        <w:rPr>
          <w:rStyle w:val="AboutandContactBody"/>
          <w:lang w:val="de-DE"/>
        </w:rPr>
        <w:t>nege kose</w:t>
      </w:r>
      <w:r w:rsidR="007A3E42" w:rsidRPr="00DB14A4">
        <w:rPr>
          <w:rStyle w:val="AboutandContactBody"/>
          <w:lang w:val="de-DE"/>
        </w:rPr>
        <w:t xml:space="preserve"> i deterdženata i kućne hemije</w:t>
      </w:r>
      <w:r w:rsidR="00385185" w:rsidRPr="00DB14A4">
        <w:rPr>
          <w:rStyle w:val="AboutandContactBody"/>
          <w:lang w:val="de-DE"/>
        </w:rPr>
        <w:t xml:space="preserve">. </w:t>
      </w:r>
      <w:r w:rsidR="00A23BD4" w:rsidRPr="00DB14A4">
        <w:rPr>
          <w:rStyle w:val="AboutandContactBody"/>
          <w:lang w:val="de-DE"/>
        </w:rPr>
        <w:t>Tri najsnažnija brenda kompanije su</w:t>
      </w:r>
      <w:r w:rsidR="00385185" w:rsidRPr="00DB14A4">
        <w:rPr>
          <w:rStyle w:val="AboutandContactBody"/>
          <w:lang w:val="de-DE"/>
        </w:rPr>
        <w:t xml:space="preserve"> Loctite, Persil </w:t>
      </w:r>
      <w:r w:rsidR="00A23BD4" w:rsidRPr="00DB14A4">
        <w:rPr>
          <w:rStyle w:val="AboutandContactBody"/>
          <w:lang w:val="de-DE"/>
        </w:rPr>
        <w:t>i</w:t>
      </w:r>
      <w:r w:rsidR="00385185" w:rsidRPr="00DB14A4">
        <w:rPr>
          <w:rStyle w:val="AboutandContactBody"/>
          <w:lang w:val="de-DE"/>
        </w:rPr>
        <w:t xml:space="preserve"> Schwarzkopf. </w:t>
      </w:r>
      <w:r w:rsidR="00A23BD4" w:rsidRPr="00DB14A4">
        <w:rPr>
          <w:rStyle w:val="AboutandContactBody"/>
          <w:lang w:val="de-DE"/>
        </w:rPr>
        <w:t>U fiskalnoj 202</w:t>
      </w:r>
      <w:r w:rsidR="00380597" w:rsidRPr="00DB14A4">
        <w:rPr>
          <w:rStyle w:val="AboutandContactBody"/>
          <w:lang w:val="de-DE"/>
        </w:rPr>
        <w:t>2</w:t>
      </w:r>
      <w:r w:rsidR="00A23BD4" w:rsidRPr="00DB14A4">
        <w:rPr>
          <w:rStyle w:val="AboutandContactBody"/>
          <w:lang w:val="de-DE"/>
        </w:rPr>
        <w:t>. godini</w:t>
      </w:r>
      <w:r w:rsidR="00385185" w:rsidRPr="00DB14A4">
        <w:rPr>
          <w:rStyle w:val="AboutandContactBody"/>
          <w:lang w:val="de-DE"/>
        </w:rPr>
        <w:t>,</w:t>
      </w:r>
      <w:r w:rsidR="008C524D" w:rsidRPr="00DB14A4">
        <w:rPr>
          <w:rStyle w:val="AboutandContactBody"/>
          <w:lang w:val="de-DE"/>
        </w:rPr>
        <w:t xml:space="preserve"> Henkel je</w:t>
      </w:r>
      <w:r w:rsidR="00385185" w:rsidRPr="00DB14A4">
        <w:rPr>
          <w:rStyle w:val="AboutandContactBody"/>
          <w:lang w:val="de-DE"/>
        </w:rPr>
        <w:t xml:space="preserve"> </w:t>
      </w:r>
      <w:r w:rsidR="008C524D" w:rsidRPr="00972DA7">
        <w:rPr>
          <w:rFonts w:cs="Segoe UI"/>
          <w:bCs/>
          <w:sz w:val="18"/>
          <w:lang w:val="sr-Latn-RS"/>
        </w:rPr>
        <w:t>ostvari</w:t>
      </w:r>
      <w:r w:rsidR="008C524D">
        <w:rPr>
          <w:rFonts w:cs="Segoe UI"/>
          <w:bCs/>
          <w:sz w:val="18"/>
          <w:lang w:val="sr-Latn-RS"/>
        </w:rPr>
        <w:t xml:space="preserve">o </w:t>
      </w:r>
      <w:r w:rsidR="008C524D" w:rsidRPr="00972DA7">
        <w:rPr>
          <w:rFonts w:cs="Segoe UI"/>
          <w:bCs/>
          <w:sz w:val="18"/>
          <w:lang w:val="sr-Latn-RS"/>
        </w:rPr>
        <w:t>prodaju v</w:t>
      </w:r>
      <w:r w:rsidR="00D22AD7">
        <w:rPr>
          <w:rFonts w:cs="Segoe UI"/>
          <w:bCs/>
          <w:sz w:val="18"/>
          <w:lang w:val="sr-Latn-RS"/>
        </w:rPr>
        <w:t>iše</w:t>
      </w:r>
      <w:r w:rsidR="008C524D" w:rsidRPr="00972DA7">
        <w:rPr>
          <w:rFonts w:cs="Segoe UI"/>
          <w:bCs/>
          <w:sz w:val="18"/>
          <w:lang w:val="sr-Latn-RS"/>
        </w:rPr>
        <w:t xml:space="preserve"> od 2</w:t>
      </w:r>
      <w:r w:rsidR="00380597">
        <w:rPr>
          <w:rFonts w:cs="Segoe UI"/>
          <w:bCs/>
          <w:sz w:val="18"/>
          <w:lang w:val="sr-Latn-RS"/>
        </w:rPr>
        <w:t>2</w:t>
      </w:r>
      <w:r w:rsidR="008C524D" w:rsidRPr="00972DA7">
        <w:rPr>
          <w:rFonts w:cs="Segoe UI"/>
          <w:bCs/>
          <w:sz w:val="18"/>
          <w:lang w:val="sr-Latn-RS"/>
        </w:rPr>
        <w:t xml:space="preserve"> milijard</w:t>
      </w:r>
      <w:r w:rsidR="00380597">
        <w:rPr>
          <w:rFonts w:cs="Segoe UI"/>
          <w:bCs/>
          <w:sz w:val="18"/>
          <w:lang w:val="sr-Latn-RS"/>
        </w:rPr>
        <w:t>e</w:t>
      </w:r>
      <w:r w:rsidR="008C524D" w:rsidRPr="00972DA7">
        <w:rPr>
          <w:rFonts w:cs="Segoe UI"/>
          <w:bCs/>
          <w:sz w:val="18"/>
          <w:lang w:val="sr-Latn-RS"/>
        </w:rPr>
        <w:t xml:space="preserve"> evra</w:t>
      </w:r>
      <w:r w:rsidR="00385185" w:rsidRPr="00DB14A4">
        <w:rPr>
          <w:rStyle w:val="AboutandContactBody"/>
          <w:lang w:val="de-DE"/>
        </w:rPr>
        <w:t xml:space="preserve"> </w:t>
      </w:r>
      <w:r w:rsidR="00D22AD7" w:rsidRPr="00DB14A4">
        <w:rPr>
          <w:rStyle w:val="AboutandContactBody"/>
          <w:lang w:val="de-DE"/>
        </w:rPr>
        <w:t>i korigovani operativni profit od oko</w:t>
      </w:r>
      <w:r w:rsidR="00385185" w:rsidRPr="00DB14A4">
        <w:rPr>
          <w:rStyle w:val="AboutandContactBody"/>
          <w:lang w:val="de-DE"/>
        </w:rPr>
        <w:t xml:space="preserve"> 2</w:t>
      </w:r>
      <w:r w:rsidR="00D22AD7" w:rsidRPr="00DB14A4">
        <w:rPr>
          <w:rStyle w:val="AboutandContactBody"/>
          <w:lang w:val="de-DE"/>
        </w:rPr>
        <w:t>,</w:t>
      </w:r>
      <w:r w:rsidR="00380597" w:rsidRPr="00DB14A4">
        <w:rPr>
          <w:rStyle w:val="AboutandContactBody"/>
          <w:lang w:val="de-DE"/>
        </w:rPr>
        <w:t>3</w:t>
      </w:r>
      <w:r w:rsidR="00385185" w:rsidRPr="00DB14A4">
        <w:rPr>
          <w:rStyle w:val="AboutandContactBody"/>
          <w:lang w:val="de-DE"/>
        </w:rPr>
        <w:t xml:space="preserve"> </w:t>
      </w:r>
      <w:r w:rsidR="00D22AD7" w:rsidRPr="00DB14A4">
        <w:rPr>
          <w:rStyle w:val="AboutandContactBody"/>
          <w:lang w:val="de-DE"/>
        </w:rPr>
        <w:t>milijard</w:t>
      </w:r>
      <w:r w:rsidR="00380597" w:rsidRPr="00DB14A4">
        <w:rPr>
          <w:rStyle w:val="AboutandContactBody"/>
          <w:lang w:val="de-DE"/>
        </w:rPr>
        <w:t>e</w:t>
      </w:r>
      <w:r w:rsidR="00D22AD7" w:rsidRPr="00DB14A4">
        <w:rPr>
          <w:rStyle w:val="AboutandContactBody"/>
          <w:lang w:val="de-DE"/>
        </w:rPr>
        <w:t xml:space="preserve"> evra</w:t>
      </w:r>
      <w:r w:rsidR="00385185" w:rsidRPr="00DB14A4">
        <w:rPr>
          <w:rStyle w:val="AboutandContactBody"/>
          <w:lang w:val="de-DE"/>
        </w:rPr>
        <w:t xml:space="preserve">. </w:t>
      </w:r>
      <w:r w:rsidR="001A7E83"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="00385185" w:rsidRPr="00DB14A4">
        <w:rPr>
          <w:rStyle w:val="AboutandContactBody"/>
          <w:lang w:val="de-DE"/>
        </w:rPr>
        <w:t xml:space="preserve">. </w:t>
      </w:r>
      <w:r w:rsidR="001A7E83" w:rsidRPr="00DB14A4">
        <w:rPr>
          <w:rStyle w:val="AboutandContactBody"/>
          <w:lang w:val="de-DE"/>
        </w:rPr>
        <w:t>Održivost ima dugu tradiciju</w:t>
      </w:r>
      <w:r w:rsidR="00041BCE" w:rsidRPr="00DB14A4">
        <w:rPr>
          <w:rStyle w:val="AboutandContactBody"/>
          <w:lang w:val="de-DE"/>
        </w:rPr>
        <w:t xml:space="preserve"> u Henkelu </w:t>
      </w:r>
      <w:r w:rsidR="000D6515" w:rsidRPr="00DB14A4">
        <w:rPr>
          <w:rStyle w:val="AboutandContactBody"/>
          <w:lang w:val="de-DE"/>
        </w:rPr>
        <w:t>i</w:t>
      </w:r>
      <w:r w:rsidR="00041BCE" w:rsidRPr="00DB14A4">
        <w:rPr>
          <w:rStyle w:val="AboutandContactBody"/>
          <w:lang w:val="de-DE"/>
        </w:rPr>
        <w:t xml:space="preserve"> kompanija ima jasnu strategiju održivosti sa konkretnim ciljevima.</w:t>
      </w:r>
      <w:r w:rsidR="00385185" w:rsidRPr="00DB14A4">
        <w:rPr>
          <w:rStyle w:val="AboutandContactBody"/>
          <w:lang w:val="de-DE"/>
        </w:rPr>
        <w:t xml:space="preserve"> Henkel </w:t>
      </w:r>
      <w:r w:rsidR="00041BCE" w:rsidRPr="00DB14A4">
        <w:rPr>
          <w:rStyle w:val="AboutandContactBody"/>
          <w:lang w:val="de-DE"/>
        </w:rPr>
        <w:t>je osnovan</w:t>
      </w:r>
      <w:r w:rsidR="00385185" w:rsidRPr="00DB14A4">
        <w:rPr>
          <w:rStyle w:val="AboutandContactBody"/>
          <w:lang w:val="de-DE"/>
        </w:rPr>
        <w:t xml:space="preserve"> 1876</w:t>
      </w:r>
      <w:r w:rsidR="00041BCE" w:rsidRPr="00DB14A4">
        <w:rPr>
          <w:rStyle w:val="AboutandContactBody"/>
          <w:lang w:val="de-DE"/>
        </w:rPr>
        <w:t>. godine</w:t>
      </w:r>
      <w:r w:rsidR="00385185" w:rsidRPr="00DB14A4">
        <w:rPr>
          <w:rStyle w:val="AboutandContactBody"/>
          <w:lang w:val="de-DE"/>
        </w:rPr>
        <w:t xml:space="preserve"> </w:t>
      </w:r>
      <w:r w:rsidR="00596BC1" w:rsidRPr="00DB14A4">
        <w:rPr>
          <w:rStyle w:val="AboutandContactBody"/>
          <w:lang w:val="de-DE"/>
        </w:rPr>
        <w:t>i danas zapošljava raznovrstan tim od više od</w:t>
      </w:r>
      <w:r w:rsidR="00682AC8" w:rsidRPr="00DB14A4">
        <w:rPr>
          <w:rStyle w:val="AboutandContactBody"/>
          <w:lang w:val="de-DE"/>
        </w:rPr>
        <w:t xml:space="preserve"> 50.000 ljudi širom sveta </w:t>
      </w:r>
      <w:r w:rsidR="00385185" w:rsidRPr="00DB14A4">
        <w:rPr>
          <w:rStyle w:val="AboutandContactBody"/>
          <w:lang w:val="de-DE"/>
        </w:rPr>
        <w:t xml:space="preserve">– </w:t>
      </w:r>
      <w:r w:rsidR="00A57765" w:rsidRPr="00972DA7">
        <w:rPr>
          <w:rFonts w:cs="Segoe UI"/>
          <w:bCs/>
          <w:sz w:val="18"/>
          <w:lang w:val="sr-Latn-RS"/>
        </w:rPr>
        <w:t>ujedinjen snažnom korporativnom kulturom, zajedničkim vrednostima</w:t>
      </w:r>
      <w:r w:rsidR="00A57765" w:rsidRPr="00DB14A4">
        <w:rPr>
          <w:rStyle w:val="AboutandContactBody"/>
          <w:lang w:val="de-DE"/>
        </w:rPr>
        <w:t xml:space="preserve">, kao i </w:t>
      </w:r>
      <w:r w:rsidR="00A57765" w:rsidRPr="00972DA7">
        <w:rPr>
          <w:rFonts w:cs="Segoe UI"/>
          <w:bCs/>
          <w:sz w:val="18"/>
          <w:lang w:val="sr-Latn-RS"/>
        </w:rPr>
        <w:t>zajedničkom svrhom</w:t>
      </w:r>
      <w:r w:rsidR="00385185" w:rsidRPr="00DB14A4">
        <w:rPr>
          <w:rStyle w:val="AboutandContactBody"/>
          <w:lang w:val="de-DE"/>
        </w:rPr>
        <w:t xml:space="preserve">: </w:t>
      </w:r>
      <w:r w:rsidR="006C1E63" w:rsidRPr="00DB14A4">
        <w:rPr>
          <w:rStyle w:val="AboutandContactBody"/>
          <w:lang w:val="de-DE"/>
        </w:rPr>
        <w:t>„</w:t>
      </w:r>
      <w:r w:rsidR="00385185" w:rsidRPr="00DB14A4">
        <w:rPr>
          <w:rStyle w:val="AboutandContactBody"/>
          <w:lang w:val="de-DE"/>
        </w:rPr>
        <w:t>Pioneers at heart for the good of generations.</w:t>
      </w:r>
      <w:r w:rsidR="0EC4170D" w:rsidRPr="00DB14A4">
        <w:rPr>
          <w:rStyle w:val="AboutandContactBody"/>
          <w:lang w:val="de-DE"/>
        </w:rPr>
        <w:t>”</w:t>
      </w:r>
      <w:r w:rsidR="00385185" w:rsidRPr="00DB14A4">
        <w:rPr>
          <w:rStyle w:val="AboutandContactBody"/>
          <w:lang w:val="de-DE"/>
        </w:rPr>
        <w:t xml:space="preserve"> </w:t>
      </w:r>
      <w:r w:rsidR="007103F7" w:rsidRPr="00DB14A4">
        <w:rPr>
          <w:rStyle w:val="AboutandContactBody"/>
          <w:lang w:val="de-DE"/>
        </w:rPr>
        <w:t>Za više informacija, molimo vas posetite</w:t>
      </w:r>
      <w:r w:rsidR="00385185" w:rsidRPr="00DB14A4">
        <w:rPr>
          <w:rStyle w:val="AboutandContactBody"/>
          <w:lang w:val="de-DE"/>
        </w:rPr>
        <w:t xml:space="preserve"> </w:t>
      </w:r>
      <w:hyperlink r:id="rId12">
        <w:r w:rsidR="00385185" w:rsidRPr="00DB14A4">
          <w:rPr>
            <w:rStyle w:val="Hyperlink"/>
            <w:lang w:val="de-DE"/>
          </w:rPr>
          <w:t>www.henkel.com</w:t>
        </w:r>
      </w:hyperlink>
      <w:r w:rsidR="00385185" w:rsidRPr="00DB14A4">
        <w:rPr>
          <w:rStyle w:val="AboutandContactBody"/>
          <w:lang w:val="de-DE"/>
        </w:rPr>
        <w:t xml:space="preserve"> </w:t>
      </w:r>
      <w:r w:rsidR="001A7E83" w:rsidRPr="00DB14A4">
        <w:rPr>
          <w:rStyle w:val="AboutandContactBody"/>
          <w:lang w:val="de-DE"/>
        </w:rPr>
        <w:t xml:space="preserve"> </w:t>
      </w:r>
    </w:p>
    <w:bookmarkEnd w:id="0"/>
    <w:p w14:paraId="24206021" w14:textId="77777777" w:rsidR="001E186B" w:rsidRPr="00F979FB" w:rsidRDefault="001E186B" w:rsidP="001E186B">
      <w:pPr>
        <w:rPr>
          <w:rFonts w:asciiTheme="majorHAnsi" w:hAnsiTheme="majorHAnsi" w:cstheme="majorHAnsi"/>
          <w:bCs/>
          <w:sz w:val="14"/>
          <w:szCs w:val="14"/>
          <w:lang w:val="sr-Latn-RS"/>
        </w:rPr>
      </w:pPr>
    </w:p>
    <w:p w14:paraId="6F725448" w14:textId="77777777" w:rsidR="00EF3729" w:rsidRDefault="00EF3729" w:rsidP="00BF6E82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</w:p>
    <w:p w14:paraId="60C06C6D" w14:textId="4B3FF3A1" w:rsidR="00BF6E82" w:rsidRPr="00DB14A4" w:rsidRDefault="00FC4340" w:rsidP="00BF6E82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DB14A4">
        <w:rPr>
          <w:rStyle w:val="AboutandContactBody"/>
          <w:lang w:val="sr-Latn-RS"/>
        </w:rPr>
        <w:t>Kontakt</w:t>
      </w:r>
      <w:r w:rsidR="00BF6E82" w:rsidRPr="00DB14A4">
        <w:rPr>
          <w:rStyle w:val="AboutandContactBody"/>
          <w:lang w:val="sr-Latn-RS"/>
        </w:rPr>
        <w:tab/>
      </w:r>
      <w:r w:rsidRPr="00DB14A4">
        <w:rPr>
          <w:rStyle w:val="AboutandContactBody"/>
          <w:lang w:val="sr-Latn-RS"/>
        </w:rPr>
        <w:t>Jelena Gavrilović Šarenac</w:t>
      </w:r>
      <w:r w:rsidR="00BF6E82" w:rsidRPr="00DB14A4">
        <w:rPr>
          <w:rStyle w:val="AboutandContactBody"/>
          <w:lang w:val="sr-Latn-RS"/>
        </w:rPr>
        <w:tab/>
      </w:r>
      <w:bookmarkStart w:id="1" w:name="_Hlk129247045"/>
      <w:r w:rsidR="00380597" w:rsidRPr="00DB14A4">
        <w:rPr>
          <w:rStyle w:val="AboutandContactBody"/>
          <w:lang w:val="sr-Latn-RS"/>
        </w:rPr>
        <w:t>Ana Rončević</w:t>
      </w:r>
    </w:p>
    <w:bookmarkEnd w:id="1"/>
    <w:p w14:paraId="510C76D3" w14:textId="28B3E20A" w:rsidR="00BF6E82" w:rsidRPr="00DB14A4" w:rsidRDefault="00FC4340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DB14A4">
        <w:rPr>
          <w:rStyle w:val="AboutandContactBody"/>
          <w:lang w:val="de-DE"/>
        </w:rPr>
        <w:t>Telefon</w:t>
      </w:r>
      <w:r w:rsidR="00BF6E82" w:rsidRPr="00DB14A4">
        <w:rPr>
          <w:rStyle w:val="AboutandContactBody"/>
          <w:lang w:val="de-DE"/>
        </w:rPr>
        <w:tab/>
        <w:t>+</w:t>
      </w:r>
      <w:r w:rsidRPr="00DB14A4">
        <w:rPr>
          <w:rStyle w:val="AboutandContactBody"/>
          <w:lang w:val="de-DE"/>
        </w:rPr>
        <w:t>381</w:t>
      </w:r>
      <w:r w:rsidR="00BF6E82" w:rsidRPr="00DB14A4">
        <w:rPr>
          <w:rStyle w:val="AboutandContactBody"/>
          <w:lang w:val="de-DE"/>
        </w:rPr>
        <w:t xml:space="preserve"> </w:t>
      </w:r>
      <w:r w:rsidRPr="00DB14A4">
        <w:rPr>
          <w:rStyle w:val="AboutandContactBody"/>
          <w:lang w:val="de-DE"/>
        </w:rPr>
        <w:t>60</w:t>
      </w:r>
      <w:r w:rsidR="00BF6E82" w:rsidRPr="00DB14A4">
        <w:rPr>
          <w:rStyle w:val="AboutandContactBody"/>
          <w:lang w:val="de-DE"/>
        </w:rPr>
        <w:t xml:space="preserve"> </w:t>
      </w:r>
      <w:r w:rsidRPr="00DB14A4">
        <w:rPr>
          <w:rStyle w:val="AboutandContactBody"/>
          <w:lang w:val="de-DE"/>
        </w:rPr>
        <w:t>207</w:t>
      </w:r>
      <w:r w:rsidR="00BF6E82" w:rsidRPr="00DB14A4">
        <w:rPr>
          <w:rStyle w:val="AboutandContactBody"/>
          <w:lang w:val="de-DE"/>
        </w:rPr>
        <w:t>-</w:t>
      </w:r>
      <w:r w:rsidR="00B2132E" w:rsidRPr="00DB14A4">
        <w:rPr>
          <w:rStyle w:val="AboutandContactBody"/>
          <w:lang w:val="de-DE"/>
        </w:rPr>
        <w:t>22</w:t>
      </w:r>
      <w:r w:rsidR="00BF6E82" w:rsidRPr="00DB14A4">
        <w:rPr>
          <w:rStyle w:val="AboutandContactBody"/>
          <w:lang w:val="de-DE"/>
        </w:rPr>
        <w:t xml:space="preserve"> </w:t>
      </w:r>
      <w:r w:rsidR="00B2132E" w:rsidRPr="00DB14A4">
        <w:rPr>
          <w:rStyle w:val="AboutandContactBody"/>
          <w:lang w:val="de-DE"/>
        </w:rPr>
        <w:t>09</w:t>
      </w:r>
      <w:r w:rsidR="00BF6E82" w:rsidRPr="00DB14A4">
        <w:rPr>
          <w:rStyle w:val="AboutandContactBody"/>
          <w:lang w:val="de-DE"/>
        </w:rPr>
        <w:tab/>
      </w:r>
      <w:bookmarkStart w:id="2" w:name="_Hlk129247062"/>
      <w:r w:rsidR="00380597" w:rsidRPr="00DB14A4">
        <w:rPr>
          <w:sz w:val="18"/>
          <w:szCs w:val="18"/>
          <w:lang w:val="de-DE"/>
        </w:rPr>
        <w:t>+381 11 207 21 99</w:t>
      </w:r>
      <w:bookmarkEnd w:id="2"/>
    </w:p>
    <w:p w14:paraId="76457730" w14:textId="0C122DA9" w:rsidR="00BF6E82" w:rsidRPr="00DB14A4" w:rsidRDefault="00BF6E82" w:rsidP="00380597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DB14A4">
        <w:rPr>
          <w:rStyle w:val="AboutandContactBody"/>
          <w:lang w:val="de-DE"/>
        </w:rPr>
        <w:t>Email</w:t>
      </w:r>
      <w:r w:rsidRPr="00DB14A4">
        <w:rPr>
          <w:rStyle w:val="AboutandContactBody"/>
          <w:lang w:val="de-DE"/>
        </w:rPr>
        <w:tab/>
        <w:t>j</w:t>
      </w:r>
      <w:r w:rsidR="00FC4340" w:rsidRPr="00DB14A4">
        <w:rPr>
          <w:rStyle w:val="AboutandContactBody"/>
          <w:lang w:val="de-DE"/>
        </w:rPr>
        <w:t>elena</w:t>
      </w:r>
      <w:r w:rsidRPr="00DB14A4">
        <w:rPr>
          <w:rStyle w:val="AboutandContactBody"/>
          <w:lang w:val="de-DE"/>
        </w:rPr>
        <w:t>.</w:t>
      </w:r>
      <w:r w:rsidR="00FC4340" w:rsidRPr="00DB14A4">
        <w:rPr>
          <w:rStyle w:val="AboutandContactBody"/>
          <w:lang w:val="de-DE"/>
        </w:rPr>
        <w:t>sarenac</w:t>
      </w:r>
      <w:r w:rsidRPr="00DB14A4">
        <w:rPr>
          <w:rStyle w:val="AboutandContactBody"/>
          <w:lang w:val="de-DE"/>
        </w:rPr>
        <w:t>@henkel.com</w:t>
      </w:r>
      <w:r w:rsidRPr="00DB14A4">
        <w:rPr>
          <w:rStyle w:val="AboutandContactBody"/>
          <w:lang w:val="de-DE"/>
        </w:rPr>
        <w:tab/>
      </w:r>
      <w:bookmarkStart w:id="3" w:name="_Hlk129247071"/>
      <w:r w:rsidR="00380597" w:rsidRPr="00DB14A4">
        <w:rPr>
          <w:rStyle w:val="AboutandContactBody"/>
          <w:lang w:val="de-DE"/>
        </w:rPr>
        <w:t>ana.roncevic@henkel.com</w:t>
      </w:r>
      <w:bookmarkEnd w:id="3"/>
    </w:p>
    <w:p w14:paraId="61FA739B" w14:textId="77777777" w:rsidR="00BF6E82" w:rsidRPr="00DB14A4" w:rsidRDefault="00BF6E82" w:rsidP="00BF6E82">
      <w:pPr>
        <w:rPr>
          <w:rStyle w:val="AboutandContactBody"/>
          <w:lang w:val="de-DE"/>
        </w:rPr>
      </w:pPr>
    </w:p>
    <w:p w14:paraId="1CAE75D3" w14:textId="50CAC2F1" w:rsidR="00112A28" w:rsidRPr="00DB14A4" w:rsidRDefault="004167CA" w:rsidP="001577E9">
      <w:pPr>
        <w:rPr>
          <w:rStyle w:val="AboutandContactBody"/>
          <w:lang w:val="de-DE"/>
        </w:rPr>
      </w:pPr>
      <w:r w:rsidRPr="00DB14A4">
        <w:rPr>
          <w:rStyle w:val="AboutandContactBody"/>
          <w:lang w:val="de-DE"/>
        </w:rPr>
        <w:t>Henkel Srbija d.o.o.</w:t>
      </w:r>
    </w:p>
    <w:sectPr w:rsidR="00112A28" w:rsidRPr="00DB14A4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6A69" w14:textId="77777777" w:rsidR="000530C0" w:rsidRDefault="000530C0">
      <w:r>
        <w:separator/>
      </w:r>
    </w:p>
  </w:endnote>
  <w:endnote w:type="continuationSeparator" w:id="0">
    <w:p w14:paraId="7525B10C" w14:textId="77777777" w:rsidR="000530C0" w:rsidRDefault="0005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F8BA04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9064" w14:textId="77777777" w:rsidR="00AE6A97" w:rsidRPr="00D804B7" w:rsidRDefault="00AE6A97" w:rsidP="00AE6A97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4" w:name="_Hlk505758583"/>
    <w:r w:rsidRPr="00F46820">
      <w:rPr>
        <w:rFonts w:cs="Arial"/>
        <w:szCs w:val="14"/>
      </w:rPr>
      <w:drawing>
        <wp:inline distT="0" distB="0" distL="0" distR="0" wp14:anchorId="68C6A200" wp14:editId="2741C41A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10CD4B7" wp14:editId="10A99E4D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8DAB2CE" wp14:editId="490A314C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7120DBF" wp14:editId="7AA629C1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539CDB5B" wp14:editId="439810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BCAFFB1" wp14:editId="75BFFF3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1AFD479" wp14:editId="317715FA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092E080" wp14:editId="5DBB6FA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7AB8569A" wp14:editId="0CDF3D79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B45F13E" wp14:editId="7544D0C1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6C09786B" wp14:editId="425D87E6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933531B" wp14:editId="6107F066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89E5EBC" wp14:editId="3EA5186E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5EA70E66" wp14:editId="49E0421C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51B00" w14:textId="77777777" w:rsidR="00AE6A97" w:rsidRPr="0087067A" w:rsidRDefault="00AE6A97" w:rsidP="00AE6A97">
    <w:pPr>
      <w:pStyle w:val="Footer"/>
    </w:pPr>
  </w:p>
  <w:bookmarkEnd w:id="4"/>
  <w:p w14:paraId="577A058E" w14:textId="4E0F4FC2" w:rsidR="00CF6F33" w:rsidRPr="00AE6A97" w:rsidRDefault="00AE6A97" w:rsidP="00AE6A97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fldSimple w:instr=" NUMPAGES  \* Arabic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A663" w14:textId="77777777" w:rsidR="000530C0" w:rsidRDefault="000530C0">
      <w:r>
        <w:separator/>
      </w:r>
    </w:p>
  </w:footnote>
  <w:footnote w:type="continuationSeparator" w:id="0">
    <w:p w14:paraId="03B7D4A7" w14:textId="77777777" w:rsidR="000530C0" w:rsidRDefault="00053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7217001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84CBC4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662861">
      <w:t>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61D26"/>
    <w:multiLevelType w:val="hybridMultilevel"/>
    <w:tmpl w:val="FFFFFFFF"/>
    <w:lvl w:ilvl="0" w:tplc="F2DC9B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 w:themeColor="text2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4"/>
  </w:num>
  <w:num w:numId="5" w16cid:durableId="2132553883">
    <w:abstractNumId w:val="2"/>
  </w:num>
  <w:num w:numId="6" w16cid:durableId="545726518">
    <w:abstractNumId w:val="5"/>
  </w:num>
  <w:num w:numId="7" w16cid:durableId="1783066166">
    <w:abstractNumId w:val="3"/>
  </w:num>
  <w:num w:numId="8" w16cid:durableId="694577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4297"/>
    <w:rsid w:val="00021C67"/>
    <w:rsid w:val="00030557"/>
    <w:rsid w:val="00030F51"/>
    <w:rsid w:val="00035A84"/>
    <w:rsid w:val="00040CC9"/>
    <w:rsid w:val="00041BCE"/>
    <w:rsid w:val="00051E86"/>
    <w:rsid w:val="000530C0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515"/>
    <w:rsid w:val="000E2F62"/>
    <w:rsid w:val="000E38ED"/>
    <w:rsid w:val="000E6878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16759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A7E83"/>
    <w:rsid w:val="001B7C20"/>
    <w:rsid w:val="001C0B32"/>
    <w:rsid w:val="001C4BE1"/>
    <w:rsid w:val="001D7ADF"/>
    <w:rsid w:val="001E0F71"/>
    <w:rsid w:val="001E186B"/>
    <w:rsid w:val="001E6D05"/>
    <w:rsid w:val="001E7C28"/>
    <w:rsid w:val="001F1BDF"/>
    <w:rsid w:val="001F7110"/>
    <w:rsid w:val="001F7E96"/>
    <w:rsid w:val="00202284"/>
    <w:rsid w:val="00203016"/>
    <w:rsid w:val="00212488"/>
    <w:rsid w:val="00220628"/>
    <w:rsid w:val="00225EBF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0597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167CA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06AD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42922"/>
    <w:rsid w:val="00550864"/>
    <w:rsid w:val="0055571E"/>
    <w:rsid w:val="00556F67"/>
    <w:rsid w:val="005833F0"/>
    <w:rsid w:val="00586CAF"/>
    <w:rsid w:val="005873E9"/>
    <w:rsid w:val="00591180"/>
    <w:rsid w:val="00596BC1"/>
    <w:rsid w:val="0059722C"/>
    <w:rsid w:val="00597D07"/>
    <w:rsid w:val="005A3846"/>
    <w:rsid w:val="005B1F0C"/>
    <w:rsid w:val="005B28D5"/>
    <w:rsid w:val="005B6A58"/>
    <w:rsid w:val="005C7112"/>
    <w:rsid w:val="005C72A3"/>
    <w:rsid w:val="005D0561"/>
    <w:rsid w:val="005D0AD9"/>
    <w:rsid w:val="005D22F6"/>
    <w:rsid w:val="005D2B28"/>
    <w:rsid w:val="005E0C30"/>
    <w:rsid w:val="005E69D9"/>
    <w:rsid w:val="005F27F4"/>
    <w:rsid w:val="005F3239"/>
    <w:rsid w:val="005F6567"/>
    <w:rsid w:val="00604FE3"/>
    <w:rsid w:val="00607256"/>
    <w:rsid w:val="006126D8"/>
    <w:rsid w:val="006144B1"/>
    <w:rsid w:val="006225B4"/>
    <w:rsid w:val="006335F1"/>
    <w:rsid w:val="006345B6"/>
    <w:rsid w:val="00635712"/>
    <w:rsid w:val="00643D8A"/>
    <w:rsid w:val="006513EB"/>
    <w:rsid w:val="00652229"/>
    <w:rsid w:val="00652793"/>
    <w:rsid w:val="006626CA"/>
    <w:rsid w:val="00662861"/>
    <w:rsid w:val="00663487"/>
    <w:rsid w:val="00670527"/>
    <w:rsid w:val="00672382"/>
    <w:rsid w:val="00674928"/>
    <w:rsid w:val="00682643"/>
    <w:rsid w:val="00682AC8"/>
    <w:rsid w:val="00682EB9"/>
    <w:rsid w:val="0068441A"/>
    <w:rsid w:val="00690B19"/>
    <w:rsid w:val="00697B22"/>
    <w:rsid w:val="006A0A3C"/>
    <w:rsid w:val="006A79F0"/>
    <w:rsid w:val="006B47EE"/>
    <w:rsid w:val="006B499F"/>
    <w:rsid w:val="006C1E63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3F7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0652"/>
    <w:rsid w:val="00772188"/>
    <w:rsid w:val="007813D0"/>
    <w:rsid w:val="00785993"/>
    <w:rsid w:val="007866E2"/>
    <w:rsid w:val="00786BA3"/>
    <w:rsid w:val="00786C12"/>
    <w:rsid w:val="0079202F"/>
    <w:rsid w:val="00795AF2"/>
    <w:rsid w:val="007A2AAD"/>
    <w:rsid w:val="007A3E42"/>
    <w:rsid w:val="007A4432"/>
    <w:rsid w:val="007A784E"/>
    <w:rsid w:val="007B499C"/>
    <w:rsid w:val="007B4B4F"/>
    <w:rsid w:val="007B4D4B"/>
    <w:rsid w:val="007D2A02"/>
    <w:rsid w:val="007E6EA1"/>
    <w:rsid w:val="007F0F63"/>
    <w:rsid w:val="007F2B1E"/>
    <w:rsid w:val="007F559F"/>
    <w:rsid w:val="007F62B4"/>
    <w:rsid w:val="00801517"/>
    <w:rsid w:val="00810D39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C524D"/>
    <w:rsid w:val="008D76C5"/>
    <w:rsid w:val="008E0241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3BD4"/>
    <w:rsid w:val="00A26CB6"/>
    <w:rsid w:val="00A32F82"/>
    <w:rsid w:val="00A32F8B"/>
    <w:rsid w:val="00A3756F"/>
    <w:rsid w:val="00A42D6F"/>
    <w:rsid w:val="00A45A62"/>
    <w:rsid w:val="00A4612B"/>
    <w:rsid w:val="00A54AC5"/>
    <w:rsid w:val="00A55DC3"/>
    <w:rsid w:val="00A56D41"/>
    <w:rsid w:val="00A57765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E6A97"/>
    <w:rsid w:val="00B05CCA"/>
    <w:rsid w:val="00B14271"/>
    <w:rsid w:val="00B14C02"/>
    <w:rsid w:val="00B16270"/>
    <w:rsid w:val="00B2132E"/>
    <w:rsid w:val="00B2685D"/>
    <w:rsid w:val="00B30351"/>
    <w:rsid w:val="00B33C2A"/>
    <w:rsid w:val="00B36333"/>
    <w:rsid w:val="00B422EC"/>
    <w:rsid w:val="00B726D4"/>
    <w:rsid w:val="00B8214F"/>
    <w:rsid w:val="00B86A4F"/>
    <w:rsid w:val="00B93035"/>
    <w:rsid w:val="00B9337E"/>
    <w:rsid w:val="00B958E8"/>
    <w:rsid w:val="00B95C92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3CF8"/>
    <w:rsid w:val="00D17E3B"/>
    <w:rsid w:val="00D22AD7"/>
    <w:rsid w:val="00D23C09"/>
    <w:rsid w:val="00D23CED"/>
    <w:rsid w:val="00D24BD2"/>
    <w:rsid w:val="00D2573D"/>
    <w:rsid w:val="00D260A2"/>
    <w:rsid w:val="00D30CC6"/>
    <w:rsid w:val="00D3260C"/>
    <w:rsid w:val="00D35790"/>
    <w:rsid w:val="00D53C9C"/>
    <w:rsid w:val="00D5653B"/>
    <w:rsid w:val="00D62EF1"/>
    <w:rsid w:val="00D6309D"/>
    <w:rsid w:val="00D644CA"/>
    <w:rsid w:val="00D66FC2"/>
    <w:rsid w:val="00D6711D"/>
    <w:rsid w:val="00D76C7E"/>
    <w:rsid w:val="00D771DE"/>
    <w:rsid w:val="00D7776D"/>
    <w:rsid w:val="00D9293F"/>
    <w:rsid w:val="00D93598"/>
    <w:rsid w:val="00DA1E18"/>
    <w:rsid w:val="00DA2009"/>
    <w:rsid w:val="00DB05B1"/>
    <w:rsid w:val="00DB14A4"/>
    <w:rsid w:val="00DB5A79"/>
    <w:rsid w:val="00DC2465"/>
    <w:rsid w:val="00DD1180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97448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3729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2AFA"/>
    <w:rsid w:val="00FB5521"/>
    <w:rsid w:val="00FB610D"/>
    <w:rsid w:val="00FC4340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  <w:rsid w:val="6B005B88"/>
    <w:rsid w:val="748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4Funote">
    <w:name w:val="_He_04_Fußnote"/>
    <w:next w:val="Normal"/>
    <w:qFormat/>
    <w:rsid w:val="00380597"/>
    <w:pPr>
      <w:tabs>
        <w:tab w:val="left" w:pos="85"/>
      </w:tabs>
      <w:spacing w:line="256" w:lineRule="auto"/>
      <w:ind w:left="85" w:hanging="85"/>
    </w:pPr>
    <w:rPr>
      <w:rFonts w:eastAsiaTheme="minorHAnsi" w:cstheme="minorBidi"/>
      <w:sz w:val="15"/>
      <w:szCs w:val="22"/>
      <w:lang w:val="de-DE"/>
    </w:rPr>
  </w:style>
  <w:style w:type="paragraph" w:styleId="ListParagraph">
    <w:name w:val="List Paragraph"/>
    <w:basedOn w:val="Normal"/>
    <w:uiPriority w:val="63"/>
    <w:qFormat/>
    <w:rsid w:val="00380597"/>
    <w:pPr>
      <w:ind w:left="720"/>
      <w:contextualSpacing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38059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He01Flietext">
    <w:name w:val="_He_01_Fließtext"/>
    <w:qFormat/>
    <w:rsid w:val="001E186B"/>
    <w:pPr>
      <w:spacing w:after="160"/>
    </w:pPr>
    <w:rPr>
      <w:rFonts w:eastAsiaTheme="minorHAnsi" w:cstheme="minorBid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Sarenac</cp:lastModifiedBy>
  <cp:revision>8</cp:revision>
  <cp:lastPrinted>2016-11-16T01:11:00Z</cp:lastPrinted>
  <dcterms:created xsi:type="dcterms:W3CDTF">2023-03-27T13:52:00Z</dcterms:created>
  <dcterms:modified xsi:type="dcterms:W3CDTF">2023-03-27T13:57:00Z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