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8222913" w:rsidR="00B422EC" w:rsidRPr="00B71239" w:rsidRDefault="00006A58" w:rsidP="00643D8A">
      <w:pPr>
        <w:pStyle w:val="MonthDayYear"/>
        <w:rPr>
          <w:lang w:val="sk-SK"/>
        </w:rPr>
      </w:pPr>
      <w:r>
        <w:rPr>
          <w:lang w:val="sk-SK"/>
        </w:rPr>
        <w:t>7</w:t>
      </w:r>
      <w:r w:rsidR="00514611">
        <w:rPr>
          <w:lang w:val="sk-SK"/>
        </w:rPr>
        <w:t>. m</w:t>
      </w:r>
      <w:r>
        <w:rPr>
          <w:lang w:val="sk-SK"/>
        </w:rPr>
        <w:t>arec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09896324" w14:textId="6DFB9DB4" w:rsidR="007F0F63" w:rsidRPr="00DD3762" w:rsidRDefault="00DD3762" w:rsidP="00DD3762">
      <w:pPr>
        <w:spacing w:before="560" w:after="240"/>
        <w:rPr>
          <w:rFonts w:asciiTheme="majorHAnsi" w:hAnsiTheme="majorHAnsi" w:cstheme="majorHAnsi"/>
          <w:szCs w:val="22"/>
          <w:lang w:val="sk-SK"/>
        </w:rPr>
      </w:pPr>
      <w:r w:rsidRPr="00771A62">
        <w:rPr>
          <w:rFonts w:asciiTheme="majorHAnsi" w:hAnsiTheme="majorHAnsi" w:cstheme="majorHAnsi"/>
          <w:szCs w:val="22"/>
          <w:lang w:val="sk-SK" w:bidi="bo-CN"/>
        </w:rPr>
        <w:t>Celkovo silné obchodné výsledky v náročnom trhovom prostredí</w:t>
      </w:r>
    </w:p>
    <w:p w14:paraId="50A8E446" w14:textId="77777777" w:rsidR="0009112A" w:rsidRPr="00771A62" w:rsidRDefault="0009112A" w:rsidP="0009112A">
      <w:pPr>
        <w:jc w:val="left"/>
        <w:rPr>
          <w:rFonts w:asciiTheme="majorHAnsi" w:hAnsiTheme="majorHAnsi" w:cstheme="majorHAnsi"/>
          <w:b/>
          <w:bCs/>
          <w:sz w:val="32"/>
          <w:lang w:val="sk-SK"/>
        </w:rPr>
      </w:pPr>
      <w:r w:rsidRPr="00771A62">
        <w:rPr>
          <w:rFonts w:asciiTheme="majorHAnsi" w:hAnsiTheme="majorHAnsi" w:cstheme="majorHAnsi"/>
          <w:b/>
          <w:bCs/>
          <w:sz w:val="32"/>
          <w:lang w:val="sk-SK" w:bidi="bo-CN"/>
        </w:rPr>
        <w:t>Spoločnosť Henkel zaznamenala výrazné zvýšenie obratu v roku 2022 a je pripravená na ďalší rast vo finančnom roku 2023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72956D21" w14:textId="77777777" w:rsidR="00016E0A" w:rsidRPr="00771A62" w:rsidRDefault="00016E0A" w:rsidP="00016E0A">
      <w:pPr>
        <w:numPr>
          <w:ilvl w:val="0"/>
          <w:numId w:val="1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bookmarkStart w:id="0" w:name="_Hlk64363173"/>
      <w:bookmarkStart w:id="1" w:name="_Hlk43712519"/>
      <w:r w:rsidRPr="00771A62">
        <w:rPr>
          <w:rFonts w:asciiTheme="majorHAnsi" w:hAnsiTheme="majorHAnsi" w:cstheme="majorHAnsi"/>
          <w:b/>
          <w:szCs w:val="22"/>
          <w:lang w:val="sk-SK" w:bidi="bo-CN"/>
        </w:rPr>
        <w:t>Výsledky za rok 2022:</w:t>
      </w:r>
    </w:p>
    <w:bookmarkEnd w:id="0"/>
    <w:p w14:paraId="698876CF" w14:textId="77777777" w:rsidR="00016E0A" w:rsidRPr="00771A62" w:rsidRDefault="00016E0A" w:rsidP="00016E0A">
      <w:pPr>
        <w:numPr>
          <w:ilvl w:val="1"/>
          <w:numId w:val="1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Obrat na úrovni skupiny: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bookmarkEnd w:id="1"/>
      <w:r w:rsidRPr="00771A62">
        <w:rPr>
          <w:rFonts w:asciiTheme="majorHAnsi" w:hAnsiTheme="majorHAnsi" w:cstheme="majorHAnsi"/>
          <w:b/>
          <w:szCs w:val="22"/>
          <w:lang w:val="sk-SK" w:bidi="bo-CN"/>
        </w:rPr>
        <w:t>22,4 mld. eur, organický rast* vo výške 8,8 %</w:t>
      </w:r>
    </w:p>
    <w:p w14:paraId="3342CBBA" w14:textId="77777777" w:rsidR="00016E0A" w:rsidRPr="00771A62" w:rsidRDefault="00016E0A" w:rsidP="00016E0A">
      <w:pPr>
        <w:numPr>
          <w:ilvl w:val="1"/>
          <w:numId w:val="1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Prevádzkový zisk (EBIT)**: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ED2305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>2,3 mld. eur, -13,7 %</w:t>
      </w:r>
    </w:p>
    <w:p w14:paraId="248E60F5" w14:textId="77777777" w:rsidR="00016E0A" w:rsidRPr="00771A62" w:rsidRDefault="00016E0A" w:rsidP="00016E0A">
      <w:pPr>
        <w:numPr>
          <w:ilvl w:val="1"/>
          <w:numId w:val="17"/>
        </w:numPr>
        <w:spacing w:after="80" w:line="266" w:lineRule="auto"/>
        <w:ind w:left="709" w:right="-108" w:hanging="283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Marža EBIT**: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 xml:space="preserve">10,4 %, -3,0 </w:t>
      </w:r>
      <w:proofErr w:type="spellStart"/>
      <w:r w:rsidRPr="00771A62">
        <w:rPr>
          <w:rFonts w:asciiTheme="majorHAnsi" w:hAnsiTheme="majorHAnsi" w:cstheme="majorHAnsi"/>
          <w:b/>
          <w:szCs w:val="22"/>
          <w:lang w:val="sk-SK" w:bidi="bo-CN"/>
        </w:rPr>
        <w:t>p.b</w:t>
      </w:r>
      <w:proofErr w:type="spellEnd"/>
      <w:r w:rsidRPr="00771A62">
        <w:rPr>
          <w:rFonts w:asciiTheme="majorHAnsi" w:hAnsiTheme="majorHAnsi" w:cstheme="majorHAnsi"/>
          <w:b/>
          <w:szCs w:val="22"/>
          <w:lang w:val="sk-SK" w:bidi="bo-CN"/>
        </w:rPr>
        <w:t>.</w:t>
      </w:r>
    </w:p>
    <w:p w14:paraId="052A6E4D" w14:textId="77777777" w:rsidR="00016E0A" w:rsidRPr="00ED2305" w:rsidRDefault="00016E0A" w:rsidP="00016E0A">
      <w:pPr>
        <w:pStyle w:val="Odsekzoznamu"/>
        <w:numPr>
          <w:ilvl w:val="1"/>
          <w:numId w:val="17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Výnos na prioritnú akciu (EPS)**: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>3,90 eur, -17,8% pri konštantných úrokových sadzbách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47D6248A" w14:textId="77777777" w:rsidR="00016E0A" w:rsidRPr="00771A62" w:rsidRDefault="00016E0A" w:rsidP="00016E0A">
      <w:pPr>
        <w:pStyle w:val="Odsekzoznamu"/>
        <w:numPr>
          <w:ilvl w:val="0"/>
          <w:numId w:val="17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Navrhovaná výška dividendy na úrovni predchádzajúceho roka: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>1,85 eur na prioritnú akciu</w:t>
      </w:r>
    </w:p>
    <w:p w14:paraId="7D448E2E" w14:textId="77777777" w:rsidR="00016E0A" w:rsidRPr="00771A62" w:rsidRDefault="00016E0A" w:rsidP="00016E0A">
      <w:pPr>
        <w:numPr>
          <w:ilvl w:val="0"/>
          <w:numId w:val="1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Pokrok v implementácii agendy pre zmysluplný rast</w:t>
      </w:r>
    </w:p>
    <w:p w14:paraId="4A0F88ED" w14:textId="77777777" w:rsidR="00016E0A" w:rsidRPr="00ED2305" w:rsidRDefault="00016E0A" w:rsidP="00016E0A">
      <w:pPr>
        <w:numPr>
          <w:ilvl w:val="0"/>
          <w:numId w:val="1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 xml:space="preserve">Vytvorenie novej obchodnej divízie </w:t>
      </w:r>
      <w:proofErr w:type="spellStart"/>
      <w:r w:rsidRPr="00771A62">
        <w:rPr>
          <w:rFonts w:asciiTheme="majorHAnsi" w:hAnsiTheme="majorHAnsi" w:cstheme="majorHAnsi"/>
          <w:b/>
          <w:szCs w:val="22"/>
          <w:lang w:val="sk-SK" w:bidi="bo-CN"/>
        </w:rPr>
        <w:t>Consumer</w:t>
      </w:r>
      <w:proofErr w:type="spellEnd"/>
      <w:r w:rsidRPr="00771A62">
        <w:rPr>
          <w:rFonts w:asciiTheme="majorHAnsi" w:hAnsiTheme="majorHAnsi" w:cstheme="majorHAnsi"/>
          <w:b/>
          <w:szCs w:val="22"/>
          <w:lang w:val="sk-SK" w:bidi="bo-CN"/>
        </w:rPr>
        <w:t xml:space="preserve"> </w:t>
      </w:r>
      <w:proofErr w:type="spellStart"/>
      <w:r w:rsidRPr="00771A62">
        <w:rPr>
          <w:rFonts w:asciiTheme="majorHAnsi" w:hAnsiTheme="majorHAnsi" w:cstheme="majorHAnsi"/>
          <w:b/>
          <w:szCs w:val="22"/>
          <w:lang w:val="sk-SK" w:bidi="bo-CN"/>
        </w:rPr>
        <w:t>Brands</w:t>
      </w:r>
      <w:proofErr w:type="spellEnd"/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5104BCA5" w14:textId="77777777" w:rsidR="00016E0A" w:rsidRPr="00771A62" w:rsidRDefault="00016E0A" w:rsidP="00016E0A">
      <w:pPr>
        <w:numPr>
          <w:ilvl w:val="0"/>
          <w:numId w:val="1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Ďalšie posilnenie trvalej udržateľnosti v kľúčových oblastiach</w:t>
      </w:r>
    </w:p>
    <w:p w14:paraId="3DC5E9E5" w14:textId="77777777" w:rsidR="00016E0A" w:rsidRPr="00771A62" w:rsidRDefault="00016E0A" w:rsidP="00016E0A">
      <w:pPr>
        <w:numPr>
          <w:ilvl w:val="0"/>
          <w:numId w:val="17"/>
        </w:numPr>
        <w:spacing w:after="80"/>
        <w:ind w:left="35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Výhľad na finančný rok 2023: očakáva sa ďalší rast</w:t>
      </w:r>
    </w:p>
    <w:p w14:paraId="6CAADBDE" w14:textId="77777777" w:rsidR="00016E0A" w:rsidRPr="00771A62" w:rsidRDefault="00016E0A" w:rsidP="00016E0A">
      <w:pPr>
        <w:numPr>
          <w:ilvl w:val="1"/>
          <w:numId w:val="17"/>
        </w:numPr>
        <w:spacing w:after="80" w:line="266" w:lineRule="auto"/>
        <w:ind w:left="107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Organický rast obratu: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>1,0 až 3,0 %</w:t>
      </w:r>
    </w:p>
    <w:p w14:paraId="71C1C024" w14:textId="77777777" w:rsidR="00016E0A" w:rsidRPr="00771A62" w:rsidRDefault="00016E0A" w:rsidP="00016E0A">
      <w:pPr>
        <w:numPr>
          <w:ilvl w:val="1"/>
          <w:numId w:val="17"/>
        </w:numPr>
        <w:spacing w:after="80" w:line="266" w:lineRule="auto"/>
        <w:ind w:left="1077" w:right="-108" w:hanging="357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Marža EBIT**:</w:t>
      </w:r>
      <w:r w:rsidRPr="00771A62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771A62">
        <w:rPr>
          <w:rFonts w:asciiTheme="majorHAnsi" w:hAnsiTheme="majorHAnsi" w:cstheme="majorHAnsi"/>
          <w:b/>
          <w:szCs w:val="22"/>
          <w:lang w:val="sk-SK" w:bidi="bo-CN"/>
        </w:rPr>
        <w:t>10,0 až 12,0 %</w:t>
      </w:r>
    </w:p>
    <w:p w14:paraId="30F525E2" w14:textId="77777777" w:rsidR="00016E0A" w:rsidRDefault="00016E0A" w:rsidP="00016E0A">
      <w:pPr>
        <w:pStyle w:val="Odsekzoznamu"/>
        <w:numPr>
          <w:ilvl w:val="1"/>
          <w:numId w:val="17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771A62">
        <w:rPr>
          <w:rFonts w:asciiTheme="majorHAnsi" w:hAnsiTheme="majorHAnsi" w:cstheme="majorHAnsi"/>
          <w:b/>
          <w:szCs w:val="22"/>
          <w:lang w:val="sk-SK" w:bidi="bo-CN"/>
        </w:rPr>
        <w:t>Výnos na prioritnú akciu (EPS)**: nárast v rozpätí od -10,0 do +10,0 % (pri konštantných kurzových sadzbách)</w:t>
      </w:r>
    </w:p>
    <w:p w14:paraId="219F77AD" w14:textId="77777777" w:rsidR="00CF1B11" w:rsidRDefault="00CF1B11" w:rsidP="00CF1B11">
      <w:pPr>
        <w:spacing w:after="80" w:line="266" w:lineRule="auto"/>
        <w:ind w:right="-108"/>
        <w:jc w:val="left"/>
        <w:rPr>
          <w:rFonts w:cs="Segoe UI"/>
          <w:b/>
          <w:bCs/>
          <w:szCs w:val="22"/>
          <w:lang w:val="sk-SK" w:bidi="bo-CN"/>
        </w:rPr>
      </w:pPr>
    </w:p>
    <w:p w14:paraId="4C4F927C" w14:textId="4E917C7C" w:rsidR="00BA3B03" w:rsidRDefault="00CF1B11" w:rsidP="00BA3B03">
      <w:pPr>
        <w:rPr>
          <w:rFonts w:cs="Segoe UI"/>
          <w:b/>
          <w:bCs/>
          <w:szCs w:val="22"/>
          <w:lang w:val="sk-SK"/>
        </w:rPr>
      </w:pPr>
      <w:proofErr w:type="spellStart"/>
      <w:r w:rsidRPr="00CF1B11">
        <w:rPr>
          <w:rFonts w:cs="Segoe UI"/>
          <w:b/>
          <w:bCs/>
          <w:szCs w:val="22"/>
          <w:lang w:val="sk-SK" w:bidi="bo-CN"/>
        </w:rPr>
        <w:t>Düsseldorf</w:t>
      </w:r>
      <w:proofErr w:type="spellEnd"/>
      <w:r w:rsidRPr="00CF1B11">
        <w:rPr>
          <w:rFonts w:cs="Segoe UI"/>
          <w:b/>
          <w:bCs/>
          <w:szCs w:val="22"/>
          <w:lang w:val="sk-SK" w:bidi="bo-CN"/>
        </w:rPr>
        <w:t xml:space="preserve"> – „V priebehu veľmi náročného roka 2022 sme dosiahli výrazný rast obratu a výnosov a úspešne sme zaviedli dôležité strategické opatrenia.</w:t>
      </w:r>
      <w:r w:rsidRPr="00CF1B11">
        <w:rPr>
          <w:rFonts w:cs="Segoe UI"/>
          <w:b/>
          <w:bCs/>
          <w:szCs w:val="22"/>
          <w:lang w:val="sk-SK"/>
        </w:rPr>
        <w:t xml:space="preserve"> </w:t>
      </w:r>
      <w:r w:rsidRPr="00CF1B11">
        <w:rPr>
          <w:rFonts w:cs="Segoe UI"/>
          <w:b/>
          <w:bCs/>
          <w:szCs w:val="22"/>
          <w:lang w:val="sk-SK" w:bidi="bo-CN"/>
        </w:rPr>
        <w:t>Podarilo sa nám čiastočne kompenzovať dramatický nárast nákladov na suroviny a logistiku prostredníctvom zvýšenia cien a trvalého zlepšovania výkonnosti.</w:t>
      </w:r>
      <w:r w:rsidRPr="00CF1B11">
        <w:rPr>
          <w:rFonts w:cs="Segoe UI"/>
          <w:b/>
          <w:bCs/>
          <w:szCs w:val="22"/>
          <w:lang w:val="sk-SK"/>
        </w:rPr>
        <w:t xml:space="preserve"> </w:t>
      </w:r>
      <w:r w:rsidRPr="00CF1B11">
        <w:rPr>
          <w:rFonts w:cs="Segoe UI"/>
          <w:b/>
          <w:bCs/>
          <w:szCs w:val="22"/>
          <w:lang w:val="sk-SK" w:bidi="bo-CN"/>
        </w:rPr>
        <w:t>Odrazilo sa to</w:t>
      </w:r>
      <w:r w:rsidR="00BA3B03">
        <w:rPr>
          <w:rFonts w:cs="Segoe UI"/>
          <w:b/>
          <w:bCs/>
          <w:szCs w:val="22"/>
          <w:lang w:val="sk-SK" w:bidi="bo-CN"/>
        </w:rPr>
        <w:t xml:space="preserve"> </w:t>
      </w:r>
      <w:r w:rsidR="00BA3B03" w:rsidRPr="00771A62">
        <w:rPr>
          <w:rFonts w:cs="Segoe UI"/>
          <w:b/>
          <w:bCs/>
          <w:szCs w:val="22"/>
          <w:lang w:val="sk-SK" w:bidi="bo-CN"/>
        </w:rPr>
        <w:lastRenderedPageBreak/>
        <w:t>na</w:t>
      </w:r>
      <w:r w:rsidR="00BA3B03">
        <w:rPr>
          <w:rFonts w:cs="Segoe UI"/>
          <w:b/>
          <w:bCs/>
          <w:szCs w:val="22"/>
          <w:lang w:val="sk-SK" w:bidi="bo-CN"/>
        </w:rPr>
        <w:t> </w:t>
      </w:r>
      <w:r w:rsidR="00BA3B03" w:rsidRPr="00771A62">
        <w:rPr>
          <w:rFonts w:cs="Segoe UI"/>
          <w:b/>
          <w:bCs/>
          <w:szCs w:val="22"/>
          <w:lang w:val="sk-SK" w:bidi="bo-CN"/>
        </w:rPr>
        <w:t>našom obrate, ktorý dosiahol nový rekord vo výške približne 22,4 mld. eur, aj na</w:t>
      </w:r>
      <w:r w:rsidR="00BA3B03">
        <w:rPr>
          <w:rFonts w:cs="Segoe UI"/>
          <w:b/>
          <w:bCs/>
          <w:szCs w:val="22"/>
          <w:lang w:val="sk-SK" w:bidi="bo-CN"/>
        </w:rPr>
        <w:t> </w:t>
      </w:r>
      <w:r w:rsidR="00BA3B03" w:rsidRPr="00771A62">
        <w:rPr>
          <w:rFonts w:cs="Segoe UI"/>
          <w:b/>
          <w:bCs/>
          <w:szCs w:val="22"/>
          <w:lang w:val="sk-SK" w:bidi="bo-CN"/>
        </w:rPr>
        <w:t>prevádzkovom zisku vo výške 2,3 mld. eur.</w:t>
      </w:r>
      <w:r w:rsidR="00BA3B03" w:rsidRPr="00771A62">
        <w:rPr>
          <w:rFonts w:cs="Segoe UI"/>
          <w:b/>
          <w:bCs/>
          <w:szCs w:val="22"/>
          <w:lang w:val="sk-SK"/>
        </w:rPr>
        <w:t xml:space="preserve"> </w:t>
      </w:r>
      <w:r w:rsidR="00BA3B03" w:rsidRPr="00771A62">
        <w:rPr>
          <w:rFonts w:cs="Segoe UI"/>
          <w:b/>
          <w:bCs/>
          <w:szCs w:val="22"/>
          <w:lang w:val="sk-SK" w:bidi="bo-CN"/>
        </w:rPr>
        <w:t>Preto našim akcionárom navrhujeme vyplatiť stabilné dividendy na úrovni predchádzajúceho roka.</w:t>
      </w:r>
      <w:r w:rsidR="00BA3B03" w:rsidRPr="00771A62">
        <w:rPr>
          <w:rFonts w:cs="Segoe UI"/>
          <w:b/>
          <w:bCs/>
          <w:szCs w:val="22"/>
          <w:lang w:val="sk-SK"/>
        </w:rPr>
        <w:t xml:space="preserve"> </w:t>
      </w:r>
      <w:r w:rsidR="00BA3B03" w:rsidRPr="00771A62">
        <w:rPr>
          <w:rFonts w:cs="Segoe UI"/>
          <w:b/>
          <w:bCs/>
          <w:szCs w:val="22"/>
          <w:lang w:val="sk-SK" w:bidi="bo-CN"/>
        </w:rPr>
        <w:t xml:space="preserve">Zlúčením našich spotrebiteľských obchodných divízií do novej divízie </w:t>
      </w:r>
      <w:proofErr w:type="spellStart"/>
      <w:r w:rsidR="00BA3B03" w:rsidRPr="00771A62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="00BA3B03" w:rsidRPr="00771A62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="00BA3B03" w:rsidRPr="00771A62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="00BA3B03" w:rsidRPr="00771A62">
        <w:rPr>
          <w:rFonts w:cs="Segoe UI"/>
          <w:b/>
          <w:bCs/>
          <w:szCs w:val="22"/>
          <w:lang w:val="sk-SK" w:bidi="bo-CN"/>
        </w:rPr>
        <w:t xml:space="preserve"> sme tiež úspešne spustili jednu z najväčších transformácií našej spoločnosti </w:t>
      </w:r>
      <w:r w:rsidR="00BA3B03">
        <w:rPr>
          <w:rFonts w:cs="Segoe UI"/>
          <w:b/>
          <w:bCs/>
          <w:szCs w:val="22"/>
          <w:lang w:val="sk-SK" w:bidi="bo-CN"/>
        </w:rPr>
        <w:t>za</w:t>
      </w:r>
      <w:r w:rsidR="00BA3B03" w:rsidRPr="00771A62">
        <w:rPr>
          <w:rFonts w:cs="Segoe UI"/>
          <w:b/>
          <w:bCs/>
          <w:szCs w:val="22"/>
          <w:lang w:val="sk-SK" w:bidi="bo-CN"/>
        </w:rPr>
        <w:t> posledn</w:t>
      </w:r>
      <w:r w:rsidR="00BA3B03">
        <w:rPr>
          <w:rFonts w:cs="Segoe UI"/>
          <w:b/>
          <w:bCs/>
          <w:szCs w:val="22"/>
          <w:lang w:val="sk-SK" w:bidi="bo-CN"/>
        </w:rPr>
        <w:t>é</w:t>
      </w:r>
      <w:r w:rsidR="00BA3B03" w:rsidRPr="00771A62">
        <w:rPr>
          <w:rFonts w:cs="Segoe UI"/>
          <w:b/>
          <w:bCs/>
          <w:szCs w:val="22"/>
          <w:lang w:val="sk-SK" w:bidi="bo-CN"/>
        </w:rPr>
        <w:t xml:space="preserve"> desaťročia,“ povedal predseda predstavenstva spoločnosti Henkel </w:t>
      </w:r>
      <w:proofErr w:type="spellStart"/>
      <w:r w:rsidR="00BA3B03" w:rsidRPr="00771A62">
        <w:rPr>
          <w:rFonts w:cs="Segoe UI"/>
          <w:b/>
          <w:bCs/>
          <w:szCs w:val="22"/>
          <w:lang w:val="sk-SK" w:bidi="bo-CN"/>
        </w:rPr>
        <w:t>Carsten</w:t>
      </w:r>
      <w:proofErr w:type="spellEnd"/>
      <w:r w:rsidR="00BA3B03" w:rsidRPr="00771A62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="00BA3B03" w:rsidRPr="00771A62">
        <w:rPr>
          <w:rFonts w:cs="Segoe UI"/>
          <w:b/>
          <w:bCs/>
          <w:szCs w:val="22"/>
          <w:lang w:val="sk-SK" w:bidi="bo-CN"/>
        </w:rPr>
        <w:t>Knobel</w:t>
      </w:r>
      <w:proofErr w:type="spellEnd"/>
      <w:r w:rsidR="00BA3B03" w:rsidRPr="00771A62">
        <w:rPr>
          <w:rFonts w:cs="Segoe UI"/>
          <w:b/>
          <w:bCs/>
          <w:szCs w:val="22"/>
          <w:lang w:val="sk-SK" w:bidi="bo-CN"/>
        </w:rPr>
        <w:t>.</w:t>
      </w:r>
      <w:r w:rsidR="00BA3B03" w:rsidRPr="00771A62">
        <w:rPr>
          <w:rFonts w:cs="Segoe UI"/>
          <w:b/>
          <w:bCs/>
          <w:szCs w:val="22"/>
          <w:lang w:val="sk-SK"/>
        </w:rPr>
        <w:t xml:space="preserve"> </w:t>
      </w:r>
    </w:p>
    <w:p w14:paraId="23B371D8" w14:textId="77777777" w:rsidR="00BA3B03" w:rsidRDefault="00BA3B03" w:rsidP="00BA3B03">
      <w:pPr>
        <w:rPr>
          <w:rFonts w:cs="Segoe UI"/>
          <w:b/>
          <w:bCs/>
          <w:szCs w:val="22"/>
          <w:lang w:val="sk-SK"/>
        </w:rPr>
      </w:pPr>
    </w:p>
    <w:p w14:paraId="36233A4B" w14:textId="77777777" w:rsidR="00BA3B03" w:rsidRPr="00771A62" w:rsidRDefault="00BA3B03" w:rsidP="00BA3B03">
      <w:pPr>
        <w:rPr>
          <w:rFonts w:cs="Segoe UI"/>
          <w:b/>
          <w:bCs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 xml:space="preserve"> „Vďaka </w:t>
      </w:r>
      <w:r>
        <w:rPr>
          <w:rFonts w:cs="Segoe UI"/>
          <w:b/>
          <w:bCs/>
          <w:szCs w:val="22"/>
          <w:lang w:val="sk-SK" w:bidi="bo-CN"/>
        </w:rPr>
        <w:t>obrovskému</w:t>
      </w:r>
      <w:r w:rsidRPr="00771A62">
        <w:rPr>
          <w:rFonts w:cs="Segoe UI"/>
          <w:b/>
          <w:bCs/>
          <w:szCs w:val="22"/>
          <w:lang w:val="sk-SK" w:bidi="bo-CN"/>
        </w:rPr>
        <w:t xml:space="preserve"> nasadeniu nášho globálneho tímu, našej firemnej kultúre a jasnej dlhodobej stratégii sa nám podarilo vyrovnať </w:t>
      </w:r>
      <w:r w:rsidRPr="00A25C82">
        <w:rPr>
          <w:rFonts w:cs="Segoe UI"/>
          <w:b/>
          <w:bCs/>
          <w:szCs w:val="22"/>
          <w:lang w:val="sk-SK" w:bidi="bo-CN"/>
        </w:rPr>
        <w:t>s nástrahami uplynulého</w:t>
      </w:r>
      <w:r w:rsidRPr="00771A62">
        <w:rPr>
          <w:rFonts w:cs="Segoe UI"/>
          <w:b/>
          <w:bCs/>
          <w:szCs w:val="22"/>
          <w:lang w:val="sk-SK" w:bidi="bo-CN"/>
        </w:rPr>
        <w:t xml:space="preserve"> finančného roka.</w:t>
      </w:r>
      <w:r w:rsidRPr="00771A62">
        <w:rPr>
          <w:rFonts w:cs="Segoe UI"/>
          <w:b/>
          <w:bCs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>Myslím, že sme dobre pripravení previesť spoločnosť Henkel týmto zložitým obdobím a naplniť naše ambiciózne ciele.</w:t>
      </w:r>
      <w:r w:rsidRPr="00771A62">
        <w:rPr>
          <w:rFonts w:cs="Segoe UI"/>
          <w:b/>
          <w:bCs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 xml:space="preserve">Sme pripravení na ďalší rast v aktuálnom finančnom roku, ktorý </w:t>
      </w:r>
      <w:r w:rsidRPr="00A25C82">
        <w:rPr>
          <w:rFonts w:cs="Segoe UI"/>
          <w:b/>
          <w:bCs/>
          <w:szCs w:val="22"/>
          <w:lang w:val="sk-SK" w:bidi="bo-CN"/>
        </w:rPr>
        <w:t>budú ťahať naše</w:t>
      </w:r>
      <w:r w:rsidRPr="00771A62">
        <w:rPr>
          <w:rFonts w:cs="Segoe UI"/>
          <w:b/>
          <w:bCs/>
          <w:szCs w:val="22"/>
          <w:lang w:val="sk-SK" w:bidi="bo-CN"/>
        </w:rPr>
        <w:t xml:space="preserve"> obchodné divízie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Technologies a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Consumer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Brands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>.</w:t>
      </w:r>
      <w:r>
        <w:rPr>
          <w:rFonts w:cs="Segoe UI"/>
          <w:b/>
          <w:bCs/>
          <w:szCs w:val="22"/>
          <w:lang w:val="sk-SK" w:bidi="bo-CN"/>
        </w:rPr>
        <w:t>“</w:t>
      </w:r>
    </w:p>
    <w:p w14:paraId="00802C63" w14:textId="77777777" w:rsidR="00BA3B03" w:rsidRPr="00F17EAF" w:rsidRDefault="00BA3B03" w:rsidP="00BA3B03">
      <w:pPr>
        <w:rPr>
          <w:rFonts w:cs="Segoe UI"/>
          <w:b/>
          <w:bCs/>
          <w:szCs w:val="22"/>
          <w:lang w:val="sk-SK"/>
        </w:rPr>
      </w:pPr>
    </w:p>
    <w:p w14:paraId="50337CF9" w14:textId="77777777" w:rsidR="00BA3B03" w:rsidRPr="00F17EAF" w:rsidRDefault="00BA3B03" w:rsidP="00BA3B03">
      <w:pPr>
        <w:rPr>
          <w:rFonts w:cs="Segoe UI"/>
          <w:b/>
          <w:bCs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eastAsia="de-DE" w:bidi="bo-CN"/>
        </w:rPr>
        <w:t>Obrat a výnosy na úrovni skupiny za finančný rok 2022</w:t>
      </w:r>
      <w:r w:rsidRPr="00771A62">
        <w:rPr>
          <w:rFonts w:cs="Segoe UI"/>
          <w:b/>
          <w:bCs/>
          <w:szCs w:val="22"/>
          <w:lang w:val="sk-SK"/>
        </w:rPr>
        <w:t xml:space="preserve"> </w:t>
      </w:r>
    </w:p>
    <w:p w14:paraId="624E4056" w14:textId="77777777" w:rsidR="00BA3B03" w:rsidRPr="00F17EAF" w:rsidRDefault="00BA3B03" w:rsidP="00BA3B03">
      <w:pPr>
        <w:rPr>
          <w:rFonts w:cs="Segoe UI"/>
          <w:szCs w:val="22"/>
          <w:lang w:val="sk-SK"/>
        </w:rPr>
      </w:pPr>
    </w:p>
    <w:p w14:paraId="6F070D6A" w14:textId="77777777" w:rsidR="00BA3B03" w:rsidRPr="00771A62" w:rsidRDefault="00BA3B03" w:rsidP="00BA3B03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>Obrat</w:t>
      </w:r>
      <w:r w:rsidRPr="00771A62">
        <w:rPr>
          <w:rFonts w:cs="Segoe UI"/>
          <w:szCs w:val="22"/>
          <w:lang w:val="sk-SK" w:bidi="bo-CN"/>
        </w:rPr>
        <w:t xml:space="preserve"> skupiny Henkel vo finančnom roku 2022 dosiahol 22 397 mil. eur, čo predstavuje nominálny rast na úrovni 11,6 % a výrazný </w:t>
      </w:r>
      <w:r w:rsidRPr="00771A62">
        <w:rPr>
          <w:rFonts w:cs="Segoe UI"/>
          <w:b/>
          <w:bCs/>
          <w:szCs w:val="22"/>
          <w:lang w:val="sk-SK" w:bidi="bo-CN"/>
        </w:rPr>
        <w:t xml:space="preserve">organický rast obratu </w:t>
      </w:r>
      <w:r w:rsidRPr="00771A62">
        <w:rPr>
          <w:rFonts w:cs="Segoe UI"/>
          <w:szCs w:val="22"/>
          <w:lang w:val="sk-SK" w:bidi="bo-CN"/>
        </w:rPr>
        <w:t>vo výške 8,8 %, ku ktorému prispelo zvýšenie cien v rámci všetkých obchodných divízií.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Akvizície a odpredaje mali na obrat mierne negatívny vplyv na úrovni -1,1 %.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Kurzový vývoj mal na obrat pozitívny vplyv vo výške -3</w:t>
      </w:r>
      <w:r>
        <w:rPr>
          <w:rFonts w:cs="Segoe UI"/>
          <w:szCs w:val="22"/>
          <w:lang w:val="sk-SK" w:bidi="bo-CN"/>
        </w:rPr>
        <w:t>,</w:t>
      </w:r>
      <w:r w:rsidRPr="00771A62">
        <w:rPr>
          <w:rFonts w:cs="Segoe UI"/>
          <w:szCs w:val="22"/>
          <w:lang w:val="sk-SK" w:bidi="bo-CN"/>
        </w:rPr>
        <w:t>9 %.</w:t>
      </w:r>
    </w:p>
    <w:p w14:paraId="7C9A841B" w14:textId="77777777" w:rsidR="00BA3B03" w:rsidRPr="00F17EAF" w:rsidRDefault="00BA3B03" w:rsidP="00BA3B03">
      <w:pPr>
        <w:rPr>
          <w:rFonts w:cs="Segoe UI"/>
          <w:szCs w:val="22"/>
          <w:lang w:val="sk-SK"/>
        </w:rPr>
      </w:pPr>
    </w:p>
    <w:p w14:paraId="4ECAEF87" w14:textId="77777777" w:rsidR="00BA3B03" w:rsidRPr="00771A62" w:rsidRDefault="00BA3B03" w:rsidP="00BA3B03">
      <w:pPr>
        <w:rPr>
          <w:rFonts w:cs="Segoe UI"/>
          <w:szCs w:val="22"/>
          <w:lang w:val="sk-SK"/>
        </w:rPr>
      </w:pPr>
      <w:r w:rsidRPr="00771A62">
        <w:rPr>
          <w:rFonts w:cs="Segoe UI"/>
          <w:szCs w:val="22"/>
          <w:lang w:val="sk-SK" w:bidi="bo-CN"/>
        </w:rPr>
        <w:t xml:space="preserve">Divízia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771A62">
        <w:rPr>
          <w:rFonts w:cs="Segoe UI"/>
          <w:szCs w:val="22"/>
          <w:lang w:val="sk-SK" w:bidi="bo-CN"/>
        </w:rPr>
        <w:t xml:space="preserve"> dosiahla dvojciferný organický rast obratu na úrovni 13,2 %, ku</w:t>
      </w:r>
      <w:r>
        <w:rPr>
          <w:rFonts w:cs="Segoe UI"/>
          <w:szCs w:val="22"/>
          <w:lang w:val="sk-SK" w:bidi="bo-CN"/>
        </w:rPr>
        <w:t> </w:t>
      </w:r>
      <w:r w:rsidRPr="00771A62">
        <w:rPr>
          <w:rFonts w:cs="Segoe UI"/>
          <w:szCs w:val="22"/>
          <w:lang w:val="sk-SK" w:bidi="bo-CN"/>
        </w:rPr>
        <w:t xml:space="preserve">ktorému prispeli všetky </w:t>
      </w:r>
      <w:r>
        <w:rPr>
          <w:rFonts w:cs="Segoe UI"/>
          <w:szCs w:val="22"/>
          <w:lang w:val="sk-SK" w:bidi="bo-CN"/>
        </w:rPr>
        <w:t xml:space="preserve">jej </w:t>
      </w:r>
      <w:r w:rsidRPr="00771A62">
        <w:rPr>
          <w:rFonts w:cs="Segoe UI"/>
          <w:szCs w:val="22"/>
          <w:lang w:val="sk-SK" w:bidi="bo-CN"/>
        </w:rPr>
        <w:t>obchodné segmenty.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Divízia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szCs w:val="22"/>
          <w:lang w:val="sk-SK" w:bidi="bo-CN"/>
        </w:rPr>
        <w:t xml:space="preserve"> vykázala mierne negatívny vývoj organického obratu na úrovni -0,5 %.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Kým pokračujúce oživenie v segmente profesionálnej vlasovej kozmetiky malo pozitívny vplyv, spotrebiteľský segment bol ovplyvnený najmä realizáciou </w:t>
      </w:r>
      <w:r w:rsidRPr="005C38D4">
        <w:rPr>
          <w:rFonts w:cs="Segoe UI"/>
          <w:szCs w:val="22"/>
          <w:lang w:val="sk-SK" w:bidi="bo-CN"/>
        </w:rPr>
        <w:t>avizovaných portfóliových opatrení.</w:t>
      </w:r>
      <w:r w:rsidRPr="005C38D4">
        <w:rPr>
          <w:rFonts w:cs="Segoe UI"/>
          <w:szCs w:val="22"/>
          <w:lang w:val="sk-SK"/>
        </w:rPr>
        <w:t xml:space="preserve"> </w:t>
      </w:r>
      <w:r w:rsidRPr="005C38D4">
        <w:rPr>
          <w:rFonts w:cs="Segoe UI"/>
          <w:szCs w:val="22"/>
          <w:lang w:val="sk-SK" w:bidi="bo-CN"/>
        </w:rPr>
        <w:t>Divízia</w:t>
      </w:r>
      <w:r w:rsidRPr="00771A62">
        <w:rPr>
          <w:rFonts w:cs="Segoe UI"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szCs w:val="22"/>
          <w:lang w:val="sk-SK" w:bidi="bo-CN"/>
        </w:rPr>
        <w:t xml:space="preserve"> dosiahla veľmi silný organický rast obratu na úrovni 6,3 %, a to najmä vďaka výraznému nárastu v kategórii pracích prostriedkov.</w:t>
      </w:r>
    </w:p>
    <w:p w14:paraId="5A53E149" w14:textId="77777777" w:rsidR="00BA3B03" w:rsidRPr="00F17EAF" w:rsidRDefault="00BA3B03" w:rsidP="00BA3B03">
      <w:pPr>
        <w:rPr>
          <w:rFonts w:cs="Segoe UI"/>
          <w:szCs w:val="22"/>
          <w:lang w:val="sk-SK"/>
        </w:rPr>
      </w:pPr>
    </w:p>
    <w:p w14:paraId="5EF6A627" w14:textId="77777777" w:rsidR="00BA3B03" w:rsidRPr="00771A62" w:rsidRDefault="00BA3B03" w:rsidP="00BA3B03">
      <w:pPr>
        <w:rPr>
          <w:rFonts w:cs="Segoe UI"/>
          <w:color w:val="FFFFFF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 xml:space="preserve">Rozvíjajúce sa trhy </w:t>
      </w:r>
      <w:r w:rsidRPr="00771A62">
        <w:rPr>
          <w:rFonts w:cs="Segoe UI"/>
          <w:szCs w:val="22"/>
          <w:lang w:val="sk-SK" w:bidi="bo-CN"/>
        </w:rPr>
        <w:t>zaznamenali dvojciferný organický rast obratu vo výške 13,3 %,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zatiaľ čo </w:t>
      </w:r>
      <w:r w:rsidRPr="00771A62">
        <w:rPr>
          <w:rFonts w:cs="Segoe UI"/>
          <w:b/>
          <w:bCs/>
          <w:szCs w:val="22"/>
          <w:lang w:val="sk-SK" w:bidi="bo-CN"/>
        </w:rPr>
        <w:t>vyspelé trhy</w:t>
      </w:r>
      <w:r w:rsidRPr="00771A62">
        <w:rPr>
          <w:rFonts w:cs="Segoe UI"/>
          <w:szCs w:val="22"/>
          <w:lang w:val="sk-SK" w:bidi="bo-CN"/>
        </w:rPr>
        <w:t xml:space="preserve"> organicky vzrástli o 5,2 %.</w:t>
      </w:r>
    </w:p>
    <w:p w14:paraId="375110F1" w14:textId="77777777" w:rsidR="00BA3B03" w:rsidRPr="00F17EAF" w:rsidRDefault="00BA3B03" w:rsidP="00BA3B03">
      <w:pPr>
        <w:rPr>
          <w:rFonts w:cs="Segoe UI"/>
          <w:szCs w:val="22"/>
          <w:lang w:val="sk-SK"/>
        </w:rPr>
      </w:pPr>
    </w:p>
    <w:p w14:paraId="3C03C12C" w14:textId="77777777" w:rsidR="00BA3B03" w:rsidRDefault="00BA3B03" w:rsidP="00BA3B03">
      <w:pPr>
        <w:rPr>
          <w:rFonts w:cs="Segoe UI"/>
          <w:szCs w:val="22"/>
          <w:lang w:val="sk-SK" w:bidi="bo-CN"/>
        </w:rPr>
      </w:pPr>
      <w:r w:rsidRPr="00771A62">
        <w:rPr>
          <w:rFonts w:cs="Segoe UI"/>
          <w:b/>
          <w:bCs/>
          <w:szCs w:val="22"/>
          <w:lang w:val="sk-SK" w:bidi="bo-CN"/>
        </w:rPr>
        <w:lastRenderedPageBreak/>
        <w:t xml:space="preserve">Upravený prevádzkový zisk (upravený zisk EBIT) </w:t>
      </w:r>
      <w:r w:rsidRPr="00771A62">
        <w:rPr>
          <w:rFonts w:cs="Segoe UI"/>
          <w:szCs w:val="22"/>
          <w:lang w:val="sk-SK" w:bidi="bo-CN"/>
        </w:rPr>
        <w:t>dosiahol v roku 2022 hodnotu 2 319 mil. eur v porovnaní s 2 686 mil. eur vo finančnom roku 2021 (-13,7 %).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Výrazné zvýšenie cien vstupných surovín a logistických služieb negatívne zasiahlo ziskovosť na úrovni skupiny, pričom sa ho nepodarilo v plnej miere vykompenzovať pozitívnym cenovým vývojom a pokračujúcimi opatreniami na zníženie nákladov a zvýšenie efektívnosti vo výrobe a dodávateľskom reťazci.</w:t>
      </w:r>
    </w:p>
    <w:p w14:paraId="7AFC3B31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3977C821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>Upravená výnosnosť predaja (upravená marža EBIT)</w:t>
      </w:r>
      <w:r w:rsidRPr="00771A62">
        <w:rPr>
          <w:rFonts w:cs="Segoe UI"/>
          <w:szCs w:val="22"/>
          <w:lang w:val="sk-SK" w:bidi="bo-CN"/>
        </w:rPr>
        <w:t xml:space="preserve"> na úrovni 10,4 % zaostala za úrovňou predchádzajúceho roka (2021: 13,4 %).</w:t>
      </w:r>
    </w:p>
    <w:p w14:paraId="4345613F" w14:textId="77777777" w:rsidR="007633EB" w:rsidRPr="00F17EAF" w:rsidRDefault="007633EB" w:rsidP="007633EB">
      <w:pPr>
        <w:rPr>
          <w:rFonts w:cs="Segoe UI"/>
          <w:szCs w:val="22"/>
          <w:lang w:val="sk-SK"/>
        </w:rPr>
      </w:pPr>
      <w:r w:rsidRPr="00F17EAF">
        <w:rPr>
          <w:rFonts w:cs="Segoe UI"/>
          <w:szCs w:val="22"/>
          <w:lang w:val="sk-SK"/>
        </w:rPr>
        <w:t xml:space="preserve"> </w:t>
      </w:r>
    </w:p>
    <w:p w14:paraId="57B07DC2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szCs w:val="22"/>
          <w:lang w:val="sk-SK" w:bidi="bo-CN"/>
        </w:rPr>
        <w:t xml:space="preserve">Upravený výnos na prioritnú akciu </w:t>
      </w:r>
      <w:r w:rsidRPr="00771A62">
        <w:rPr>
          <w:rFonts w:cs="Segoe UI"/>
          <w:bCs/>
          <w:szCs w:val="22"/>
          <w:lang w:val="sk-SK" w:bidi="bo-CN"/>
        </w:rPr>
        <w:t>sa znížil o 14,5 % na hodnotu 3,90 eura (predchádzajúci rok: 4,56 eura)</w:t>
      </w:r>
      <w:r w:rsidRPr="00F039D0">
        <w:rPr>
          <w:rFonts w:cs="Segoe UI"/>
          <w:bCs/>
          <w:szCs w:val="22"/>
          <w:lang w:val="sk-SK" w:bidi="bo-CN"/>
        </w:rPr>
        <w:t>.</w:t>
      </w:r>
      <w:r w:rsidRPr="00F039D0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Pri konštantných kurzových sadzbách to predstavuje pokles o 17,8 %.</w:t>
      </w:r>
    </w:p>
    <w:p w14:paraId="28D56D72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1ED46C75" w14:textId="77777777" w:rsidR="007633EB" w:rsidRPr="00F17EAF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szCs w:val="22"/>
          <w:lang w:val="sk-SK" w:bidi="bo-CN"/>
        </w:rPr>
        <w:t>Pomer</w:t>
      </w:r>
      <w:r w:rsidRPr="00771A62">
        <w:rPr>
          <w:rFonts w:cs="Segoe UI"/>
          <w:b/>
          <w:bCs/>
          <w:szCs w:val="22"/>
          <w:lang w:val="sk-SK" w:bidi="bo-CN"/>
        </w:rPr>
        <w:t xml:space="preserve"> čistého prevádzkového kapitálu </w:t>
      </w:r>
      <w:r w:rsidRPr="00771A62">
        <w:rPr>
          <w:rFonts w:cs="Segoe UI"/>
          <w:szCs w:val="22"/>
          <w:lang w:val="sk-SK" w:bidi="bo-CN"/>
        </w:rPr>
        <w:t>k obratu</w:t>
      </w:r>
      <w:r w:rsidRPr="00771A62">
        <w:rPr>
          <w:rFonts w:cs="Segoe UI"/>
          <w:b/>
          <w:bCs/>
          <w:szCs w:val="22"/>
          <w:lang w:val="sk-SK" w:bidi="bo-CN"/>
        </w:rPr>
        <w:t xml:space="preserve"> </w:t>
      </w:r>
      <w:r w:rsidRPr="00771A62">
        <w:rPr>
          <w:rFonts w:cs="Segoe UI"/>
          <w:szCs w:val="22"/>
          <w:lang w:val="sk-SK" w:bidi="bo-CN"/>
        </w:rPr>
        <w:t>sa v porovnaní s predchádzajúcim rokom zvýšil na 4,5 %, teda o 2,3 percentuálneho bodu.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Uvedené zvýšenie bolo spôsobené predovšetkým výrazne vyššími cenami priamych materiálových vstupov.</w:t>
      </w:r>
      <w:r w:rsidRPr="00771A62">
        <w:rPr>
          <w:rFonts w:cs="Segoe UI"/>
          <w:szCs w:val="22"/>
          <w:lang w:val="sk-SK"/>
        </w:rPr>
        <w:t xml:space="preserve"> </w:t>
      </w:r>
    </w:p>
    <w:p w14:paraId="56518744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10BF0F7A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 xml:space="preserve">Voľný cash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771A62">
        <w:rPr>
          <w:rFonts w:cs="Segoe UI"/>
          <w:szCs w:val="22"/>
          <w:lang w:val="sk-SK" w:bidi="bo-CN"/>
        </w:rPr>
        <w:t xml:space="preserve"> dosiahol hodnotu 653 mil. eur, čo predstavuje výrazné zníženie v porovnaní s predchádzajúcim rokom (2021: 1 478 mil. eur).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Príčinou boli vyšší čistý prevádzkový kapitál a nižší cash </w:t>
      </w:r>
      <w:proofErr w:type="spellStart"/>
      <w:r w:rsidRPr="00771A62">
        <w:rPr>
          <w:rFonts w:cs="Segoe UI"/>
          <w:szCs w:val="22"/>
          <w:lang w:val="sk-SK" w:bidi="bo-CN"/>
        </w:rPr>
        <w:t>flow</w:t>
      </w:r>
      <w:proofErr w:type="spellEnd"/>
      <w:r w:rsidRPr="00771A62">
        <w:rPr>
          <w:rFonts w:cs="Segoe UI"/>
          <w:szCs w:val="22"/>
          <w:lang w:val="sk-SK" w:bidi="bo-CN"/>
        </w:rPr>
        <w:t xml:space="preserve"> z prevádzkových činností v dôsledku nižšieho prevádzkového zisku.</w:t>
      </w:r>
    </w:p>
    <w:p w14:paraId="0CC171A6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743194DD" w14:textId="77777777" w:rsidR="007633EB" w:rsidRPr="00771A62" w:rsidRDefault="007633EB" w:rsidP="007633EB">
      <w:pPr>
        <w:rPr>
          <w:rFonts w:cs="Segoe UI"/>
          <w:lang w:val="sk-SK"/>
        </w:rPr>
      </w:pPr>
      <w:r w:rsidRPr="00771A62">
        <w:rPr>
          <w:rFonts w:cs="Segoe UI"/>
          <w:szCs w:val="22"/>
          <w:lang w:val="sk-SK" w:bidi="bo-CN"/>
        </w:rPr>
        <w:t xml:space="preserve">Na konci roka mala </w:t>
      </w:r>
      <w:r w:rsidRPr="00771A62">
        <w:rPr>
          <w:rFonts w:cs="Segoe UI"/>
          <w:b/>
          <w:bCs/>
          <w:szCs w:val="22"/>
          <w:lang w:val="sk-SK" w:bidi="bo-CN"/>
        </w:rPr>
        <w:t>čistá finančná pozícia</w:t>
      </w:r>
      <w:r w:rsidRPr="00771A62">
        <w:rPr>
          <w:rFonts w:cs="Segoe UI"/>
          <w:szCs w:val="22"/>
          <w:lang w:val="sk-SK" w:bidi="bo-CN"/>
        </w:rPr>
        <w:t xml:space="preserve"> hodnotu -1 267 mil. eur (-292 mil. eur k 31.</w:t>
      </w:r>
      <w:r>
        <w:rPr>
          <w:rFonts w:cs="Segoe UI"/>
          <w:szCs w:val="22"/>
          <w:lang w:val="sk-SK" w:bidi="bo-CN"/>
        </w:rPr>
        <w:t> </w:t>
      </w:r>
      <w:r w:rsidRPr="00771A62">
        <w:rPr>
          <w:rFonts w:cs="Segoe UI"/>
          <w:szCs w:val="22"/>
          <w:lang w:val="sk-SK" w:bidi="bo-CN"/>
        </w:rPr>
        <w:t>decembru 2021).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Uvedená hodnota zohľadňuje aj výdavky súvisiace s programom spätného odkupu akcií, ktorý bol spustený vo februári 2022, a výplatu dividend v druhom štvrťroku.</w:t>
      </w:r>
    </w:p>
    <w:p w14:paraId="2D28DEE4" w14:textId="77777777" w:rsidR="007633EB" w:rsidRPr="00F17EAF" w:rsidRDefault="007633EB" w:rsidP="007633EB">
      <w:pPr>
        <w:rPr>
          <w:rFonts w:cs="Segoe UI"/>
          <w:lang w:val="sk-SK"/>
        </w:rPr>
      </w:pPr>
    </w:p>
    <w:p w14:paraId="13FBAD5E" w14:textId="77777777" w:rsidR="007633EB" w:rsidRPr="00F17EAF" w:rsidRDefault="007633EB" w:rsidP="007633EB">
      <w:pPr>
        <w:rPr>
          <w:rFonts w:cs="Segoe UI"/>
          <w:lang w:val="sk-SK"/>
        </w:rPr>
      </w:pPr>
      <w:r w:rsidRPr="00771A62">
        <w:rPr>
          <w:rFonts w:cs="Segoe UI"/>
          <w:lang w:val="sk-SK" w:bidi="bo-CN"/>
        </w:rPr>
        <w:t>Predstavenstvo, dozorná rada a výbor akcionárov predložia výročnému valnému zhromaždeniu, ktoré sa bude konať 24. apríla 2023, návrh na vyplatenie dividend v rovnakej výške ako v</w:t>
      </w:r>
      <w:r>
        <w:rPr>
          <w:rFonts w:cs="Segoe UI"/>
          <w:lang w:val="sk-SK" w:bidi="bo-CN"/>
        </w:rPr>
        <w:t> </w:t>
      </w:r>
      <w:r w:rsidRPr="00771A62">
        <w:rPr>
          <w:rFonts w:cs="Segoe UI"/>
          <w:lang w:val="sk-SK" w:bidi="bo-CN"/>
        </w:rPr>
        <w:t>predchádzajúcom roku, konkrétne vo výške 1,85 eura na prioritnú akciu a 1,83 eura na kmeňovú akciu.</w:t>
      </w:r>
      <w:r w:rsidRPr="00771A62">
        <w:rPr>
          <w:rFonts w:cs="Segoe UI"/>
          <w:lang w:val="sk-SK"/>
        </w:rPr>
        <w:t xml:space="preserve"> </w:t>
      </w:r>
      <w:r w:rsidRPr="00771A62">
        <w:rPr>
          <w:rFonts w:cs="Segoe UI"/>
          <w:lang w:val="sk-SK" w:bidi="bo-CN"/>
        </w:rPr>
        <w:t>Podiel vyplácaných dividend predstavuje 46,6 % a prevyšuje cieľové rozpätie 30 až 40 %, pričom odráža neobvyklé zaťaženie výnosov, ktoré je spôsobené predovšetkým výrazne vyššími cenami komodít a logistickými nákladmi.</w:t>
      </w:r>
      <w:r w:rsidRPr="00771A62">
        <w:rPr>
          <w:rFonts w:cs="Segoe UI"/>
          <w:lang w:val="sk-SK"/>
        </w:rPr>
        <w:t xml:space="preserve"> </w:t>
      </w:r>
      <w:r w:rsidRPr="00771A62">
        <w:rPr>
          <w:rFonts w:cs="Segoe UI"/>
          <w:lang w:val="sk-SK" w:bidi="bo-CN"/>
        </w:rPr>
        <w:t>Vyplatenie dividend v uvedenej výške je možné vďaka silnej finančnej základni a nízkemu čistému dlhu skupiny Henkel.</w:t>
      </w:r>
      <w:r w:rsidRPr="00771A62">
        <w:rPr>
          <w:rFonts w:cs="Segoe UI"/>
          <w:lang w:val="sk-SK"/>
        </w:rPr>
        <w:t xml:space="preserve"> </w:t>
      </w:r>
      <w:r w:rsidRPr="008E6DB9">
        <w:rPr>
          <w:rFonts w:cs="Segoe UI"/>
          <w:lang w:val="sk-SK" w:bidi="bo-CN"/>
        </w:rPr>
        <w:t>Spoločnosť Henkel tak môže zachovať kontinuitu výplaty dividend svojim akcionárom.</w:t>
      </w:r>
      <w:r w:rsidRPr="00771A62">
        <w:rPr>
          <w:rFonts w:cs="Segoe UI"/>
          <w:lang w:val="sk-SK"/>
        </w:rPr>
        <w:t xml:space="preserve"> </w:t>
      </w:r>
    </w:p>
    <w:p w14:paraId="3936AF23" w14:textId="77777777" w:rsidR="007633EB" w:rsidRPr="00F17EAF" w:rsidRDefault="007633EB" w:rsidP="007633EB">
      <w:pPr>
        <w:rPr>
          <w:rFonts w:cs="Segoe UI"/>
          <w:lang w:val="sk-SK"/>
        </w:rPr>
      </w:pPr>
    </w:p>
    <w:p w14:paraId="01E9B034" w14:textId="77777777" w:rsidR="007633EB" w:rsidRPr="00771A62" w:rsidRDefault="007633EB" w:rsidP="007633EB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771A62">
        <w:rPr>
          <w:rFonts w:cs="Segoe UI"/>
          <w:b/>
          <w:bCs/>
          <w:szCs w:val="22"/>
          <w:lang w:val="sk-SK" w:eastAsia="de-DE" w:bidi="bo-CN"/>
        </w:rPr>
        <w:lastRenderedPageBreak/>
        <w:t>Výsledky obchodných divízií za finančný rok 2022</w:t>
      </w:r>
    </w:p>
    <w:p w14:paraId="7D19703C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>Obrat</w:t>
      </w:r>
      <w:r w:rsidRPr="00771A62">
        <w:rPr>
          <w:rFonts w:cs="Segoe UI"/>
          <w:szCs w:val="22"/>
          <w:lang w:val="sk-SK" w:bidi="bo-CN"/>
        </w:rPr>
        <w:t xml:space="preserve"> divízie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771A62">
        <w:rPr>
          <w:rFonts w:cs="Segoe UI"/>
          <w:szCs w:val="22"/>
          <w:lang w:val="sk-SK" w:bidi="bo-CN"/>
        </w:rPr>
        <w:t xml:space="preserve"> za finančný rok 2022 bol nominálne vyšší o 16,6 % a dosiahol 11 242 mil. eur,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pričom</w:t>
      </w:r>
      <w:r w:rsidRPr="00771A62">
        <w:rPr>
          <w:rFonts w:cs="Segoe UI"/>
          <w:b/>
          <w:bCs/>
          <w:szCs w:val="22"/>
          <w:lang w:val="sk-SK" w:bidi="bo-CN"/>
        </w:rPr>
        <w:t xml:space="preserve"> organicky </w:t>
      </w:r>
      <w:r w:rsidRPr="00771A62">
        <w:rPr>
          <w:rFonts w:cs="Segoe UI"/>
          <w:szCs w:val="22"/>
          <w:lang w:val="sk-SK" w:bidi="bo-CN"/>
        </w:rPr>
        <w:t>vzrástol o 13,2 %.</w:t>
      </w:r>
      <w:r w:rsidRPr="00771A62">
        <w:rPr>
          <w:rFonts w:cs="Segoe UI"/>
          <w:szCs w:val="22"/>
          <w:lang w:val="sk-SK"/>
        </w:rPr>
        <w:t xml:space="preserve"> </w:t>
      </w:r>
      <w:r w:rsidRPr="008E6DB9">
        <w:rPr>
          <w:rFonts w:cs="Segoe UI"/>
          <w:szCs w:val="22"/>
          <w:lang w:val="sk-SK" w:bidi="bo-CN"/>
        </w:rPr>
        <w:t>K zvýšeniu obratu prispelo dvojciferné tempo rastu cien.</w:t>
      </w:r>
      <w:r w:rsidRPr="008E6DB9">
        <w:rPr>
          <w:rFonts w:cs="Segoe UI"/>
          <w:szCs w:val="22"/>
          <w:lang w:val="sk-SK"/>
        </w:rPr>
        <w:t xml:space="preserve"> </w:t>
      </w:r>
      <w:r w:rsidRPr="008E6DB9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8E6DB9">
        <w:rPr>
          <w:rFonts w:cs="Segoe UI"/>
          <w:szCs w:val="22"/>
          <w:lang w:val="sk-SK" w:bidi="bo-CN"/>
        </w:rPr>
        <w:t>sa medziročne</w:t>
      </w:r>
      <w:r w:rsidRPr="00771A62">
        <w:rPr>
          <w:rFonts w:cs="Segoe UI"/>
          <w:szCs w:val="22"/>
          <w:lang w:val="sk-SK" w:bidi="bo-CN"/>
        </w:rPr>
        <w:t xml:space="preserve"> mierne znížil na</w:t>
      </w:r>
      <w:r>
        <w:rPr>
          <w:rFonts w:cs="Segoe UI"/>
          <w:szCs w:val="22"/>
          <w:lang w:val="sk-SK" w:bidi="bo-CN"/>
        </w:rPr>
        <w:t> </w:t>
      </w:r>
      <w:r w:rsidRPr="00771A62">
        <w:rPr>
          <w:rFonts w:cs="Segoe UI"/>
          <w:szCs w:val="22"/>
          <w:lang w:val="sk-SK" w:bidi="bo-CN"/>
        </w:rPr>
        <w:t>hodnotu 1 530 mil. eur (2012: 1 561 mil. eur).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771A62">
        <w:rPr>
          <w:rFonts w:cs="Segoe UI"/>
          <w:szCs w:val="22"/>
          <w:lang w:val="sk-SK" w:bidi="bo-CN"/>
        </w:rPr>
        <w:t>dosiahla 13,6 % v porovnaní s 16,2 % v predchádzajúcom roku</w:t>
      </w:r>
      <w:r w:rsidRPr="008E6FDB">
        <w:rPr>
          <w:rFonts w:cs="Segoe UI"/>
          <w:szCs w:val="22"/>
          <w:lang w:val="sk-SK" w:bidi="bo-CN"/>
        </w:rPr>
        <w:t>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Hlavnou príčinou bolo zníženie hrubej marže, na ktorú malo negatívny vplyv výrazné zvýšenie cien priamych materiálových vstupov.</w:t>
      </w:r>
    </w:p>
    <w:p w14:paraId="53F3BA97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484A08F3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>Obrat</w:t>
      </w:r>
      <w:r w:rsidRPr="00771A62">
        <w:rPr>
          <w:rFonts w:cs="Segoe UI"/>
          <w:szCs w:val="22"/>
          <w:lang w:val="sk-SK" w:bidi="bo-CN"/>
        </w:rPr>
        <w:t xml:space="preserve"> divízie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szCs w:val="22"/>
          <w:lang w:val="sk-SK" w:bidi="bo-CN"/>
        </w:rPr>
        <w:t xml:space="preserve"> sa vo finančnom roku 2022 nominálne znížil o 2,6 % na hodnotu 3 775 mil. eur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a</w:t>
      </w:r>
      <w:r w:rsidRPr="00771A62">
        <w:rPr>
          <w:rFonts w:cs="Segoe UI"/>
          <w:b/>
          <w:bCs/>
          <w:szCs w:val="22"/>
          <w:lang w:val="sk-SK" w:bidi="bo-CN"/>
        </w:rPr>
        <w:t xml:space="preserve"> organicky </w:t>
      </w:r>
      <w:r w:rsidRPr="00771A62">
        <w:rPr>
          <w:rFonts w:cs="Segoe UI"/>
          <w:szCs w:val="22"/>
          <w:lang w:val="sk-SK" w:bidi="bo-CN"/>
        </w:rPr>
        <w:t>klesol o 0,5 %.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Dôvodom bol rozdielny vývoj v jednotlivých segmentoch.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Kým segment profesionálnej vlasovej kozmetiky zaznamenal veľmi silný rast obratu, spotrebiteľské segmenty organicky zaostali za minuloročnou úrovňou, predovšetkým z dôvodu implementácie avizovaných portfóliových opatrení.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771A62">
        <w:rPr>
          <w:rFonts w:cs="Segoe UI"/>
          <w:szCs w:val="22"/>
          <w:lang w:val="sk-SK" w:bidi="bo-CN"/>
        </w:rPr>
        <w:t>dosiahol 269 mil. eur (predchádzajúci rok: 351 mil. eur) a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>upravená výnosnosť predaja</w:t>
      </w:r>
      <w:r w:rsidRPr="00771A62">
        <w:rPr>
          <w:rFonts w:cs="Segoe UI"/>
          <w:szCs w:val="22"/>
          <w:lang w:val="sk-SK" w:bidi="bo-CN"/>
        </w:rPr>
        <w:t xml:space="preserve"> klesla na 7,8 % (predchádzajúci rok: 9,5 %).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Okrem poklesu hrubej marže to bolo čiastočne spôsobené aj miernym zvýšením investícií do marketingu a reklamy.</w:t>
      </w:r>
    </w:p>
    <w:p w14:paraId="5B4620CD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2C65401A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b/>
          <w:bCs/>
          <w:szCs w:val="22"/>
          <w:lang w:val="sk-SK" w:bidi="bo-CN"/>
        </w:rPr>
        <w:t xml:space="preserve">Obrat </w:t>
      </w:r>
      <w:r w:rsidRPr="00771A62">
        <w:rPr>
          <w:rFonts w:cs="Segoe UI"/>
          <w:szCs w:val="22"/>
          <w:lang w:val="sk-SK" w:bidi="bo-CN"/>
        </w:rPr>
        <w:t xml:space="preserve">obchodnej divízie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771A62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b/>
          <w:bCs/>
          <w:szCs w:val="22"/>
          <w:lang w:val="sk-SK" w:bidi="bo-CN"/>
        </w:rPr>
        <w:t xml:space="preserve"> </w:t>
      </w:r>
      <w:r w:rsidRPr="00771A62">
        <w:rPr>
          <w:rFonts w:cs="Segoe UI"/>
          <w:szCs w:val="22"/>
          <w:lang w:val="sk-SK" w:bidi="bo-CN"/>
        </w:rPr>
        <w:t>sa vo finančnom roku 2022 nominálne zvýšil o 8,3 % a dosiahol hodnotu 7 152 mil. eur.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 xml:space="preserve">Organicky </w:t>
      </w:r>
      <w:r w:rsidRPr="00771A62">
        <w:rPr>
          <w:rFonts w:cs="Segoe UI"/>
          <w:szCs w:val="22"/>
          <w:lang w:val="sk-SK" w:bidi="bo-CN"/>
        </w:rPr>
        <w:t>sa zvýšil o 6,3 %.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K zvýšeniu obratu prispel nárast cien, zatiaľ čo objem predaja klesol.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>Upravený prevádzkový zisk</w:t>
      </w:r>
      <w:r w:rsidRPr="00771A62">
        <w:rPr>
          <w:rFonts w:cs="Segoe UI"/>
          <w:szCs w:val="22"/>
          <w:lang w:val="sk-SK" w:bidi="bo-CN"/>
        </w:rPr>
        <w:t xml:space="preserve"> vo výške 614 mil. eur zaostal za úrovňou predchádzajúceho roka (904 mil. eur).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771A62">
        <w:rPr>
          <w:rFonts w:cs="Segoe UI"/>
          <w:szCs w:val="22"/>
          <w:lang w:val="sk-SK" w:bidi="bo-CN"/>
        </w:rPr>
        <w:t>klesla na 8,6 % najmä v dôsledku zníženia hrubej marže spôsobeného výrazne vyššími cenami surovín a logistiky a zvýšenia výdavkov na marketing a reklamu.</w:t>
      </w:r>
    </w:p>
    <w:p w14:paraId="4358E0F0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43BA3992" w14:textId="77777777" w:rsidR="007633EB" w:rsidRPr="00771A62" w:rsidRDefault="007633EB" w:rsidP="007633EB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771A62">
        <w:rPr>
          <w:rFonts w:cs="Segoe UI"/>
          <w:b/>
          <w:bCs/>
          <w:szCs w:val="22"/>
          <w:lang w:val="sk-SK" w:eastAsia="de-DE" w:bidi="bo-CN"/>
        </w:rPr>
        <w:t>Výhľad na rok 2023</w:t>
      </w:r>
    </w:p>
    <w:p w14:paraId="5A3F5C78" w14:textId="77777777" w:rsidR="007633EB" w:rsidRPr="00F17EAF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szCs w:val="22"/>
          <w:lang w:val="sk-SK" w:bidi="bo-CN"/>
        </w:rPr>
        <w:t>V roku 2023 sa očakáva pokračovanie oslabovania globálneho ekonomického rastu.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Podľa</w:t>
      </w:r>
      <w:r>
        <w:rPr>
          <w:rFonts w:cs="Segoe UI"/>
          <w:szCs w:val="22"/>
          <w:lang w:val="sk-SK" w:bidi="bo-CN"/>
        </w:rPr>
        <w:t> </w:t>
      </w:r>
      <w:r w:rsidRPr="00771A62">
        <w:rPr>
          <w:rFonts w:cs="Segoe UI"/>
          <w:szCs w:val="22"/>
          <w:lang w:val="sk-SK" w:bidi="bo-CN"/>
        </w:rPr>
        <w:t>aktuálnych odhadov bude globálna ekonomika aj v roku 2023 čeliť rastúcej inflácii v dôsledku očakávaného nárastu nákladov na pracovnú silu a pretrvávajúcich vysokých cien energií a komodít.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V tejto súvislosti sa preto </w:t>
      </w:r>
      <w:r>
        <w:rPr>
          <w:rFonts w:cs="Segoe UI"/>
          <w:szCs w:val="22"/>
          <w:lang w:val="sk-SK" w:bidi="bo-CN"/>
        </w:rPr>
        <w:t>o</w:t>
      </w:r>
      <w:r w:rsidRPr="00771A62">
        <w:rPr>
          <w:rFonts w:cs="Segoe UI"/>
          <w:szCs w:val="22"/>
          <w:lang w:val="sk-SK" w:bidi="bo-CN"/>
        </w:rPr>
        <w:t>čakáva jednociferný rast priemerných cien priamych materiálový</w:t>
      </w:r>
      <w:r>
        <w:rPr>
          <w:rFonts w:cs="Segoe UI"/>
          <w:szCs w:val="22"/>
          <w:lang w:val="sk-SK" w:bidi="bo-CN"/>
        </w:rPr>
        <w:t>ch</w:t>
      </w:r>
      <w:r w:rsidRPr="00771A62">
        <w:rPr>
          <w:rFonts w:cs="Segoe UI"/>
          <w:szCs w:val="22"/>
          <w:lang w:val="sk-SK" w:bidi="bo-CN"/>
        </w:rPr>
        <w:t xml:space="preserve"> vstupov v porovnaní s ich priemerom za rok 2022.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Okrem toho aj úrokové sadzby pravdepodobne ostanú výrazne vyššie než v predchádzajúcich rokoch.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Preto predpokladáme nižší priemyselný dopyt než v predchádzajúcom roku, ako aj spomalenie dynamiky spotrebiteľského dopytu v kľúčových segmentoch spotrebného tovaru spoločnosti </w:t>
      </w:r>
      <w:r w:rsidRPr="00771A62">
        <w:rPr>
          <w:rFonts w:cs="Segoe UI"/>
          <w:szCs w:val="22"/>
          <w:lang w:val="sk-SK" w:bidi="bo-CN"/>
        </w:rPr>
        <w:lastRenderedPageBreak/>
        <w:t>Henkel.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>Do konca prvého štvrťroka 2023 sa navyše očakáva odpredaj obchodných činností v Rusku.</w:t>
      </w:r>
      <w:r w:rsidRPr="00771A62">
        <w:rPr>
          <w:rFonts w:cs="Segoe UI"/>
          <w:szCs w:val="22"/>
          <w:lang w:val="sk-SK"/>
        </w:rPr>
        <w:t xml:space="preserve"> </w:t>
      </w:r>
    </w:p>
    <w:p w14:paraId="4BCB5DE8" w14:textId="77777777" w:rsidR="007633EB" w:rsidRPr="00F17EAF" w:rsidRDefault="007633EB" w:rsidP="007633EB">
      <w:pPr>
        <w:rPr>
          <w:rFonts w:cs="Segoe UI"/>
          <w:szCs w:val="22"/>
          <w:highlight w:val="yellow"/>
          <w:lang w:val="sk-SK"/>
        </w:rPr>
      </w:pPr>
    </w:p>
    <w:p w14:paraId="53DE5FDA" w14:textId="77777777" w:rsidR="007633EB" w:rsidRPr="00F17EAF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szCs w:val="22"/>
          <w:lang w:val="sk-SK" w:bidi="bo-CN"/>
        </w:rPr>
        <w:t xml:space="preserve">Po zohľadnení uvedených faktorov spoločnosť Henkel očakáva, že vo finančnom roku 2023 sa bude </w:t>
      </w:r>
      <w:r w:rsidRPr="00771A62">
        <w:rPr>
          <w:rFonts w:cs="Segoe UI"/>
          <w:b/>
          <w:bCs/>
          <w:szCs w:val="22"/>
          <w:lang w:val="sk-SK" w:bidi="bo-CN"/>
        </w:rPr>
        <w:t>organický rast obratu</w:t>
      </w:r>
      <w:r w:rsidRPr="00771A62">
        <w:rPr>
          <w:rFonts w:cs="Segoe UI"/>
          <w:szCs w:val="22"/>
          <w:lang w:val="sk-SK" w:bidi="bo-CN"/>
        </w:rPr>
        <w:t xml:space="preserve"> pohybovať v rozpätí 1,0 až 3,0 %, pričom tento rast by mali dosiahnuť obidve obchodné divízie.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Očakávaná </w:t>
      </w:r>
      <w:r w:rsidRPr="00771A62">
        <w:rPr>
          <w:rFonts w:cs="Segoe UI"/>
          <w:b/>
          <w:bCs/>
          <w:szCs w:val="22"/>
          <w:lang w:val="sk-SK" w:bidi="bo-CN"/>
        </w:rPr>
        <w:t>upravená výnosnosť predaja (upravená marža EBIT)</w:t>
      </w:r>
      <w:r w:rsidRPr="00771A62">
        <w:rPr>
          <w:rFonts w:cs="Segoe UI"/>
          <w:szCs w:val="22"/>
          <w:lang w:val="sk-SK" w:bidi="bo-CN"/>
        </w:rPr>
        <w:t xml:space="preserve"> sa pohybuje v rozsahu 10,0 až 12,0 %.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V prípade divízie </w:t>
      </w:r>
      <w:proofErr w:type="spellStart"/>
      <w:r w:rsidRPr="00771A62">
        <w:rPr>
          <w:rFonts w:cs="Segoe UI"/>
          <w:szCs w:val="22"/>
          <w:lang w:val="sk-SK" w:bidi="bo-CN"/>
        </w:rPr>
        <w:t>Adhesive</w:t>
      </w:r>
      <w:proofErr w:type="spellEnd"/>
      <w:r w:rsidRPr="00771A62">
        <w:rPr>
          <w:rFonts w:cs="Segoe UI"/>
          <w:szCs w:val="22"/>
          <w:lang w:val="sk-SK" w:bidi="bo-CN"/>
        </w:rPr>
        <w:t xml:space="preserve"> Technologies by sa upravená výnosnosť predaja mala pohybovať medzi 13,0 až 15,0 %, pri divízii </w:t>
      </w:r>
      <w:proofErr w:type="spellStart"/>
      <w:r w:rsidRPr="00771A62">
        <w:rPr>
          <w:rFonts w:cs="Segoe UI"/>
          <w:szCs w:val="22"/>
          <w:lang w:val="sk-SK" w:bidi="bo-CN"/>
        </w:rPr>
        <w:t>Consumer</w:t>
      </w:r>
      <w:proofErr w:type="spellEnd"/>
      <w:r w:rsidRPr="00771A62">
        <w:rPr>
          <w:rFonts w:cs="Segoe UI"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szCs w:val="22"/>
          <w:lang w:val="sk-SK" w:bidi="bo-CN"/>
        </w:rPr>
        <w:t>Brands</w:t>
      </w:r>
      <w:proofErr w:type="spellEnd"/>
      <w:r w:rsidRPr="00771A62">
        <w:rPr>
          <w:rFonts w:cs="Segoe UI"/>
          <w:szCs w:val="22"/>
          <w:lang w:val="sk-SK" w:bidi="bo-CN"/>
        </w:rPr>
        <w:t xml:space="preserve"> by to malo byť 7,5 až 9,5 %.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Pokiaľ ide o výšku </w:t>
      </w:r>
      <w:r w:rsidRPr="00771A62">
        <w:rPr>
          <w:rFonts w:cs="Segoe UI"/>
          <w:b/>
          <w:bCs/>
          <w:szCs w:val="22"/>
          <w:lang w:val="sk-SK" w:bidi="bo-CN"/>
        </w:rPr>
        <w:t>upravených výnosov na prioritnú akciu (EPS)</w:t>
      </w:r>
      <w:r w:rsidRPr="00771A62">
        <w:rPr>
          <w:rFonts w:cs="Segoe UI"/>
          <w:szCs w:val="22"/>
          <w:lang w:val="sk-SK" w:bidi="bo-CN"/>
        </w:rPr>
        <w:t xml:space="preserve"> pri konštantných kurzových sadzbách, spoločnosť Henkel očakáva vývoj v rozpätí -10,0 až +10,0 %.</w:t>
      </w:r>
      <w:r w:rsidRPr="00771A62">
        <w:rPr>
          <w:rFonts w:cs="Segoe UI"/>
          <w:szCs w:val="22"/>
          <w:lang w:val="sk-SK"/>
        </w:rPr>
        <w:t xml:space="preserve"> </w:t>
      </w:r>
    </w:p>
    <w:p w14:paraId="15100E7B" w14:textId="77777777" w:rsidR="007633EB" w:rsidRDefault="007633EB" w:rsidP="007633EB">
      <w:pPr>
        <w:rPr>
          <w:rFonts w:cs="Segoe UI"/>
          <w:szCs w:val="22"/>
          <w:lang w:val="sk-SK"/>
        </w:rPr>
      </w:pPr>
    </w:p>
    <w:p w14:paraId="240847D2" w14:textId="77777777" w:rsidR="007633EB" w:rsidRPr="00F17EAF" w:rsidRDefault="007633EB" w:rsidP="007633EB">
      <w:pPr>
        <w:rPr>
          <w:rFonts w:cs="Segoe UI"/>
          <w:szCs w:val="22"/>
          <w:lang w:val="sk-SK"/>
        </w:rPr>
      </w:pPr>
    </w:p>
    <w:p w14:paraId="6CB81389" w14:textId="77777777" w:rsidR="007633EB" w:rsidRPr="00771A62" w:rsidRDefault="007633EB" w:rsidP="007633EB">
      <w:pPr>
        <w:spacing w:after="120"/>
        <w:rPr>
          <w:rFonts w:cs="Segoe UI"/>
          <w:szCs w:val="22"/>
          <w:lang w:val="sk-SK"/>
        </w:rPr>
      </w:pPr>
      <w:r w:rsidRPr="00771A62">
        <w:rPr>
          <w:rFonts w:cs="Segoe UI"/>
          <w:b/>
          <w:szCs w:val="22"/>
          <w:lang w:val="sk-SK" w:bidi="bo-CN"/>
        </w:rPr>
        <w:t>Úspešná implementácia agendy pre zmysluplný rast</w:t>
      </w:r>
    </w:p>
    <w:p w14:paraId="6CD25D36" w14:textId="77777777" w:rsidR="007633EB" w:rsidRPr="00771A62" w:rsidRDefault="007633EB" w:rsidP="007633EB">
      <w:pPr>
        <w:rPr>
          <w:rFonts w:cs="Segoe UI"/>
          <w:bCs/>
          <w:szCs w:val="22"/>
          <w:lang w:val="sk-SK"/>
        </w:rPr>
      </w:pPr>
      <w:r w:rsidRPr="00771A62">
        <w:rPr>
          <w:rFonts w:cs="Segoe UI"/>
          <w:bCs/>
          <w:szCs w:val="22"/>
          <w:lang w:val="sk-SK" w:bidi="bo-CN"/>
        </w:rPr>
        <w:t>Spoločnosť Henkel pokračovala v implementácii svojej strategickej agendy aj napriek zložitému makroekonomickému a </w:t>
      </w:r>
      <w:r>
        <w:rPr>
          <w:rFonts w:cs="Segoe UI"/>
          <w:bCs/>
          <w:szCs w:val="22"/>
          <w:lang w:val="sk-SK" w:bidi="bo-CN"/>
        </w:rPr>
        <w:t>geo</w:t>
      </w:r>
      <w:r w:rsidRPr="00771A62">
        <w:rPr>
          <w:rFonts w:cs="Segoe UI"/>
          <w:bCs/>
          <w:szCs w:val="22"/>
          <w:lang w:val="sk-SK" w:bidi="bo-CN"/>
        </w:rPr>
        <w:t>politickému vývoju v roku 2022.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>Spoločnosť ďalej rozvíjala svoje obchodné aktivity a portfólio značiek, zvýšila konkurencieschopnosť</w:t>
      </w:r>
      <w:r>
        <w:rPr>
          <w:rFonts w:cs="Segoe UI"/>
          <w:bCs/>
          <w:szCs w:val="22"/>
          <w:lang w:val="sk-SK" w:bidi="bo-CN"/>
        </w:rPr>
        <w:t> </w:t>
      </w:r>
      <w:r w:rsidRPr="00771A62">
        <w:rPr>
          <w:rFonts w:cs="Segoe UI"/>
          <w:bCs/>
          <w:szCs w:val="22"/>
          <w:lang w:val="sk-SK" w:bidi="bo-CN"/>
        </w:rPr>
        <w:t>v</w:t>
      </w:r>
      <w:r>
        <w:rPr>
          <w:rFonts w:cs="Segoe UI"/>
          <w:bCs/>
          <w:szCs w:val="22"/>
          <w:lang w:val="sk-SK" w:bidi="bo-CN"/>
        </w:rPr>
        <w:t> </w:t>
      </w:r>
      <w:r w:rsidRPr="00771A62">
        <w:rPr>
          <w:rFonts w:cs="Segoe UI"/>
          <w:bCs/>
          <w:szCs w:val="22"/>
          <w:lang w:val="sk-SK" w:bidi="bo-CN"/>
        </w:rPr>
        <w:t>oblasti</w:t>
      </w:r>
      <w:r>
        <w:rPr>
          <w:rFonts w:cs="Segoe UI"/>
          <w:bCs/>
          <w:szCs w:val="22"/>
          <w:lang w:val="sk-SK" w:bidi="bo-CN"/>
        </w:rPr>
        <w:t> </w:t>
      </w:r>
      <w:r w:rsidRPr="00771A62">
        <w:rPr>
          <w:rFonts w:cs="Segoe UI"/>
          <w:bCs/>
          <w:szCs w:val="22"/>
          <w:lang w:val="sk-SK" w:bidi="bo-CN"/>
        </w:rPr>
        <w:t>inovácií, udržateľnosti a digitalizácie, optimalizovala prevádzkové modely a posilňovala firemnú kultúru.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 xml:space="preserve">Kľúčovým strategickým opatrením v roku 2022 bolo zlúčenie divízií </w:t>
      </w:r>
      <w:proofErr w:type="spellStart"/>
      <w:r w:rsidRPr="00771A62">
        <w:rPr>
          <w:rFonts w:cs="Segoe UI"/>
          <w:bCs/>
          <w:szCs w:val="22"/>
          <w:lang w:val="sk-SK" w:bidi="bo-CN"/>
        </w:rPr>
        <w:t>Laundry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&amp; Home </w:t>
      </w:r>
      <w:proofErr w:type="spellStart"/>
      <w:r w:rsidRPr="00771A62">
        <w:rPr>
          <w:rFonts w:cs="Segoe UI"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a </w:t>
      </w:r>
      <w:proofErr w:type="spellStart"/>
      <w:r w:rsidRPr="00771A62">
        <w:rPr>
          <w:rFonts w:cs="Segoe UI"/>
          <w:bCs/>
          <w:szCs w:val="22"/>
          <w:lang w:val="sk-SK" w:bidi="bo-CN"/>
        </w:rPr>
        <w:t>Beauty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Cs/>
          <w:szCs w:val="22"/>
          <w:lang w:val="sk-SK" w:bidi="bo-CN"/>
        </w:rPr>
        <w:t>Care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do spoločnej integrovanej divízie </w:t>
      </w:r>
      <w:proofErr w:type="spellStart"/>
      <w:r w:rsidRPr="00771A62">
        <w:rPr>
          <w:rFonts w:cs="Segoe UI"/>
          <w:bCs/>
          <w:szCs w:val="22"/>
          <w:lang w:val="sk-SK" w:bidi="bo-CN"/>
        </w:rPr>
        <w:t>Consumer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Cs/>
          <w:szCs w:val="22"/>
          <w:lang w:val="sk-SK" w:bidi="bo-CN"/>
        </w:rPr>
        <w:t>Brands</w:t>
      </w:r>
      <w:proofErr w:type="spellEnd"/>
      <w:r w:rsidRPr="00771A62">
        <w:rPr>
          <w:rFonts w:cs="Segoe UI"/>
          <w:bCs/>
          <w:szCs w:val="22"/>
          <w:lang w:val="sk-SK" w:bidi="bo-CN"/>
        </w:rPr>
        <w:t>.</w:t>
      </w:r>
    </w:p>
    <w:p w14:paraId="5D4ED6ED" w14:textId="77777777" w:rsidR="007633EB" w:rsidRDefault="007633EB" w:rsidP="007633EB">
      <w:pPr>
        <w:spacing w:after="120"/>
        <w:rPr>
          <w:rFonts w:cs="Segoe UI"/>
          <w:b/>
          <w:bCs/>
          <w:szCs w:val="22"/>
          <w:lang w:val="sk-SK" w:eastAsia="de-DE" w:bidi="bo-CN"/>
        </w:rPr>
      </w:pPr>
    </w:p>
    <w:p w14:paraId="34983B1C" w14:textId="77777777" w:rsidR="007633EB" w:rsidRPr="00F17EAF" w:rsidRDefault="007633EB" w:rsidP="007633EB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771A62">
        <w:rPr>
          <w:rFonts w:cs="Segoe UI"/>
          <w:b/>
          <w:bCs/>
          <w:szCs w:val="22"/>
          <w:lang w:val="sk-SK" w:eastAsia="de-DE" w:bidi="bo-CN"/>
        </w:rPr>
        <w:t xml:space="preserve">Úspešný vznik novej obchodnej divízie </w:t>
      </w:r>
      <w:proofErr w:type="spellStart"/>
      <w:r w:rsidRPr="00771A62">
        <w:rPr>
          <w:rFonts w:cs="Segoe UI"/>
          <w:b/>
          <w:bCs/>
          <w:szCs w:val="22"/>
          <w:lang w:val="sk-SK" w:eastAsia="de-DE" w:bidi="bo-CN"/>
        </w:rPr>
        <w:t>Consumer</w:t>
      </w:r>
      <w:proofErr w:type="spellEnd"/>
      <w:r w:rsidRPr="00771A62">
        <w:rPr>
          <w:rFonts w:cs="Segoe UI"/>
          <w:b/>
          <w:bCs/>
          <w:szCs w:val="22"/>
          <w:lang w:val="sk-SK" w:eastAsia="de-DE" w:bidi="bo-CN"/>
        </w:rPr>
        <w:t xml:space="preserve"> </w:t>
      </w:r>
      <w:proofErr w:type="spellStart"/>
      <w:r w:rsidRPr="00771A62">
        <w:rPr>
          <w:rFonts w:cs="Segoe UI"/>
          <w:b/>
          <w:bCs/>
          <w:szCs w:val="22"/>
          <w:lang w:val="sk-SK" w:eastAsia="de-DE" w:bidi="bo-CN"/>
        </w:rPr>
        <w:t>Brands</w:t>
      </w:r>
      <w:proofErr w:type="spellEnd"/>
      <w:r w:rsidRPr="00771A62">
        <w:rPr>
          <w:rFonts w:cs="Segoe UI"/>
          <w:b/>
          <w:bCs/>
          <w:szCs w:val="22"/>
          <w:lang w:val="sk-SK" w:eastAsia="de-DE"/>
        </w:rPr>
        <w:t xml:space="preserve"> </w:t>
      </w:r>
    </w:p>
    <w:p w14:paraId="4F20620F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>Koncom januára 2022 spoločnosť Henkel oznámila jednu zo svojich najväčších transformácií za</w:t>
      </w:r>
      <w:r>
        <w:rPr>
          <w:rFonts w:cs="Segoe UI"/>
          <w:szCs w:val="22"/>
          <w:lang w:val="sk-SK" w:eastAsia="de-DE" w:bidi="bo-CN"/>
        </w:rPr>
        <w:t> </w:t>
      </w:r>
      <w:r w:rsidRPr="00771A62">
        <w:rPr>
          <w:rFonts w:cs="Segoe UI"/>
          <w:szCs w:val="22"/>
          <w:lang w:val="sk-SK" w:eastAsia="de-DE" w:bidi="bo-CN"/>
        </w:rPr>
        <w:t xml:space="preserve">posledné desaťročia: zlúčenie svojich dvoch spotrebiteľských divízií do jednej integrovanej obchodnej divízie pod názvom </w:t>
      </w:r>
      <w:proofErr w:type="spellStart"/>
      <w:r w:rsidRPr="00771A62">
        <w:rPr>
          <w:rFonts w:cs="Segoe UI"/>
          <w:szCs w:val="22"/>
          <w:lang w:val="sk-SK" w:eastAsia="de-DE" w:bidi="bo-CN"/>
        </w:rPr>
        <w:t>Consumer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771A62">
        <w:rPr>
          <w:rFonts w:cs="Segoe UI"/>
          <w:szCs w:val="22"/>
          <w:lang w:val="sk-SK" w:eastAsia="de-DE" w:bidi="bo-CN"/>
        </w:rPr>
        <w:t>Brands</w:t>
      </w:r>
      <w:proofErr w:type="spellEnd"/>
      <w:r w:rsidRPr="00771A62">
        <w:rPr>
          <w:rFonts w:cs="Segoe UI"/>
          <w:szCs w:val="22"/>
          <w:lang w:val="sk-SK" w:eastAsia="de-DE" w:bidi="bo-CN"/>
        </w:rPr>
        <w:t>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Nová obchodná divízia, ktorá vznikla začiatkom rok</w:t>
      </w:r>
      <w:r>
        <w:rPr>
          <w:rFonts w:cs="Segoe UI"/>
          <w:szCs w:val="22"/>
          <w:lang w:val="sk-SK" w:eastAsia="de-DE" w:bidi="bo-CN"/>
        </w:rPr>
        <w:t>a</w:t>
      </w:r>
      <w:r w:rsidRPr="00771A62">
        <w:rPr>
          <w:rFonts w:cs="Segoe UI"/>
          <w:szCs w:val="22"/>
          <w:lang w:val="sk-SK" w:eastAsia="de-DE" w:bidi="bo-CN"/>
        </w:rPr>
        <w:t xml:space="preserve"> 2023, zastrešuje všetky spotrebiteľské značky v rámci všetkých trhových segmentov vrátane takých ikonických značiek ako </w:t>
      </w:r>
      <w:proofErr w:type="spellStart"/>
      <w:r w:rsidRPr="00771A62">
        <w:rPr>
          <w:rFonts w:cs="Segoe UI"/>
          <w:szCs w:val="22"/>
          <w:lang w:val="sk-SK" w:eastAsia="de-DE" w:bidi="bo-CN"/>
        </w:rPr>
        <w:t>Persil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či </w:t>
      </w:r>
      <w:proofErr w:type="spellStart"/>
      <w:r w:rsidRPr="00771A62">
        <w:rPr>
          <w:rFonts w:cs="Segoe UI"/>
          <w:szCs w:val="22"/>
          <w:lang w:val="sk-SK" w:eastAsia="de-DE" w:bidi="bo-CN"/>
        </w:rPr>
        <w:t>Schwarzkopf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a produktov profesionálnej vlasovej kozmetiky.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 xml:space="preserve">Spoločnosť Henkel tým vytvorila </w:t>
      </w:r>
      <w:proofErr w:type="spellStart"/>
      <w:r w:rsidRPr="00771A62">
        <w:rPr>
          <w:rFonts w:cs="Segoe UI"/>
          <w:szCs w:val="22"/>
          <w:lang w:val="sk-SK" w:eastAsia="de-DE" w:bidi="bo-CN"/>
        </w:rPr>
        <w:t>multiproduktovú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platformu s potenciálom rastu obratu vo výške približne 11 miliárd eur.</w:t>
      </w:r>
    </w:p>
    <w:p w14:paraId="285EBED4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55CB9BA3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 xml:space="preserve">Ich zlúčením plánuje spoločnosť Henkel zvýšiť ziskovosť v oblasti spotrebného tovaru, a tým celej skupiny, a vytvoriť dodatočné </w:t>
      </w:r>
      <w:proofErr w:type="spellStart"/>
      <w:r w:rsidRPr="00771A62">
        <w:rPr>
          <w:rFonts w:cs="Segoe UI"/>
          <w:szCs w:val="22"/>
          <w:lang w:val="sk-SK" w:eastAsia="de-DE" w:bidi="bo-CN"/>
        </w:rPr>
        <w:t>momentum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pre svoj ďalší rast.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 xml:space="preserve">Na tento účel sa bude portfólio produktov pre domácnosť a vlasovej kozmetiky koncentrovať na strategické </w:t>
      </w:r>
      <w:r w:rsidRPr="00771A62">
        <w:rPr>
          <w:rFonts w:cs="Segoe UI"/>
          <w:szCs w:val="22"/>
          <w:lang w:val="sk-SK" w:eastAsia="de-DE" w:bidi="bo-CN"/>
        </w:rPr>
        <w:lastRenderedPageBreak/>
        <w:t>obchodné segmenty a značky s atraktívnym rastovým a </w:t>
      </w:r>
      <w:proofErr w:type="spellStart"/>
      <w:r w:rsidRPr="00771A62">
        <w:rPr>
          <w:rFonts w:cs="Segoe UI"/>
          <w:szCs w:val="22"/>
          <w:lang w:val="sk-SK" w:eastAsia="de-DE" w:bidi="bo-CN"/>
        </w:rPr>
        <w:t>maržovým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potenciálom.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Integrácia by mala priniesť výrazné synergické efekty, z ktorých časť bude použitá na cielené investície do</w:t>
      </w:r>
      <w:r>
        <w:rPr>
          <w:rFonts w:cs="Segoe UI"/>
          <w:szCs w:val="22"/>
          <w:lang w:val="sk-SK" w:eastAsia="de-DE" w:bidi="bo-CN"/>
        </w:rPr>
        <w:t> </w:t>
      </w:r>
      <w:r w:rsidRPr="00771A62">
        <w:rPr>
          <w:rFonts w:cs="Segoe UI"/>
          <w:szCs w:val="22"/>
          <w:lang w:val="sk-SK" w:eastAsia="de-DE" w:bidi="bo-CN"/>
        </w:rPr>
        <w:t>strategických prioritných oblastí ako inovácie, udržateľnosť a digitalizácia, ako aj na</w:t>
      </w:r>
      <w:r>
        <w:rPr>
          <w:rFonts w:cs="Segoe UI"/>
          <w:szCs w:val="22"/>
          <w:lang w:val="sk-SK" w:eastAsia="de-DE" w:bidi="bo-CN"/>
        </w:rPr>
        <w:t> </w:t>
      </w:r>
      <w:r w:rsidRPr="00771A62">
        <w:rPr>
          <w:rFonts w:cs="Segoe UI"/>
          <w:szCs w:val="22"/>
          <w:lang w:val="sk-SK" w:eastAsia="de-DE" w:bidi="bo-CN"/>
        </w:rPr>
        <w:t xml:space="preserve">posilnenie </w:t>
      </w:r>
      <w:proofErr w:type="spellStart"/>
      <w:r w:rsidRPr="00771A62">
        <w:rPr>
          <w:rFonts w:cs="Segoe UI"/>
          <w:szCs w:val="22"/>
          <w:lang w:val="sk-SK" w:eastAsia="de-DE" w:bidi="bo-CN"/>
        </w:rPr>
        <w:t>maržového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a rastového profilu obchodnej divízie.</w:t>
      </w:r>
      <w:r w:rsidRPr="00771A62">
        <w:rPr>
          <w:rFonts w:cs="Segoe UI"/>
          <w:szCs w:val="22"/>
          <w:lang w:val="sk-SK" w:eastAsia="de-DE"/>
        </w:rPr>
        <w:t xml:space="preserve"> </w:t>
      </w:r>
    </w:p>
    <w:p w14:paraId="7F1EA722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55FECB45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>V strednodobom horizonte plánuje spoločnosť Henkel dosiahnuť hrubé úspory (pred</w:t>
      </w:r>
      <w:r>
        <w:rPr>
          <w:rFonts w:cs="Segoe UI"/>
          <w:szCs w:val="22"/>
          <w:lang w:val="sk-SK" w:eastAsia="de-DE" w:bidi="bo-CN"/>
        </w:rPr>
        <w:t> ich re</w:t>
      </w:r>
      <w:r w:rsidRPr="00771A62">
        <w:rPr>
          <w:rFonts w:cs="Segoe UI"/>
          <w:szCs w:val="22"/>
          <w:lang w:val="sk-SK" w:eastAsia="de-DE" w:bidi="bo-CN"/>
        </w:rPr>
        <w:t>investovaním) vo výške približne 500 mil. eur.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Synergický potenciál vyplýva z upravených odbytových a administratívnych štruktúr, cielenejšej reklamy a marketingu a optimalizovaného dodávateľského reťazca.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Implementácia bude prebiehať v</w:t>
      </w:r>
      <w:r>
        <w:rPr>
          <w:rFonts w:cs="Segoe UI"/>
          <w:szCs w:val="22"/>
          <w:lang w:val="sk-SK" w:eastAsia="de-DE" w:bidi="bo-CN"/>
        </w:rPr>
        <w:t>o</w:t>
      </w:r>
      <w:r w:rsidRPr="00771A62">
        <w:rPr>
          <w:rFonts w:cs="Segoe UI"/>
          <w:szCs w:val="22"/>
          <w:lang w:val="sk-SK" w:eastAsia="de-DE" w:bidi="bo-CN"/>
        </w:rPr>
        <w:t> dvoch fázach.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 xml:space="preserve">V rámci prvej fázy </w:t>
      </w:r>
      <w:r w:rsidRPr="00F866C3">
        <w:rPr>
          <w:rFonts w:cs="Segoe UI"/>
          <w:szCs w:val="22"/>
          <w:lang w:val="sk-SK" w:eastAsia="de-DE" w:bidi="bo-CN"/>
        </w:rPr>
        <w:t xml:space="preserve">prinesú </w:t>
      </w:r>
      <w:r w:rsidRPr="00771A62">
        <w:rPr>
          <w:rFonts w:cs="Segoe UI"/>
          <w:szCs w:val="22"/>
          <w:lang w:val="sk-SK" w:eastAsia="de-DE" w:bidi="bo-CN"/>
        </w:rPr>
        <w:t xml:space="preserve">opatrenia, ktoré budú </w:t>
      </w:r>
      <w:r w:rsidRPr="00F866C3">
        <w:rPr>
          <w:rFonts w:cs="Segoe UI"/>
          <w:szCs w:val="22"/>
          <w:lang w:val="sk-SK" w:eastAsia="de-DE" w:bidi="bo-CN"/>
        </w:rPr>
        <w:t>implementované do konca roka 2023, čistú medziročnú úsporu vo výške približne 250 mil. eur, pričom ich vplyv by sa mal v plnom rozsahu prejaviť na výnosoch po roku 2024.</w:t>
      </w:r>
      <w:r w:rsidRPr="00F866C3">
        <w:rPr>
          <w:rFonts w:cs="Segoe UI"/>
          <w:szCs w:val="22"/>
          <w:lang w:val="sk-SK" w:eastAsia="de-DE"/>
        </w:rPr>
        <w:t xml:space="preserve"> </w:t>
      </w:r>
      <w:r w:rsidRPr="00F866C3">
        <w:rPr>
          <w:rFonts w:cs="Segoe UI"/>
          <w:szCs w:val="22"/>
          <w:lang w:val="sk-SK" w:eastAsia="de-DE" w:bidi="bo-CN"/>
        </w:rPr>
        <w:t>Prvé čisté úspory</w:t>
      </w:r>
      <w:r w:rsidRPr="00771A62">
        <w:rPr>
          <w:rFonts w:cs="Segoe UI"/>
          <w:szCs w:val="22"/>
          <w:lang w:val="sk-SK" w:eastAsia="de-DE" w:bidi="bo-CN"/>
        </w:rPr>
        <w:t xml:space="preserve"> vo výške asi 60 mil. eur sa podarilo dosiahnuť už v roku 2022.</w:t>
      </w:r>
      <w:r w:rsidRPr="00771A62">
        <w:rPr>
          <w:rFonts w:cs="Segoe UI"/>
          <w:szCs w:val="22"/>
          <w:lang w:val="sk-SK" w:eastAsia="de-DE"/>
        </w:rPr>
        <w:t xml:space="preserve"> </w:t>
      </w:r>
    </w:p>
    <w:p w14:paraId="2AC90317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7C8847D8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>Spoločnosť výrazne pokročila aj v transformácii svojho spotrebiteľského portfólia,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kde oznámila, že prehodnotí svoje obchodné aktivity s obratom až do výšky 1 miliardy eur.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V roku 2022 už takto úspešne získala približne 400 mil. eur – približne 200 mil. eur pochádzalo z opatrení na optimalizáciu portfólia a ďalších 200 mil. eur z odpredajov.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B14716">
        <w:rPr>
          <w:rFonts w:cs="Segoe UI"/>
          <w:szCs w:val="22"/>
          <w:lang w:val="sk-SK" w:eastAsia="de-DE" w:bidi="bo-CN"/>
        </w:rPr>
        <w:t>Výsledkom je zásadná transformácia produktového portfólia spoločnosti, ktorej súčasťou je odchod z globálnych trhov s ústnou a pleťovou kozmetikou a z vybraných segmentov na trhoch s telovou kozmetikou.</w:t>
      </w:r>
      <w:r w:rsidRPr="00B14716">
        <w:rPr>
          <w:rFonts w:cs="Segoe UI"/>
          <w:szCs w:val="22"/>
          <w:lang w:val="sk-SK" w:eastAsia="de-DE"/>
        </w:rPr>
        <w:t xml:space="preserve"> </w:t>
      </w:r>
      <w:r w:rsidRPr="00B14716">
        <w:rPr>
          <w:rFonts w:cs="Segoe UI"/>
          <w:szCs w:val="22"/>
          <w:lang w:val="sk-SK" w:eastAsia="de-DE" w:bidi="bo-CN"/>
        </w:rPr>
        <w:t xml:space="preserve">Henkel </w:t>
      </w:r>
      <w:r>
        <w:rPr>
          <w:rFonts w:cs="Segoe UI"/>
          <w:szCs w:val="22"/>
          <w:lang w:val="sk-SK" w:eastAsia="de-DE" w:bidi="bo-CN"/>
        </w:rPr>
        <w:t xml:space="preserve">plánuje </w:t>
      </w:r>
      <w:r w:rsidRPr="00B14716">
        <w:rPr>
          <w:rFonts w:cs="Segoe UI"/>
          <w:szCs w:val="22"/>
          <w:lang w:val="sk-SK" w:eastAsia="de-DE" w:bidi="bo-CN"/>
        </w:rPr>
        <w:t>naďalej prehodnocovať a zjednodušovať svoje portfólio</w:t>
      </w:r>
      <w:r>
        <w:rPr>
          <w:rFonts w:cs="Segoe UI"/>
          <w:szCs w:val="22"/>
          <w:lang w:val="sk-SK" w:eastAsia="de-DE" w:bidi="bo-CN"/>
        </w:rPr>
        <w:t xml:space="preserve"> aj do budúcnosti</w:t>
      </w:r>
      <w:r w:rsidRPr="00B14716">
        <w:rPr>
          <w:rFonts w:cs="Segoe UI"/>
          <w:szCs w:val="22"/>
          <w:lang w:val="sk-SK" w:eastAsia="de-DE" w:bidi="bo-CN"/>
        </w:rPr>
        <w:t>.</w:t>
      </w:r>
    </w:p>
    <w:p w14:paraId="1339160B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100F5F1E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>V druhej fáze sa spoločnosť zameria na zefektívnenie dodávateľského reťazca.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Na tento účel chce spoločnosť Henkel zvýšiť efektívnosť vlastnej výroby a optimalizovať sieť zmluvných výrobcov a obstarávacie náklady.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 xml:space="preserve">V súlade so </w:t>
      </w:r>
      <w:r w:rsidRPr="001F1177">
        <w:rPr>
          <w:rFonts w:cs="Segoe UI"/>
          <w:szCs w:val="22"/>
          <w:lang w:val="sk-SK" w:eastAsia="de-DE" w:bidi="bo-CN"/>
        </w:rPr>
        <w:t>zásadou „jedna tvár pre zákazníka“</w:t>
      </w:r>
      <w:r w:rsidRPr="00771A62">
        <w:rPr>
          <w:rFonts w:cs="Segoe UI"/>
          <w:szCs w:val="22"/>
          <w:lang w:val="sk-SK" w:eastAsia="de-DE" w:bidi="bo-CN"/>
        </w:rPr>
        <w:t xml:space="preserve"> chce spoločnosť tiež podporiť komerčnú integráciu s optimalizovanými logistickými možnosťami.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01130F">
        <w:rPr>
          <w:rFonts w:cs="Segoe UI"/>
          <w:szCs w:val="22"/>
          <w:lang w:val="sk-SK" w:eastAsia="de-DE" w:bidi="bo-CN"/>
        </w:rPr>
        <w:t>Druhá fáza integrácie už začala,</w:t>
      </w:r>
      <w:r w:rsidRPr="00771A62">
        <w:rPr>
          <w:rFonts w:cs="Segoe UI"/>
          <w:szCs w:val="22"/>
          <w:lang w:val="sk-SK" w:eastAsia="de-DE" w:bidi="bo-CN"/>
        </w:rPr>
        <w:t xml:space="preserve"> pričom väčšina opatrení by mala byť zrealizovaná do konca rok</w:t>
      </w:r>
      <w:r>
        <w:rPr>
          <w:rFonts w:cs="Segoe UI"/>
          <w:szCs w:val="22"/>
          <w:lang w:val="sk-SK" w:eastAsia="de-DE" w:bidi="bo-CN"/>
        </w:rPr>
        <w:t>a</w:t>
      </w:r>
      <w:r w:rsidRPr="00771A62">
        <w:rPr>
          <w:rFonts w:cs="Segoe UI"/>
          <w:szCs w:val="22"/>
          <w:lang w:val="sk-SK" w:eastAsia="de-DE" w:bidi="bo-CN"/>
        </w:rPr>
        <w:t xml:space="preserve"> 2025.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Henkel očakáva, že tieto opatrenia prinesú dodatočné ročné čisté úspory vo výške približne 150 mil. eur, ktorých vplyv sa plne prejaví od roku 2026.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Druhá fáza si zároveň vyžiada jednorazové náklady vo výške približne 250 mil. eur a kapitálové výdavky.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>Ich príslušná výška za rok 2023 je uvedená vo výhľad</w:t>
      </w:r>
      <w:r>
        <w:rPr>
          <w:rFonts w:cs="Segoe UI"/>
          <w:szCs w:val="22"/>
          <w:lang w:val="sk-SK" w:eastAsia="de-DE" w:bidi="bo-CN"/>
        </w:rPr>
        <w:t>e</w:t>
      </w:r>
      <w:r w:rsidRPr="00771A62">
        <w:rPr>
          <w:rFonts w:cs="Segoe UI"/>
          <w:szCs w:val="22"/>
          <w:lang w:val="sk-SK" w:eastAsia="de-DE" w:bidi="bo-CN"/>
        </w:rPr>
        <w:t xml:space="preserve"> na aktuálny finančný rok.</w:t>
      </w:r>
    </w:p>
    <w:p w14:paraId="38C0C170" w14:textId="77777777" w:rsidR="007633EB" w:rsidRPr="00F17EAF" w:rsidRDefault="007633EB" w:rsidP="007633E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55C9C0B9" w14:textId="77777777" w:rsidR="007633EB" w:rsidRPr="00771A62" w:rsidRDefault="007633EB" w:rsidP="007633EB">
      <w:pPr>
        <w:spacing w:after="120"/>
        <w:rPr>
          <w:rFonts w:cs="Segoe UI"/>
          <w:szCs w:val="22"/>
          <w:lang w:val="sk-SK" w:eastAsia="de-DE"/>
        </w:rPr>
      </w:pPr>
      <w:r w:rsidRPr="00771A62">
        <w:rPr>
          <w:rFonts w:cs="Segoe UI"/>
          <w:b/>
          <w:bCs/>
          <w:szCs w:val="22"/>
          <w:lang w:val="sk-SK" w:eastAsia="de-DE" w:bidi="bo-CN"/>
        </w:rPr>
        <w:t>Konzistentný pokrok v rámci všetkých strategický pilierov agendy pre zmysluplný rast</w:t>
      </w:r>
    </w:p>
    <w:p w14:paraId="37F36DA5" w14:textId="77777777" w:rsidR="007633EB" w:rsidRPr="00F17EAF" w:rsidRDefault="007633EB" w:rsidP="007633E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771A62">
        <w:rPr>
          <w:rFonts w:cs="Segoe UI"/>
          <w:bCs/>
          <w:szCs w:val="22"/>
          <w:lang w:val="sk-SK" w:bidi="bo-CN"/>
        </w:rPr>
        <w:lastRenderedPageBreak/>
        <w:t xml:space="preserve">V rámci </w:t>
      </w:r>
      <w:r w:rsidRPr="00771A62">
        <w:rPr>
          <w:rFonts w:cs="Segoe UI"/>
          <w:b/>
          <w:szCs w:val="22"/>
          <w:lang w:val="sk-SK" w:bidi="bo-CN"/>
        </w:rPr>
        <w:t xml:space="preserve">aktívneho riadenia </w:t>
      </w:r>
      <w:r w:rsidRPr="00CB438C">
        <w:rPr>
          <w:rFonts w:cs="Segoe UI"/>
          <w:b/>
          <w:szCs w:val="22"/>
          <w:lang w:val="sk-SK" w:bidi="bo-CN"/>
        </w:rPr>
        <w:t xml:space="preserve">svojho portfólia </w:t>
      </w:r>
      <w:r w:rsidRPr="00CB438C">
        <w:rPr>
          <w:rFonts w:cs="Segoe UI"/>
          <w:bCs/>
          <w:szCs w:val="22"/>
          <w:lang w:val="sk-SK" w:bidi="bo-CN"/>
        </w:rPr>
        <w:t>spoločnosť Henkel okrem</w:t>
      </w:r>
      <w:r w:rsidRPr="00CB438C">
        <w:rPr>
          <w:rFonts w:cs="Segoe UI"/>
          <w:b/>
          <w:szCs w:val="22"/>
          <w:lang w:val="sk-SK" w:bidi="bo-CN"/>
        </w:rPr>
        <w:t xml:space="preserve"> </w:t>
      </w:r>
      <w:r w:rsidRPr="00CB438C">
        <w:rPr>
          <w:rFonts w:cs="Segoe UI"/>
          <w:bCs/>
          <w:szCs w:val="22"/>
          <w:lang w:val="sk-SK" w:bidi="bo-CN"/>
        </w:rPr>
        <w:t>ukončenia alebo odpredaja obchodných činností pokračuje v jeho rozširovaní prostredníctvom akvizícií.</w:t>
      </w:r>
      <w:r w:rsidRPr="00CB438C">
        <w:rPr>
          <w:rFonts w:cs="Segoe UI"/>
          <w:bCs/>
          <w:szCs w:val="22"/>
          <w:lang w:val="sk-SK"/>
        </w:rPr>
        <w:t xml:space="preserve"> </w:t>
      </w:r>
      <w:r w:rsidRPr="00CB438C">
        <w:rPr>
          <w:rFonts w:cs="Segoe UI"/>
          <w:bCs/>
          <w:szCs w:val="22"/>
          <w:lang w:val="sk-SK" w:bidi="bo-CN"/>
        </w:rPr>
        <w:t xml:space="preserve">Spoločnosť získala divíziu profesionálnej vlasovej kozmetiky spoločnosti </w:t>
      </w:r>
      <w:proofErr w:type="spellStart"/>
      <w:r w:rsidRPr="00CB438C">
        <w:rPr>
          <w:rFonts w:cs="Segoe UI"/>
          <w:bCs/>
          <w:szCs w:val="22"/>
          <w:lang w:val="sk-SK" w:bidi="bo-CN"/>
        </w:rPr>
        <w:t>Shiseido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na ázijsko-pacifických trhoch, čím si posilnila svoju pozíciu v tomto atraktívnom trhovom segmente prostredníctvom prémiových vlasových a </w:t>
      </w:r>
      <w:proofErr w:type="spellStart"/>
      <w:r w:rsidRPr="00CB438C">
        <w:rPr>
          <w:rFonts w:cs="Segoe UI"/>
          <w:bCs/>
          <w:szCs w:val="22"/>
          <w:lang w:val="sk-SK" w:bidi="bo-CN"/>
        </w:rPr>
        <w:t>stylingových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produktov.</w:t>
      </w:r>
      <w:r w:rsidRPr="00CB438C">
        <w:rPr>
          <w:rFonts w:cs="Segoe UI"/>
          <w:bCs/>
          <w:szCs w:val="22"/>
          <w:lang w:val="sk-SK"/>
        </w:rPr>
        <w:t xml:space="preserve"> </w:t>
      </w:r>
      <w:r w:rsidRPr="00CB438C">
        <w:rPr>
          <w:rFonts w:cs="Segoe UI"/>
          <w:bCs/>
          <w:szCs w:val="22"/>
          <w:lang w:val="sk-SK" w:bidi="bo-CN"/>
        </w:rPr>
        <w:t xml:space="preserve">V rámci divízie </w:t>
      </w:r>
      <w:proofErr w:type="spellStart"/>
      <w:r w:rsidRPr="00CB438C">
        <w:rPr>
          <w:rFonts w:cs="Segoe UI"/>
          <w:bCs/>
          <w:szCs w:val="22"/>
          <w:lang w:val="sk-SK" w:bidi="bo-CN"/>
        </w:rPr>
        <w:t>Adhesive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Technologies spoločnosť Henkel rozšírila svoje odborné znalosti v oblasti inovatívnych technológií pre povrchové úpravy a </w:t>
      </w:r>
      <w:proofErr w:type="spellStart"/>
      <w:r w:rsidRPr="00CB438C">
        <w:rPr>
          <w:rFonts w:cs="Segoe UI"/>
          <w:bCs/>
          <w:szCs w:val="22"/>
          <w:lang w:val="sk-SK" w:bidi="bo-CN"/>
        </w:rPr>
        <w:t>tepelnoregulačné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riešenia prostredníctvom</w:t>
      </w:r>
      <w:r w:rsidRPr="00771A62">
        <w:rPr>
          <w:rFonts w:cs="Segoe UI"/>
          <w:bCs/>
          <w:szCs w:val="22"/>
          <w:lang w:val="sk-SK" w:bidi="bo-CN"/>
        </w:rPr>
        <w:t xml:space="preserve"> dvoch technologických akvizícií.</w:t>
      </w:r>
      <w:r w:rsidRPr="00771A62">
        <w:rPr>
          <w:rFonts w:cs="Segoe UI"/>
          <w:bCs/>
          <w:szCs w:val="22"/>
          <w:lang w:val="sk-SK"/>
        </w:rPr>
        <w:t xml:space="preserve"> </w:t>
      </w:r>
    </w:p>
    <w:p w14:paraId="10C23720" w14:textId="77777777" w:rsidR="007633EB" w:rsidRPr="00F17EAF" w:rsidRDefault="007633EB" w:rsidP="007633E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05C9747C" w14:textId="77777777" w:rsidR="007633EB" w:rsidRPr="00771A62" w:rsidRDefault="007633EB" w:rsidP="007633E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771A62">
        <w:rPr>
          <w:rFonts w:cs="Segoe UI"/>
          <w:bCs/>
          <w:szCs w:val="22"/>
          <w:lang w:val="sk-SK" w:bidi="bo-CN"/>
        </w:rPr>
        <w:t xml:space="preserve">Aj v roku 2022 spoločnosť Henkel uviedla na trh množstvo </w:t>
      </w:r>
      <w:r w:rsidRPr="00771A62">
        <w:rPr>
          <w:rFonts w:cs="Segoe UI"/>
          <w:b/>
          <w:szCs w:val="22"/>
          <w:lang w:val="sk-SK" w:bidi="bo-CN"/>
        </w:rPr>
        <w:t>inovácií</w:t>
      </w:r>
      <w:r w:rsidRPr="00771A62">
        <w:rPr>
          <w:rFonts w:cs="Segoe UI"/>
          <w:bCs/>
          <w:szCs w:val="22"/>
          <w:lang w:val="sk-SK" w:bidi="bo-CN"/>
        </w:rPr>
        <w:t>, ktoré reagujú na dôležité trendy a vytvárajú hodnotu pre zákazníkov a spotrebiteľov.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 xml:space="preserve">Divízia </w:t>
      </w:r>
      <w:proofErr w:type="spellStart"/>
      <w:r w:rsidRPr="00771A62">
        <w:rPr>
          <w:rFonts w:cs="Segoe UI"/>
          <w:bCs/>
          <w:szCs w:val="22"/>
          <w:lang w:val="sk-SK" w:bidi="bo-CN"/>
        </w:rPr>
        <w:t>Adhesive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Technologies predstavila nové riešenie v oblasti vodivých náterov pre rýchlo rastúci trh akumulátorov do elektromobilov.</w:t>
      </w:r>
      <w:r w:rsidRPr="00771A62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Z</w:t>
      </w:r>
      <w:r w:rsidRPr="00771A62">
        <w:rPr>
          <w:rFonts w:cs="Segoe UI"/>
          <w:bCs/>
          <w:szCs w:val="22"/>
          <w:lang w:val="sk-SK" w:bidi="bo-CN"/>
        </w:rPr>
        <w:t xml:space="preserve">výšením vodivosti v článkoch až o 30 % </w:t>
      </w:r>
      <w:r>
        <w:rPr>
          <w:rFonts w:cs="Segoe UI"/>
          <w:bCs/>
          <w:szCs w:val="22"/>
          <w:lang w:val="sk-SK" w:bidi="bo-CN"/>
        </w:rPr>
        <w:t>nová</w:t>
      </w:r>
      <w:r w:rsidRPr="00771A62">
        <w:rPr>
          <w:rFonts w:cs="Segoe UI"/>
          <w:bCs/>
          <w:szCs w:val="22"/>
          <w:lang w:val="sk-SK" w:bidi="bo-CN"/>
        </w:rPr>
        <w:t xml:space="preserve"> technológia zvyšuje výkonnosť akumulátorov a zároveň umožňuje znížiť celkovú </w:t>
      </w:r>
      <w:r w:rsidRPr="00CB438C">
        <w:rPr>
          <w:rFonts w:cs="Segoe UI"/>
          <w:bCs/>
          <w:szCs w:val="22"/>
          <w:lang w:val="sk-SK" w:bidi="bo-CN"/>
        </w:rPr>
        <w:t>energetickú spotrebu výrobného procesu o viac než 20 %.</w:t>
      </w:r>
      <w:r w:rsidRPr="00CB438C">
        <w:rPr>
          <w:lang w:val="sk-SK"/>
        </w:rPr>
        <w:t xml:space="preserve"> </w:t>
      </w:r>
      <w:r w:rsidRPr="00CB438C">
        <w:rPr>
          <w:rFonts w:cs="Segoe UI"/>
          <w:bCs/>
          <w:szCs w:val="22"/>
          <w:lang w:val="sk-SK" w:bidi="bo-CN"/>
        </w:rPr>
        <w:t xml:space="preserve">Divízia </w:t>
      </w:r>
      <w:proofErr w:type="spellStart"/>
      <w:r w:rsidRPr="00CB438C">
        <w:rPr>
          <w:rFonts w:cs="Segoe UI"/>
          <w:bCs/>
          <w:szCs w:val="22"/>
          <w:lang w:val="sk-SK" w:bidi="bo-CN"/>
        </w:rPr>
        <w:t>Beauty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CB438C">
        <w:rPr>
          <w:rFonts w:cs="Segoe UI"/>
          <w:bCs/>
          <w:szCs w:val="22"/>
          <w:lang w:val="sk-SK" w:bidi="bo-CN"/>
        </w:rPr>
        <w:t>Care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predstavila inovatívne riešenie v oblasti farieb na vlasy pod názvom </w:t>
      </w:r>
      <w:proofErr w:type="spellStart"/>
      <w:r w:rsidRPr="00CB438C">
        <w:rPr>
          <w:rFonts w:cs="Segoe UI"/>
          <w:bCs/>
          <w:szCs w:val="22"/>
          <w:lang w:val="sk-SK" w:bidi="bo-CN"/>
        </w:rPr>
        <w:t>Colour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CB438C">
        <w:rPr>
          <w:rFonts w:cs="Segoe UI"/>
          <w:bCs/>
          <w:szCs w:val="22"/>
          <w:lang w:val="sk-SK" w:bidi="bo-CN"/>
        </w:rPr>
        <w:t>Alchemy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, ktoré prináša jedinečné farebné efekty </w:t>
      </w:r>
      <w:r>
        <w:rPr>
          <w:rFonts w:cs="Segoe UI"/>
          <w:bCs/>
          <w:szCs w:val="22"/>
          <w:lang w:val="sk-SK" w:bidi="bo-CN"/>
        </w:rPr>
        <w:t xml:space="preserve">s využitím </w:t>
      </w:r>
      <w:r w:rsidRPr="00CB438C">
        <w:rPr>
          <w:rFonts w:cs="Segoe UI"/>
          <w:bCs/>
          <w:szCs w:val="22"/>
          <w:lang w:val="sk-SK" w:bidi="bo-CN"/>
        </w:rPr>
        <w:t>špičkových technológi</w:t>
      </w:r>
      <w:r>
        <w:rPr>
          <w:rFonts w:cs="Segoe UI"/>
          <w:bCs/>
          <w:szCs w:val="22"/>
          <w:lang w:val="sk-SK" w:bidi="bo-CN"/>
        </w:rPr>
        <w:t>í</w:t>
      </w:r>
      <w:r w:rsidRPr="00CB438C">
        <w:rPr>
          <w:rFonts w:cs="Segoe UI"/>
          <w:bCs/>
          <w:szCs w:val="22"/>
          <w:lang w:val="sk-SK" w:bidi="bo-CN"/>
        </w:rPr>
        <w:t>.</w:t>
      </w:r>
      <w:r w:rsidRPr="00CB438C">
        <w:rPr>
          <w:rFonts w:cs="Segoe UI"/>
          <w:bCs/>
          <w:szCs w:val="22"/>
          <w:lang w:val="sk-SK"/>
        </w:rPr>
        <w:t xml:space="preserve"> </w:t>
      </w:r>
      <w:r w:rsidRPr="00CB438C">
        <w:rPr>
          <w:rFonts w:cs="Segoe UI"/>
          <w:bCs/>
          <w:szCs w:val="22"/>
          <w:lang w:val="sk-SK" w:bidi="bo-CN"/>
        </w:rPr>
        <w:t xml:space="preserve">Divízia </w:t>
      </w:r>
      <w:proofErr w:type="spellStart"/>
      <w:r w:rsidRPr="00CB438C">
        <w:rPr>
          <w:rFonts w:cs="Segoe UI"/>
          <w:bCs/>
          <w:szCs w:val="22"/>
          <w:lang w:val="sk-SK" w:bidi="bo-CN"/>
        </w:rPr>
        <w:t>Laundry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&amp; Home </w:t>
      </w:r>
      <w:proofErr w:type="spellStart"/>
      <w:r w:rsidRPr="00CB438C">
        <w:rPr>
          <w:rFonts w:cs="Segoe UI"/>
          <w:bCs/>
          <w:szCs w:val="22"/>
          <w:lang w:val="sk-SK" w:bidi="bo-CN"/>
        </w:rPr>
        <w:t>Care</w:t>
      </w:r>
      <w:proofErr w:type="spellEnd"/>
      <w:r w:rsidRPr="00CB438C">
        <w:rPr>
          <w:rFonts w:cs="Segoe UI"/>
          <w:bCs/>
          <w:szCs w:val="22"/>
          <w:lang w:val="sk-SK" w:bidi="bo-CN"/>
        </w:rPr>
        <w:t xml:space="preserve"> predstavila inovatívne gély pre umývačky riadu pod značkou </w:t>
      </w:r>
      <w:proofErr w:type="spellStart"/>
      <w:r w:rsidRPr="00CB438C">
        <w:rPr>
          <w:rFonts w:cs="Segoe UI"/>
          <w:bCs/>
          <w:szCs w:val="22"/>
          <w:lang w:val="sk-SK" w:bidi="bo-CN"/>
        </w:rPr>
        <w:t>Somat</w:t>
      </w:r>
      <w:proofErr w:type="spellEnd"/>
      <w:r w:rsidRPr="00CB438C">
        <w:rPr>
          <w:rFonts w:cs="Segoe UI"/>
          <w:bCs/>
          <w:szCs w:val="22"/>
          <w:lang w:val="sk-SK" w:bidi="bo-CN"/>
        </w:rPr>
        <w:t>.</w:t>
      </w:r>
    </w:p>
    <w:p w14:paraId="1C8672D2" w14:textId="77777777" w:rsidR="007633EB" w:rsidRPr="00F17EAF" w:rsidRDefault="007633EB" w:rsidP="007633EB">
      <w:pPr>
        <w:rPr>
          <w:rFonts w:cs="Segoe UI"/>
          <w:bCs/>
          <w:szCs w:val="22"/>
          <w:lang w:val="sk-SK"/>
        </w:rPr>
      </w:pPr>
    </w:p>
    <w:p w14:paraId="6CEF977C" w14:textId="77777777" w:rsidR="007633EB" w:rsidRPr="00771A62" w:rsidRDefault="007633EB" w:rsidP="007633EB">
      <w:pPr>
        <w:rPr>
          <w:rFonts w:cs="Segoe UI"/>
          <w:bCs/>
          <w:szCs w:val="22"/>
          <w:lang w:val="sk-SK"/>
        </w:rPr>
      </w:pPr>
      <w:r w:rsidRPr="00771A62">
        <w:rPr>
          <w:rFonts w:cs="Segoe UI"/>
          <w:bCs/>
          <w:szCs w:val="22"/>
          <w:lang w:val="sk-SK" w:bidi="bo-CN"/>
        </w:rPr>
        <w:t xml:space="preserve">Spoločnosť Henkel ďalej tiež posilnila trvalú </w:t>
      </w:r>
      <w:r w:rsidRPr="00771A62">
        <w:rPr>
          <w:rFonts w:cs="Segoe UI"/>
          <w:b/>
          <w:szCs w:val="22"/>
          <w:lang w:val="sk-SK" w:bidi="bo-CN"/>
        </w:rPr>
        <w:t>udržateľnosť</w:t>
      </w:r>
      <w:r w:rsidRPr="00771A62">
        <w:rPr>
          <w:rFonts w:cs="Segoe UI"/>
          <w:bCs/>
          <w:szCs w:val="22"/>
          <w:lang w:val="sk-SK" w:bidi="bo-CN"/>
        </w:rPr>
        <w:t xml:space="preserve"> svojich podnikateľských aktivít.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 xml:space="preserve">Stratégia „2030+ </w:t>
      </w:r>
      <w:proofErr w:type="spellStart"/>
      <w:r w:rsidRPr="00771A62">
        <w:rPr>
          <w:rFonts w:cs="Segoe UI"/>
          <w:bCs/>
          <w:szCs w:val="22"/>
          <w:lang w:val="sk-SK" w:bidi="bo-CN"/>
        </w:rPr>
        <w:t>Sustainability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Cs/>
          <w:szCs w:val="22"/>
          <w:lang w:val="sk-SK" w:bidi="bo-CN"/>
        </w:rPr>
        <w:t>Ambition</w:t>
      </w:r>
      <w:proofErr w:type="spellEnd"/>
      <w:r w:rsidRPr="00771A62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bCs/>
          <w:szCs w:val="22"/>
          <w:lang w:val="sk-SK" w:bidi="bo-CN"/>
        </w:rPr>
        <w:t>Framework</w:t>
      </w:r>
      <w:proofErr w:type="spellEnd"/>
      <w:r w:rsidRPr="00771A62">
        <w:rPr>
          <w:rFonts w:cs="Segoe UI"/>
          <w:bCs/>
          <w:szCs w:val="22"/>
          <w:lang w:val="sk-SK" w:bidi="bo-CN"/>
        </w:rPr>
        <w:t>“, ktorú spoločnosť predstavila minulý rok, obsahuje nové ambiciózne ciele v tejto oblasti.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 xml:space="preserve">V roku 2022 spoločnosť Henkel zvýšila podiel </w:t>
      </w:r>
      <w:r>
        <w:rPr>
          <w:rFonts w:cs="Segoe UI"/>
          <w:bCs/>
          <w:szCs w:val="22"/>
          <w:lang w:val="sk-SK" w:bidi="bo-CN"/>
        </w:rPr>
        <w:t xml:space="preserve">spotreby </w:t>
      </w:r>
      <w:r w:rsidRPr="00771A62">
        <w:rPr>
          <w:rFonts w:cs="Segoe UI"/>
          <w:bCs/>
          <w:szCs w:val="22"/>
          <w:lang w:val="sk-SK" w:bidi="bo-CN"/>
        </w:rPr>
        <w:t>elektriny z obnoviteľných zdrojov na 70 %, čím sa priblížila k svojmu cieľu dosiahnuť do roku 2020 klimatickú pozitivitu svojich prevádzok.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>Zároveň posilnila udržateľnosť svojho produktového portfólia napríklad zvýšením používania obnoviteľných a recyklovaných surovín.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>V rámci partnerstva so spoločnosťou BASF má Henkel za cieľ nahradiť až 110 000 metrických ton chemikálií používaných pri výrobe spotrebných produktov v Európe obnoviteľnými surovinami s využitím procesu rovnováhy biomasy.</w:t>
      </w:r>
      <w:r w:rsidRPr="00771A62">
        <w:rPr>
          <w:rFonts w:cs="Segoe UI"/>
          <w:bCs/>
          <w:szCs w:val="22"/>
          <w:lang w:val="sk-SK"/>
        </w:rPr>
        <w:t xml:space="preserve"> </w:t>
      </w:r>
      <w:r w:rsidRPr="00771A62">
        <w:rPr>
          <w:rFonts w:cs="Segoe UI"/>
          <w:bCs/>
          <w:szCs w:val="22"/>
          <w:lang w:val="sk-SK" w:bidi="bo-CN"/>
        </w:rPr>
        <w:t>Okrem toho vydala ďalší dlhopis v objeme 650 mil. eur, ktorý je naviazaný na dosiahnutie konkrétnych cieľov v oblasti trvalej udržateľnosti.</w:t>
      </w:r>
    </w:p>
    <w:p w14:paraId="3E936EE7" w14:textId="77777777" w:rsidR="007633EB" w:rsidRPr="00F17EAF" w:rsidRDefault="007633EB" w:rsidP="007633EB">
      <w:pPr>
        <w:rPr>
          <w:rFonts w:cs="Segoe UI"/>
          <w:bCs/>
          <w:szCs w:val="22"/>
          <w:lang w:val="sk-SK"/>
        </w:rPr>
      </w:pPr>
    </w:p>
    <w:p w14:paraId="39125B53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>Spoločnosť Henkel pokračovala aj v </w:t>
      </w:r>
      <w:r w:rsidRPr="00771A62">
        <w:rPr>
          <w:rFonts w:cs="Segoe UI"/>
          <w:b/>
          <w:bCs/>
          <w:szCs w:val="22"/>
          <w:lang w:val="sk-SK" w:eastAsia="de-DE" w:bidi="bo-CN"/>
        </w:rPr>
        <w:t xml:space="preserve">digitalizácii </w:t>
      </w:r>
      <w:r w:rsidRPr="007952CC">
        <w:rPr>
          <w:rFonts w:cs="Segoe UI"/>
          <w:szCs w:val="22"/>
          <w:lang w:val="sk-SK" w:eastAsia="de-DE" w:bidi="bo-CN"/>
        </w:rPr>
        <w:t>svojich operácií a podiel</w:t>
      </w:r>
      <w:r w:rsidRPr="00771A62">
        <w:rPr>
          <w:rFonts w:cs="Segoe UI"/>
          <w:szCs w:val="22"/>
          <w:lang w:val="sk-SK" w:eastAsia="de-DE" w:bidi="bo-CN"/>
        </w:rPr>
        <w:t xml:space="preserve"> digitálneho obratu na obrate skupiny zvýšila na viac než 20 percent.</w:t>
      </w:r>
      <w:r w:rsidRPr="00771A62">
        <w:rPr>
          <w:rFonts w:cs="Segoe UI"/>
          <w:szCs w:val="22"/>
          <w:lang w:val="sk-SK" w:eastAsia="de-DE"/>
        </w:rPr>
        <w:t xml:space="preserve"> </w:t>
      </w:r>
      <w:r w:rsidRPr="00771A62">
        <w:rPr>
          <w:rFonts w:cs="Segoe UI"/>
          <w:szCs w:val="22"/>
          <w:lang w:val="sk-SK" w:eastAsia="de-DE" w:bidi="bo-CN"/>
        </w:rPr>
        <w:t xml:space="preserve">Pokračovala </w:t>
      </w:r>
      <w:r>
        <w:rPr>
          <w:rFonts w:cs="Segoe UI"/>
          <w:szCs w:val="22"/>
          <w:lang w:val="sk-SK" w:eastAsia="de-DE" w:bidi="bo-CN"/>
        </w:rPr>
        <w:t>tiež</w:t>
      </w:r>
      <w:r w:rsidRPr="00771A62">
        <w:rPr>
          <w:rFonts w:cs="Segoe UI"/>
          <w:szCs w:val="22"/>
          <w:lang w:val="sk-SK" w:eastAsia="de-DE" w:bidi="bo-CN"/>
        </w:rPr>
        <w:t xml:space="preserve"> optimalizácia štruktúr digitálnej divízie Henkel dx a vznikli nové obchodné príležitosti, ku ktorým výrazne prispela digitálna obchodná platforma RAQN.</w:t>
      </w:r>
    </w:p>
    <w:p w14:paraId="10465CF7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76693317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 xml:space="preserve">V oblasti </w:t>
      </w:r>
      <w:r w:rsidRPr="00771A62">
        <w:rPr>
          <w:rFonts w:cs="Segoe UI"/>
          <w:b/>
          <w:bCs/>
          <w:szCs w:val="22"/>
          <w:lang w:val="sk-SK" w:eastAsia="de-DE" w:bidi="bo-CN"/>
        </w:rPr>
        <w:t xml:space="preserve">prevádzkových modelov pripravených na budúcnosť </w:t>
      </w:r>
      <w:r w:rsidRPr="00771A62">
        <w:rPr>
          <w:rFonts w:cs="Segoe UI"/>
          <w:szCs w:val="22"/>
          <w:lang w:val="sk-SK" w:eastAsia="de-DE" w:bidi="bo-CN"/>
        </w:rPr>
        <w:t xml:space="preserve">sa spoločnosť v roku 2022 zamerala na zlúčenie obchodných divízií </w:t>
      </w:r>
      <w:proofErr w:type="spellStart"/>
      <w:r w:rsidRPr="00771A62">
        <w:rPr>
          <w:rFonts w:cs="Segoe UI"/>
          <w:szCs w:val="22"/>
          <w:lang w:val="sk-SK" w:eastAsia="de-DE" w:bidi="bo-CN"/>
        </w:rPr>
        <w:t>Laundry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&amp; Home </w:t>
      </w:r>
      <w:proofErr w:type="spellStart"/>
      <w:r w:rsidRPr="00771A62">
        <w:rPr>
          <w:rFonts w:cs="Segoe UI"/>
          <w:szCs w:val="22"/>
          <w:lang w:val="sk-SK" w:eastAsia="de-DE" w:bidi="bo-CN"/>
        </w:rPr>
        <w:t>Care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a </w:t>
      </w:r>
      <w:proofErr w:type="spellStart"/>
      <w:r w:rsidRPr="00771A62">
        <w:rPr>
          <w:rFonts w:cs="Segoe UI"/>
          <w:szCs w:val="22"/>
          <w:lang w:val="sk-SK" w:eastAsia="de-DE" w:bidi="bo-CN"/>
        </w:rPr>
        <w:t>Beauty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771A62">
        <w:rPr>
          <w:rFonts w:cs="Segoe UI"/>
          <w:szCs w:val="22"/>
          <w:lang w:val="sk-SK" w:eastAsia="de-DE" w:bidi="bo-CN"/>
        </w:rPr>
        <w:t>Care</w:t>
      </w:r>
      <w:proofErr w:type="spellEnd"/>
      <w:r w:rsidRPr="00771A62">
        <w:rPr>
          <w:rFonts w:cs="Segoe UI"/>
          <w:szCs w:val="22"/>
          <w:lang w:val="sk-SK" w:eastAsia="de-DE" w:bidi="bo-CN"/>
        </w:rPr>
        <w:t>.</w:t>
      </w:r>
    </w:p>
    <w:p w14:paraId="3CD9DE82" w14:textId="77777777" w:rsidR="007633EB" w:rsidRPr="00F17EAF" w:rsidRDefault="007633EB" w:rsidP="007633EB">
      <w:pPr>
        <w:rPr>
          <w:rFonts w:cs="Segoe UI"/>
          <w:szCs w:val="22"/>
          <w:lang w:val="sk-SK" w:eastAsia="de-DE"/>
        </w:rPr>
      </w:pPr>
    </w:p>
    <w:p w14:paraId="0D3A0376" w14:textId="77777777" w:rsidR="007633EB" w:rsidRPr="00771A62" w:rsidRDefault="007633EB" w:rsidP="007633EB">
      <w:pPr>
        <w:rPr>
          <w:rFonts w:cs="Segoe UI"/>
          <w:szCs w:val="22"/>
          <w:lang w:val="sk-SK" w:eastAsia="de-DE"/>
        </w:rPr>
      </w:pPr>
      <w:r w:rsidRPr="00771A62">
        <w:rPr>
          <w:rFonts w:cs="Segoe UI"/>
          <w:szCs w:val="22"/>
          <w:lang w:val="sk-SK" w:eastAsia="de-DE" w:bidi="bo-CN"/>
        </w:rPr>
        <w:t xml:space="preserve">Spoločnosť Henkel pokračovala v posilňovaní </w:t>
      </w:r>
      <w:r w:rsidRPr="00771A62">
        <w:rPr>
          <w:rFonts w:cs="Segoe UI"/>
          <w:b/>
          <w:bCs/>
          <w:szCs w:val="22"/>
          <w:lang w:val="sk-SK" w:eastAsia="de-DE" w:bidi="bo-CN"/>
        </w:rPr>
        <w:t>firemnej</w:t>
      </w:r>
      <w:r w:rsidRPr="00771A62">
        <w:rPr>
          <w:rFonts w:cs="Segoe UI"/>
          <w:szCs w:val="22"/>
          <w:lang w:val="sk-SK" w:eastAsia="de-DE" w:bidi="bo-CN"/>
        </w:rPr>
        <w:t xml:space="preserve"> </w:t>
      </w:r>
      <w:r w:rsidRPr="00771A62">
        <w:rPr>
          <w:rFonts w:cs="Segoe UI"/>
          <w:b/>
          <w:bCs/>
          <w:szCs w:val="22"/>
          <w:lang w:val="sk-SK" w:eastAsia="de-DE" w:bidi="bo-CN"/>
        </w:rPr>
        <w:t>kultúry</w:t>
      </w:r>
      <w:r w:rsidRPr="00771A62">
        <w:rPr>
          <w:rFonts w:cs="Segoe UI"/>
          <w:szCs w:val="22"/>
          <w:lang w:val="sk-SK" w:eastAsia="de-DE" w:bidi="bo-CN"/>
        </w:rPr>
        <w:t xml:space="preserve"> v súlade so svojím mottom „</w:t>
      </w:r>
      <w:r w:rsidRPr="00ED6114">
        <w:rPr>
          <w:rFonts w:cs="Segoe UI"/>
          <w:szCs w:val="22"/>
          <w:lang w:val="en-GB" w:eastAsia="de-DE" w:bidi="bo-CN"/>
        </w:rPr>
        <w:t>Pioneers at heart for the good of generations</w:t>
      </w:r>
      <w:r w:rsidRPr="00771A62">
        <w:rPr>
          <w:rFonts w:cs="Segoe UI"/>
          <w:szCs w:val="22"/>
          <w:lang w:val="sk-SK" w:eastAsia="de-DE" w:bidi="bo-CN"/>
        </w:rPr>
        <w:t xml:space="preserve">“ </w:t>
      </w:r>
      <w:r w:rsidRPr="00DE6E97">
        <w:rPr>
          <w:rFonts w:cs="Segoe UI"/>
          <w:szCs w:val="22"/>
          <w:lang w:val="sk-SK" w:eastAsia="de-DE" w:bidi="bo-CN"/>
        </w:rPr>
        <w:t xml:space="preserve">a svojimi </w:t>
      </w:r>
      <w:r>
        <w:rPr>
          <w:rFonts w:cs="Segoe UI"/>
          <w:szCs w:val="22"/>
          <w:lang w:val="sk-SK" w:eastAsia="de-DE" w:bidi="bo-CN"/>
        </w:rPr>
        <w:t xml:space="preserve">záväzkami v podobe </w:t>
      </w:r>
      <w:r w:rsidRPr="00DE6E97">
        <w:rPr>
          <w:rFonts w:cs="Segoe UI"/>
          <w:szCs w:val="22"/>
          <w:lang w:val="sk-SK" w:eastAsia="de-DE" w:bidi="bo-CN"/>
        </w:rPr>
        <w:t>„</w:t>
      </w:r>
      <w:proofErr w:type="spellStart"/>
      <w:r>
        <w:rPr>
          <w:rFonts w:cs="Segoe UI"/>
          <w:szCs w:val="22"/>
          <w:lang w:val="sk-SK" w:eastAsia="de-DE" w:bidi="bo-CN"/>
        </w:rPr>
        <w:t>Leadership</w:t>
      </w:r>
      <w:proofErr w:type="spellEnd"/>
      <w:r>
        <w:rPr>
          <w:rFonts w:cs="Segoe UI"/>
          <w:szCs w:val="22"/>
          <w:lang w:val="sk-SK" w:eastAsia="de-DE" w:bidi="bo-CN"/>
        </w:rPr>
        <w:t xml:space="preserve"> </w:t>
      </w:r>
      <w:r w:rsidRPr="00ED6114">
        <w:rPr>
          <w:rFonts w:cs="Segoe UI"/>
          <w:szCs w:val="22"/>
          <w:lang w:val="en-GB" w:eastAsia="de-DE" w:bidi="bo-CN"/>
        </w:rPr>
        <w:t>Commitments</w:t>
      </w:r>
      <w:r w:rsidRPr="00DE6E97">
        <w:rPr>
          <w:rFonts w:cs="Segoe UI"/>
          <w:szCs w:val="22"/>
          <w:lang w:val="sk-SK" w:eastAsia="de-DE" w:bidi="bo-CN"/>
        </w:rPr>
        <w:t>“.</w:t>
      </w:r>
      <w:r w:rsidRPr="00DE6E97">
        <w:rPr>
          <w:rFonts w:cs="Segoe UI"/>
          <w:szCs w:val="22"/>
          <w:lang w:val="sk-SK" w:eastAsia="de-DE"/>
        </w:rPr>
        <w:t xml:space="preserve"> </w:t>
      </w:r>
      <w:r w:rsidRPr="00DE6E97">
        <w:rPr>
          <w:rFonts w:cs="Segoe UI"/>
          <w:szCs w:val="22"/>
          <w:lang w:val="sk-SK" w:eastAsia="de-DE" w:bidi="bo-CN"/>
        </w:rPr>
        <w:t>V</w:t>
      </w:r>
      <w:r w:rsidRPr="00771A62">
        <w:rPr>
          <w:rFonts w:cs="Segoe UI"/>
          <w:szCs w:val="22"/>
          <w:lang w:val="sk-SK" w:eastAsia="de-DE" w:bidi="bo-CN"/>
        </w:rPr>
        <w:t xml:space="preserve"> tejto súvislosti spoločnosť Henkel pokračovala v zavádzaní nových vzdelávacích a rozvojových programov, ako aj holistickej koncepcie </w:t>
      </w:r>
      <w:proofErr w:type="spellStart"/>
      <w:r w:rsidRPr="00771A62">
        <w:rPr>
          <w:rFonts w:cs="Segoe UI"/>
          <w:szCs w:val="22"/>
          <w:lang w:val="sk-SK" w:eastAsia="de-DE" w:bidi="bo-CN"/>
        </w:rPr>
        <w:t>Smart</w:t>
      </w:r>
      <w:proofErr w:type="spellEnd"/>
      <w:r w:rsidRPr="00771A62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771A62">
        <w:rPr>
          <w:rFonts w:cs="Segoe UI"/>
          <w:szCs w:val="22"/>
          <w:lang w:val="sk-SK" w:eastAsia="de-DE" w:bidi="bo-CN"/>
        </w:rPr>
        <w:t>Work</w:t>
      </w:r>
      <w:proofErr w:type="spellEnd"/>
      <w:r w:rsidRPr="00771A62">
        <w:rPr>
          <w:rFonts w:cs="Segoe UI"/>
          <w:szCs w:val="22"/>
          <w:lang w:val="sk-SK" w:eastAsia="de-DE" w:bidi="bo-CN"/>
        </w:rPr>
        <w:t>, ktorá poskytuje globálny rámec pre mobilnú prácu, dizajn pracovného prostredia a iniciatívy na</w:t>
      </w:r>
      <w:r>
        <w:rPr>
          <w:rFonts w:cs="Segoe UI"/>
          <w:szCs w:val="22"/>
          <w:lang w:val="sk-SK" w:eastAsia="de-DE" w:bidi="bo-CN"/>
        </w:rPr>
        <w:t> </w:t>
      </w:r>
      <w:r w:rsidRPr="00771A62">
        <w:rPr>
          <w:rFonts w:cs="Segoe UI"/>
          <w:szCs w:val="22"/>
          <w:lang w:val="sk-SK" w:eastAsia="de-DE" w:bidi="bo-CN"/>
        </w:rPr>
        <w:t>podporu zdravia zamestnancov.</w:t>
      </w:r>
    </w:p>
    <w:p w14:paraId="05A37E5E" w14:textId="77777777" w:rsidR="007633EB" w:rsidRPr="00F17EAF" w:rsidRDefault="007633EB" w:rsidP="007633EB">
      <w:pPr>
        <w:spacing w:line="240" w:lineRule="auto"/>
        <w:jc w:val="left"/>
        <w:rPr>
          <w:rStyle w:val="AboutandContactHeadline"/>
          <w:lang w:val="sk-SK"/>
        </w:rPr>
      </w:pPr>
    </w:p>
    <w:p w14:paraId="6C338DF9" w14:textId="77777777" w:rsidR="007633EB" w:rsidRPr="00771A62" w:rsidRDefault="007633EB" w:rsidP="007633EB">
      <w:pPr>
        <w:rPr>
          <w:rFonts w:cs="Segoe UI"/>
          <w:szCs w:val="22"/>
          <w:lang w:val="sk-SK"/>
        </w:rPr>
      </w:pPr>
      <w:r w:rsidRPr="00771A62">
        <w:rPr>
          <w:rFonts w:cs="Segoe UI"/>
          <w:szCs w:val="22"/>
          <w:lang w:val="sk-SK" w:bidi="bo-CN"/>
        </w:rPr>
        <w:t xml:space="preserve"> „Sme hlboko presvedčení, že divízia </w:t>
      </w:r>
      <w:proofErr w:type="spellStart"/>
      <w:r w:rsidRPr="00771A62">
        <w:rPr>
          <w:rFonts w:cs="Segoe UI"/>
          <w:szCs w:val="22"/>
          <w:lang w:val="sk-SK" w:bidi="bo-CN"/>
        </w:rPr>
        <w:t>Consumer</w:t>
      </w:r>
      <w:proofErr w:type="spellEnd"/>
      <w:r w:rsidRPr="00771A62">
        <w:rPr>
          <w:rFonts w:cs="Segoe UI"/>
          <w:szCs w:val="22"/>
          <w:lang w:val="sk-SK" w:bidi="bo-CN"/>
        </w:rPr>
        <w:t xml:space="preserve"> </w:t>
      </w:r>
      <w:proofErr w:type="spellStart"/>
      <w:r w:rsidRPr="00771A62">
        <w:rPr>
          <w:rFonts w:cs="Segoe UI"/>
          <w:szCs w:val="22"/>
          <w:lang w:val="sk-SK" w:bidi="bo-CN"/>
        </w:rPr>
        <w:t>Brands</w:t>
      </w:r>
      <w:proofErr w:type="spellEnd"/>
      <w:r w:rsidRPr="00771A62">
        <w:rPr>
          <w:rFonts w:cs="Segoe UI"/>
          <w:szCs w:val="22"/>
          <w:lang w:val="sk-SK" w:bidi="bo-CN"/>
        </w:rPr>
        <w:t xml:space="preserve"> položila základy ďalšieho </w:t>
      </w:r>
      <w:proofErr w:type="spellStart"/>
      <w:r w:rsidRPr="00771A62">
        <w:rPr>
          <w:rFonts w:cs="Segoe UI"/>
          <w:szCs w:val="22"/>
          <w:lang w:val="sk-SK" w:bidi="bo-CN"/>
        </w:rPr>
        <w:t>profitabilného</w:t>
      </w:r>
      <w:proofErr w:type="spellEnd"/>
      <w:r w:rsidRPr="00771A62">
        <w:rPr>
          <w:rFonts w:cs="Segoe UI"/>
          <w:szCs w:val="22"/>
          <w:lang w:val="sk-SK" w:bidi="bo-CN"/>
        </w:rPr>
        <w:t xml:space="preserve"> rastu našich spotrebiteľských segmentov aj celej spoločnosti.</w:t>
      </w:r>
      <w:r w:rsidRPr="00771A62">
        <w:rPr>
          <w:rFonts w:cs="Segoe UI"/>
          <w:szCs w:val="22"/>
          <w:lang w:val="sk-SK"/>
        </w:rPr>
        <w:t xml:space="preserve"> </w:t>
      </w:r>
      <w:r w:rsidRPr="00771A62">
        <w:rPr>
          <w:rFonts w:cs="Segoe UI"/>
          <w:szCs w:val="22"/>
          <w:lang w:val="sk-SK" w:bidi="bo-CN"/>
        </w:rPr>
        <w:t xml:space="preserve">V rámci divízie </w:t>
      </w:r>
      <w:proofErr w:type="spellStart"/>
      <w:r w:rsidRPr="00771A62">
        <w:rPr>
          <w:rFonts w:cs="Segoe UI"/>
          <w:szCs w:val="22"/>
          <w:lang w:val="sk-SK" w:bidi="bo-CN"/>
        </w:rPr>
        <w:t>Adhesive</w:t>
      </w:r>
      <w:proofErr w:type="spellEnd"/>
      <w:r w:rsidRPr="00771A62">
        <w:rPr>
          <w:rFonts w:cs="Segoe UI"/>
          <w:szCs w:val="22"/>
          <w:lang w:val="sk-SK" w:bidi="bo-CN"/>
        </w:rPr>
        <w:t xml:space="preserve"> Technologies sa systematicky zameriavame na </w:t>
      </w:r>
      <w:proofErr w:type="spellStart"/>
      <w:r w:rsidRPr="00771A62">
        <w:rPr>
          <w:rFonts w:cs="Segoe UI"/>
          <w:szCs w:val="22"/>
          <w:lang w:val="sk-SK" w:bidi="bo-CN"/>
        </w:rPr>
        <w:t>megatrendy</w:t>
      </w:r>
      <w:proofErr w:type="spellEnd"/>
      <w:r w:rsidRPr="00771A62">
        <w:rPr>
          <w:rFonts w:cs="Segoe UI"/>
          <w:szCs w:val="22"/>
          <w:lang w:val="sk-SK" w:bidi="bo-CN"/>
        </w:rPr>
        <w:t xml:space="preserve"> udržateľnosti, mobility a konektivity, pričom jej globálnu vedúcu trhovú pozíciu chceme využiť na ďalšie zvýšenie rastu a ziskovosti v najbližších </w:t>
      </w:r>
      <w:r w:rsidRPr="00930BED">
        <w:rPr>
          <w:rFonts w:cs="Segoe UI"/>
          <w:szCs w:val="22"/>
          <w:lang w:val="sk-SK" w:bidi="bo-CN"/>
        </w:rPr>
        <w:t>rokoch.</w:t>
      </w:r>
      <w:r w:rsidRPr="00930BED">
        <w:rPr>
          <w:rFonts w:cs="Segoe UI"/>
          <w:szCs w:val="22"/>
          <w:lang w:val="sk-SK"/>
        </w:rPr>
        <w:t xml:space="preserve"> </w:t>
      </w:r>
      <w:r w:rsidRPr="00930BED">
        <w:rPr>
          <w:rFonts w:cs="Segoe UI"/>
          <w:szCs w:val="22"/>
          <w:lang w:val="sk-SK" w:bidi="bo-CN"/>
        </w:rPr>
        <w:t>Naša pozícia je výborná.</w:t>
      </w:r>
      <w:r w:rsidRPr="00930BED">
        <w:rPr>
          <w:rFonts w:cs="Segoe UI"/>
          <w:szCs w:val="22"/>
          <w:lang w:val="sk-SK"/>
        </w:rPr>
        <w:t xml:space="preserve"> </w:t>
      </w:r>
      <w:r w:rsidRPr="00930BED">
        <w:rPr>
          <w:rFonts w:cs="Segoe UI"/>
          <w:szCs w:val="22"/>
          <w:lang w:val="sk-SK" w:bidi="bo-CN"/>
        </w:rPr>
        <w:t>Máme správnu stratégi</w:t>
      </w:r>
      <w:r>
        <w:rPr>
          <w:rFonts w:cs="Segoe UI"/>
          <w:szCs w:val="22"/>
          <w:lang w:val="sk-SK" w:bidi="bo-CN"/>
        </w:rPr>
        <w:t>u</w:t>
      </w:r>
      <w:r w:rsidRPr="00930BED">
        <w:rPr>
          <w:rFonts w:cs="Segoe UI"/>
          <w:szCs w:val="22"/>
          <w:lang w:val="sk-SK" w:bidi="bo-CN"/>
        </w:rPr>
        <w:t xml:space="preserve"> a silný tím.</w:t>
      </w:r>
      <w:r w:rsidRPr="00930BED">
        <w:rPr>
          <w:rFonts w:cs="Segoe UI"/>
          <w:szCs w:val="22"/>
          <w:lang w:val="sk-SK"/>
        </w:rPr>
        <w:t xml:space="preserve"> </w:t>
      </w:r>
      <w:r w:rsidRPr="00930BED">
        <w:rPr>
          <w:rFonts w:cs="Segoe UI"/>
          <w:szCs w:val="22"/>
          <w:lang w:val="sk-SK" w:bidi="bo-CN"/>
        </w:rPr>
        <w:t xml:space="preserve">Som plne presvedčený, že naše ambiciózne ciele splníme a úspešne zrealizujeme našu agendu pre zmysluplný rast,“ zhrnul </w:t>
      </w:r>
      <w:proofErr w:type="spellStart"/>
      <w:r w:rsidRPr="00930BED">
        <w:rPr>
          <w:rFonts w:cs="Segoe UI"/>
          <w:szCs w:val="22"/>
          <w:lang w:val="sk-SK" w:bidi="bo-CN"/>
        </w:rPr>
        <w:t>Carsten</w:t>
      </w:r>
      <w:proofErr w:type="spellEnd"/>
      <w:r w:rsidRPr="00930BED">
        <w:rPr>
          <w:rFonts w:cs="Segoe UI"/>
          <w:szCs w:val="22"/>
          <w:lang w:val="sk-SK" w:bidi="bo-CN"/>
        </w:rPr>
        <w:t xml:space="preserve"> </w:t>
      </w:r>
      <w:proofErr w:type="spellStart"/>
      <w:r w:rsidRPr="00930BED">
        <w:rPr>
          <w:rFonts w:cs="Segoe UI"/>
          <w:szCs w:val="22"/>
          <w:lang w:val="sk-SK" w:bidi="bo-CN"/>
        </w:rPr>
        <w:t>Knobel</w:t>
      </w:r>
      <w:proofErr w:type="spellEnd"/>
      <w:r w:rsidRPr="00930BED">
        <w:rPr>
          <w:rFonts w:cs="Segoe UI"/>
          <w:szCs w:val="22"/>
          <w:lang w:val="sk-SK" w:bidi="bo-CN"/>
        </w:rPr>
        <w:t>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r w:rsidR="004B5C61">
        <w:fldChar w:fldCharType="begin"/>
      </w:r>
      <w:r w:rsidR="004B5C61" w:rsidRPr="004B5C61">
        <w:rPr>
          <w:lang w:val="pl-PL"/>
        </w:rPr>
        <w:instrText>HYPERLINK "http://www.henkel.com"</w:instrText>
      </w:r>
      <w:r w:rsidR="004B5C61">
        <w:fldChar w:fldCharType="separate"/>
      </w:r>
      <w:r w:rsidR="005D1B3A" w:rsidRPr="00B05873">
        <w:rPr>
          <w:rStyle w:val="Hypertextovprepojenie"/>
          <w:szCs w:val="24"/>
          <w:lang w:val="sk-SK" w:bidi="bo-CN"/>
        </w:rPr>
        <w:t>www.henkel.com</w:t>
      </w:r>
      <w:r w:rsidR="004B5C61">
        <w:rPr>
          <w:rStyle w:val="Hypertextovprepojenie"/>
          <w:szCs w:val="24"/>
          <w:lang w:val="sk-SK" w:bidi="bo-CN"/>
        </w:rPr>
        <w:fldChar w:fldCharType="end"/>
      </w:r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</w:t>
      </w: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r w:rsidR="004B5C61">
        <w:fldChar w:fldCharType="begin"/>
      </w:r>
      <w:r w:rsidR="004B5C61" w:rsidRPr="004B5C61">
        <w:rPr>
          <w:lang w:val="pl-PL"/>
        </w:rPr>
        <w:instrText>HYPERLINK "http://www.henkel.sk"</w:instrText>
      </w:r>
      <w:r w:rsidR="004B5C61">
        <w:fldChar w:fldCharType="separate"/>
      </w:r>
      <w:r w:rsidR="00B71239" w:rsidRPr="00B71239">
        <w:rPr>
          <w:rStyle w:val="Hypertextovprepojenie"/>
          <w:szCs w:val="24"/>
          <w:lang w:val="sk-SK"/>
        </w:rPr>
        <w:t>www.henkel.sk</w:t>
      </w:r>
      <w:r w:rsidR="004B5C61">
        <w:rPr>
          <w:rStyle w:val="Hypertextovprepojenie"/>
          <w:szCs w:val="24"/>
          <w:lang w:val="sk-SK"/>
        </w:rPr>
        <w:fldChar w:fldCharType="end"/>
      </w:r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1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2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848709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6A58"/>
    <w:rsid w:val="00016E0A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9112A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12656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B5C61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633EB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6996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5028B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3B03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1B11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3762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34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13</TotalTime>
  <Pages>9</Pages>
  <Words>2636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23</cp:revision>
  <cp:lastPrinted>2016-11-16T01:11:00Z</cp:lastPrinted>
  <dcterms:created xsi:type="dcterms:W3CDTF">2023-01-10T07:22:00Z</dcterms:created>
  <dcterms:modified xsi:type="dcterms:W3CDTF">2023-03-28T12:31:00Z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