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2991" w14:textId="77777777" w:rsidR="00783D1B" w:rsidRDefault="00783D1B" w:rsidP="00432293">
      <w:pPr>
        <w:pStyle w:val="MonthDayYear"/>
        <w:rPr>
          <w:rFonts w:cs="Segoe UI"/>
          <w:lang w:val="es-ES"/>
        </w:rPr>
      </w:pPr>
    </w:p>
    <w:p w14:paraId="57C5E9C8" w14:textId="77777777" w:rsidR="00783D1B" w:rsidRDefault="00783D1B" w:rsidP="00432293">
      <w:pPr>
        <w:pStyle w:val="MonthDayYear"/>
        <w:rPr>
          <w:rFonts w:cs="Segoe UI"/>
          <w:lang w:val="es-ES"/>
        </w:rPr>
      </w:pPr>
    </w:p>
    <w:p w14:paraId="03BBD4B3" w14:textId="746B69C7" w:rsidR="00432293" w:rsidRDefault="00783D1B" w:rsidP="00432293">
      <w:pPr>
        <w:pStyle w:val="MonthDayYear"/>
        <w:rPr>
          <w:rFonts w:cs="Segoe UI"/>
          <w:lang w:val="es-ES"/>
        </w:rPr>
      </w:pPr>
      <w:r>
        <w:rPr>
          <w:rFonts w:cs="Segoe UI"/>
          <w:lang w:val="es-ES"/>
        </w:rPr>
        <w:t>21 de abril 2023</w:t>
      </w:r>
    </w:p>
    <w:p w14:paraId="71059B85" w14:textId="7F2C31AD" w:rsidR="00C733F5" w:rsidRDefault="00C733F5" w:rsidP="00432293">
      <w:pPr>
        <w:pStyle w:val="MonthDayYear"/>
        <w:rPr>
          <w:rFonts w:cs="Segoe UI"/>
          <w:lang w:val="es-ES"/>
        </w:rPr>
      </w:pPr>
    </w:p>
    <w:p w14:paraId="06B4717E" w14:textId="5B5EB7E7" w:rsidR="00C733F5" w:rsidRDefault="00C733F5" w:rsidP="00C733F5">
      <w:pPr>
        <w:rPr>
          <w:rFonts w:cs="Segoe UI"/>
          <w:szCs w:val="22"/>
          <w:lang w:val="es-ES"/>
        </w:rPr>
      </w:pPr>
    </w:p>
    <w:p w14:paraId="13688790" w14:textId="0FBF40F5" w:rsidR="00783D1B" w:rsidRPr="00783D1B" w:rsidRDefault="00783D1B" w:rsidP="00783D1B">
      <w:pPr>
        <w:pStyle w:val="MonthDayYear"/>
        <w:jc w:val="both"/>
        <w:rPr>
          <w:b/>
          <w:bCs/>
          <w:sz w:val="24"/>
          <w:szCs w:val="22"/>
          <w:lang w:val="es-ES"/>
        </w:rPr>
      </w:pPr>
      <w:r w:rsidRPr="00783D1B">
        <w:rPr>
          <w:b/>
          <w:bCs/>
          <w:sz w:val="24"/>
          <w:szCs w:val="22"/>
          <w:lang w:val="es-ES"/>
        </w:rPr>
        <w:t xml:space="preserve">Henkel firma acuerdo de salida de sus actividades empresariales en Rusia </w:t>
      </w:r>
    </w:p>
    <w:p w14:paraId="1415B8F4" w14:textId="77777777" w:rsidR="00783D1B" w:rsidRDefault="00783D1B" w:rsidP="00783D1B">
      <w:pPr>
        <w:pStyle w:val="MonthDayYear"/>
        <w:jc w:val="both"/>
        <w:rPr>
          <w:lang w:val="es-ES"/>
        </w:rPr>
      </w:pPr>
    </w:p>
    <w:p w14:paraId="6D3B7092" w14:textId="134A589E" w:rsidR="00783D1B" w:rsidRDefault="00783D1B" w:rsidP="00783D1B">
      <w:pPr>
        <w:pStyle w:val="MonthDayYear"/>
        <w:jc w:val="both"/>
        <w:rPr>
          <w:lang w:val="es-ES"/>
        </w:rPr>
      </w:pPr>
      <w:r w:rsidRPr="00783D1B">
        <w:rPr>
          <w:lang w:val="es-ES"/>
        </w:rPr>
        <w:t>Henkel ha firmado un acuerdo para la venta de sus actividades empresariales en Rusia a un consorcio de inversores financieros locales. En abril de</w:t>
      </w:r>
      <w:r>
        <w:rPr>
          <w:lang w:val="es-ES"/>
        </w:rPr>
        <w:t>l</w:t>
      </w:r>
      <w:r w:rsidRPr="00783D1B">
        <w:rPr>
          <w:lang w:val="es-ES"/>
        </w:rPr>
        <w:t xml:space="preserve"> 2022, la empresa ya había anunciado</w:t>
      </w:r>
      <w:r w:rsidR="004860A6">
        <w:rPr>
          <w:lang w:val="es-ES"/>
        </w:rPr>
        <w:t xml:space="preserve"> </w:t>
      </w:r>
      <w:r w:rsidR="00874D4E">
        <w:rPr>
          <w:lang w:val="es-ES"/>
        </w:rPr>
        <w:t>la</w:t>
      </w:r>
      <w:r w:rsidRPr="00783D1B">
        <w:rPr>
          <w:lang w:val="es-ES"/>
        </w:rPr>
        <w:t xml:space="preserve"> decisión</w:t>
      </w:r>
      <w:r w:rsidR="00874D4E">
        <w:rPr>
          <w:lang w:val="es-ES"/>
        </w:rPr>
        <w:t xml:space="preserve"> de salir del país</w:t>
      </w:r>
      <w:r w:rsidRPr="00783D1B">
        <w:rPr>
          <w:lang w:val="es-ES"/>
        </w:rPr>
        <w:t xml:space="preserve">. </w:t>
      </w:r>
    </w:p>
    <w:p w14:paraId="18CB4108" w14:textId="7CA01F98" w:rsidR="00783D1B" w:rsidRDefault="00783D1B" w:rsidP="00783D1B">
      <w:pPr>
        <w:pStyle w:val="MonthDayYear"/>
        <w:jc w:val="both"/>
        <w:rPr>
          <w:lang w:val="es-ES"/>
        </w:rPr>
      </w:pPr>
      <w:r w:rsidRPr="00783D1B">
        <w:rPr>
          <w:lang w:val="es-ES"/>
        </w:rPr>
        <w:t xml:space="preserve">El consorcio que adquiere las actividades empresariales de Henkel en </w:t>
      </w:r>
      <w:r w:rsidR="004860A6">
        <w:rPr>
          <w:lang w:val="es-ES"/>
        </w:rPr>
        <w:t>dicho país</w:t>
      </w:r>
      <w:r w:rsidRPr="00783D1B">
        <w:rPr>
          <w:lang w:val="es-ES"/>
        </w:rPr>
        <w:t xml:space="preserve"> incluye a </w:t>
      </w:r>
      <w:proofErr w:type="spellStart"/>
      <w:r w:rsidRPr="00783D1B">
        <w:rPr>
          <w:i/>
          <w:iCs/>
          <w:lang w:val="es-ES"/>
        </w:rPr>
        <w:t>Augment</w:t>
      </w:r>
      <w:proofErr w:type="spellEnd"/>
      <w:r w:rsidRPr="00783D1B">
        <w:rPr>
          <w:i/>
          <w:iCs/>
          <w:lang w:val="es-ES"/>
        </w:rPr>
        <w:t xml:space="preserve"> </w:t>
      </w:r>
      <w:proofErr w:type="spellStart"/>
      <w:r w:rsidRPr="00783D1B">
        <w:rPr>
          <w:i/>
          <w:iCs/>
          <w:lang w:val="es-ES"/>
        </w:rPr>
        <w:t>Investments</w:t>
      </w:r>
      <w:proofErr w:type="spellEnd"/>
      <w:r w:rsidRPr="00783D1B">
        <w:rPr>
          <w:i/>
          <w:iCs/>
          <w:lang w:val="es-ES"/>
        </w:rPr>
        <w:t xml:space="preserve">, </w:t>
      </w:r>
      <w:proofErr w:type="spellStart"/>
      <w:r w:rsidRPr="00783D1B">
        <w:rPr>
          <w:i/>
          <w:iCs/>
          <w:lang w:val="es-ES"/>
        </w:rPr>
        <w:t>Kismet</w:t>
      </w:r>
      <w:proofErr w:type="spellEnd"/>
      <w:r w:rsidRPr="00783D1B">
        <w:rPr>
          <w:i/>
          <w:iCs/>
          <w:lang w:val="es-ES"/>
        </w:rPr>
        <w:t xml:space="preserve"> Capital </w:t>
      </w:r>
      <w:proofErr w:type="spellStart"/>
      <w:r w:rsidRPr="00783D1B">
        <w:rPr>
          <w:i/>
          <w:iCs/>
          <w:lang w:val="es-ES"/>
        </w:rPr>
        <w:t>Group</w:t>
      </w:r>
      <w:proofErr w:type="spellEnd"/>
      <w:r w:rsidRPr="00783D1B">
        <w:rPr>
          <w:i/>
          <w:iCs/>
          <w:lang w:val="es-ES"/>
        </w:rPr>
        <w:t xml:space="preserve"> y </w:t>
      </w:r>
      <w:proofErr w:type="spellStart"/>
      <w:r w:rsidRPr="00783D1B">
        <w:rPr>
          <w:i/>
          <w:iCs/>
          <w:lang w:val="es-ES"/>
        </w:rPr>
        <w:t>Elbrus</w:t>
      </w:r>
      <w:proofErr w:type="spellEnd"/>
      <w:r w:rsidRPr="00783D1B">
        <w:rPr>
          <w:i/>
          <w:iCs/>
          <w:lang w:val="es-ES"/>
        </w:rPr>
        <w:t xml:space="preserve"> </w:t>
      </w:r>
      <w:proofErr w:type="spellStart"/>
      <w:r w:rsidRPr="00783D1B">
        <w:rPr>
          <w:i/>
          <w:iCs/>
          <w:lang w:val="es-ES"/>
        </w:rPr>
        <w:t>Services</w:t>
      </w:r>
      <w:proofErr w:type="spellEnd"/>
      <w:r w:rsidRPr="00783D1B">
        <w:rPr>
          <w:lang w:val="es-ES"/>
        </w:rPr>
        <w:t>.</w:t>
      </w:r>
      <w:r>
        <w:rPr>
          <w:lang w:val="es-ES"/>
        </w:rPr>
        <w:t xml:space="preserve"> </w:t>
      </w:r>
      <w:r w:rsidRPr="00783D1B">
        <w:rPr>
          <w:lang w:val="es-ES"/>
        </w:rPr>
        <w:t xml:space="preserve">Todos los </w:t>
      </w:r>
      <w:r>
        <w:rPr>
          <w:lang w:val="es-ES"/>
        </w:rPr>
        <w:t>compradore</w:t>
      </w:r>
      <w:r w:rsidRPr="00783D1B">
        <w:rPr>
          <w:lang w:val="es-ES"/>
        </w:rPr>
        <w:t xml:space="preserve">s tienen relaciones comerciales establecidas en los países occidentales y no están sujetos a sanciones de la Unión Europea ni de Estados Unidos. </w:t>
      </w:r>
    </w:p>
    <w:p w14:paraId="37E920EC" w14:textId="095D1BD3" w:rsidR="00C733F5" w:rsidRDefault="00783D1B" w:rsidP="00783D1B">
      <w:pPr>
        <w:pStyle w:val="MonthDayYear"/>
        <w:jc w:val="both"/>
        <w:rPr>
          <w:lang w:val="es-ES"/>
        </w:rPr>
      </w:pPr>
      <w:r w:rsidRPr="00783D1B">
        <w:rPr>
          <w:lang w:val="es-ES"/>
        </w:rPr>
        <w:t xml:space="preserve">El precio de compra acordado asciende a 54.000 millones de rublos, lo que equivale a unos 600 millones de euros. Las autoridades rusas competentes ya han aprobado la transacción, que aún está pendiente </w:t>
      </w:r>
      <w:r>
        <w:rPr>
          <w:lang w:val="es-ES"/>
        </w:rPr>
        <w:t>d</w:t>
      </w:r>
      <w:r w:rsidRPr="00783D1B">
        <w:rPr>
          <w:lang w:val="es-ES"/>
        </w:rPr>
        <w:t>el cierre definitivo</w:t>
      </w:r>
      <w:r>
        <w:rPr>
          <w:lang w:val="es-ES"/>
        </w:rPr>
        <w:t>.</w:t>
      </w:r>
    </w:p>
    <w:p w14:paraId="1D3C0C12" w14:textId="23A7DEF0" w:rsidR="00783D1B" w:rsidRDefault="00783D1B" w:rsidP="00783D1B">
      <w:pPr>
        <w:pStyle w:val="MonthDayYear"/>
        <w:jc w:val="both"/>
        <w:rPr>
          <w:lang w:val="es-ES"/>
        </w:rPr>
      </w:pPr>
    </w:p>
    <w:p w14:paraId="49F07FCF" w14:textId="77777777" w:rsidR="00783D1B" w:rsidRPr="002611D9" w:rsidRDefault="00783D1B" w:rsidP="00783D1B">
      <w:pPr>
        <w:rPr>
          <w:rStyle w:val="AboutandContactBody"/>
          <w:rFonts w:ascii="Calibri" w:hAnsi="Calibri" w:cs="Calibri"/>
          <w:b/>
          <w:bCs/>
          <w:sz w:val="16"/>
          <w:szCs w:val="16"/>
          <w:lang w:val="es-ES"/>
        </w:rPr>
      </w:pPr>
      <w:r w:rsidRPr="002611D9">
        <w:rPr>
          <w:rStyle w:val="AboutandContactBody"/>
          <w:rFonts w:ascii="Calibri" w:hAnsi="Calibri" w:cs="Calibri"/>
          <w:b/>
          <w:bCs/>
          <w:sz w:val="16"/>
          <w:szCs w:val="16"/>
          <w:lang w:val="es-ES"/>
        </w:rPr>
        <w:t>Acerca de Henkel</w:t>
      </w:r>
    </w:p>
    <w:p w14:paraId="2A641406" w14:textId="26365967" w:rsidR="00783D1B" w:rsidRPr="002611D9" w:rsidRDefault="00783D1B" w:rsidP="00783D1B">
      <w:pPr>
        <w:rPr>
          <w:rFonts w:ascii="Calibri" w:eastAsia="Calibri" w:hAnsi="Calibri" w:cs="Calibri"/>
          <w:color w:val="000000"/>
          <w:sz w:val="16"/>
          <w:szCs w:val="16"/>
          <w:lang w:val="es-ES"/>
        </w:rPr>
      </w:pPr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>Con sus marcas, innovaciones y tecnologías, Henkel ocupa posiciones de liderazgo mundial en el mercado industrial y de consumo. La unidad de negocio de</w:t>
      </w:r>
      <w:r w:rsidRPr="002611D9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</w:t>
      </w:r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>Adhesive Technologies es líder mundial en el mercado de adhesivos, selladores y recubrimientos funcionales. Con Consumer Brandes, la empresa ocupa posiciones de liderazgo, especialmente en el cuidado del cabello</w:t>
      </w:r>
      <w:r w:rsidRPr="002611D9">
        <w:rPr>
          <w:rFonts w:ascii="Calibri" w:eastAsia="Calibri" w:hAnsi="Calibri" w:cs="Calibri"/>
          <w:color w:val="000000"/>
          <w:sz w:val="16"/>
          <w:szCs w:val="16"/>
          <w:lang w:val="es-ES"/>
        </w:rPr>
        <w:t>,</w:t>
      </w:r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la lavandería y el cuidado del hogar, en muchos mercados y categorías de todo el mundo. Las tres marcas más fuertes de la compañía son Loctite, </w:t>
      </w:r>
      <w:proofErr w:type="spellStart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>Persil</w:t>
      </w:r>
      <w:proofErr w:type="spellEnd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y Schwarzkopf. En el añ</w:t>
      </w:r>
      <w:r w:rsidRPr="002611D9">
        <w:rPr>
          <w:rFonts w:ascii="Calibri" w:eastAsia="Calibri" w:hAnsi="Calibri" w:cs="Calibri"/>
          <w:color w:val="000000"/>
          <w:sz w:val="16"/>
          <w:szCs w:val="16"/>
          <w:lang w:val="es-ES"/>
        </w:rPr>
        <w:t>o</w:t>
      </w:r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fiscal 2021, Henkel registró ventas de más de 20.000 millones de euros y </w:t>
      </w:r>
      <w:r w:rsidRPr="002611D9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ganancias </w:t>
      </w:r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>operativ</w:t>
      </w:r>
      <w:r w:rsidRPr="002611D9">
        <w:rPr>
          <w:rFonts w:ascii="Calibri" w:eastAsia="Calibri" w:hAnsi="Calibri" w:cs="Calibri"/>
          <w:color w:val="000000"/>
          <w:sz w:val="16"/>
          <w:szCs w:val="16"/>
          <w:lang w:val="es-ES"/>
        </w:rPr>
        <w:t>as</w:t>
      </w:r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ajustad</w:t>
      </w:r>
      <w:r w:rsidRPr="002611D9">
        <w:rPr>
          <w:rFonts w:ascii="Calibri" w:eastAsia="Calibri" w:hAnsi="Calibri" w:cs="Calibri"/>
          <w:color w:val="000000"/>
          <w:sz w:val="16"/>
          <w:szCs w:val="16"/>
          <w:lang w:val="es-ES"/>
        </w:rPr>
        <w:t>as</w:t>
      </w:r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de 2.700 millones de euros. Las acciones preferentes de Henkel cotizan en el índice bursátil alemán DAX. La sostenibilidad tiene una larga tradición en Henkel, y la empresa tiene una estrategia clara con objetivos concretos. Henkel se fundó en 1876 y hoy emplea a un equipo diverso de más de 50.000 personas en todo el mundo, unidas por una sólida cultura corporativa, valores compartidos y un propósito común: "</w:t>
      </w:r>
      <w:proofErr w:type="spellStart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>Pioneers</w:t>
      </w:r>
      <w:proofErr w:type="spellEnd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at </w:t>
      </w:r>
      <w:proofErr w:type="spellStart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>heart</w:t>
      </w:r>
      <w:proofErr w:type="spellEnd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</w:t>
      </w:r>
      <w:proofErr w:type="spellStart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>for</w:t>
      </w:r>
      <w:proofErr w:type="spellEnd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</w:t>
      </w:r>
      <w:proofErr w:type="spellStart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>the</w:t>
      </w:r>
      <w:proofErr w:type="spellEnd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</w:t>
      </w:r>
      <w:proofErr w:type="spellStart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>good</w:t>
      </w:r>
      <w:proofErr w:type="spellEnd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</w:t>
      </w:r>
      <w:proofErr w:type="spellStart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>of</w:t>
      </w:r>
      <w:proofErr w:type="spellEnd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 </w:t>
      </w:r>
      <w:proofErr w:type="spellStart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>generations</w:t>
      </w:r>
      <w:proofErr w:type="spellEnd"/>
      <w:r w:rsidRPr="00965F08">
        <w:rPr>
          <w:rFonts w:ascii="Calibri" w:eastAsia="Calibri" w:hAnsi="Calibri" w:cs="Calibri"/>
          <w:color w:val="000000"/>
          <w:sz w:val="16"/>
          <w:szCs w:val="16"/>
          <w:lang w:val="es-ES"/>
        </w:rPr>
        <w:t xml:space="preserve">" Más información en www.henkel.com </w:t>
      </w:r>
    </w:p>
    <w:p w14:paraId="5C60EC44" w14:textId="77777777" w:rsidR="00783D1B" w:rsidRPr="00965F08" w:rsidRDefault="00783D1B" w:rsidP="00783D1B">
      <w:pPr>
        <w:rPr>
          <w:rStyle w:val="AboutandContactBody"/>
          <w:rFonts w:ascii="Calibri" w:hAnsi="Calibri" w:cs="Calibri"/>
          <w:sz w:val="16"/>
          <w:szCs w:val="16"/>
          <w:lang w:val="es-ES"/>
        </w:rPr>
      </w:pPr>
    </w:p>
    <w:p w14:paraId="70CE8C53" w14:textId="29C85CA4" w:rsidR="00783D1B" w:rsidRDefault="00783D1B" w:rsidP="00783D1B">
      <w:pPr>
        <w:pStyle w:val="MonthDayYear"/>
        <w:jc w:val="both"/>
        <w:rPr>
          <w:lang w:val="es-ES"/>
        </w:rPr>
      </w:pPr>
    </w:p>
    <w:tbl>
      <w:tblPr>
        <w:tblStyle w:val="Tablaconcuadrcula"/>
        <w:tblW w:w="4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</w:tblGrid>
      <w:tr w:rsidR="004860A6" w:rsidRPr="00874D4E" w14:paraId="085E9CE4" w14:textId="77777777" w:rsidTr="004860A6">
        <w:trPr>
          <w:trHeight w:val="287"/>
        </w:trPr>
        <w:tc>
          <w:tcPr>
            <w:tcW w:w="4910" w:type="dxa"/>
          </w:tcPr>
          <w:p w14:paraId="60489BC5" w14:textId="42F623DB" w:rsidR="004860A6" w:rsidRDefault="004860A6" w:rsidP="00BF1D85">
            <w:pPr>
              <w:tabs>
                <w:tab w:val="left" w:pos="1080"/>
                <w:tab w:val="left" w:pos="4500"/>
              </w:tabs>
              <w:rPr>
                <w:rStyle w:val="AboutandContactBody"/>
                <w:b/>
                <w:bCs/>
                <w:lang w:val="es-ES"/>
              </w:rPr>
            </w:pPr>
            <w:r w:rsidRPr="004860A6">
              <w:rPr>
                <w:rStyle w:val="AboutandContactBody"/>
                <w:b/>
                <w:bCs/>
                <w:lang w:val="es-ES"/>
              </w:rPr>
              <w:t>Contacto</w:t>
            </w:r>
          </w:p>
          <w:p w14:paraId="50994070" w14:textId="6B1B4B95" w:rsidR="004860A6" w:rsidRPr="004860A6" w:rsidRDefault="004860A6" w:rsidP="00BF1D85">
            <w:pPr>
              <w:tabs>
                <w:tab w:val="left" w:pos="1080"/>
                <w:tab w:val="left" w:pos="4500"/>
              </w:tabs>
              <w:rPr>
                <w:rStyle w:val="AboutandContactBody"/>
                <w:b/>
                <w:bCs/>
                <w:lang w:val="es-ES"/>
              </w:rPr>
            </w:pPr>
            <w:r w:rsidRPr="00752601">
              <w:rPr>
                <w:rStyle w:val="AboutandContactBody"/>
                <w:b/>
                <w:bCs/>
                <w:lang w:val="es-ES"/>
              </w:rPr>
              <w:t xml:space="preserve">Henkel </w:t>
            </w:r>
            <w:r>
              <w:rPr>
                <w:rStyle w:val="AboutandContactBody"/>
                <w:b/>
                <w:bCs/>
                <w:lang w:val="es-ES"/>
              </w:rPr>
              <w:t>C</w:t>
            </w:r>
            <w:r w:rsidRPr="004860A6">
              <w:rPr>
                <w:rStyle w:val="AboutandContactBody"/>
                <w:b/>
                <w:bCs/>
                <w:lang w:val="es-ES"/>
              </w:rPr>
              <w:t>hile y A</w:t>
            </w:r>
            <w:r>
              <w:rPr>
                <w:rStyle w:val="AboutandContactBody"/>
                <w:b/>
                <w:bCs/>
                <w:lang w:val="es-ES"/>
              </w:rPr>
              <w:t>r</w:t>
            </w:r>
            <w:r w:rsidRPr="00874D4E">
              <w:rPr>
                <w:rStyle w:val="AboutandContactBody"/>
                <w:b/>
                <w:bCs/>
                <w:lang w:val="es-ES"/>
              </w:rPr>
              <w:t>gentina</w:t>
            </w:r>
          </w:p>
        </w:tc>
      </w:tr>
      <w:tr w:rsidR="004860A6" w:rsidRPr="004860A6" w14:paraId="0CEA7FF6" w14:textId="77777777" w:rsidTr="004860A6">
        <w:trPr>
          <w:trHeight w:val="308"/>
        </w:trPr>
        <w:tc>
          <w:tcPr>
            <w:tcW w:w="4910" w:type="dxa"/>
          </w:tcPr>
          <w:p w14:paraId="30B58390" w14:textId="67C8B510" w:rsidR="004860A6" w:rsidRPr="00752601" w:rsidRDefault="004860A6" w:rsidP="00BF1D85">
            <w:pPr>
              <w:tabs>
                <w:tab w:val="left" w:pos="1080"/>
                <w:tab w:val="left" w:pos="4500"/>
              </w:tabs>
              <w:rPr>
                <w:rStyle w:val="AboutandContactBody"/>
                <w:lang w:val="es-ES"/>
              </w:rPr>
            </w:pPr>
            <w:r>
              <w:rPr>
                <w:rStyle w:val="AboutandContactBody"/>
                <w:lang w:val="es-ES"/>
              </w:rPr>
              <w:t>N</w:t>
            </w:r>
            <w:r w:rsidRPr="004860A6">
              <w:rPr>
                <w:rStyle w:val="AboutandContactBody"/>
                <w:lang w:val="es-ES"/>
              </w:rPr>
              <w:t>atalia Pardo Krell</w:t>
            </w:r>
            <w:r w:rsidRPr="00752601">
              <w:rPr>
                <w:rStyle w:val="AboutandContactBody"/>
                <w:lang w:val="es-ES"/>
              </w:rPr>
              <w:tab/>
            </w:r>
          </w:p>
        </w:tc>
      </w:tr>
      <w:tr w:rsidR="004860A6" w:rsidRPr="00752601" w14:paraId="220EC1A3" w14:textId="77777777" w:rsidTr="004860A6">
        <w:trPr>
          <w:trHeight w:val="287"/>
        </w:trPr>
        <w:tc>
          <w:tcPr>
            <w:tcW w:w="4910" w:type="dxa"/>
          </w:tcPr>
          <w:p w14:paraId="1B3BACE1" w14:textId="4DAA5CA8" w:rsidR="004860A6" w:rsidRPr="00752601" w:rsidRDefault="00874D4E" w:rsidP="00BF1D85">
            <w:pPr>
              <w:tabs>
                <w:tab w:val="left" w:pos="1080"/>
                <w:tab w:val="left" w:pos="4500"/>
              </w:tabs>
              <w:rPr>
                <w:rStyle w:val="AboutandContactBody"/>
                <w:lang w:val="es-ES"/>
              </w:rPr>
            </w:pPr>
            <w:hyperlink r:id="rId11" w:history="1">
              <w:r w:rsidR="004860A6" w:rsidRPr="00C56034">
                <w:rPr>
                  <w:rStyle w:val="Hipervnculo"/>
                  <w:szCs w:val="24"/>
                  <w:lang w:val="es-ES"/>
                </w:rPr>
                <w:t>natalia</w:t>
              </w:r>
              <w:r w:rsidR="004860A6" w:rsidRPr="00C56034">
                <w:rPr>
                  <w:rStyle w:val="Hipervnculo"/>
                  <w:szCs w:val="24"/>
                </w:rPr>
                <w:t>.pardo@henkel.com</w:t>
              </w:r>
            </w:hyperlink>
          </w:p>
        </w:tc>
      </w:tr>
      <w:tr w:rsidR="004860A6" w:rsidRPr="004860A6" w14:paraId="335DC5AD" w14:textId="77777777" w:rsidTr="004860A6">
        <w:trPr>
          <w:trHeight w:val="287"/>
        </w:trPr>
        <w:tc>
          <w:tcPr>
            <w:tcW w:w="4910" w:type="dxa"/>
          </w:tcPr>
          <w:p w14:paraId="2B275BF7" w14:textId="363392F8" w:rsidR="004860A6" w:rsidRPr="004860A6" w:rsidRDefault="00874D4E" w:rsidP="00BF1D85">
            <w:pPr>
              <w:tabs>
                <w:tab w:val="left" w:pos="1080"/>
                <w:tab w:val="left" w:pos="4500"/>
              </w:tabs>
              <w:rPr>
                <w:rStyle w:val="AboutandContactBody"/>
                <w:lang w:val="de-DE"/>
              </w:rPr>
            </w:pPr>
            <w:hyperlink r:id="rId12" w:history="1">
              <w:r w:rsidR="004860A6" w:rsidRPr="004860A6">
                <w:rPr>
                  <w:rStyle w:val="Hipervnculo"/>
                  <w:szCs w:val="24"/>
                  <w:lang w:val="de-DE"/>
                </w:rPr>
                <w:t>henkel.com.ar/</w:t>
              </w:r>
            </w:hyperlink>
            <w:r w:rsidR="004860A6" w:rsidRPr="004860A6">
              <w:rPr>
                <w:rStyle w:val="AboutandContactBody"/>
                <w:lang w:val="de-DE"/>
              </w:rPr>
              <w:t xml:space="preserve"> l </w:t>
            </w:r>
            <w:hyperlink r:id="rId13" w:history="1">
              <w:r w:rsidR="004860A6" w:rsidRPr="004860A6">
                <w:rPr>
                  <w:rStyle w:val="Hipervnculo"/>
                  <w:lang w:val="de-DE"/>
                </w:rPr>
                <w:t>henkel.cl</w:t>
              </w:r>
            </w:hyperlink>
            <w:r w:rsidR="004860A6" w:rsidRPr="004860A6">
              <w:rPr>
                <w:lang w:val="de-DE"/>
              </w:rPr>
              <w:t xml:space="preserve"> </w:t>
            </w:r>
            <w:r w:rsidR="004860A6" w:rsidRPr="004860A6">
              <w:rPr>
                <w:rStyle w:val="AboutandContactBody"/>
                <w:lang w:val="de-DE"/>
              </w:rPr>
              <w:tab/>
            </w:r>
          </w:p>
        </w:tc>
      </w:tr>
    </w:tbl>
    <w:p w14:paraId="78FF5A71" w14:textId="77777777" w:rsidR="004860A6" w:rsidRPr="004860A6" w:rsidRDefault="004860A6" w:rsidP="00874D4E">
      <w:pPr>
        <w:pStyle w:val="MonthDayYear"/>
        <w:jc w:val="both"/>
        <w:rPr>
          <w:rFonts w:cs="Segoe UI"/>
          <w:lang w:val="de-DE"/>
        </w:rPr>
      </w:pPr>
    </w:p>
    <w:sectPr w:rsidR="004860A6" w:rsidRPr="004860A6">
      <w:headerReference w:type="even" r:id="rId14"/>
      <w:footerReference w:type="default" r:id="rId15"/>
      <w:head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FDE04" w14:textId="77777777" w:rsidR="00A13305" w:rsidRDefault="00A13305">
      <w:pPr>
        <w:spacing w:line="240" w:lineRule="auto"/>
      </w:pPr>
      <w:r>
        <w:separator/>
      </w:r>
    </w:p>
  </w:endnote>
  <w:endnote w:type="continuationSeparator" w:id="0">
    <w:p w14:paraId="1F7A8BAA" w14:textId="77777777" w:rsidR="00A13305" w:rsidRDefault="00A13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0C90" w14:textId="7B69494C" w:rsidR="00082C1A" w:rsidRPr="00112A28" w:rsidRDefault="00082C1A">
    <w:pPr>
      <w:pStyle w:val="Piedepgina"/>
      <w:tabs>
        <w:tab w:val="clear" w:pos="7083"/>
        <w:tab w:val="clear" w:pos="8640"/>
        <w:tab w:val="right" w:pos="9071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22E2" w14:textId="77777777" w:rsidR="00A13305" w:rsidRDefault="00A13305">
      <w:pPr>
        <w:spacing w:line="240" w:lineRule="auto"/>
      </w:pPr>
      <w:r>
        <w:separator/>
      </w:r>
    </w:p>
  </w:footnote>
  <w:footnote w:type="continuationSeparator" w:id="0">
    <w:p w14:paraId="641E9083" w14:textId="77777777" w:rsidR="00A13305" w:rsidRDefault="00A133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F86" w14:textId="77777777" w:rsidR="00082C1A" w:rsidRDefault="00082C1A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D4F3" w14:textId="3466808F" w:rsidR="00082C1A" w:rsidRPr="00783D1B" w:rsidRDefault="00FB5796">
    <w:pPr>
      <w:pStyle w:val="Encabezado"/>
      <w:rPr>
        <w:sz w:val="32"/>
        <w:szCs w:val="32"/>
      </w:rPr>
    </w:pPr>
    <w:r w:rsidRPr="00783D1B">
      <w:rPr>
        <w:noProof/>
        <w:sz w:val="32"/>
        <w:szCs w:val="32"/>
      </w:rPr>
      <w:drawing>
        <wp:anchor distT="0" distB="0" distL="114300" distR="114300" simplePos="0" relativeHeight="251685376" behindDoc="0" locked="1" layoutInCell="1" allowOverlap="1" wp14:anchorId="7764018C" wp14:editId="529C5164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D1B">
      <w:rPr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1EB5B25" wp14:editId="4D1470E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D2435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83D1B" w:rsidRPr="00783D1B">
      <w:rPr>
        <w:sz w:val="32"/>
        <w:szCs w:val="32"/>
      </w:rPr>
      <w:t>Comunicado</w:t>
    </w:r>
    <w:proofErr w:type="spellEnd"/>
    <w:r w:rsidR="00783D1B" w:rsidRPr="00783D1B">
      <w:rPr>
        <w:sz w:val="32"/>
        <w:szCs w:val="32"/>
      </w:rPr>
      <w:t xml:space="preserve"> de </w:t>
    </w:r>
    <w:proofErr w:type="spellStart"/>
    <w:r w:rsidR="00783D1B" w:rsidRPr="00783D1B">
      <w:rPr>
        <w:sz w:val="32"/>
        <w:szCs w:val="32"/>
      </w:rPr>
      <w:t>Prensa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902D5"/>
    <w:multiLevelType w:val="multilevel"/>
    <w:tmpl w:val="CA5E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70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93"/>
    <w:rsid w:val="00082C1A"/>
    <w:rsid w:val="002C026E"/>
    <w:rsid w:val="00306457"/>
    <w:rsid w:val="00432293"/>
    <w:rsid w:val="00452AF8"/>
    <w:rsid w:val="004860A6"/>
    <w:rsid w:val="00783D1B"/>
    <w:rsid w:val="00874D4E"/>
    <w:rsid w:val="009F443B"/>
    <w:rsid w:val="00A13305"/>
    <w:rsid w:val="00A4585F"/>
    <w:rsid w:val="00C733F5"/>
    <w:rsid w:val="00CA0993"/>
    <w:rsid w:val="00E11FE6"/>
    <w:rsid w:val="00E65D87"/>
    <w:rsid w:val="00EA11D1"/>
    <w:rsid w:val="00F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DD8E"/>
  <w15:docId w15:val="{515391D7-D585-46A9-BB73-F73A287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93"/>
    <w:pPr>
      <w:spacing w:after="0" w:line="276" w:lineRule="auto"/>
      <w:jc w:val="both"/>
    </w:pPr>
    <w:rPr>
      <w:rFonts w:ascii="Segoe UI" w:eastAsia="Times New Roman" w:hAnsi="Segoe UI" w:cs="Times New Roman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32293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EncabezadoCar">
    <w:name w:val="Encabezado Car"/>
    <w:basedOn w:val="Fuentedeprrafopredeter"/>
    <w:link w:val="Encabezado"/>
    <w:rsid w:val="00432293"/>
    <w:rPr>
      <w:rFonts w:ascii="Segoe UI" w:eastAsia="Times New Roman" w:hAnsi="Segoe UI" w:cs="Segoe UI"/>
      <w:b/>
      <w:bCs/>
      <w:color w:val="3E3C3C"/>
      <w:sz w:val="40"/>
      <w:szCs w:val="40"/>
      <w:lang w:val="en-US"/>
    </w:rPr>
  </w:style>
  <w:style w:type="paragraph" w:styleId="Piedepgina">
    <w:name w:val="footer"/>
    <w:basedOn w:val="Normal"/>
    <w:link w:val="PiedepginaCar"/>
    <w:uiPriority w:val="99"/>
    <w:rsid w:val="00432293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2293"/>
    <w:rPr>
      <w:rFonts w:ascii="Segoe UI" w:eastAsia="Times New Roman" w:hAnsi="Segoe UI" w:cs="Times New Roman"/>
      <w:bCs/>
      <w:noProof/>
      <w:sz w:val="12"/>
      <w:szCs w:val="24"/>
      <w:lang w:val="en-US"/>
    </w:rPr>
  </w:style>
  <w:style w:type="character" w:styleId="Hipervnculo">
    <w:name w:val="Hyperlink"/>
    <w:rsid w:val="00432293"/>
    <w:rPr>
      <w:rFonts w:ascii="Segoe UI" w:hAnsi="Segoe UI"/>
      <w:color w:val="0000FF"/>
      <w:sz w:val="18"/>
      <w:szCs w:val="18"/>
      <w:u w:val="single"/>
    </w:rPr>
  </w:style>
  <w:style w:type="character" w:customStyle="1" w:styleId="Headline">
    <w:name w:val="Headline"/>
    <w:basedOn w:val="Fuentedeprrafopredeter"/>
    <w:rsid w:val="00432293"/>
    <w:rPr>
      <w:b/>
      <w:bCs/>
      <w:sz w:val="32"/>
    </w:rPr>
  </w:style>
  <w:style w:type="paragraph" w:customStyle="1" w:styleId="MonthDayYear">
    <w:name w:val="Month Day Year"/>
    <w:basedOn w:val="Normal"/>
    <w:rsid w:val="00432293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32293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Fuentedeprrafopredeter"/>
    <w:rsid w:val="00432293"/>
    <w:rPr>
      <w:rFonts w:ascii="Segoe UI" w:hAnsi="Segoe UI"/>
      <w:sz w:val="18"/>
    </w:rPr>
  </w:style>
  <w:style w:type="character" w:customStyle="1" w:styleId="AboutandContactHeadline">
    <w:name w:val="About and Contact Headline"/>
    <w:basedOn w:val="Fuentedeprrafopredeter"/>
    <w:rsid w:val="00432293"/>
    <w:rPr>
      <w:rFonts w:ascii="Segoe UI" w:hAnsi="Segoe UI"/>
      <w:b/>
      <w:bCs/>
      <w:sz w:val="18"/>
    </w:rPr>
  </w:style>
  <w:style w:type="character" w:customStyle="1" w:styleId="ui-provider">
    <w:name w:val="ui-provider"/>
    <w:basedOn w:val="Fuentedeprrafopredeter"/>
    <w:rsid w:val="00432293"/>
  </w:style>
  <w:style w:type="table" w:styleId="Tablaconcuadrcula">
    <w:name w:val="Table Grid"/>
    <w:basedOn w:val="Tablanormal"/>
    <w:rsid w:val="00783D1B"/>
    <w:pPr>
      <w:spacing w:after="0" w:line="260" w:lineRule="atLeast"/>
    </w:pPr>
    <w:rPr>
      <w:rFonts w:ascii="Segoe UI" w:eastAsia="Times New Roman" w:hAnsi="Segoe UI" w:cs="Times New Roman"/>
      <w:sz w:val="18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8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nkel.cl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nkel.com.a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a.pardo@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590f43-b53d-4fce-9926-58bb8ca8a91d">
      <Terms xmlns="http://schemas.microsoft.com/office/infopath/2007/PartnerControls"/>
    </lcf76f155ced4ddcb4097134ff3c332f>
    <TaxCatchAll xmlns="ef406d6b-70e0-427c-b08d-4edfc77771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E61368ED5284CB70FEEE672BADCD9" ma:contentTypeVersion="18" ma:contentTypeDescription="Create a new document." ma:contentTypeScope="" ma:versionID="d292cad195336d4baf9cc66a711ac6fc">
  <xsd:schema xmlns:xsd="http://www.w3.org/2001/XMLSchema" xmlns:xs="http://www.w3.org/2001/XMLSchema" xmlns:p="http://schemas.microsoft.com/office/2006/metadata/properties" xmlns:ns2="e9590f43-b53d-4fce-9926-58bb8ca8a91d" xmlns:ns3="ef406d6b-70e0-427c-b08d-4edfc77771aa" xmlns:ns4="859f3376-97e6-4779-af83-9f54d11db65c" targetNamespace="http://schemas.microsoft.com/office/2006/metadata/properties" ma:root="true" ma:fieldsID="8d5f6b4cbb316e1d12067a949e018147" ns2:_="" ns3:_="" ns4:_="">
    <xsd:import namespace="e9590f43-b53d-4fce-9926-58bb8ca8a91d"/>
    <xsd:import namespace="ef406d6b-70e0-427c-b08d-4edfc77771aa"/>
    <xsd:import namespace="859f3376-97e6-4779-af83-9f54d11db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90f43-b53d-4fce-9926-58bb8ca8a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5aa040e-cd3f-42d9-b21e-43c87190cb14}" ma:internalName="TaxCatchAll" ma:showField="CatchAllData" ma:web="859f3376-97e6-4779-af83-9f54d11db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f3376-97e6-4779-af83-9f54d11db65c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853D4176-8598-4701-BC94-B2AA733EEE21}">
  <ds:schemaRefs>
    <ds:schemaRef ds:uri="http://schemas.microsoft.com/office/2006/metadata/properties"/>
    <ds:schemaRef ds:uri="http://schemas.microsoft.com/office/infopath/2007/PartnerControls"/>
    <ds:schemaRef ds:uri="e9590f43-b53d-4fce-9926-58bb8ca8a91d"/>
    <ds:schemaRef ds:uri="ef406d6b-70e0-427c-b08d-4edfc77771aa"/>
  </ds:schemaRefs>
</ds:datastoreItem>
</file>

<file path=customXml/itemProps2.xml><?xml version="1.0" encoding="utf-8"?>
<ds:datastoreItem xmlns:ds="http://schemas.openxmlformats.org/officeDocument/2006/customXml" ds:itemID="{1275567C-78DE-47ED-A156-DF4DC6E52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BF62B-1E8C-44F5-A3B4-435C822CF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90f43-b53d-4fce-9926-58bb8ca8a91d"/>
    <ds:schemaRef ds:uri="ef406d6b-70e0-427c-b08d-4edfc77771aa"/>
    <ds:schemaRef ds:uri="859f3376-97e6-4779-af83-9f54d11db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AEEC2-E9A9-479E-87AF-E445FD55C55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Delfina Freidzon (ext)</dc:creator>
  <cp:keywords/>
  <dc:description/>
  <cp:lastModifiedBy>Natalia Pardo</cp:lastModifiedBy>
  <cp:revision>2</cp:revision>
  <dcterms:created xsi:type="dcterms:W3CDTF">2023-04-24T13:30:00Z</dcterms:created>
  <dcterms:modified xsi:type="dcterms:W3CDTF">2023-04-24T13:30:00Z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0x010100B66E61368ED5284CB70FEEE672BADCD9</vt:lpwstr>
  </property>
  <property fmtid="{D5CDD505-2E9C-101B-9397-08002B2CF9AE}" pid="3" name="GrammarlyDocumentId">
    <vt:lpwstr>f52189a4a7847201b92e6fb1b739265d6af9197f264dc702b759d39245051178</vt:lpwstr>
  </property>
</Properties>
</file>