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D5E39A" w14:textId="32E6124B" w:rsidR="00B422EC" w:rsidRPr="00A44D86" w:rsidRDefault="008B1DF6" w:rsidP="00643D8A">
      <w:pPr>
        <w:pStyle w:val="MonthDayYear"/>
        <w:rPr>
          <w:rFonts w:asciiTheme="majorHAnsi" w:hAnsiTheme="majorHAnsi" w:cstheme="majorHAnsi"/>
          <w:lang w:eastAsia="zh-CN"/>
        </w:rPr>
      </w:pPr>
      <w:r w:rsidRPr="00A44D86">
        <w:rPr>
          <w:rFonts w:asciiTheme="majorHAnsi" w:hAnsiTheme="majorHAnsi" w:cstheme="majorHAnsi"/>
          <w:lang w:eastAsia="zh-CN"/>
        </w:rPr>
        <w:t>202</w:t>
      </w:r>
      <w:r w:rsidR="005D01A1" w:rsidRPr="00A44D86">
        <w:rPr>
          <w:rFonts w:asciiTheme="majorHAnsi" w:hAnsiTheme="majorHAnsi" w:cstheme="majorHAnsi"/>
          <w:lang w:eastAsia="zh-CN"/>
        </w:rPr>
        <w:t>3</w:t>
      </w:r>
      <w:r w:rsidRPr="00A44D86">
        <w:rPr>
          <w:rFonts w:asciiTheme="majorHAnsi" w:hAnsiTheme="majorHAnsi" w:cstheme="majorHAnsi"/>
          <w:lang w:eastAsia="zh-CN"/>
        </w:rPr>
        <w:t>年</w:t>
      </w:r>
      <w:r w:rsidR="00591B9E">
        <w:rPr>
          <w:rFonts w:asciiTheme="majorHAnsi" w:hAnsiTheme="majorHAnsi" w:cstheme="majorHAnsi"/>
          <w:lang w:eastAsia="zh-CN"/>
        </w:rPr>
        <w:t>5</w:t>
      </w:r>
      <w:r w:rsidRPr="00A44D86">
        <w:rPr>
          <w:rFonts w:asciiTheme="majorHAnsi" w:hAnsiTheme="majorHAnsi" w:cstheme="majorHAnsi"/>
          <w:lang w:eastAsia="zh-CN"/>
        </w:rPr>
        <w:t>月</w:t>
      </w:r>
      <w:r w:rsidR="005D01A1" w:rsidRPr="00A44D86">
        <w:rPr>
          <w:rFonts w:asciiTheme="majorHAnsi" w:hAnsiTheme="majorHAnsi" w:cstheme="majorHAnsi"/>
          <w:lang w:eastAsia="zh-CN"/>
        </w:rPr>
        <w:t>4</w:t>
      </w:r>
      <w:r w:rsidRPr="00A44D86">
        <w:rPr>
          <w:rFonts w:asciiTheme="majorHAnsi" w:hAnsiTheme="majorHAnsi" w:cstheme="majorHAnsi"/>
          <w:lang w:eastAsia="zh-CN"/>
        </w:rPr>
        <w:t>日</w:t>
      </w:r>
    </w:p>
    <w:p w14:paraId="09896324" w14:textId="4350F59A" w:rsidR="007F0F63" w:rsidRPr="00A44D86" w:rsidRDefault="00ED60AB" w:rsidP="009D1522">
      <w:pPr>
        <w:pStyle w:val="Topline"/>
        <w:rPr>
          <w:rFonts w:asciiTheme="majorHAnsi" w:hAnsiTheme="majorHAnsi" w:cstheme="majorHAnsi"/>
          <w:lang w:eastAsia="zh-CN"/>
        </w:rPr>
      </w:pPr>
      <w:r w:rsidRPr="00ED60AB">
        <w:rPr>
          <w:rFonts w:asciiTheme="majorHAnsi" w:hAnsiTheme="majorHAnsi" w:cstheme="majorHAnsi" w:hint="eastAsia"/>
          <w:lang w:eastAsia="zh-CN"/>
        </w:rPr>
        <w:t>适用于汽车和工业应用中高可靠性功率分立封装的</w:t>
      </w:r>
      <w:r w:rsidRPr="00ED60AB">
        <w:rPr>
          <w:rFonts w:asciiTheme="majorHAnsi" w:hAnsiTheme="majorHAnsi" w:cstheme="majorHAnsi" w:hint="eastAsia"/>
          <w:lang w:eastAsia="zh-CN"/>
        </w:rPr>
        <w:t>165 W/m-K</w:t>
      </w:r>
      <w:r w:rsidRPr="00ED60AB">
        <w:rPr>
          <w:rFonts w:asciiTheme="majorHAnsi" w:hAnsiTheme="majorHAnsi" w:cstheme="majorHAnsi" w:hint="eastAsia"/>
          <w:lang w:eastAsia="zh-CN"/>
        </w:rPr>
        <w:t>高导热材料</w:t>
      </w:r>
    </w:p>
    <w:p w14:paraId="76AD0789" w14:textId="5A94B45A" w:rsidR="007F0F63" w:rsidRPr="00A44D86" w:rsidRDefault="00542665" w:rsidP="00A3756F">
      <w:pPr>
        <w:rPr>
          <w:rStyle w:val="Headline"/>
          <w:rFonts w:asciiTheme="majorHAnsi" w:hAnsiTheme="majorHAnsi" w:cstheme="majorHAnsi"/>
          <w:lang w:eastAsia="zh-CN"/>
        </w:rPr>
      </w:pPr>
      <w:r w:rsidRPr="00542665">
        <w:rPr>
          <w:rStyle w:val="Headline"/>
          <w:rFonts w:asciiTheme="majorHAnsi" w:hAnsiTheme="majorHAnsi" w:cstheme="majorHAnsi" w:hint="eastAsia"/>
          <w:lang w:eastAsia="zh-CN"/>
        </w:rPr>
        <w:t>汉高推出符合</w:t>
      </w:r>
      <w:proofErr w:type="gramStart"/>
      <w:r w:rsidRPr="00542665">
        <w:rPr>
          <w:rStyle w:val="Headline"/>
          <w:rFonts w:asciiTheme="majorHAnsi" w:hAnsiTheme="majorHAnsi" w:cstheme="majorHAnsi" w:hint="eastAsia"/>
          <w:lang w:eastAsia="zh-CN"/>
        </w:rPr>
        <w:t>汽车级</w:t>
      </w:r>
      <w:proofErr w:type="gramEnd"/>
      <w:r w:rsidRPr="00542665">
        <w:rPr>
          <w:rStyle w:val="Headline"/>
          <w:rFonts w:asciiTheme="majorHAnsi" w:hAnsiTheme="majorHAnsi" w:cstheme="majorHAnsi" w:hint="eastAsia"/>
          <w:lang w:eastAsia="zh-CN"/>
        </w:rPr>
        <w:t>可靠性标准的超高导热无压烧结芯片粘接剂</w:t>
      </w:r>
    </w:p>
    <w:p w14:paraId="6706FA18" w14:textId="77777777" w:rsidR="00852511" w:rsidRPr="00A44D86" w:rsidRDefault="00852511" w:rsidP="00365E44">
      <w:pPr>
        <w:rPr>
          <w:rFonts w:asciiTheme="majorHAnsi" w:hAnsiTheme="majorHAnsi" w:cstheme="majorHAnsi"/>
          <w:lang w:eastAsia="zh-CN"/>
        </w:rPr>
      </w:pPr>
    </w:p>
    <w:p w14:paraId="3DBD9EE9" w14:textId="77777777" w:rsidR="00E040C1" w:rsidRPr="00A44D86" w:rsidRDefault="00E040C1" w:rsidP="009226DF">
      <w:pPr>
        <w:rPr>
          <w:rFonts w:asciiTheme="majorHAnsi" w:hAnsiTheme="majorHAnsi" w:cstheme="majorHAnsi"/>
          <w:lang w:eastAsia="zh-CN"/>
        </w:rPr>
      </w:pPr>
    </w:p>
    <w:p w14:paraId="56BB3E59" w14:textId="495F3E28" w:rsidR="009226DF" w:rsidRPr="00A44D86" w:rsidRDefault="00C70724" w:rsidP="009226DF">
      <w:pPr>
        <w:rPr>
          <w:rFonts w:asciiTheme="majorHAnsi" w:hAnsiTheme="majorHAnsi" w:cstheme="majorHAnsi"/>
          <w:szCs w:val="22"/>
          <w:lang w:eastAsia="zh-CN"/>
        </w:rPr>
      </w:pPr>
      <w:r>
        <w:rPr>
          <w:rFonts w:asciiTheme="majorHAnsi" w:hAnsiTheme="majorHAnsi" w:cstheme="majorHAnsi" w:hint="eastAsia"/>
          <w:lang w:eastAsia="zh-CN"/>
        </w:rPr>
        <w:t>美国</w:t>
      </w:r>
      <w:r w:rsidR="009E79A9" w:rsidRPr="00A44D86">
        <w:rPr>
          <w:rFonts w:asciiTheme="majorHAnsi" w:hAnsiTheme="majorHAnsi" w:cstheme="majorHAnsi"/>
          <w:lang w:eastAsia="zh-CN"/>
        </w:rPr>
        <w:t>，</w:t>
      </w:r>
      <w:r>
        <w:rPr>
          <w:rFonts w:asciiTheme="majorHAnsi" w:hAnsiTheme="majorHAnsi" w:cstheme="majorHAnsi" w:hint="eastAsia"/>
          <w:lang w:eastAsia="zh-CN"/>
        </w:rPr>
        <w:t>加利福尼亚州，</w:t>
      </w:r>
      <w:r w:rsidR="007522E4" w:rsidRPr="007522E4">
        <w:rPr>
          <w:rFonts w:asciiTheme="majorHAnsi" w:hAnsiTheme="majorHAnsi" w:cstheme="majorHAnsi" w:hint="eastAsia"/>
          <w:lang w:eastAsia="zh-CN"/>
        </w:rPr>
        <w:t>尔湾</w:t>
      </w:r>
      <w:r w:rsidR="005F22BD" w:rsidRPr="00A44D86">
        <w:rPr>
          <w:rFonts w:asciiTheme="majorHAnsi" w:hAnsiTheme="majorHAnsi" w:cstheme="majorHAnsi"/>
          <w:lang w:eastAsia="zh-CN"/>
        </w:rPr>
        <w:t xml:space="preserve"> – </w:t>
      </w:r>
      <w:r w:rsidR="00D3527D" w:rsidRPr="00D3527D">
        <w:rPr>
          <w:rFonts w:asciiTheme="majorHAnsi" w:hAnsiTheme="majorHAnsi" w:cstheme="majorHAnsi" w:hint="eastAsia"/>
          <w:lang w:eastAsia="zh-CN"/>
        </w:rPr>
        <w:t>汉高今天宣布将乐泰</w:t>
      </w:r>
      <w:proofErr w:type="spellStart"/>
      <w:r w:rsidR="00D3527D" w:rsidRPr="00D3527D">
        <w:rPr>
          <w:rFonts w:asciiTheme="majorHAnsi" w:hAnsiTheme="majorHAnsi" w:cstheme="majorHAnsi" w:hint="eastAsia"/>
          <w:lang w:eastAsia="zh-CN"/>
        </w:rPr>
        <w:t>Ablestik</w:t>
      </w:r>
      <w:proofErr w:type="spellEnd"/>
      <w:r w:rsidR="00D3527D" w:rsidRPr="00D3527D">
        <w:rPr>
          <w:rFonts w:asciiTheme="majorHAnsi" w:hAnsiTheme="majorHAnsi" w:cstheme="majorHAnsi" w:hint="eastAsia"/>
          <w:lang w:eastAsia="zh-CN"/>
        </w:rPr>
        <w:t xml:space="preserve"> ABP 8068TI</w:t>
      </w:r>
      <w:r w:rsidR="00D3527D" w:rsidRPr="00D3527D">
        <w:rPr>
          <w:rFonts w:asciiTheme="majorHAnsi" w:hAnsiTheme="majorHAnsi" w:cstheme="majorHAnsi" w:hint="eastAsia"/>
          <w:lang w:eastAsia="zh-CN"/>
        </w:rPr>
        <w:t>添加到其不断增长的高导热芯片贴装粘接剂产品组合中。这款新型无压烧结芯片</w:t>
      </w:r>
      <w:proofErr w:type="gramStart"/>
      <w:r w:rsidR="00D3527D" w:rsidRPr="00D3527D">
        <w:rPr>
          <w:rFonts w:asciiTheme="majorHAnsi" w:hAnsiTheme="majorHAnsi" w:cstheme="majorHAnsi" w:hint="eastAsia"/>
          <w:lang w:eastAsia="zh-CN"/>
        </w:rPr>
        <w:t>贴装胶的</w:t>
      </w:r>
      <w:proofErr w:type="gramEnd"/>
      <w:r w:rsidR="00D3527D" w:rsidRPr="00D3527D">
        <w:rPr>
          <w:rFonts w:asciiTheme="majorHAnsi" w:hAnsiTheme="majorHAnsi" w:cstheme="majorHAnsi" w:hint="eastAsia"/>
          <w:lang w:eastAsia="zh-CN"/>
        </w:rPr>
        <w:t>导热系数为</w:t>
      </w:r>
      <w:r w:rsidR="00D3527D" w:rsidRPr="00D3527D">
        <w:rPr>
          <w:rFonts w:asciiTheme="majorHAnsi" w:hAnsiTheme="majorHAnsi" w:cstheme="majorHAnsi" w:hint="eastAsia"/>
          <w:lang w:eastAsia="zh-CN"/>
        </w:rPr>
        <w:t>165 W/m-K</w:t>
      </w:r>
      <w:r w:rsidR="00D3527D" w:rsidRPr="00D3527D">
        <w:rPr>
          <w:rFonts w:asciiTheme="majorHAnsi" w:hAnsiTheme="majorHAnsi" w:cstheme="majorHAnsi" w:hint="eastAsia"/>
          <w:lang w:eastAsia="zh-CN"/>
        </w:rPr>
        <w:t>，导热能力在汉高半导体封装产品组合中最高，可满足高可靠性汽车和工业功率分立半导体器件的性能要求。</w:t>
      </w:r>
    </w:p>
    <w:p w14:paraId="35586EDB" w14:textId="1CA1A1C6" w:rsidR="003163CE" w:rsidRPr="00A44D86" w:rsidRDefault="003163CE" w:rsidP="009226DF">
      <w:pPr>
        <w:rPr>
          <w:rFonts w:asciiTheme="majorHAnsi" w:hAnsiTheme="majorHAnsi" w:cstheme="majorHAnsi"/>
          <w:szCs w:val="22"/>
          <w:lang w:eastAsia="zh-CN"/>
        </w:rPr>
      </w:pPr>
    </w:p>
    <w:p w14:paraId="2963237A" w14:textId="3E168FD9" w:rsidR="00613968" w:rsidRPr="00A44D86" w:rsidRDefault="00E80DC5" w:rsidP="009226DF">
      <w:pPr>
        <w:rPr>
          <w:rFonts w:asciiTheme="majorHAnsi" w:hAnsiTheme="majorHAnsi" w:cstheme="majorHAnsi"/>
          <w:szCs w:val="22"/>
          <w:lang w:eastAsia="zh-CN"/>
        </w:rPr>
      </w:pPr>
      <w:r w:rsidRPr="00E80DC5">
        <w:rPr>
          <w:rFonts w:asciiTheme="majorHAnsi" w:hAnsiTheme="majorHAnsi" w:cstheme="majorHAnsi" w:hint="eastAsia"/>
          <w:szCs w:val="22"/>
          <w:lang w:eastAsia="zh-CN"/>
        </w:rPr>
        <w:t>汉高粘合剂电子事业部半导体封装材料全球市场部负责人</w:t>
      </w:r>
      <w:r w:rsidRPr="00E80DC5">
        <w:rPr>
          <w:rFonts w:asciiTheme="majorHAnsi" w:hAnsiTheme="majorHAnsi" w:cstheme="majorHAnsi" w:hint="eastAsia"/>
          <w:szCs w:val="22"/>
          <w:lang w:eastAsia="zh-CN"/>
        </w:rPr>
        <w:t>Ramachandran Trichur</w:t>
      </w:r>
      <w:r w:rsidRPr="00E80DC5">
        <w:rPr>
          <w:rFonts w:asciiTheme="majorHAnsi" w:hAnsiTheme="majorHAnsi" w:cstheme="majorHAnsi" w:hint="eastAsia"/>
          <w:szCs w:val="22"/>
          <w:lang w:eastAsia="zh-CN"/>
        </w:rPr>
        <w:t>表示：</w:t>
      </w:r>
      <w:r>
        <w:rPr>
          <w:rFonts w:asciiTheme="majorHAnsi" w:hAnsiTheme="majorHAnsi" w:cstheme="majorHAnsi" w:hint="eastAsia"/>
          <w:szCs w:val="22"/>
          <w:lang w:eastAsia="zh-CN"/>
        </w:rPr>
        <w:t>“</w:t>
      </w:r>
      <w:r w:rsidRPr="00E80DC5">
        <w:rPr>
          <w:rFonts w:asciiTheme="majorHAnsi" w:hAnsiTheme="majorHAnsi" w:cstheme="majorHAnsi" w:hint="eastAsia"/>
          <w:szCs w:val="22"/>
          <w:lang w:eastAsia="zh-CN"/>
        </w:rPr>
        <w:t>汽车高级驾驶辅助系统（</w:t>
      </w:r>
      <w:r w:rsidRPr="00E80DC5">
        <w:rPr>
          <w:rFonts w:asciiTheme="majorHAnsi" w:hAnsiTheme="majorHAnsi" w:cstheme="majorHAnsi" w:hint="eastAsia"/>
          <w:szCs w:val="22"/>
          <w:lang w:eastAsia="zh-CN"/>
        </w:rPr>
        <w:t>ADAS</w:t>
      </w:r>
      <w:r w:rsidRPr="00E80DC5">
        <w:rPr>
          <w:rFonts w:asciiTheme="majorHAnsi" w:hAnsiTheme="majorHAnsi" w:cstheme="majorHAnsi" w:hint="eastAsia"/>
          <w:szCs w:val="22"/>
          <w:lang w:eastAsia="zh-CN"/>
        </w:rPr>
        <w:t>）、电动汽车、工业电机控件和高效电源等高压应用离不开卓越的电子和散热性能。目前，铅锡膏即将被淘汰且无法满足某些半导体器件的散热需求，</w:t>
      </w:r>
      <w:r w:rsidRPr="00E80DC5">
        <w:rPr>
          <w:rFonts w:asciiTheme="majorHAnsi" w:hAnsiTheme="majorHAnsi" w:cstheme="majorHAnsi" w:hint="eastAsia"/>
          <w:szCs w:val="22"/>
          <w:lang w:eastAsia="zh-CN"/>
        </w:rPr>
        <w:t xml:space="preserve"> </w:t>
      </w:r>
      <w:r w:rsidRPr="00E80DC5">
        <w:rPr>
          <w:rFonts w:asciiTheme="majorHAnsi" w:hAnsiTheme="majorHAnsi" w:cstheme="majorHAnsi" w:hint="eastAsia"/>
          <w:szCs w:val="22"/>
          <w:lang w:eastAsia="zh-CN"/>
        </w:rPr>
        <w:t>烧结银（</w:t>
      </w:r>
      <w:r w:rsidRPr="00E80DC5">
        <w:rPr>
          <w:rFonts w:asciiTheme="majorHAnsi" w:hAnsiTheme="majorHAnsi" w:cstheme="majorHAnsi" w:hint="eastAsia"/>
          <w:szCs w:val="22"/>
          <w:lang w:eastAsia="zh-CN"/>
        </w:rPr>
        <w:t>Ag</w:t>
      </w:r>
      <w:r w:rsidRPr="00E80DC5">
        <w:rPr>
          <w:rFonts w:asciiTheme="majorHAnsi" w:hAnsiTheme="majorHAnsi" w:cstheme="majorHAnsi" w:hint="eastAsia"/>
          <w:szCs w:val="22"/>
          <w:lang w:eastAsia="zh-CN"/>
        </w:rPr>
        <w:t>）是唯一可以替代铅锡膏的芯片贴装材料。汉高率先推出无压烧结芯片贴装工艺，允许使用标准的加工制程。我们现在已研制出的第四种也是导热系数最高材料，以满足下一代功率封装严格的散热和电性能要求。</w:t>
      </w:r>
      <w:r>
        <w:rPr>
          <w:rFonts w:asciiTheme="majorHAnsi" w:hAnsiTheme="majorHAnsi" w:cstheme="majorHAnsi" w:hint="eastAsia"/>
          <w:szCs w:val="22"/>
          <w:lang w:eastAsia="zh-CN"/>
        </w:rPr>
        <w:t>”</w:t>
      </w:r>
    </w:p>
    <w:p w14:paraId="26AD6068" w14:textId="77777777" w:rsidR="00C64CC5" w:rsidRPr="00A44D86" w:rsidRDefault="00C64CC5" w:rsidP="009226DF">
      <w:pPr>
        <w:rPr>
          <w:rFonts w:asciiTheme="majorHAnsi" w:hAnsiTheme="majorHAnsi" w:cstheme="majorHAnsi"/>
          <w:szCs w:val="22"/>
          <w:lang w:eastAsia="zh-CN"/>
        </w:rPr>
      </w:pPr>
    </w:p>
    <w:p w14:paraId="608B48A6" w14:textId="621B38CF" w:rsidR="00BA3AD2" w:rsidRPr="00A44D86" w:rsidRDefault="009B6C1C" w:rsidP="00BA3AD2">
      <w:pPr>
        <w:rPr>
          <w:rFonts w:asciiTheme="majorHAnsi" w:hAnsiTheme="majorHAnsi" w:cstheme="majorHAnsi"/>
          <w:szCs w:val="22"/>
          <w:lang w:eastAsia="zh-CN"/>
        </w:rPr>
      </w:pPr>
      <w:r w:rsidRPr="009B6C1C">
        <w:rPr>
          <w:rFonts w:asciiTheme="majorHAnsi" w:hAnsiTheme="majorHAnsi" w:cstheme="majorHAnsi" w:hint="eastAsia"/>
          <w:szCs w:val="22"/>
          <w:lang w:eastAsia="zh-CN"/>
        </w:rPr>
        <w:t>汉高的最新无压烧结芯片贴装粘接剂可满足</w:t>
      </w:r>
      <w:r w:rsidRPr="009B6C1C">
        <w:rPr>
          <w:rFonts w:asciiTheme="majorHAnsi" w:hAnsiTheme="majorHAnsi" w:cstheme="majorHAnsi" w:hint="eastAsia"/>
          <w:szCs w:val="22"/>
          <w:lang w:eastAsia="zh-CN"/>
        </w:rPr>
        <w:t>MOSFET</w:t>
      </w:r>
      <w:r w:rsidRPr="009B6C1C">
        <w:rPr>
          <w:rFonts w:asciiTheme="majorHAnsi" w:hAnsiTheme="majorHAnsi" w:cstheme="majorHAnsi" w:hint="eastAsia"/>
          <w:szCs w:val="22"/>
          <w:lang w:eastAsia="zh-CN"/>
        </w:rPr>
        <w:t>等功率半导体的多种指标，</w:t>
      </w:r>
      <w:r w:rsidRPr="009B6C1C">
        <w:rPr>
          <w:rFonts w:asciiTheme="majorHAnsi" w:hAnsiTheme="majorHAnsi" w:cstheme="majorHAnsi" w:hint="eastAsia"/>
          <w:szCs w:val="22"/>
          <w:lang w:eastAsia="zh-CN"/>
        </w:rPr>
        <w:t>MOSFET</w:t>
      </w:r>
      <w:r w:rsidRPr="009B6C1C">
        <w:rPr>
          <w:rFonts w:asciiTheme="majorHAnsi" w:hAnsiTheme="majorHAnsi" w:cstheme="majorHAnsi" w:hint="eastAsia"/>
          <w:szCs w:val="22"/>
          <w:lang w:eastAsia="zh-CN"/>
        </w:rPr>
        <w:t>越来越多地使用碳化硅（</w:t>
      </w:r>
      <w:proofErr w:type="spellStart"/>
      <w:r w:rsidRPr="009B6C1C">
        <w:rPr>
          <w:rFonts w:asciiTheme="majorHAnsi" w:hAnsiTheme="majorHAnsi" w:cstheme="majorHAnsi" w:hint="eastAsia"/>
          <w:szCs w:val="22"/>
          <w:lang w:eastAsia="zh-CN"/>
        </w:rPr>
        <w:t>SiC</w:t>
      </w:r>
      <w:proofErr w:type="spellEnd"/>
      <w:r w:rsidRPr="009B6C1C">
        <w:rPr>
          <w:rFonts w:asciiTheme="majorHAnsi" w:hAnsiTheme="majorHAnsi" w:cstheme="majorHAnsi" w:hint="eastAsia"/>
          <w:szCs w:val="22"/>
          <w:lang w:eastAsia="zh-CN"/>
        </w:rPr>
        <w:t>）和氮化镓（</w:t>
      </w:r>
      <w:proofErr w:type="spellStart"/>
      <w:r w:rsidRPr="009B6C1C">
        <w:rPr>
          <w:rFonts w:asciiTheme="majorHAnsi" w:hAnsiTheme="majorHAnsi" w:cstheme="majorHAnsi" w:hint="eastAsia"/>
          <w:szCs w:val="22"/>
          <w:lang w:eastAsia="zh-CN"/>
        </w:rPr>
        <w:t>GaN</w:t>
      </w:r>
      <w:proofErr w:type="spellEnd"/>
      <w:r w:rsidRPr="009B6C1C">
        <w:rPr>
          <w:rFonts w:asciiTheme="majorHAnsi" w:hAnsiTheme="majorHAnsi" w:cstheme="majorHAnsi" w:hint="eastAsia"/>
          <w:szCs w:val="22"/>
          <w:lang w:eastAsia="zh-CN"/>
        </w:rPr>
        <w:t>）材料来替代硅（</w:t>
      </w:r>
      <w:r w:rsidRPr="009B6C1C">
        <w:rPr>
          <w:rFonts w:asciiTheme="majorHAnsi" w:hAnsiTheme="majorHAnsi" w:cstheme="majorHAnsi" w:hint="eastAsia"/>
          <w:szCs w:val="22"/>
          <w:lang w:eastAsia="zh-CN"/>
        </w:rPr>
        <w:t>Si</w:t>
      </w:r>
      <w:r w:rsidRPr="009B6C1C">
        <w:rPr>
          <w:rFonts w:asciiTheme="majorHAnsi" w:hAnsiTheme="majorHAnsi" w:cstheme="majorHAnsi" w:hint="eastAsia"/>
          <w:szCs w:val="22"/>
          <w:lang w:eastAsia="zh-CN"/>
        </w:rPr>
        <w:t>）以提高效率。乐泰</w:t>
      </w:r>
      <w:r w:rsidRPr="009B6C1C">
        <w:rPr>
          <w:rFonts w:asciiTheme="majorHAnsi" w:hAnsiTheme="majorHAnsi" w:cstheme="majorHAnsi" w:hint="eastAsia"/>
          <w:szCs w:val="22"/>
          <w:lang w:eastAsia="zh-CN"/>
        </w:rPr>
        <w:t>ABP 8068TI</w:t>
      </w:r>
      <w:r w:rsidRPr="009B6C1C">
        <w:rPr>
          <w:rFonts w:asciiTheme="majorHAnsi" w:hAnsiTheme="majorHAnsi" w:cstheme="majorHAnsi" w:hint="eastAsia"/>
          <w:szCs w:val="22"/>
          <w:lang w:eastAsia="zh-CN"/>
        </w:rPr>
        <w:t>可适用于传统硅和新一代宽带隙半导体以及其它功率分立器件。这款导热为</w:t>
      </w:r>
      <w:r w:rsidRPr="009B6C1C">
        <w:rPr>
          <w:rFonts w:asciiTheme="majorHAnsi" w:hAnsiTheme="majorHAnsi" w:cstheme="majorHAnsi" w:hint="eastAsia"/>
          <w:szCs w:val="22"/>
          <w:lang w:eastAsia="zh-CN"/>
        </w:rPr>
        <w:t>165 W/m-K</w:t>
      </w:r>
      <w:r w:rsidRPr="009B6C1C">
        <w:rPr>
          <w:rFonts w:asciiTheme="majorHAnsi" w:hAnsiTheme="majorHAnsi" w:cstheme="majorHAnsi" w:hint="eastAsia"/>
          <w:szCs w:val="22"/>
          <w:lang w:eastAsia="zh-CN"/>
        </w:rPr>
        <w:t>的超高导热芯片粘接</w:t>
      </w:r>
      <w:proofErr w:type="gramStart"/>
      <w:r w:rsidRPr="009B6C1C">
        <w:rPr>
          <w:rFonts w:asciiTheme="majorHAnsi" w:hAnsiTheme="majorHAnsi" w:cstheme="majorHAnsi" w:hint="eastAsia"/>
          <w:szCs w:val="22"/>
          <w:lang w:eastAsia="zh-CN"/>
        </w:rPr>
        <w:t>胶具有</w:t>
      </w:r>
      <w:proofErr w:type="gramEnd"/>
      <w:r w:rsidRPr="009B6C1C">
        <w:rPr>
          <w:rFonts w:asciiTheme="majorHAnsi" w:hAnsiTheme="majorHAnsi" w:cstheme="majorHAnsi" w:hint="eastAsia"/>
          <w:szCs w:val="22"/>
          <w:lang w:eastAsia="zh-CN"/>
        </w:rPr>
        <w:t>优越的烧结性能，对铜（</w:t>
      </w:r>
      <w:r w:rsidRPr="009B6C1C">
        <w:rPr>
          <w:rFonts w:asciiTheme="majorHAnsi" w:hAnsiTheme="majorHAnsi" w:cstheme="majorHAnsi" w:hint="eastAsia"/>
          <w:szCs w:val="22"/>
          <w:lang w:eastAsia="zh-CN"/>
        </w:rPr>
        <w:t>Cu</w:t>
      </w:r>
      <w:r w:rsidRPr="009B6C1C">
        <w:rPr>
          <w:rFonts w:asciiTheme="majorHAnsi" w:hAnsiTheme="majorHAnsi" w:cstheme="majorHAnsi" w:hint="eastAsia"/>
          <w:szCs w:val="22"/>
          <w:lang w:eastAsia="zh-CN"/>
        </w:rPr>
        <w:t>）、预镀（</w:t>
      </w:r>
      <w:r w:rsidRPr="009B6C1C">
        <w:rPr>
          <w:rFonts w:asciiTheme="majorHAnsi" w:hAnsiTheme="majorHAnsi" w:cstheme="majorHAnsi" w:hint="eastAsia"/>
          <w:szCs w:val="22"/>
          <w:lang w:eastAsia="zh-CN"/>
        </w:rPr>
        <w:t>PPF</w:t>
      </w:r>
      <w:r w:rsidRPr="009B6C1C">
        <w:rPr>
          <w:rFonts w:asciiTheme="majorHAnsi" w:hAnsiTheme="majorHAnsi" w:cstheme="majorHAnsi" w:hint="eastAsia"/>
          <w:szCs w:val="22"/>
          <w:lang w:eastAsia="zh-CN"/>
        </w:rPr>
        <w:t>）、银（</w:t>
      </w:r>
      <w:r w:rsidRPr="009B6C1C">
        <w:rPr>
          <w:rFonts w:asciiTheme="majorHAnsi" w:hAnsiTheme="majorHAnsi" w:cstheme="majorHAnsi" w:hint="eastAsia"/>
          <w:szCs w:val="22"/>
          <w:lang w:eastAsia="zh-CN"/>
        </w:rPr>
        <w:t>Ag</w:t>
      </w:r>
      <w:r w:rsidRPr="009B6C1C">
        <w:rPr>
          <w:rFonts w:asciiTheme="majorHAnsi" w:hAnsiTheme="majorHAnsi" w:cstheme="majorHAnsi" w:hint="eastAsia"/>
          <w:szCs w:val="22"/>
          <w:lang w:eastAsia="zh-CN"/>
        </w:rPr>
        <w:t>）和金（</w:t>
      </w:r>
      <w:r w:rsidRPr="009B6C1C">
        <w:rPr>
          <w:rFonts w:asciiTheme="majorHAnsi" w:hAnsiTheme="majorHAnsi" w:cstheme="majorHAnsi" w:hint="eastAsia"/>
          <w:szCs w:val="22"/>
          <w:lang w:eastAsia="zh-CN"/>
        </w:rPr>
        <w:t>Au</w:t>
      </w:r>
      <w:r w:rsidRPr="009B6C1C">
        <w:rPr>
          <w:rFonts w:asciiTheme="majorHAnsi" w:hAnsiTheme="majorHAnsi" w:cstheme="majorHAnsi" w:hint="eastAsia"/>
          <w:szCs w:val="22"/>
          <w:lang w:eastAsia="zh-CN"/>
        </w:rPr>
        <w:t>）引线框架具有良好的附着力，在</w:t>
      </w:r>
      <w:r w:rsidRPr="009B6C1C">
        <w:rPr>
          <w:rFonts w:asciiTheme="majorHAnsi" w:hAnsiTheme="majorHAnsi" w:cstheme="majorHAnsi" w:hint="eastAsia"/>
          <w:szCs w:val="22"/>
          <w:lang w:eastAsia="zh-CN"/>
        </w:rPr>
        <w:t>MSL3</w:t>
      </w:r>
      <w:r w:rsidRPr="009B6C1C">
        <w:rPr>
          <w:rFonts w:asciiTheme="majorHAnsi" w:hAnsiTheme="majorHAnsi" w:cstheme="majorHAnsi" w:hint="eastAsia"/>
          <w:szCs w:val="22"/>
          <w:lang w:eastAsia="zh-CN"/>
        </w:rPr>
        <w:t>和</w:t>
      </w:r>
      <w:r w:rsidRPr="009B6C1C">
        <w:rPr>
          <w:rFonts w:asciiTheme="majorHAnsi" w:hAnsiTheme="majorHAnsi" w:cstheme="majorHAnsi" w:hint="eastAsia"/>
          <w:szCs w:val="22"/>
          <w:lang w:eastAsia="zh-CN"/>
        </w:rPr>
        <w:t>1000</w:t>
      </w:r>
      <w:r w:rsidRPr="009B6C1C">
        <w:rPr>
          <w:rFonts w:asciiTheme="majorHAnsi" w:hAnsiTheme="majorHAnsi" w:cstheme="majorHAnsi" w:hint="eastAsia"/>
          <w:szCs w:val="22"/>
          <w:lang w:eastAsia="zh-CN"/>
        </w:rPr>
        <w:t>次热循环后仍具有极好的导电性和稳定的</w:t>
      </w:r>
      <w:r w:rsidRPr="009B6C1C">
        <w:rPr>
          <w:rFonts w:asciiTheme="majorHAnsi" w:hAnsiTheme="majorHAnsi" w:cstheme="majorHAnsi" w:hint="eastAsia"/>
          <w:szCs w:val="22"/>
          <w:lang w:eastAsia="zh-CN"/>
        </w:rPr>
        <w:t>RDS</w:t>
      </w:r>
      <w:r w:rsidRPr="009B6C1C">
        <w:rPr>
          <w:rFonts w:asciiTheme="majorHAnsi" w:hAnsiTheme="majorHAnsi" w:cstheme="majorHAnsi" w:hint="eastAsia"/>
          <w:szCs w:val="22"/>
          <w:lang w:eastAsia="zh-CN"/>
        </w:rPr>
        <w:t>（</w:t>
      </w:r>
      <w:r w:rsidRPr="009B6C1C">
        <w:rPr>
          <w:rFonts w:asciiTheme="majorHAnsi" w:hAnsiTheme="majorHAnsi" w:cstheme="majorHAnsi" w:hint="eastAsia"/>
          <w:szCs w:val="22"/>
          <w:lang w:eastAsia="zh-CN"/>
        </w:rPr>
        <w:t>on</w:t>
      </w:r>
      <w:r w:rsidRPr="009B6C1C">
        <w:rPr>
          <w:rFonts w:asciiTheme="majorHAnsi" w:hAnsiTheme="majorHAnsi" w:cstheme="majorHAnsi" w:hint="eastAsia"/>
          <w:szCs w:val="22"/>
          <w:lang w:eastAsia="zh-CN"/>
        </w:rPr>
        <w:t>）。乐泰</w:t>
      </w:r>
      <w:proofErr w:type="spellStart"/>
      <w:r w:rsidRPr="009B6C1C">
        <w:rPr>
          <w:rFonts w:asciiTheme="majorHAnsi" w:hAnsiTheme="majorHAnsi" w:cstheme="majorHAnsi" w:hint="eastAsia"/>
          <w:szCs w:val="22"/>
          <w:lang w:eastAsia="zh-CN"/>
        </w:rPr>
        <w:t>Ablestik</w:t>
      </w:r>
      <w:proofErr w:type="spellEnd"/>
      <w:r w:rsidRPr="009B6C1C">
        <w:rPr>
          <w:rFonts w:asciiTheme="majorHAnsi" w:hAnsiTheme="majorHAnsi" w:cstheme="majorHAnsi" w:hint="eastAsia"/>
          <w:szCs w:val="22"/>
          <w:lang w:eastAsia="zh-CN"/>
        </w:rPr>
        <w:t xml:space="preserve"> ABP 8068TI</w:t>
      </w:r>
      <w:r w:rsidRPr="009B6C1C">
        <w:rPr>
          <w:rFonts w:asciiTheme="majorHAnsi" w:hAnsiTheme="majorHAnsi" w:cstheme="majorHAnsi" w:hint="eastAsia"/>
          <w:szCs w:val="22"/>
          <w:lang w:eastAsia="zh-CN"/>
        </w:rPr>
        <w:t>的建议适用芯片尺寸为小于或等于</w:t>
      </w:r>
      <w:r w:rsidRPr="009B6C1C">
        <w:rPr>
          <w:rFonts w:asciiTheme="majorHAnsi" w:hAnsiTheme="majorHAnsi" w:cstheme="majorHAnsi" w:hint="eastAsia"/>
          <w:szCs w:val="22"/>
          <w:lang w:eastAsia="zh-CN"/>
        </w:rPr>
        <w:t>3.0 mm x 3.0 mm</w:t>
      </w:r>
      <w:r w:rsidRPr="009B6C1C">
        <w:rPr>
          <w:rFonts w:asciiTheme="majorHAnsi" w:hAnsiTheme="majorHAnsi" w:cstheme="majorHAnsi" w:hint="eastAsia"/>
          <w:szCs w:val="22"/>
          <w:lang w:eastAsia="zh-CN"/>
        </w:rPr>
        <w:t>，乐泰</w:t>
      </w:r>
      <w:proofErr w:type="spellStart"/>
      <w:r w:rsidRPr="009B6C1C">
        <w:rPr>
          <w:rFonts w:asciiTheme="majorHAnsi" w:hAnsiTheme="majorHAnsi" w:cstheme="majorHAnsi" w:hint="eastAsia"/>
          <w:szCs w:val="22"/>
          <w:lang w:eastAsia="zh-CN"/>
        </w:rPr>
        <w:t>Ablestik</w:t>
      </w:r>
      <w:proofErr w:type="spellEnd"/>
      <w:r w:rsidRPr="009B6C1C">
        <w:rPr>
          <w:rFonts w:asciiTheme="majorHAnsi" w:hAnsiTheme="majorHAnsi" w:cstheme="majorHAnsi" w:hint="eastAsia"/>
          <w:szCs w:val="22"/>
          <w:lang w:eastAsia="zh-CN"/>
        </w:rPr>
        <w:t xml:space="preserve"> ABP 8068TI</w:t>
      </w:r>
      <w:r w:rsidRPr="009B6C1C">
        <w:rPr>
          <w:rFonts w:asciiTheme="majorHAnsi" w:hAnsiTheme="majorHAnsi" w:cstheme="majorHAnsi" w:hint="eastAsia"/>
          <w:szCs w:val="22"/>
          <w:lang w:eastAsia="zh-CN"/>
        </w:rPr>
        <w:t>可在</w:t>
      </w:r>
      <w:r w:rsidRPr="009B6C1C">
        <w:rPr>
          <w:rFonts w:asciiTheme="majorHAnsi" w:hAnsiTheme="majorHAnsi" w:cstheme="majorHAnsi" w:hint="eastAsia"/>
          <w:szCs w:val="22"/>
          <w:lang w:eastAsia="zh-CN"/>
        </w:rPr>
        <w:t>175</w:t>
      </w:r>
      <w:r w:rsidRPr="009B6C1C">
        <w:rPr>
          <w:rFonts w:asciiTheme="majorHAnsi" w:hAnsiTheme="majorHAnsi" w:cstheme="majorHAnsi" w:hint="eastAsia"/>
          <w:szCs w:val="22"/>
          <w:lang w:eastAsia="zh-CN"/>
        </w:rPr>
        <w:t>摄氏度或以上的温度下完全固化，并在界面和环氧树脂本体中建立刚性烧结银网络。由于无压烧结和标准芯片贴装工艺</w:t>
      </w:r>
      <w:proofErr w:type="gramStart"/>
      <w:r w:rsidRPr="009B6C1C">
        <w:rPr>
          <w:rFonts w:asciiTheme="majorHAnsi" w:hAnsiTheme="majorHAnsi" w:cstheme="majorHAnsi" w:hint="eastAsia"/>
          <w:szCs w:val="22"/>
          <w:lang w:eastAsia="zh-CN"/>
        </w:rPr>
        <w:t>制程一致</w:t>
      </w:r>
      <w:proofErr w:type="gramEnd"/>
      <w:r w:rsidRPr="009B6C1C">
        <w:rPr>
          <w:rFonts w:asciiTheme="majorHAnsi" w:hAnsiTheme="majorHAnsi" w:cstheme="majorHAnsi" w:hint="eastAsia"/>
          <w:szCs w:val="22"/>
          <w:lang w:eastAsia="zh-CN"/>
        </w:rPr>
        <w:t>，因此不需要高压即可实现这种坚固的结构，这一工艺可以有效消除薄芯片上的压力。另外，这种材料有很好的加工性能，它</w:t>
      </w:r>
      <w:proofErr w:type="gramStart"/>
      <w:r w:rsidRPr="009B6C1C">
        <w:rPr>
          <w:rFonts w:asciiTheme="majorHAnsi" w:hAnsiTheme="majorHAnsi" w:cstheme="majorHAnsi" w:hint="eastAsia"/>
          <w:szCs w:val="22"/>
          <w:lang w:eastAsia="zh-CN"/>
        </w:rPr>
        <w:t>的点胶和</w:t>
      </w:r>
      <w:proofErr w:type="gramEnd"/>
      <w:r w:rsidRPr="009B6C1C">
        <w:rPr>
          <w:rFonts w:asciiTheme="majorHAnsi" w:hAnsiTheme="majorHAnsi" w:cstheme="majorHAnsi" w:hint="eastAsia"/>
          <w:szCs w:val="22"/>
          <w:lang w:eastAsia="zh-CN"/>
        </w:rPr>
        <w:t>芯片贴装间隙时间可达</w:t>
      </w:r>
      <w:r w:rsidRPr="009B6C1C">
        <w:rPr>
          <w:rFonts w:asciiTheme="majorHAnsi" w:hAnsiTheme="majorHAnsi" w:cstheme="majorHAnsi" w:hint="eastAsia"/>
          <w:szCs w:val="22"/>
          <w:lang w:eastAsia="zh-CN"/>
        </w:rPr>
        <w:t>3</w:t>
      </w:r>
      <w:r w:rsidRPr="009B6C1C">
        <w:rPr>
          <w:rFonts w:asciiTheme="majorHAnsi" w:hAnsiTheme="majorHAnsi" w:cstheme="majorHAnsi" w:hint="eastAsia"/>
          <w:szCs w:val="22"/>
          <w:lang w:eastAsia="zh-CN"/>
        </w:rPr>
        <w:t>小时，</w:t>
      </w:r>
      <w:r w:rsidRPr="009B6C1C">
        <w:rPr>
          <w:rFonts w:asciiTheme="majorHAnsi" w:hAnsiTheme="majorHAnsi" w:cstheme="majorHAnsi" w:hint="eastAsia"/>
          <w:szCs w:val="22"/>
          <w:lang w:eastAsia="zh-CN"/>
        </w:rPr>
        <w:t xml:space="preserve"> </w:t>
      </w:r>
      <w:r w:rsidRPr="009B6C1C">
        <w:rPr>
          <w:rFonts w:asciiTheme="majorHAnsi" w:hAnsiTheme="majorHAnsi" w:cstheme="majorHAnsi" w:hint="eastAsia"/>
          <w:szCs w:val="22"/>
          <w:lang w:eastAsia="zh-CN"/>
        </w:rPr>
        <w:t>芯片贴装与烘烤间隙时间可达</w:t>
      </w:r>
      <w:r w:rsidRPr="009B6C1C">
        <w:rPr>
          <w:rFonts w:asciiTheme="majorHAnsi" w:hAnsiTheme="majorHAnsi" w:cstheme="majorHAnsi" w:hint="eastAsia"/>
          <w:szCs w:val="22"/>
          <w:lang w:eastAsia="zh-CN"/>
        </w:rPr>
        <w:t>24</w:t>
      </w:r>
      <w:r w:rsidRPr="009B6C1C">
        <w:rPr>
          <w:rFonts w:asciiTheme="majorHAnsi" w:hAnsiTheme="majorHAnsi" w:cstheme="majorHAnsi" w:hint="eastAsia"/>
          <w:szCs w:val="22"/>
          <w:lang w:eastAsia="zh-CN"/>
        </w:rPr>
        <w:t>小时，</w:t>
      </w:r>
      <w:r w:rsidRPr="009B6C1C">
        <w:rPr>
          <w:rFonts w:asciiTheme="majorHAnsi" w:hAnsiTheme="majorHAnsi" w:cstheme="majorHAnsi" w:hint="eastAsia"/>
          <w:szCs w:val="22"/>
          <w:lang w:eastAsia="zh-CN"/>
        </w:rPr>
        <w:t xml:space="preserve"> </w:t>
      </w:r>
      <w:r w:rsidRPr="009B6C1C">
        <w:rPr>
          <w:rFonts w:asciiTheme="majorHAnsi" w:hAnsiTheme="majorHAnsi" w:cstheme="majorHAnsi" w:hint="eastAsia"/>
          <w:szCs w:val="22"/>
          <w:lang w:eastAsia="zh-CN"/>
        </w:rPr>
        <w:t>在此期间无显著加工性能和粘接力下降。</w:t>
      </w:r>
    </w:p>
    <w:p w14:paraId="03984A93" w14:textId="7EF65D61" w:rsidR="00FC0F70" w:rsidRPr="00A44D86" w:rsidRDefault="00FC0F70" w:rsidP="00096D8F">
      <w:pPr>
        <w:rPr>
          <w:rFonts w:asciiTheme="majorHAnsi" w:hAnsiTheme="majorHAnsi" w:cstheme="majorHAnsi"/>
          <w:szCs w:val="22"/>
          <w:lang w:eastAsia="zh-CN"/>
        </w:rPr>
      </w:pPr>
    </w:p>
    <w:p w14:paraId="636FCA55" w14:textId="6FD307E3" w:rsidR="009F3DBE" w:rsidRPr="00A44D86" w:rsidRDefault="00345F2A" w:rsidP="00BA3AD2">
      <w:pPr>
        <w:rPr>
          <w:rFonts w:asciiTheme="majorHAnsi" w:hAnsiTheme="majorHAnsi" w:cstheme="majorHAnsi"/>
          <w:szCs w:val="22"/>
          <w:lang w:eastAsia="zh-CN"/>
        </w:rPr>
      </w:pPr>
      <w:r w:rsidRPr="00345F2A">
        <w:rPr>
          <w:rFonts w:asciiTheme="majorHAnsi" w:hAnsiTheme="majorHAnsi" w:cstheme="majorHAnsi" w:hint="eastAsia"/>
          <w:szCs w:val="22"/>
          <w:lang w:eastAsia="zh-CN"/>
        </w:rPr>
        <w:lastRenderedPageBreak/>
        <w:t>正如</w:t>
      </w:r>
      <w:r w:rsidRPr="00345F2A">
        <w:rPr>
          <w:rFonts w:asciiTheme="majorHAnsi" w:hAnsiTheme="majorHAnsi" w:cstheme="majorHAnsi" w:hint="eastAsia"/>
          <w:szCs w:val="22"/>
          <w:lang w:eastAsia="zh-CN"/>
        </w:rPr>
        <w:t>Trichur</w:t>
      </w:r>
      <w:r w:rsidRPr="00345F2A">
        <w:rPr>
          <w:rFonts w:asciiTheme="majorHAnsi" w:hAnsiTheme="majorHAnsi" w:cstheme="majorHAnsi" w:hint="eastAsia"/>
          <w:szCs w:val="22"/>
          <w:lang w:eastAsia="zh-CN"/>
        </w:rPr>
        <w:t>总结的那样，功率器件市场对应用和性能的要求只增不减，这使得高性能、高导热芯片贴</w:t>
      </w:r>
      <w:proofErr w:type="gramStart"/>
      <w:r w:rsidRPr="00345F2A">
        <w:rPr>
          <w:rFonts w:asciiTheme="majorHAnsi" w:hAnsiTheme="majorHAnsi" w:cstheme="majorHAnsi" w:hint="eastAsia"/>
          <w:szCs w:val="22"/>
          <w:lang w:eastAsia="zh-CN"/>
        </w:rPr>
        <w:t>装解决</w:t>
      </w:r>
      <w:proofErr w:type="gramEnd"/>
      <w:r w:rsidRPr="00345F2A">
        <w:rPr>
          <w:rFonts w:asciiTheme="majorHAnsi" w:hAnsiTheme="majorHAnsi" w:cstheme="majorHAnsi" w:hint="eastAsia"/>
          <w:szCs w:val="22"/>
          <w:lang w:eastAsia="zh-CN"/>
        </w:rPr>
        <w:t>方案成为了必需品：</w:t>
      </w:r>
      <w:r>
        <w:rPr>
          <w:rFonts w:asciiTheme="majorHAnsi" w:hAnsiTheme="majorHAnsi" w:cstheme="majorHAnsi" w:hint="eastAsia"/>
          <w:szCs w:val="22"/>
          <w:lang w:eastAsia="zh-CN"/>
        </w:rPr>
        <w:t>“</w:t>
      </w:r>
      <w:r w:rsidRPr="00345F2A">
        <w:rPr>
          <w:rFonts w:asciiTheme="majorHAnsi" w:hAnsiTheme="majorHAnsi" w:cstheme="majorHAnsi" w:hint="eastAsia"/>
          <w:szCs w:val="22"/>
          <w:lang w:eastAsia="zh-CN"/>
        </w:rPr>
        <w:t>汽车、工业电力存储和转化以及航空航天等所有细分市场对功率器件的需求都在增加。对功率半导体而言，烧结芯片贴装是目前实现所需芯片贴装强度、完整性以及导热性和导电性的最主要且最可靠的解决方案。乐泰</w:t>
      </w:r>
      <w:proofErr w:type="spellStart"/>
      <w:r w:rsidRPr="00345F2A">
        <w:rPr>
          <w:rFonts w:asciiTheme="majorHAnsi" w:hAnsiTheme="majorHAnsi" w:cstheme="majorHAnsi" w:hint="eastAsia"/>
          <w:szCs w:val="22"/>
          <w:lang w:eastAsia="zh-CN"/>
        </w:rPr>
        <w:t>Ablestik</w:t>
      </w:r>
      <w:proofErr w:type="spellEnd"/>
      <w:r w:rsidRPr="00345F2A">
        <w:rPr>
          <w:rFonts w:asciiTheme="majorHAnsi" w:hAnsiTheme="majorHAnsi" w:cstheme="majorHAnsi" w:hint="eastAsia"/>
          <w:szCs w:val="22"/>
          <w:lang w:eastAsia="zh-CN"/>
        </w:rPr>
        <w:t xml:space="preserve"> ABP 8068TI</w:t>
      </w:r>
      <w:r w:rsidRPr="00345F2A">
        <w:rPr>
          <w:rFonts w:asciiTheme="majorHAnsi" w:hAnsiTheme="majorHAnsi" w:cstheme="majorHAnsi" w:hint="eastAsia"/>
          <w:szCs w:val="22"/>
          <w:lang w:eastAsia="zh-CN"/>
        </w:rPr>
        <w:t>用一个产品满足了所有这些条件，简化工艺的同时也保护了更薄、更复杂的芯片。</w:t>
      </w:r>
      <w:r>
        <w:rPr>
          <w:rFonts w:asciiTheme="majorHAnsi" w:hAnsiTheme="majorHAnsi" w:cstheme="majorHAnsi" w:hint="eastAsia"/>
          <w:szCs w:val="22"/>
          <w:lang w:eastAsia="zh-CN"/>
        </w:rPr>
        <w:t>”</w:t>
      </w:r>
    </w:p>
    <w:p w14:paraId="7AAAF517" w14:textId="0B897EA7" w:rsidR="009F3DBE" w:rsidRPr="00A44D86" w:rsidRDefault="009F3DBE" w:rsidP="00BA3AD2">
      <w:pPr>
        <w:rPr>
          <w:rFonts w:asciiTheme="majorHAnsi" w:hAnsiTheme="majorHAnsi" w:cstheme="majorHAnsi"/>
          <w:szCs w:val="22"/>
          <w:lang w:eastAsia="zh-CN"/>
        </w:rPr>
      </w:pPr>
    </w:p>
    <w:p w14:paraId="34CC738F" w14:textId="4B9AB14B" w:rsidR="009F3DBE" w:rsidRPr="00A44D86" w:rsidRDefault="0014701E" w:rsidP="00BA3AD2">
      <w:pPr>
        <w:rPr>
          <w:rFonts w:asciiTheme="majorHAnsi" w:hAnsiTheme="majorHAnsi" w:cstheme="majorHAnsi"/>
          <w:szCs w:val="22"/>
          <w:lang w:eastAsia="zh-CN"/>
        </w:rPr>
      </w:pPr>
      <w:r w:rsidRPr="0014701E">
        <w:rPr>
          <w:rFonts w:asciiTheme="majorHAnsi" w:hAnsiTheme="majorHAnsi" w:cstheme="majorHAnsi" w:hint="eastAsia"/>
          <w:szCs w:val="22"/>
          <w:lang w:eastAsia="zh-CN"/>
        </w:rPr>
        <w:t>欲了解有关汉高无压烧结产品组合的更多信息，</w:t>
      </w:r>
      <w:proofErr w:type="gramStart"/>
      <w:r w:rsidRPr="0014701E">
        <w:rPr>
          <w:rFonts w:asciiTheme="majorHAnsi" w:hAnsiTheme="majorHAnsi" w:cstheme="majorHAnsi" w:hint="eastAsia"/>
          <w:szCs w:val="22"/>
          <w:lang w:eastAsia="zh-CN"/>
        </w:rPr>
        <w:t>请访问</w:t>
      </w:r>
      <w:proofErr w:type="gramEnd"/>
      <w:r w:rsidR="0094472D">
        <w:rPr>
          <w:rFonts w:asciiTheme="majorHAnsi" w:hAnsiTheme="majorHAnsi" w:cstheme="majorHAnsi"/>
          <w:szCs w:val="22"/>
          <w:lang w:eastAsia="zh-CN"/>
        </w:rPr>
        <w:fldChar w:fldCharType="begin"/>
      </w:r>
      <w:r w:rsidR="0094472D">
        <w:rPr>
          <w:rFonts w:asciiTheme="majorHAnsi" w:hAnsiTheme="majorHAnsi" w:cstheme="majorHAnsi"/>
          <w:szCs w:val="22"/>
          <w:lang w:eastAsia="zh-CN"/>
        </w:rPr>
        <w:instrText xml:space="preserve"> </w:instrText>
      </w:r>
      <w:r w:rsidR="0094472D">
        <w:rPr>
          <w:rFonts w:asciiTheme="majorHAnsi" w:hAnsiTheme="majorHAnsi" w:cstheme="majorHAnsi" w:hint="eastAsia"/>
          <w:szCs w:val="22"/>
          <w:lang w:eastAsia="zh-CN"/>
        </w:rPr>
        <w:instrText>HYPERLINK "https://www.henkel-adhesives.com/us/en/products/industrial-adhesives/die-attach-adhesives/die-attach-paste.html"</w:instrText>
      </w:r>
      <w:r w:rsidR="0094472D">
        <w:rPr>
          <w:rFonts w:asciiTheme="majorHAnsi" w:hAnsiTheme="majorHAnsi" w:cstheme="majorHAnsi"/>
          <w:szCs w:val="22"/>
          <w:lang w:eastAsia="zh-CN"/>
        </w:rPr>
        <w:instrText xml:space="preserve"> \l "sb-Pressure-Less-Sintering-Conductive-Die-Attach-Paste-for-Leadframe-Packages-9" </w:instrText>
      </w:r>
      <w:r w:rsidR="0094472D">
        <w:rPr>
          <w:rFonts w:asciiTheme="majorHAnsi" w:hAnsiTheme="majorHAnsi" w:cstheme="majorHAnsi"/>
          <w:szCs w:val="22"/>
          <w:lang w:eastAsia="zh-CN"/>
        </w:rPr>
      </w:r>
      <w:r w:rsidR="0094472D">
        <w:rPr>
          <w:rFonts w:asciiTheme="majorHAnsi" w:hAnsiTheme="majorHAnsi" w:cstheme="majorHAnsi"/>
          <w:szCs w:val="22"/>
          <w:lang w:eastAsia="zh-CN"/>
        </w:rPr>
        <w:fldChar w:fldCharType="separate"/>
      </w:r>
      <w:r w:rsidR="00896B09" w:rsidRPr="0094472D">
        <w:rPr>
          <w:rStyle w:val="Hyperlink"/>
          <w:rFonts w:asciiTheme="majorHAnsi" w:hAnsiTheme="majorHAnsi" w:cstheme="majorHAnsi" w:hint="eastAsia"/>
          <w:sz w:val="22"/>
          <w:szCs w:val="22"/>
          <w:lang w:eastAsia="zh-CN"/>
        </w:rPr>
        <w:t>这里</w:t>
      </w:r>
      <w:r w:rsidR="0094472D">
        <w:rPr>
          <w:rFonts w:asciiTheme="majorHAnsi" w:hAnsiTheme="majorHAnsi" w:cstheme="majorHAnsi"/>
          <w:szCs w:val="22"/>
          <w:lang w:eastAsia="zh-CN"/>
        </w:rPr>
        <w:fldChar w:fldCharType="end"/>
      </w:r>
      <w:r w:rsidR="009F3DBE" w:rsidRPr="00A44D86">
        <w:rPr>
          <w:rFonts w:asciiTheme="majorHAnsi" w:hAnsiTheme="majorHAnsi" w:cstheme="majorHAnsi"/>
          <w:szCs w:val="22"/>
          <w:lang w:eastAsia="zh-CN"/>
        </w:rPr>
        <w:t>。</w:t>
      </w:r>
    </w:p>
    <w:p w14:paraId="32DF924A" w14:textId="77777777" w:rsidR="009F3DBE" w:rsidRPr="00A44D86" w:rsidRDefault="009F3DBE" w:rsidP="00096D8F">
      <w:pPr>
        <w:rPr>
          <w:rFonts w:asciiTheme="majorHAnsi" w:hAnsiTheme="majorHAnsi" w:cstheme="majorHAnsi"/>
          <w:szCs w:val="22"/>
          <w:lang w:eastAsia="zh-CN"/>
        </w:rPr>
      </w:pPr>
    </w:p>
    <w:p w14:paraId="651BA320" w14:textId="77777777" w:rsidR="00906B10" w:rsidRPr="00A44D86" w:rsidRDefault="00906B10" w:rsidP="00906B10">
      <w:pPr>
        <w:rPr>
          <w:rStyle w:val="AboutandContactHeadline"/>
          <w:rFonts w:asciiTheme="majorHAnsi" w:hAnsiTheme="majorHAnsi" w:cstheme="majorHAnsi"/>
          <w:szCs w:val="18"/>
          <w:lang w:eastAsia="zh-CN"/>
        </w:rPr>
      </w:pPr>
      <w:r w:rsidRPr="00A44D86">
        <w:rPr>
          <w:rStyle w:val="AboutandContactHeadline"/>
          <w:rFonts w:asciiTheme="majorHAnsi" w:hAnsiTheme="majorHAnsi" w:cstheme="majorHAnsi"/>
          <w:szCs w:val="18"/>
          <w:lang w:eastAsia="zh-CN"/>
        </w:rPr>
        <w:t>关于汉高</w:t>
      </w:r>
    </w:p>
    <w:p w14:paraId="704DF470" w14:textId="77777777" w:rsidR="00906B10" w:rsidRPr="00A44D86" w:rsidRDefault="00906B10" w:rsidP="00906B10">
      <w:pPr>
        <w:rPr>
          <w:rStyle w:val="AboutandContactHeadline"/>
          <w:rFonts w:asciiTheme="majorHAnsi" w:hAnsiTheme="majorHAnsi" w:cstheme="majorHAnsi"/>
          <w:szCs w:val="18"/>
          <w:lang w:eastAsia="zh-CN"/>
        </w:rPr>
      </w:pPr>
    </w:p>
    <w:p w14:paraId="473A0FA2" w14:textId="04A7E5B7" w:rsidR="006D2DB8" w:rsidRPr="00A44D86" w:rsidRDefault="006D2DB8" w:rsidP="006D2DB8">
      <w:pPr>
        <w:rPr>
          <w:rStyle w:val="AboutandContactHeadline"/>
          <w:rFonts w:asciiTheme="majorHAnsi" w:hAnsiTheme="majorHAnsi" w:cstheme="majorHAnsi"/>
          <w:lang w:eastAsia="zh-CN"/>
        </w:rPr>
      </w:pPr>
      <w:r w:rsidRPr="00A44D86">
        <w:rPr>
          <w:rStyle w:val="AboutandContactBody"/>
          <w:rFonts w:asciiTheme="majorHAnsi" w:hAnsiTheme="majorHAnsi" w:cstheme="majorHAnsi"/>
          <w:lang w:eastAsia="zh-CN"/>
        </w:rPr>
        <w:t>汉高凭借其品牌、创新和技术，在全球工业和消费品领域中拥有领先的市场地位。汉高粘合剂技术业务部是全球粘合剂、密封剂和功能性涂层市场的领导者。汉高消费品牌在各国市场和众多应用领域中具有领先地位，在头发护理、洗涤剂及家用护理领域尤为突出。乐泰（</w:t>
      </w:r>
      <w:r w:rsidRPr="00A44D86">
        <w:rPr>
          <w:rStyle w:val="AboutandContactBody"/>
          <w:rFonts w:asciiTheme="majorHAnsi" w:hAnsiTheme="majorHAnsi" w:cstheme="majorHAnsi"/>
          <w:lang w:eastAsia="zh-CN"/>
        </w:rPr>
        <w:t>Loctite</w:t>
      </w:r>
      <w:r w:rsidRPr="00A44D86">
        <w:rPr>
          <w:rStyle w:val="AboutandContactBody"/>
          <w:rFonts w:asciiTheme="majorHAnsi" w:hAnsiTheme="majorHAnsi" w:cstheme="majorHAnsi"/>
          <w:lang w:eastAsia="zh-CN"/>
        </w:rPr>
        <w:t>）、宝莹（</w:t>
      </w:r>
      <w:r w:rsidRPr="00A44D86">
        <w:rPr>
          <w:rStyle w:val="AboutandContactBody"/>
          <w:rFonts w:asciiTheme="majorHAnsi" w:hAnsiTheme="majorHAnsi" w:cstheme="majorHAnsi"/>
          <w:lang w:eastAsia="zh-CN"/>
        </w:rPr>
        <w:t xml:space="preserve"> Persil</w:t>
      </w:r>
      <w:r w:rsidRPr="00A44D86">
        <w:rPr>
          <w:rStyle w:val="AboutandContactBody"/>
          <w:rFonts w:asciiTheme="majorHAnsi" w:hAnsiTheme="majorHAnsi" w:cstheme="majorHAnsi"/>
          <w:lang w:eastAsia="zh-CN"/>
        </w:rPr>
        <w:t>）和施华</w:t>
      </w:r>
      <w:proofErr w:type="gramStart"/>
      <w:r w:rsidRPr="00A44D86">
        <w:rPr>
          <w:rStyle w:val="AboutandContactBody"/>
          <w:rFonts w:asciiTheme="majorHAnsi" w:hAnsiTheme="majorHAnsi" w:cstheme="majorHAnsi"/>
          <w:lang w:eastAsia="zh-CN"/>
        </w:rPr>
        <w:t>蔻</w:t>
      </w:r>
      <w:proofErr w:type="gramEnd"/>
      <w:r w:rsidRPr="00A44D86">
        <w:rPr>
          <w:rStyle w:val="AboutandContactBody"/>
          <w:rFonts w:asciiTheme="majorHAnsi" w:hAnsiTheme="majorHAnsi" w:cstheme="majorHAnsi"/>
          <w:lang w:eastAsia="zh-CN"/>
        </w:rPr>
        <w:t>（</w:t>
      </w:r>
      <w:r w:rsidRPr="00A44D86">
        <w:rPr>
          <w:rStyle w:val="AboutandContactBody"/>
          <w:rFonts w:asciiTheme="majorHAnsi" w:hAnsiTheme="majorHAnsi" w:cstheme="majorHAnsi"/>
          <w:lang w:eastAsia="zh-CN"/>
        </w:rPr>
        <w:t>Schwarzkopf</w:t>
      </w:r>
      <w:r w:rsidRPr="00A44D86">
        <w:rPr>
          <w:rStyle w:val="AboutandContactBody"/>
          <w:rFonts w:asciiTheme="majorHAnsi" w:hAnsiTheme="majorHAnsi" w:cstheme="majorHAnsi"/>
          <w:lang w:eastAsia="zh-CN"/>
        </w:rPr>
        <w:t>）是公司的三大核心品牌。</w:t>
      </w:r>
      <w:r w:rsidRPr="00A44D86">
        <w:rPr>
          <w:rStyle w:val="AboutandContactBody"/>
          <w:rFonts w:asciiTheme="majorHAnsi" w:hAnsiTheme="majorHAnsi" w:cstheme="majorHAnsi"/>
          <w:lang w:eastAsia="zh-CN"/>
        </w:rPr>
        <w:t xml:space="preserve"> 2022</w:t>
      </w:r>
      <w:r w:rsidRPr="00A44D86">
        <w:rPr>
          <w:rStyle w:val="AboutandContactBody"/>
          <w:rFonts w:asciiTheme="majorHAnsi" w:hAnsiTheme="majorHAnsi" w:cstheme="majorHAnsi"/>
          <w:lang w:eastAsia="zh-CN"/>
        </w:rPr>
        <w:t>财年，汉高实现销售额逾</w:t>
      </w:r>
      <w:r w:rsidRPr="00A44D86">
        <w:rPr>
          <w:rStyle w:val="AboutandContactBody"/>
          <w:rFonts w:asciiTheme="majorHAnsi" w:hAnsiTheme="majorHAnsi" w:cstheme="majorHAnsi"/>
          <w:lang w:eastAsia="zh-CN"/>
        </w:rPr>
        <w:t>220</w:t>
      </w:r>
      <w:r w:rsidRPr="00A44D86">
        <w:rPr>
          <w:rStyle w:val="AboutandContactBody"/>
          <w:rFonts w:asciiTheme="majorHAnsi" w:hAnsiTheme="majorHAnsi" w:cstheme="majorHAnsi"/>
          <w:lang w:eastAsia="zh-CN"/>
        </w:rPr>
        <w:t>亿欧元，调整后营业利润达</w:t>
      </w:r>
      <w:r w:rsidRPr="00A44D86">
        <w:rPr>
          <w:rStyle w:val="AboutandContactBody"/>
          <w:rFonts w:asciiTheme="majorHAnsi" w:hAnsiTheme="majorHAnsi" w:cstheme="majorHAnsi"/>
          <w:lang w:eastAsia="zh-CN"/>
        </w:rPr>
        <w:t>23</w:t>
      </w:r>
      <w:r w:rsidRPr="00A44D86">
        <w:rPr>
          <w:rStyle w:val="AboutandContactBody"/>
          <w:rFonts w:asciiTheme="majorHAnsi" w:hAnsiTheme="majorHAnsi" w:cstheme="majorHAnsi"/>
          <w:lang w:eastAsia="zh-CN"/>
        </w:rPr>
        <w:t>亿欧元左右。</w:t>
      </w:r>
      <w:r w:rsidRPr="00A44D86">
        <w:rPr>
          <w:rStyle w:val="AboutandContactBody"/>
          <w:rFonts w:asciiTheme="majorHAnsi" w:hAnsiTheme="majorHAnsi" w:cstheme="majorHAnsi"/>
          <w:lang w:eastAsia="zh-CN"/>
        </w:rPr>
        <w:t xml:space="preserve"> </w:t>
      </w:r>
      <w:r w:rsidRPr="00A44D86">
        <w:rPr>
          <w:rStyle w:val="AboutandContactBody"/>
          <w:rFonts w:asciiTheme="majorHAnsi" w:hAnsiTheme="majorHAnsi" w:cstheme="majorHAnsi"/>
          <w:lang w:eastAsia="zh-CN"/>
        </w:rPr>
        <w:t>汉高的优先股已列入德国</w:t>
      </w:r>
      <w:r w:rsidRPr="00A44D86">
        <w:rPr>
          <w:rStyle w:val="AboutandContactBody"/>
          <w:rFonts w:asciiTheme="majorHAnsi" w:hAnsiTheme="majorHAnsi" w:cstheme="majorHAnsi"/>
          <w:lang w:eastAsia="zh-CN"/>
        </w:rPr>
        <w:t>DAX</w:t>
      </w:r>
      <w:r w:rsidRPr="00A44D86">
        <w:rPr>
          <w:rStyle w:val="AboutandContactBody"/>
          <w:rFonts w:asciiTheme="majorHAnsi" w:hAnsiTheme="majorHAnsi" w:cstheme="majorHAnsi"/>
          <w:lang w:eastAsia="zh-CN"/>
        </w:rPr>
        <w:t>指数。可持续发展在汉高有着悠久的传统，公司确立有明晰的可持续发展战略和具体目标。汉高成立于</w:t>
      </w:r>
      <w:r w:rsidRPr="00A44D86">
        <w:rPr>
          <w:rStyle w:val="AboutandContactBody"/>
          <w:rFonts w:asciiTheme="majorHAnsi" w:hAnsiTheme="majorHAnsi" w:cstheme="majorHAnsi"/>
          <w:lang w:eastAsia="zh-CN"/>
        </w:rPr>
        <w:t>1876</w:t>
      </w:r>
      <w:r w:rsidRPr="00A44D86">
        <w:rPr>
          <w:rStyle w:val="AboutandContactBody"/>
          <w:rFonts w:asciiTheme="majorHAnsi" w:hAnsiTheme="majorHAnsi" w:cstheme="majorHAnsi"/>
          <w:lang w:eastAsia="zh-CN"/>
        </w:rPr>
        <w:t>年，如今，汉高在全球范围内约有</w:t>
      </w:r>
      <w:r w:rsidRPr="00A44D86">
        <w:rPr>
          <w:rStyle w:val="AboutandContactBody"/>
          <w:rFonts w:asciiTheme="majorHAnsi" w:hAnsiTheme="majorHAnsi" w:cstheme="majorHAnsi"/>
          <w:lang w:eastAsia="zh-CN"/>
        </w:rPr>
        <w:t>5</w:t>
      </w:r>
      <w:r w:rsidRPr="00A44D86">
        <w:rPr>
          <w:rStyle w:val="AboutandContactBody"/>
          <w:rFonts w:asciiTheme="majorHAnsi" w:hAnsiTheme="majorHAnsi" w:cstheme="majorHAnsi"/>
          <w:lang w:eastAsia="zh-CN"/>
        </w:rPr>
        <w:t>万名员工，在强大的企业文化、共同的价值观与企业目标</w:t>
      </w:r>
      <w:r w:rsidRPr="00A44D86">
        <w:rPr>
          <w:rStyle w:val="AboutandContactBody"/>
          <w:rFonts w:asciiTheme="majorHAnsi" w:hAnsiTheme="majorHAnsi" w:cstheme="majorHAnsi"/>
          <w:lang w:eastAsia="zh-CN"/>
        </w:rPr>
        <w:t>“Pioneers at heart for the good of generations”</w:t>
      </w:r>
      <w:r w:rsidRPr="00A44D86">
        <w:rPr>
          <w:rStyle w:val="AboutandContactBody"/>
          <w:rFonts w:asciiTheme="majorHAnsi" w:hAnsiTheme="majorHAnsi" w:cstheme="majorHAnsi"/>
          <w:lang w:eastAsia="zh-CN"/>
        </w:rPr>
        <w:t>的引领下，融合为一支多元化的团队。更多资讯，敬请访问</w:t>
      </w:r>
      <w:r w:rsidR="003656F3">
        <w:fldChar w:fldCharType="begin"/>
      </w:r>
      <w:r w:rsidR="003656F3">
        <w:rPr>
          <w:lang w:eastAsia="zh-CN"/>
        </w:rPr>
        <w:instrText>HYPERLINK "http://www.henkel.com"</w:instrText>
      </w:r>
      <w:r w:rsidR="003656F3">
        <w:fldChar w:fldCharType="separate"/>
      </w:r>
      <w:r w:rsidRPr="00A44D86">
        <w:rPr>
          <w:rStyle w:val="Hyperlink"/>
          <w:rFonts w:asciiTheme="majorHAnsi" w:hAnsiTheme="majorHAnsi" w:cstheme="majorHAnsi"/>
          <w:szCs w:val="24"/>
          <w:lang w:eastAsia="zh-CN"/>
        </w:rPr>
        <w:t>www.henkel.com</w:t>
      </w:r>
      <w:r w:rsidR="003656F3">
        <w:rPr>
          <w:rStyle w:val="Hyperlink"/>
          <w:rFonts w:asciiTheme="majorHAnsi" w:hAnsiTheme="majorHAnsi" w:cstheme="majorHAnsi"/>
          <w:szCs w:val="24"/>
          <w:lang w:eastAsia="zh-CN"/>
        </w:rPr>
        <w:fldChar w:fldCharType="end"/>
      </w:r>
      <w:r w:rsidRPr="00A44D86">
        <w:rPr>
          <w:rStyle w:val="AboutandContactBody"/>
          <w:rFonts w:asciiTheme="majorHAnsi" w:hAnsiTheme="majorHAnsi" w:cstheme="majorHAnsi"/>
          <w:lang w:eastAsia="zh-CN"/>
        </w:rPr>
        <w:t>。</w:t>
      </w:r>
    </w:p>
    <w:p w14:paraId="259778F3" w14:textId="77777777" w:rsidR="00906B10" w:rsidRPr="00A44D86" w:rsidRDefault="00906B10">
      <w:pPr>
        <w:spacing w:line="240" w:lineRule="auto"/>
        <w:jc w:val="left"/>
        <w:rPr>
          <w:rStyle w:val="AboutandContactHeadline"/>
          <w:rFonts w:asciiTheme="majorHAnsi" w:hAnsiTheme="majorHAnsi" w:cstheme="majorHAnsi"/>
          <w:sz w:val="16"/>
          <w:lang w:eastAsia="zh-CN"/>
        </w:rPr>
      </w:pPr>
    </w:p>
    <w:p w14:paraId="7978AFC3" w14:textId="77777777" w:rsidR="00906B10" w:rsidRPr="00A44D86" w:rsidRDefault="00906B10" w:rsidP="00906B10">
      <w:pPr>
        <w:tabs>
          <w:tab w:val="left" w:pos="1080"/>
          <w:tab w:val="left" w:pos="4500"/>
        </w:tabs>
        <w:spacing w:line="264" w:lineRule="auto"/>
        <w:rPr>
          <w:rStyle w:val="AboutandContactBody"/>
          <w:rFonts w:asciiTheme="majorHAnsi" w:hAnsiTheme="majorHAnsi" w:cstheme="majorHAnsi"/>
          <w:b/>
          <w:szCs w:val="18"/>
          <w:lang w:eastAsia="zh-CN"/>
        </w:rPr>
      </w:pPr>
    </w:p>
    <w:p w14:paraId="1A56D4A6" w14:textId="7CEF0AA7" w:rsidR="00906B10" w:rsidRPr="00A44D86" w:rsidRDefault="00906B10" w:rsidP="00906B10">
      <w:pPr>
        <w:tabs>
          <w:tab w:val="left" w:pos="1080"/>
          <w:tab w:val="left" w:pos="4500"/>
        </w:tabs>
        <w:spacing w:line="264" w:lineRule="auto"/>
        <w:rPr>
          <w:rStyle w:val="AboutandContactBody"/>
          <w:rFonts w:asciiTheme="majorHAnsi" w:hAnsiTheme="majorHAnsi" w:cstheme="majorHAnsi"/>
          <w:b/>
          <w:szCs w:val="18"/>
          <w:lang w:eastAsia="zh-CN"/>
        </w:rPr>
      </w:pPr>
      <w:r w:rsidRPr="00A44D86">
        <w:rPr>
          <w:rStyle w:val="AboutandContactBody"/>
          <w:rFonts w:asciiTheme="majorHAnsi" w:hAnsiTheme="majorHAnsi" w:cstheme="majorHAnsi"/>
          <w:b/>
          <w:szCs w:val="18"/>
          <w:lang w:eastAsia="zh-CN"/>
        </w:rPr>
        <w:t>媒体联系人</w:t>
      </w:r>
    </w:p>
    <w:p w14:paraId="1028965C" w14:textId="77777777" w:rsidR="00906B10" w:rsidRPr="00A44D86" w:rsidRDefault="00906B10" w:rsidP="00906B10">
      <w:pPr>
        <w:tabs>
          <w:tab w:val="left" w:pos="1080"/>
          <w:tab w:val="left" w:pos="4500"/>
        </w:tabs>
        <w:spacing w:line="264" w:lineRule="auto"/>
        <w:rPr>
          <w:rStyle w:val="AboutandContactBody"/>
          <w:rFonts w:asciiTheme="majorHAnsi" w:hAnsiTheme="majorHAnsi" w:cstheme="majorHAnsi"/>
          <w:b/>
          <w:szCs w:val="18"/>
          <w:lang w:eastAsia="zh-CN"/>
        </w:rPr>
      </w:pPr>
    </w:p>
    <w:p w14:paraId="001D07CA" w14:textId="70CFC25A" w:rsidR="00906B10" w:rsidRPr="00A44D86" w:rsidRDefault="00906B10" w:rsidP="00906B10">
      <w:pPr>
        <w:tabs>
          <w:tab w:val="left" w:pos="1080"/>
          <w:tab w:val="left" w:pos="4500"/>
        </w:tabs>
        <w:spacing w:line="264" w:lineRule="auto"/>
        <w:rPr>
          <w:rStyle w:val="AboutandContactBody"/>
          <w:rFonts w:asciiTheme="majorHAnsi" w:hAnsiTheme="majorHAnsi" w:cstheme="majorHAnsi"/>
          <w:bCs/>
          <w:szCs w:val="18"/>
          <w:lang w:eastAsia="zh-CN"/>
        </w:rPr>
      </w:pPr>
      <w:r w:rsidRPr="00A44D86">
        <w:rPr>
          <w:rStyle w:val="AboutandContactBody"/>
          <w:rFonts w:asciiTheme="majorHAnsi" w:hAnsiTheme="majorHAnsi" w:cstheme="majorHAnsi"/>
          <w:bCs/>
          <w:szCs w:val="18"/>
          <w:lang w:eastAsia="zh-CN"/>
        </w:rPr>
        <w:t>姓名：</w:t>
      </w:r>
      <w:r w:rsidR="007F3FB6" w:rsidRPr="00A44D86">
        <w:rPr>
          <w:rStyle w:val="AboutandContactBody"/>
          <w:rFonts w:asciiTheme="majorHAnsi" w:hAnsiTheme="majorHAnsi" w:cstheme="majorHAnsi"/>
          <w:bCs/>
          <w:szCs w:val="18"/>
          <w:lang w:eastAsia="zh-CN"/>
        </w:rPr>
        <w:t>Yeap Wei Ting</w:t>
      </w:r>
      <w:r w:rsidRPr="00A44D86">
        <w:rPr>
          <w:rStyle w:val="AboutandContactBody"/>
          <w:rFonts w:asciiTheme="majorHAnsi" w:hAnsiTheme="majorHAnsi" w:cstheme="majorHAnsi"/>
          <w:bCs/>
          <w:szCs w:val="18"/>
          <w:lang w:eastAsia="zh-CN"/>
        </w:rPr>
        <w:tab/>
      </w:r>
    </w:p>
    <w:p w14:paraId="18BA7EA8" w14:textId="596A752A" w:rsidR="00906B10" w:rsidRPr="00A44D86" w:rsidRDefault="00906B10" w:rsidP="00906B10">
      <w:pPr>
        <w:tabs>
          <w:tab w:val="left" w:pos="709"/>
          <w:tab w:val="left" w:pos="4500"/>
          <w:tab w:val="left" w:pos="5245"/>
        </w:tabs>
        <w:spacing w:line="264" w:lineRule="auto"/>
        <w:rPr>
          <w:rStyle w:val="AboutandContactBody"/>
          <w:rFonts w:asciiTheme="majorHAnsi" w:hAnsiTheme="majorHAnsi" w:cstheme="majorHAnsi"/>
          <w:szCs w:val="18"/>
          <w:lang w:eastAsia="zh-CN"/>
        </w:rPr>
      </w:pPr>
      <w:r w:rsidRPr="00A44D86">
        <w:rPr>
          <w:rStyle w:val="AboutandContactBody"/>
          <w:rFonts w:asciiTheme="majorHAnsi" w:hAnsiTheme="majorHAnsi" w:cstheme="majorHAnsi"/>
          <w:szCs w:val="18"/>
          <w:lang w:eastAsia="zh-CN"/>
        </w:rPr>
        <w:t>邮箱：</w:t>
      </w:r>
      <w:r w:rsidR="00A83C65" w:rsidRPr="00A44D86">
        <w:rPr>
          <w:rFonts w:asciiTheme="majorHAnsi" w:hAnsiTheme="majorHAnsi" w:cstheme="majorHAnsi"/>
          <w:sz w:val="18"/>
          <w:szCs w:val="18"/>
          <w:lang w:eastAsia="zh-CN"/>
        </w:rPr>
        <w:t>weiting.yeap@henkel.com</w:t>
      </w:r>
      <w:r w:rsidRPr="00A44D86">
        <w:rPr>
          <w:rStyle w:val="AboutandContactBody"/>
          <w:rFonts w:asciiTheme="majorHAnsi" w:hAnsiTheme="majorHAnsi" w:cstheme="majorHAnsi"/>
          <w:szCs w:val="18"/>
          <w:lang w:eastAsia="zh-CN"/>
        </w:rPr>
        <w:tab/>
      </w:r>
    </w:p>
    <w:p w14:paraId="4599C36E" w14:textId="77777777" w:rsidR="00906B10" w:rsidRPr="00A44D86" w:rsidRDefault="00906B10" w:rsidP="00906B10">
      <w:pPr>
        <w:tabs>
          <w:tab w:val="left" w:pos="1080"/>
          <w:tab w:val="left" w:pos="4500"/>
        </w:tabs>
        <w:spacing w:line="264" w:lineRule="auto"/>
        <w:rPr>
          <w:rStyle w:val="AboutandContactBody"/>
          <w:rFonts w:asciiTheme="majorHAnsi" w:hAnsiTheme="majorHAnsi" w:cstheme="majorHAnsi"/>
          <w:szCs w:val="18"/>
          <w:lang w:eastAsia="zh-CN"/>
        </w:rPr>
      </w:pPr>
    </w:p>
    <w:p w14:paraId="7D7A7708" w14:textId="43A55936" w:rsidR="00251B72" w:rsidRPr="00A44D86" w:rsidRDefault="00251B72" w:rsidP="00906B10">
      <w:pPr>
        <w:autoSpaceDE w:val="0"/>
        <w:autoSpaceDN w:val="0"/>
        <w:adjustRightInd w:val="0"/>
        <w:rPr>
          <w:rFonts w:asciiTheme="majorHAnsi" w:hAnsiTheme="majorHAnsi" w:cstheme="majorHAnsi"/>
          <w:bCs/>
          <w:sz w:val="14"/>
          <w:szCs w:val="14"/>
          <w:lang w:eastAsia="zh-CN"/>
        </w:rPr>
      </w:pPr>
    </w:p>
    <w:p w14:paraId="445CD9E6" w14:textId="44E3569F" w:rsidR="00251B72" w:rsidRPr="00A44D86" w:rsidRDefault="001652C4" w:rsidP="00906B10">
      <w:pPr>
        <w:autoSpaceDE w:val="0"/>
        <w:autoSpaceDN w:val="0"/>
        <w:adjustRightInd w:val="0"/>
        <w:rPr>
          <w:rFonts w:asciiTheme="majorHAnsi" w:hAnsiTheme="majorHAnsi" w:cstheme="majorHAnsi"/>
          <w:bCs/>
          <w:sz w:val="14"/>
          <w:szCs w:val="14"/>
          <w:lang w:eastAsia="zh-CN"/>
        </w:rPr>
      </w:pPr>
      <w:r>
        <w:rPr>
          <w:noProof/>
        </w:rPr>
        <w:drawing>
          <wp:inline distT="0" distB="0" distL="0" distR="0" wp14:anchorId="607EE9F3" wp14:editId="4560ACE9">
            <wp:extent cx="1980000" cy="1251857"/>
            <wp:effectExtent l="0" t="0" r="1270" b="5715"/>
            <wp:docPr id="5" name="Picture 5" descr="A picture containing sky, outdoor, city, 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sky, outdoor, city, nature&#10;&#10;Description automatically generated"/>
                    <pic:cNvPicPr/>
                  </pic:nvPicPr>
                  <pic:blipFill>
                    <a:blip r:embed="rId12"/>
                    <a:stretch>
                      <a:fillRect/>
                    </a:stretch>
                  </pic:blipFill>
                  <pic:spPr>
                    <a:xfrm>
                      <a:off x="0" y="0"/>
                      <a:ext cx="1980000" cy="1251857"/>
                    </a:xfrm>
                    <a:prstGeom prst="rect">
                      <a:avLst/>
                    </a:prstGeom>
                  </pic:spPr>
                </pic:pic>
              </a:graphicData>
            </a:graphic>
          </wp:inline>
        </w:drawing>
      </w:r>
    </w:p>
    <w:p w14:paraId="65D9F8E0" w14:textId="3449D814" w:rsidR="00FD0D7E" w:rsidRPr="00A44D86" w:rsidRDefault="00501C76" w:rsidP="00906B10">
      <w:pPr>
        <w:autoSpaceDE w:val="0"/>
        <w:autoSpaceDN w:val="0"/>
        <w:adjustRightInd w:val="0"/>
        <w:rPr>
          <w:rFonts w:asciiTheme="majorHAnsi" w:hAnsiTheme="majorHAnsi" w:cstheme="majorHAnsi"/>
          <w:lang w:eastAsia="zh-CN"/>
        </w:rPr>
      </w:pPr>
      <w:r>
        <w:rPr>
          <w:rFonts w:asciiTheme="majorHAnsi" w:hAnsiTheme="majorHAnsi" w:cstheme="majorHAnsi" w:hint="eastAsia"/>
          <w:lang w:eastAsia="zh-CN"/>
        </w:rPr>
        <w:t>新型</w:t>
      </w:r>
      <w:r w:rsidRPr="00501C76">
        <w:rPr>
          <w:rFonts w:asciiTheme="majorHAnsi" w:hAnsiTheme="majorHAnsi" w:cstheme="majorHAnsi" w:hint="eastAsia"/>
          <w:lang w:eastAsia="zh-CN"/>
        </w:rPr>
        <w:t>超高导热</w:t>
      </w:r>
      <w:r w:rsidR="00B605EA" w:rsidRPr="00B605EA">
        <w:rPr>
          <w:rFonts w:asciiTheme="majorHAnsi" w:hAnsiTheme="majorHAnsi" w:cstheme="majorHAnsi" w:hint="eastAsia"/>
          <w:lang w:eastAsia="zh-CN"/>
        </w:rPr>
        <w:t>芯片</w:t>
      </w:r>
      <w:proofErr w:type="gramStart"/>
      <w:r w:rsidR="00B605EA" w:rsidRPr="00B605EA">
        <w:rPr>
          <w:rFonts w:asciiTheme="majorHAnsi" w:hAnsiTheme="majorHAnsi" w:cstheme="majorHAnsi" w:hint="eastAsia"/>
          <w:lang w:eastAsia="zh-CN"/>
        </w:rPr>
        <w:t>贴装胶</w:t>
      </w:r>
      <w:r w:rsidRPr="00D3527D">
        <w:rPr>
          <w:rFonts w:asciiTheme="majorHAnsi" w:hAnsiTheme="majorHAnsi" w:cstheme="majorHAnsi" w:hint="eastAsia"/>
          <w:lang w:eastAsia="zh-CN"/>
        </w:rPr>
        <w:t>乐泰</w:t>
      </w:r>
      <w:proofErr w:type="spellStart"/>
      <w:proofErr w:type="gramEnd"/>
      <w:r w:rsidRPr="00D3527D">
        <w:rPr>
          <w:rFonts w:asciiTheme="majorHAnsi" w:hAnsiTheme="majorHAnsi" w:cstheme="majorHAnsi" w:hint="eastAsia"/>
          <w:lang w:eastAsia="zh-CN"/>
        </w:rPr>
        <w:t>Ablestik</w:t>
      </w:r>
      <w:proofErr w:type="spellEnd"/>
      <w:r w:rsidRPr="00D3527D">
        <w:rPr>
          <w:rFonts w:asciiTheme="majorHAnsi" w:hAnsiTheme="majorHAnsi" w:cstheme="majorHAnsi" w:hint="eastAsia"/>
          <w:lang w:eastAsia="zh-CN"/>
        </w:rPr>
        <w:t xml:space="preserve"> ABP 8068TI</w:t>
      </w:r>
      <w:r w:rsidRPr="00501C76">
        <w:rPr>
          <w:rFonts w:asciiTheme="majorHAnsi" w:hAnsiTheme="majorHAnsi" w:cstheme="majorHAnsi" w:hint="eastAsia"/>
          <w:lang w:eastAsia="zh-CN"/>
        </w:rPr>
        <w:t>符合</w:t>
      </w:r>
      <w:proofErr w:type="gramStart"/>
      <w:r w:rsidRPr="00501C76">
        <w:rPr>
          <w:rFonts w:asciiTheme="majorHAnsi" w:hAnsiTheme="majorHAnsi" w:cstheme="majorHAnsi" w:hint="eastAsia"/>
          <w:lang w:eastAsia="zh-CN"/>
        </w:rPr>
        <w:t>汽车级</w:t>
      </w:r>
      <w:proofErr w:type="gramEnd"/>
      <w:r w:rsidRPr="00501C76">
        <w:rPr>
          <w:rFonts w:asciiTheme="majorHAnsi" w:hAnsiTheme="majorHAnsi" w:cstheme="majorHAnsi" w:hint="eastAsia"/>
          <w:lang w:eastAsia="zh-CN"/>
        </w:rPr>
        <w:t>可靠性标准</w:t>
      </w:r>
      <w:r w:rsidR="00AD484E" w:rsidRPr="00A44D86">
        <w:rPr>
          <w:rFonts w:asciiTheme="majorHAnsi" w:hAnsiTheme="majorHAnsi" w:cstheme="majorHAnsi"/>
          <w:lang w:eastAsia="zh-CN"/>
        </w:rPr>
        <w:t>。</w:t>
      </w:r>
      <w:r w:rsidR="00AD484E" w:rsidRPr="00A44D86">
        <w:rPr>
          <w:rFonts w:asciiTheme="majorHAnsi" w:hAnsiTheme="majorHAnsi" w:cstheme="majorHAnsi"/>
          <w:lang w:eastAsia="zh-CN"/>
        </w:rPr>
        <w:t xml:space="preserve"> </w:t>
      </w:r>
    </w:p>
    <w:p w14:paraId="7CBF1566" w14:textId="77777777" w:rsidR="0094330B" w:rsidRPr="00A44D86" w:rsidRDefault="0094330B" w:rsidP="00906B10">
      <w:pPr>
        <w:autoSpaceDE w:val="0"/>
        <w:autoSpaceDN w:val="0"/>
        <w:adjustRightInd w:val="0"/>
        <w:rPr>
          <w:rFonts w:asciiTheme="majorHAnsi" w:hAnsiTheme="majorHAnsi" w:cstheme="majorHAnsi"/>
          <w:lang w:eastAsia="zh-CN"/>
        </w:rPr>
      </w:pPr>
    </w:p>
    <w:p w14:paraId="043BF2FA" w14:textId="7242F6F8" w:rsidR="003D465C" w:rsidRDefault="00AF5F25" w:rsidP="00906B10">
      <w:pPr>
        <w:autoSpaceDE w:val="0"/>
        <w:autoSpaceDN w:val="0"/>
        <w:adjustRightInd w:val="0"/>
        <w:rPr>
          <w:rFonts w:asciiTheme="majorHAnsi" w:hAnsiTheme="majorHAnsi" w:cstheme="majorHAnsi"/>
          <w:bCs/>
          <w:sz w:val="14"/>
          <w:szCs w:val="14"/>
          <w:lang w:eastAsia="zh-CN"/>
        </w:rPr>
      </w:pPr>
      <w:r>
        <w:rPr>
          <w:noProof/>
        </w:rPr>
        <w:drawing>
          <wp:inline distT="0" distB="0" distL="0" distR="0" wp14:anchorId="4B540DEE" wp14:editId="574C62F7">
            <wp:extent cx="1980000" cy="1263626"/>
            <wp:effectExtent l="0" t="0" r="1270" b="0"/>
            <wp:docPr id="10" name="Picture 10" descr="A picture containing electronics, circu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picture containing electronics, circuit&#10;&#10;Description automatically generated"/>
                    <pic:cNvPicPr/>
                  </pic:nvPicPr>
                  <pic:blipFill>
                    <a:blip r:embed="rId13"/>
                    <a:stretch>
                      <a:fillRect/>
                    </a:stretch>
                  </pic:blipFill>
                  <pic:spPr>
                    <a:xfrm>
                      <a:off x="0" y="0"/>
                      <a:ext cx="1980000" cy="1263626"/>
                    </a:xfrm>
                    <a:prstGeom prst="rect">
                      <a:avLst/>
                    </a:prstGeom>
                  </pic:spPr>
                </pic:pic>
              </a:graphicData>
            </a:graphic>
          </wp:inline>
        </w:drawing>
      </w:r>
    </w:p>
    <w:p w14:paraId="0E0983E1" w14:textId="447023EA" w:rsidR="00AF5F25" w:rsidRPr="00AF5F25" w:rsidRDefault="008D3529" w:rsidP="00906B10">
      <w:pPr>
        <w:autoSpaceDE w:val="0"/>
        <w:autoSpaceDN w:val="0"/>
        <w:adjustRightInd w:val="0"/>
        <w:rPr>
          <w:rFonts w:asciiTheme="majorHAnsi" w:hAnsiTheme="majorHAnsi" w:cstheme="majorHAnsi" w:hint="eastAsia"/>
          <w:lang w:eastAsia="zh-CN"/>
        </w:rPr>
      </w:pPr>
      <w:r w:rsidRPr="008D3529">
        <w:rPr>
          <w:rFonts w:asciiTheme="majorHAnsi" w:hAnsiTheme="majorHAnsi" w:cstheme="majorHAnsi" w:hint="eastAsia"/>
          <w:lang w:eastAsia="zh-CN"/>
        </w:rPr>
        <w:t>导热系数为</w:t>
      </w:r>
      <w:r w:rsidRPr="008D3529">
        <w:rPr>
          <w:rFonts w:asciiTheme="majorHAnsi" w:hAnsiTheme="majorHAnsi" w:cstheme="majorHAnsi" w:hint="eastAsia"/>
          <w:lang w:eastAsia="zh-CN"/>
        </w:rPr>
        <w:t>165 W/m-K</w:t>
      </w:r>
      <w:r w:rsidR="0088372A">
        <w:rPr>
          <w:rFonts w:asciiTheme="majorHAnsi" w:hAnsiTheme="majorHAnsi" w:cstheme="majorHAnsi" w:hint="eastAsia"/>
          <w:lang w:eastAsia="zh-CN"/>
        </w:rPr>
        <w:t>的</w:t>
      </w:r>
      <w:r w:rsidR="0088372A" w:rsidRPr="00B605EA">
        <w:rPr>
          <w:rFonts w:asciiTheme="majorHAnsi" w:hAnsiTheme="majorHAnsi" w:cstheme="majorHAnsi" w:hint="eastAsia"/>
          <w:lang w:eastAsia="zh-CN"/>
        </w:rPr>
        <w:t>芯片贴</w:t>
      </w:r>
      <w:proofErr w:type="gramStart"/>
      <w:r w:rsidR="0088372A" w:rsidRPr="00B605EA">
        <w:rPr>
          <w:rFonts w:asciiTheme="majorHAnsi" w:hAnsiTheme="majorHAnsi" w:cstheme="majorHAnsi" w:hint="eastAsia"/>
          <w:lang w:eastAsia="zh-CN"/>
        </w:rPr>
        <w:t>装胶</w:t>
      </w:r>
      <w:r w:rsidR="003656F3" w:rsidRPr="003656F3">
        <w:rPr>
          <w:rFonts w:asciiTheme="majorHAnsi" w:hAnsiTheme="majorHAnsi" w:cstheme="majorHAnsi" w:hint="eastAsia"/>
          <w:lang w:eastAsia="zh-CN"/>
        </w:rPr>
        <w:t>可</w:t>
      </w:r>
      <w:proofErr w:type="gramEnd"/>
      <w:r w:rsidR="003656F3" w:rsidRPr="003656F3">
        <w:rPr>
          <w:rFonts w:asciiTheme="majorHAnsi" w:hAnsiTheme="majorHAnsi" w:cstheme="majorHAnsi" w:hint="eastAsia"/>
          <w:lang w:eastAsia="zh-CN"/>
        </w:rPr>
        <w:t>满足高可靠性汽车和工业功率分立半导体器件的性能要求</w:t>
      </w:r>
      <w:r w:rsidR="00AF5F25" w:rsidRPr="00A44D86">
        <w:rPr>
          <w:rFonts w:asciiTheme="majorHAnsi" w:hAnsiTheme="majorHAnsi" w:cstheme="majorHAnsi"/>
          <w:lang w:eastAsia="zh-CN"/>
        </w:rPr>
        <w:t>。</w:t>
      </w:r>
      <w:r w:rsidR="00AF5F25" w:rsidRPr="00A44D86">
        <w:rPr>
          <w:rFonts w:asciiTheme="majorHAnsi" w:hAnsiTheme="majorHAnsi" w:cstheme="majorHAnsi"/>
          <w:lang w:eastAsia="zh-CN"/>
        </w:rPr>
        <w:t xml:space="preserve"> </w:t>
      </w:r>
    </w:p>
    <w:sectPr w:rsidR="00AF5F25" w:rsidRPr="00AF5F25" w:rsidSect="00DC2465">
      <w:headerReference w:type="even" r:id="rId14"/>
      <w:footerReference w:type="default" r:id="rId15"/>
      <w:headerReference w:type="first" r:id="rId16"/>
      <w:footerReference w:type="first" r:id="rId17"/>
      <w:pgSz w:w="11907" w:h="16840" w:code="9"/>
      <w:pgMar w:top="1944" w:right="1411" w:bottom="1987" w:left="1411" w:header="1253" w:footer="9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2AA1BD" w14:textId="77777777" w:rsidR="00515849" w:rsidRDefault="00515849">
      <w:r>
        <w:separator/>
      </w:r>
    </w:p>
  </w:endnote>
  <w:endnote w:type="continuationSeparator" w:id="0">
    <w:p w14:paraId="30B96A4A" w14:textId="77777777" w:rsidR="00515849" w:rsidRDefault="005158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0030101010101"/>
    <w:charset w:val="86"/>
    <w:family w:val="modern"/>
    <w:pitch w:val="fixed"/>
    <w:sig w:usb0="00000001" w:usb1="080E0000" w:usb2="0000001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D10C9" w14:textId="71C307BF" w:rsidR="00CF6F33" w:rsidRPr="00112A28" w:rsidRDefault="00236C9A" w:rsidP="00112A28">
    <w:pPr>
      <w:pStyle w:val="Footer"/>
      <w:tabs>
        <w:tab w:val="clear" w:pos="7083"/>
        <w:tab w:val="clear" w:pos="8640"/>
        <w:tab w:val="right" w:pos="9071"/>
      </w:tabs>
      <w:jc w:val="both"/>
      <w:rPr>
        <w:lang w:eastAsia="zh-CN"/>
      </w:rPr>
    </w:pPr>
    <w:r w:rsidRPr="00BF6E82">
      <w:t>Henkel AG &amp; Co. KGa</w:t>
    </w:r>
    <w:r>
      <w:t>A</w:t>
    </w:r>
    <w:r w:rsidR="00112A28">
      <w:rPr>
        <w:lang w:eastAsia="zh-CN"/>
      </w:rPr>
      <w:tab/>
    </w:r>
    <w:r>
      <w:rPr>
        <w:rFonts w:hint="eastAsia"/>
        <w:lang w:eastAsia="zh-CN"/>
      </w:rPr>
      <w:t>P</w:t>
    </w:r>
    <w:r>
      <w:rPr>
        <w:lang w:eastAsia="zh-CN"/>
      </w:rPr>
      <w:t>age</w:t>
    </w:r>
    <w:r w:rsidR="00112A28" w:rsidRPr="00BF6E82">
      <w:rPr>
        <w:lang w:eastAsia="zh-CN"/>
      </w:rPr>
      <w:t xml:space="preserve"> </w:t>
    </w:r>
    <w:r w:rsidR="00112A28" w:rsidRPr="00BF6E82">
      <w:fldChar w:fldCharType="begin"/>
    </w:r>
    <w:r w:rsidR="00112A28" w:rsidRPr="00BF6E82">
      <w:rPr>
        <w:lang w:eastAsia="zh-CN"/>
      </w:rPr>
      <w:instrText xml:space="preserve"> PAGE  \* Arabic  \* MERGEFORMAT </w:instrText>
    </w:r>
    <w:r w:rsidR="00112A28" w:rsidRPr="00BF6E82">
      <w:fldChar w:fldCharType="separate"/>
    </w:r>
    <w:r w:rsidR="00112A28">
      <w:rPr>
        <w:lang w:eastAsia="zh-CN"/>
      </w:rPr>
      <w:t>2</w:t>
    </w:r>
    <w:r w:rsidR="00112A28" w:rsidRPr="00BF6E82">
      <w:fldChar w:fldCharType="end"/>
    </w:r>
    <w:r w:rsidR="00112A28" w:rsidRPr="00BF6E82">
      <w:rPr>
        <w:lang w:eastAsia="zh-CN"/>
      </w:rPr>
      <w:t>/</w:t>
    </w:r>
    <w:r w:rsidR="00AC5172">
      <w:fldChar w:fldCharType="begin"/>
    </w:r>
    <w:r w:rsidR="00AC5172">
      <w:rPr>
        <w:lang w:eastAsia="zh-CN"/>
      </w:rPr>
      <w:instrText xml:space="preserve"> NUMPAGES  \* Arabic  \* MERGEFORMAT </w:instrText>
    </w:r>
    <w:r w:rsidR="00AC5172">
      <w:fldChar w:fldCharType="separate"/>
    </w:r>
    <w:r w:rsidR="00112A28">
      <w:rPr>
        <w:lang w:eastAsia="zh-CN"/>
      </w:rPr>
      <w:t>2</w:t>
    </w:r>
    <w:r w:rsidR="00AC5172">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A058E" w14:textId="77777777" w:rsidR="00CF6F33" w:rsidRPr="00992A11" w:rsidRDefault="0059722C" w:rsidP="00992A11">
    <w:pPr>
      <w:pStyle w:val="Footer"/>
    </w:pPr>
    <w:bookmarkStart w:id="0" w:name="_Hlk505758583"/>
    <w:r w:rsidRPr="00992A11">
      <w:drawing>
        <wp:anchor distT="0" distB="0" distL="114300" distR="114300" simplePos="0" relativeHeight="251659776" behindDoc="0" locked="0" layoutInCell="1" allowOverlap="1" wp14:anchorId="5BBC2405" wp14:editId="5BBEBB71">
          <wp:simplePos x="0" y="0"/>
          <wp:positionH relativeFrom="column">
            <wp:posOffset>1270</wp:posOffset>
          </wp:positionH>
          <wp:positionV relativeFrom="paragraph">
            <wp:posOffset>-484806</wp:posOffset>
          </wp:positionV>
          <wp:extent cx="5756910" cy="38481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6910" cy="384810"/>
                  </a:xfrm>
                  <a:prstGeom prst="rect">
                    <a:avLst/>
                  </a:prstGeom>
                  <a:noFill/>
                  <a:ln>
                    <a:noFill/>
                  </a:ln>
                </pic:spPr>
              </pic:pic>
            </a:graphicData>
          </a:graphic>
        </wp:anchor>
      </w:drawing>
    </w:r>
    <w:bookmarkEnd w:id="0"/>
    <w:r w:rsidR="00B422EC" w:rsidRPr="00992A11">
      <w:t>Page</w:t>
    </w:r>
    <w:r w:rsidR="00CF6F33" w:rsidRPr="00992A11">
      <w:t xml:space="preserve"> </w:t>
    </w:r>
    <w:r w:rsidR="00CF6F33" w:rsidRPr="00992A11">
      <w:fldChar w:fldCharType="begin"/>
    </w:r>
    <w:r w:rsidR="00CF6F33" w:rsidRPr="00992A11">
      <w:instrText xml:space="preserve"> </w:instrText>
    </w:r>
    <w:r w:rsidR="00262C05" w:rsidRPr="00992A11">
      <w:instrText>PAGE</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r w:rsidR="00CF6F33" w:rsidRPr="00992A11">
      <w:t>/</w:t>
    </w:r>
    <w:r w:rsidR="00CF6F33" w:rsidRPr="00992A11">
      <w:fldChar w:fldCharType="begin"/>
    </w:r>
    <w:r w:rsidR="00CF6F33" w:rsidRPr="00992A11">
      <w:instrText xml:space="preserve"> </w:instrText>
    </w:r>
    <w:r w:rsidR="00262C05" w:rsidRPr="00992A11">
      <w:instrText>NUMPAGES</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9DBBF1" w14:textId="77777777" w:rsidR="00515849" w:rsidRDefault="00515849">
      <w:r>
        <w:separator/>
      </w:r>
    </w:p>
  </w:footnote>
  <w:footnote w:type="continuationSeparator" w:id="0">
    <w:p w14:paraId="2993F442" w14:textId="77777777" w:rsidR="00515849" w:rsidRDefault="005158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ACE39" w14:textId="77777777" w:rsidR="00112A28" w:rsidRDefault="00112A28" w:rsidP="00112A28">
    <w:pPr>
      <w:pStyle w:val="Header"/>
      <w:jc w:val="both"/>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86010" w14:textId="6E13F496" w:rsidR="00CF6F33" w:rsidRPr="00EB46D9" w:rsidRDefault="0059722C" w:rsidP="00EB46D9">
    <w:pPr>
      <w:pStyle w:val="Header"/>
    </w:pPr>
    <w:r w:rsidRPr="00EB46D9">
      <w:rPr>
        <w:noProof/>
      </w:rPr>
      <w:drawing>
        <wp:anchor distT="0" distB="0" distL="114300" distR="114300" simplePos="0" relativeHeight="251658752" behindDoc="0" locked="1" layoutInCell="1" allowOverlap="1" wp14:anchorId="5559ED3E" wp14:editId="20ECCE45">
          <wp:simplePos x="0" y="0"/>
          <wp:positionH relativeFrom="margin">
            <wp:posOffset>5036820</wp:posOffset>
          </wp:positionH>
          <wp:positionV relativeFrom="margin">
            <wp:posOffset>-1478915</wp:posOffset>
          </wp:positionV>
          <wp:extent cx="1051560" cy="603250"/>
          <wp:effectExtent l="0" t="0" r="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
                    <a:extLst>
                      <a:ext uri="{28A0092B-C50C-407E-A947-70E740481C1C}">
                        <a14:useLocalDpi xmlns:a14="http://schemas.microsoft.com/office/drawing/2010/main" val="0"/>
                      </a:ext>
                    </a:extLst>
                  </a:blip>
                  <a:srcRect l="4736" t="10539" r="5063" b="12550"/>
                  <a:stretch>
                    <a:fillRect/>
                  </a:stretch>
                </pic:blipFill>
                <pic:spPr bwMode="auto">
                  <a:xfrm>
                    <a:off x="0" y="0"/>
                    <a:ext cx="1051560" cy="603250"/>
                  </a:xfrm>
                  <a:prstGeom prst="rect">
                    <a:avLst/>
                  </a:prstGeom>
                  <a:noFill/>
                </pic:spPr>
              </pic:pic>
            </a:graphicData>
          </a:graphic>
          <wp14:sizeRelH relativeFrom="page">
            <wp14:pctWidth>0</wp14:pctWidth>
          </wp14:sizeRelH>
          <wp14:sizeRelV relativeFrom="page">
            <wp14:pctHeight>0</wp14:pctHeight>
          </wp14:sizeRelV>
        </wp:anchor>
      </w:drawing>
    </w:r>
    <w:r w:rsidRPr="00EB46D9">
      <w:rPr>
        <w:noProof/>
      </w:rPr>
      <mc:AlternateContent>
        <mc:Choice Requires="wpg">
          <w:drawing>
            <wp:anchor distT="0" distB="0" distL="114300" distR="114300" simplePos="0" relativeHeight="251656704" behindDoc="0" locked="0" layoutInCell="1" allowOverlap="1" wp14:anchorId="76D561A9" wp14:editId="7310849B">
              <wp:simplePos x="0" y="0"/>
              <wp:positionH relativeFrom="page">
                <wp:posOffset>180340</wp:posOffset>
              </wp:positionH>
              <wp:positionV relativeFrom="page">
                <wp:posOffset>3780790</wp:posOffset>
              </wp:positionV>
              <wp:extent cx="179705" cy="3780155"/>
              <wp:effectExtent l="0" t="0" r="1905" b="11430"/>
              <wp:wrapNone/>
              <wp:docPr id="2"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3" name="Line 17"/>
                      <wps:cNvCnPr>
                        <a:cxnSpLocks noChangeShapeType="1"/>
                      </wps:cNvCnPr>
                      <wps:spPr bwMode="auto">
                        <a:xfrm>
                          <a:off x="0" y="5954"/>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4" name="Line 18"/>
                      <wps:cNvCnPr>
                        <a:cxnSpLocks noChangeShapeType="1"/>
                      </wps:cNvCnPr>
                      <wps:spPr bwMode="auto">
                        <a:xfrm>
                          <a:off x="0" y="8420"/>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6" name="Line 19"/>
                      <wps:cNvCnPr>
                        <a:cxnSpLocks noChangeShapeType="1"/>
                      </wps:cNvCnPr>
                      <wps:spPr bwMode="auto">
                        <a:xfrm>
                          <a:off x="0" y="11907"/>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g:wgp>
                </a:graphicData>
              </a:graphic>
              <wp14:sizeRelH relativeFrom="page">
                <wp14:pctWidth>0</wp14:pctWidth>
              </wp14:sizeRelH>
              <wp14:sizeRelV relativeFrom="page">
                <wp14:pctHeight>0</wp14:pctHeight>
              </wp14:sizeRelV>
            </wp:anchor>
          </w:drawing>
        </mc:Choice>
        <mc:Fallback>
          <w:pict>
            <v:group w14:anchorId="5056F730" id="Group 16" o:spid="_x0000_s1026" style="position:absolute;margin-left:14.2pt;margin-top:297.7pt;width:14.15pt;height:297.65pt;z-index:251656704;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">
              <v:line id="Line 17"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" stroked="f" strokecolor="#e1000f" strokeweight=".5pt"/>
              <v:line id="Line 18"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" stroked="f" strokecolor="#e1000f" strokeweight=".5pt"/>
              <v:line id="Line 19"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" stroked="f" strokecolor="#e1000f" strokeweight=".5pt"/>
              <w10:wrap anchorx="page" anchory="page"/>
            </v:group>
          </w:pict>
        </mc:Fallback>
      </mc:AlternateContent>
    </w:r>
    <w:r w:rsidR="008B1DF6">
      <w:rPr>
        <w:rFonts w:ascii="宋体" w:hAnsi="宋体" w:cs="宋体" w:hint="eastAsia"/>
        <w:lang w:eastAsia="zh-CN"/>
      </w:rPr>
      <w:t>新闻稿</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E1865"/>
    <w:multiLevelType w:val="hybridMultilevel"/>
    <w:tmpl w:val="4A063B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cs="Times New Roman" w:hint="default"/>
        <w:color w:val="E1000F"/>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97045C7"/>
    <w:multiLevelType w:val="hybridMultilevel"/>
    <w:tmpl w:val="7DE89D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10B585C"/>
    <w:multiLevelType w:val="hybridMultilevel"/>
    <w:tmpl w:val="70D4F3A4"/>
    <w:lvl w:ilvl="0" w:tplc="68061C8C">
      <w:start w:val="1"/>
      <w:numFmt w:val="bullet"/>
      <w:lvlText w:val=""/>
      <w:lvlJc w:val="left"/>
      <w:pPr>
        <w:ind w:left="1004" w:hanging="360"/>
      </w:pPr>
      <w:rPr>
        <w:rFonts w:ascii="Wingdings" w:hAnsi="Wingdings" w:hint="default"/>
        <w:sz w:val="24"/>
        <w:szCs w:val="24"/>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4" w15:restartNumberingAfterBreak="0">
    <w:nsid w:val="3F4B6752"/>
    <w:multiLevelType w:val="hybridMultilevel"/>
    <w:tmpl w:val="FFFFFFFF"/>
    <w:lvl w:ilvl="0" w:tplc="36002C28">
      <w:start w:val="1"/>
      <w:numFmt w:val="bullet"/>
      <w:lvlText w:val=""/>
      <w:lvlJc w:val="left"/>
      <w:pPr>
        <w:ind w:left="360" w:hanging="360"/>
      </w:pPr>
      <w:rPr>
        <w:rFonts w:ascii="Wingdings" w:hAnsi="Wingdings" w:hint="default"/>
        <w:color w:val="E1000F"/>
        <w:sz w:val="24"/>
      </w:rPr>
    </w:lvl>
    <w:lvl w:ilvl="1" w:tplc="645A6B9C">
      <w:numFmt w:val="bullet"/>
      <w:lvlText w:val="-"/>
      <w:lvlJc w:val="left"/>
      <w:pPr>
        <w:ind w:left="1080" w:hanging="360"/>
      </w:pPr>
      <w:rPr>
        <w:rFonts w:ascii="Arial" w:hAnsi="Arial" w:hint="default"/>
        <w:color w:val="FF0000"/>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 w15:restartNumberingAfterBreak="0">
    <w:nsid w:val="40C5131F"/>
    <w:multiLevelType w:val="hybridMultilevel"/>
    <w:tmpl w:val="8F8421BE"/>
    <w:lvl w:ilvl="0" w:tplc="04070005">
      <w:start w:val="1"/>
      <w:numFmt w:val="bullet"/>
      <w:lvlText w:val=""/>
      <w:lvlJc w:val="left"/>
      <w:pPr>
        <w:ind w:left="1004" w:hanging="360"/>
      </w:pPr>
      <w:rPr>
        <w:rFonts w:ascii="Wingdings" w:hAnsi="Wingdings"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6" w15:restartNumberingAfterBreak="0">
    <w:nsid w:val="448A1973"/>
    <w:multiLevelType w:val="hybridMultilevel"/>
    <w:tmpl w:val="1388C870"/>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7" w15:restartNumberingAfterBreak="0">
    <w:nsid w:val="4AA55403"/>
    <w:multiLevelType w:val="hybridMultilevel"/>
    <w:tmpl w:val="6A56C1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49B0C97"/>
    <w:multiLevelType w:val="hybridMultilevel"/>
    <w:tmpl w:val="DCD2F366"/>
    <w:lvl w:ilvl="0" w:tplc="53A085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A89532E"/>
    <w:multiLevelType w:val="hybridMultilevel"/>
    <w:tmpl w:val="357663A0"/>
    <w:lvl w:ilvl="0" w:tplc="5FB28F00">
      <w:start w:val="1"/>
      <w:numFmt w:val="bullet"/>
      <w:lvlText w:val=""/>
      <w:lvlJc w:val="left"/>
      <w:pPr>
        <w:ind w:left="786" w:hanging="360"/>
      </w:pPr>
      <w:rPr>
        <w:rFonts w:ascii="Wingdings" w:hAnsi="Wingdings" w:hint="default"/>
        <w:sz w:val="24"/>
        <w:szCs w:val="24"/>
      </w:rPr>
    </w:lvl>
    <w:lvl w:ilvl="1" w:tplc="04070005">
      <w:start w:val="1"/>
      <w:numFmt w:val="bullet"/>
      <w:lvlText w:val=""/>
      <w:lvlJc w:val="left"/>
      <w:pPr>
        <w:ind w:left="1440" w:hanging="360"/>
      </w:pPr>
      <w:rPr>
        <w:rFonts w:ascii="Wingdings" w:hAnsi="Wingding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228686015">
    <w:abstractNumId w:val="1"/>
  </w:num>
  <w:num w:numId="2" w16cid:durableId="59135947">
    <w:abstractNumId w:val="0"/>
  </w:num>
  <w:num w:numId="3" w16cid:durableId="1636178876">
    <w:abstractNumId w:val="9"/>
  </w:num>
  <w:num w:numId="4" w16cid:durableId="843520105">
    <w:abstractNumId w:val="5"/>
  </w:num>
  <w:num w:numId="5" w16cid:durableId="818880908">
    <w:abstractNumId w:val="3"/>
  </w:num>
  <w:num w:numId="6" w16cid:durableId="1419670389">
    <w:abstractNumId w:val="8"/>
  </w:num>
  <w:num w:numId="7" w16cid:durableId="456069632">
    <w:abstractNumId w:val="2"/>
  </w:num>
  <w:num w:numId="8" w16cid:durableId="1193692079">
    <w:abstractNumId w:val="7"/>
  </w:num>
  <w:num w:numId="9" w16cid:durableId="2060855394">
    <w:abstractNumId w:val="4"/>
  </w:num>
  <w:num w:numId="10" w16cid:durableId="21790918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o:colormru v:ext="edit" colors="#e1000f"/>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451C"/>
    <w:rsid w:val="00000839"/>
    <w:rsid w:val="00002AA4"/>
    <w:rsid w:val="00002B02"/>
    <w:rsid w:val="00005267"/>
    <w:rsid w:val="00006346"/>
    <w:rsid w:val="00021C67"/>
    <w:rsid w:val="00030557"/>
    <w:rsid w:val="00030C5F"/>
    <w:rsid w:val="00030F51"/>
    <w:rsid w:val="00035A84"/>
    <w:rsid w:val="00040CC9"/>
    <w:rsid w:val="00051E86"/>
    <w:rsid w:val="000575F9"/>
    <w:rsid w:val="000618FC"/>
    <w:rsid w:val="0006242A"/>
    <w:rsid w:val="00062A7F"/>
    <w:rsid w:val="00067071"/>
    <w:rsid w:val="000722E8"/>
    <w:rsid w:val="00080D10"/>
    <w:rsid w:val="00082FF8"/>
    <w:rsid w:val="0008357F"/>
    <w:rsid w:val="00084767"/>
    <w:rsid w:val="000865DC"/>
    <w:rsid w:val="00096D8F"/>
    <w:rsid w:val="000B4321"/>
    <w:rsid w:val="000B695A"/>
    <w:rsid w:val="000C210A"/>
    <w:rsid w:val="000C56DD"/>
    <w:rsid w:val="000C7BB5"/>
    <w:rsid w:val="000D1672"/>
    <w:rsid w:val="000D3BCA"/>
    <w:rsid w:val="000E1F3E"/>
    <w:rsid w:val="000E2F62"/>
    <w:rsid w:val="000E38ED"/>
    <w:rsid w:val="000E7F24"/>
    <w:rsid w:val="000F03BE"/>
    <w:rsid w:val="000F1757"/>
    <w:rsid w:val="000F225B"/>
    <w:rsid w:val="000F7FAF"/>
    <w:rsid w:val="00105975"/>
    <w:rsid w:val="001107B2"/>
    <w:rsid w:val="00111F4D"/>
    <w:rsid w:val="00112A28"/>
    <w:rsid w:val="00115230"/>
    <w:rsid w:val="00115B5F"/>
    <w:rsid w:val="001162B4"/>
    <w:rsid w:val="00116334"/>
    <w:rsid w:val="00122CBC"/>
    <w:rsid w:val="00126D4A"/>
    <w:rsid w:val="00132DA9"/>
    <w:rsid w:val="0013305B"/>
    <w:rsid w:val="00133B99"/>
    <w:rsid w:val="001443BD"/>
    <w:rsid w:val="0014701E"/>
    <w:rsid w:val="00155032"/>
    <w:rsid w:val="001577E9"/>
    <w:rsid w:val="0016138C"/>
    <w:rsid w:val="001652C4"/>
    <w:rsid w:val="00166D05"/>
    <w:rsid w:val="00170BBB"/>
    <w:rsid w:val="001731CE"/>
    <w:rsid w:val="00174879"/>
    <w:rsid w:val="00181261"/>
    <w:rsid w:val="001A1BD1"/>
    <w:rsid w:val="001A2149"/>
    <w:rsid w:val="001B404A"/>
    <w:rsid w:val="001B6952"/>
    <w:rsid w:val="001B6B4D"/>
    <w:rsid w:val="001B7C20"/>
    <w:rsid w:val="001C0B32"/>
    <w:rsid w:val="001C0EDF"/>
    <w:rsid w:val="001C291F"/>
    <w:rsid w:val="001C4BE1"/>
    <w:rsid w:val="001C7BFC"/>
    <w:rsid w:val="001D7ADF"/>
    <w:rsid w:val="001E0F71"/>
    <w:rsid w:val="001E6D05"/>
    <w:rsid w:val="001E7C28"/>
    <w:rsid w:val="001F1BDF"/>
    <w:rsid w:val="001F7110"/>
    <w:rsid w:val="001F7E96"/>
    <w:rsid w:val="00202284"/>
    <w:rsid w:val="00212488"/>
    <w:rsid w:val="00213CE4"/>
    <w:rsid w:val="00214416"/>
    <w:rsid w:val="00220628"/>
    <w:rsid w:val="002304D2"/>
    <w:rsid w:val="002308F8"/>
    <w:rsid w:val="00234ABD"/>
    <w:rsid w:val="00236C9A"/>
    <w:rsid w:val="00236E2A"/>
    <w:rsid w:val="00237F62"/>
    <w:rsid w:val="0024586A"/>
    <w:rsid w:val="00251B72"/>
    <w:rsid w:val="00256F0C"/>
    <w:rsid w:val="002614D9"/>
    <w:rsid w:val="00262C05"/>
    <w:rsid w:val="00263950"/>
    <w:rsid w:val="00281D14"/>
    <w:rsid w:val="00282C13"/>
    <w:rsid w:val="002847B7"/>
    <w:rsid w:val="0028550F"/>
    <w:rsid w:val="002A0DF7"/>
    <w:rsid w:val="002A2975"/>
    <w:rsid w:val="002A60E0"/>
    <w:rsid w:val="002A799E"/>
    <w:rsid w:val="002C1344"/>
    <w:rsid w:val="002C252E"/>
    <w:rsid w:val="002C6773"/>
    <w:rsid w:val="002D2A3D"/>
    <w:rsid w:val="002D6D41"/>
    <w:rsid w:val="002E0B17"/>
    <w:rsid w:val="002E4FFB"/>
    <w:rsid w:val="002E7DED"/>
    <w:rsid w:val="002F1C48"/>
    <w:rsid w:val="002F7E11"/>
    <w:rsid w:val="00304087"/>
    <w:rsid w:val="00306244"/>
    <w:rsid w:val="00310ACD"/>
    <w:rsid w:val="0031379F"/>
    <w:rsid w:val="00313BEE"/>
    <w:rsid w:val="003163CE"/>
    <w:rsid w:val="00320A26"/>
    <w:rsid w:val="00321344"/>
    <w:rsid w:val="00332D8C"/>
    <w:rsid w:val="0033394F"/>
    <w:rsid w:val="0033451C"/>
    <w:rsid w:val="00336854"/>
    <w:rsid w:val="0034015C"/>
    <w:rsid w:val="00341A06"/>
    <w:rsid w:val="003421F9"/>
    <w:rsid w:val="003442F4"/>
    <w:rsid w:val="00345B68"/>
    <w:rsid w:val="00345F2A"/>
    <w:rsid w:val="00353705"/>
    <w:rsid w:val="003562E8"/>
    <w:rsid w:val="00357F10"/>
    <w:rsid w:val="003600A6"/>
    <w:rsid w:val="0036357D"/>
    <w:rsid w:val="003649BC"/>
    <w:rsid w:val="003656F3"/>
    <w:rsid w:val="00365E44"/>
    <w:rsid w:val="00367230"/>
    <w:rsid w:val="00367AA1"/>
    <w:rsid w:val="00372E36"/>
    <w:rsid w:val="00374C9E"/>
    <w:rsid w:val="003755EA"/>
    <w:rsid w:val="00376EE9"/>
    <w:rsid w:val="00377CBB"/>
    <w:rsid w:val="003877B6"/>
    <w:rsid w:val="00393887"/>
    <w:rsid w:val="00394C6B"/>
    <w:rsid w:val="003956AE"/>
    <w:rsid w:val="003A4E62"/>
    <w:rsid w:val="003A5ED5"/>
    <w:rsid w:val="003A621D"/>
    <w:rsid w:val="003B1069"/>
    <w:rsid w:val="003B390A"/>
    <w:rsid w:val="003B3C4B"/>
    <w:rsid w:val="003C15DE"/>
    <w:rsid w:val="003C2EE2"/>
    <w:rsid w:val="003C4EB2"/>
    <w:rsid w:val="003D465C"/>
    <w:rsid w:val="003F03D5"/>
    <w:rsid w:val="003F1AF3"/>
    <w:rsid w:val="003F4D8D"/>
    <w:rsid w:val="004124A6"/>
    <w:rsid w:val="00425CE8"/>
    <w:rsid w:val="004313E7"/>
    <w:rsid w:val="0044763B"/>
    <w:rsid w:val="004509D7"/>
    <w:rsid w:val="00451693"/>
    <w:rsid w:val="00451F34"/>
    <w:rsid w:val="004629B3"/>
    <w:rsid w:val="0046376E"/>
    <w:rsid w:val="0046690F"/>
    <w:rsid w:val="00472D17"/>
    <w:rsid w:val="00472FEC"/>
    <w:rsid w:val="0048286D"/>
    <w:rsid w:val="00485346"/>
    <w:rsid w:val="0048695F"/>
    <w:rsid w:val="00490A03"/>
    <w:rsid w:val="00493327"/>
    <w:rsid w:val="00494DBE"/>
    <w:rsid w:val="00495CE6"/>
    <w:rsid w:val="004A323C"/>
    <w:rsid w:val="004A425D"/>
    <w:rsid w:val="004B34EC"/>
    <w:rsid w:val="004B3C20"/>
    <w:rsid w:val="004B4140"/>
    <w:rsid w:val="004B54E8"/>
    <w:rsid w:val="004C4F6B"/>
    <w:rsid w:val="004C4FEB"/>
    <w:rsid w:val="004C6B79"/>
    <w:rsid w:val="004D059B"/>
    <w:rsid w:val="004D4CB6"/>
    <w:rsid w:val="004D6DBF"/>
    <w:rsid w:val="004E3341"/>
    <w:rsid w:val="004F10C1"/>
    <w:rsid w:val="00501C76"/>
    <w:rsid w:val="00502E62"/>
    <w:rsid w:val="00504452"/>
    <w:rsid w:val="00506B8A"/>
    <w:rsid w:val="0051180C"/>
    <w:rsid w:val="00515849"/>
    <w:rsid w:val="0052212B"/>
    <w:rsid w:val="00531B98"/>
    <w:rsid w:val="00534B46"/>
    <w:rsid w:val="00540358"/>
    <w:rsid w:val="00540D47"/>
    <w:rsid w:val="00542665"/>
    <w:rsid w:val="00545DBA"/>
    <w:rsid w:val="00550864"/>
    <w:rsid w:val="0055571E"/>
    <w:rsid w:val="00556F67"/>
    <w:rsid w:val="005571AB"/>
    <w:rsid w:val="00565F85"/>
    <w:rsid w:val="00580B1C"/>
    <w:rsid w:val="005833F0"/>
    <w:rsid w:val="00586CAF"/>
    <w:rsid w:val="005873E9"/>
    <w:rsid w:val="00591180"/>
    <w:rsid w:val="00591B9E"/>
    <w:rsid w:val="0059722C"/>
    <w:rsid w:val="00597D07"/>
    <w:rsid w:val="005A15F7"/>
    <w:rsid w:val="005A3846"/>
    <w:rsid w:val="005B6A58"/>
    <w:rsid w:val="005C7112"/>
    <w:rsid w:val="005D01A1"/>
    <w:rsid w:val="005D0561"/>
    <w:rsid w:val="005D09F0"/>
    <w:rsid w:val="005D0AD9"/>
    <w:rsid w:val="005D22F6"/>
    <w:rsid w:val="005E0C30"/>
    <w:rsid w:val="005E2B9A"/>
    <w:rsid w:val="005E5533"/>
    <w:rsid w:val="005E69D9"/>
    <w:rsid w:val="005F2262"/>
    <w:rsid w:val="005F22BD"/>
    <w:rsid w:val="005F27F4"/>
    <w:rsid w:val="005F3239"/>
    <w:rsid w:val="005F6567"/>
    <w:rsid w:val="006055F1"/>
    <w:rsid w:val="00606940"/>
    <w:rsid w:val="00607256"/>
    <w:rsid w:val="00613968"/>
    <w:rsid w:val="006144B1"/>
    <w:rsid w:val="00617FFB"/>
    <w:rsid w:val="00621FEE"/>
    <w:rsid w:val="00627FA9"/>
    <w:rsid w:val="006335F1"/>
    <w:rsid w:val="006345B6"/>
    <w:rsid w:val="00635712"/>
    <w:rsid w:val="00635CD6"/>
    <w:rsid w:val="00643D8A"/>
    <w:rsid w:val="006513EB"/>
    <w:rsid w:val="00652229"/>
    <w:rsid w:val="00652793"/>
    <w:rsid w:val="00655C44"/>
    <w:rsid w:val="006626CA"/>
    <w:rsid w:val="00663487"/>
    <w:rsid w:val="00663962"/>
    <w:rsid w:val="0066668F"/>
    <w:rsid w:val="00672382"/>
    <w:rsid w:val="00677EEB"/>
    <w:rsid w:val="00682643"/>
    <w:rsid w:val="00682EB9"/>
    <w:rsid w:val="0068441A"/>
    <w:rsid w:val="00690B19"/>
    <w:rsid w:val="00690F37"/>
    <w:rsid w:val="006977A6"/>
    <w:rsid w:val="006A0A3C"/>
    <w:rsid w:val="006A79F0"/>
    <w:rsid w:val="006B47EE"/>
    <w:rsid w:val="006B499F"/>
    <w:rsid w:val="006B52D3"/>
    <w:rsid w:val="006D2DB8"/>
    <w:rsid w:val="006D4996"/>
    <w:rsid w:val="006D54AB"/>
    <w:rsid w:val="006E3006"/>
    <w:rsid w:val="006E5032"/>
    <w:rsid w:val="006E5BDA"/>
    <w:rsid w:val="006F0FC7"/>
    <w:rsid w:val="006F39A9"/>
    <w:rsid w:val="006F670F"/>
    <w:rsid w:val="00703272"/>
    <w:rsid w:val="00704B05"/>
    <w:rsid w:val="0070733C"/>
    <w:rsid w:val="00710C5D"/>
    <w:rsid w:val="0071348C"/>
    <w:rsid w:val="00717273"/>
    <w:rsid w:val="00720FD4"/>
    <w:rsid w:val="00724AF2"/>
    <w:rsid w:val="0073096C"/>
    <w:rsid w:val="00742398"/>
    <w:rsid w:val="007431A2"/>
    <w:rsid w:val="007437B6"/>
    <w:rsid w:val="007507B5"/>
    <w:rsid w:val="0075091D"/>
    <w:rsid w:val="007522E4"/>
    <w:rsid w:val="0075274A"/>
    <w:rsid w:val="00753A24"/>
    <w:rsid w:val="00772188"/>
    <w:rsid w:val="007804CE"/>
    <w:rsid w:val="007813D0"/>
    <w:rsid w:val="00785993"/>
    <w:rsid w:val="007866E2"/>
    <w:rsid w:val="00786BA3"/>
    <w:rsid w:val="00790375"/>
    <w:rsid w:val="0079202F"/>
    <w:rsid w:val="00795AF2"/>
    <w:rsid w:val="007A2AAD"/>
    <w:rsid w:val="007A4432"/>
    <w:rsid w:val="007A784E"/>
    <w:rsid w:val="007B499C"/>
    <w:rsid w:val="007B4D4B"/>
    <w:rsid w:val="007D2A02"/>
    <w:rsid w:val="007E063D"/>
    <w:rsid w:val="007E6EA1"/>
    <w:rsid w:val="007F0F63"/>
    <w:rsid w:val="007F2B1E"/>
    <w:rsid w:val="007F3FB6"/>
    <w:rsid w:val="007F62B4"/>
    <w:rsid w:val="00801517"/>
    <w:rsid w:val="008168D2"/>
    <w:rsid w:val="00817AE8"/>
    <w:rsid w:val="00817DE8"/>
    <w:rsid w:val="008229F5"/>
    <w:rsid w:val="00822B35"/>
    <w:rsid w:val="0082699A"/>
    <w:rsid w:val="00833CEB"/>
    <w:rsid w:val="008372D2"/>
    <w:rsid w:val="008377BC"/>
    <w:rsid w:val="00841063"/>
    <w:rsid w:val="0084344C"/>
    <w:rsid w:val="00844C17"/>
    <w:rsid w:val="00847726"/>
    <w:rsid w:val="00852511"/>
    <w:rsid w:val="008614F1"/>
    <w:rsid w:val="008639B3"/>
    <w:rsid w:val="00863C1A"/>
    <w:rsid w:val="0087142D"/>
    <w:rsid w:val="008733BB"/>
    <w:rsid w:val="00873956"/>
    <w:rsid w:val="00880E72"/>
    <w:rsid w:val="008825EE"/>
    <w:rsid w:val="0088372A"/>
    <w:rsid w:val="00883758"/>
    <w:rsid w:val="0088596E"/>
    <w:rsid w:val="008916C2"/>
    <w:rsid w:val="00894912"/>
    <w:rsid w:val="00896B09"/>
    <w:rsid w:val="0089796A"/>
    <w:rsid w:val="00897A45"/>
    <w:rsid w:val="00897CC0"/>
    <w:rsid w:val="008A2375"/>
    <w:rsid w:val="008A29EF"/>
    <w:rsid w:val="008B0BAA"/>
    <w:rsid w:val="008B1DF6"/>
    <w:rsid w:val="008B2E56"/>
    <w:rsid w:val="008B467E"/>
    <w:rsid w:val="008D3529"/>
    <w:rsid w:val="008D5882"/>
    <w:rsid w:val="008D7017"/>
    <w:rsid w:val="008D76C5"/>
    <w:rsid w:val="008E0AFA"/>
    <w:rsid w:val="008E2C44"/>
    <w:rsid w:val="008E68C0"/>
    <w:rsid w:val="008E75D3"/>
    <w:rsid w:val="008E7F34"/>
    <w:rsid w:val="008F125E"/>
    <w:rsid w:val="008F3CB4"/>
    <w:rsid w:val="008F4D2F"/>
    <w:rsid w:val="008F6A6F"/>
    <w:rsid w:val="00900035"/>
    <w:rsid w:val="00906292"/>
    <w:rsid w:val="00906B10"/>
    <w:rsid w:val="009076AF"/>
    <w:rsid w:val="00911178"/>
    <w:rsid w:val="00916172"/>
    <w:rsid w:val="00917162"/>
    <w:rsid w:val="009226DF"/>
    <w:rsid w:val="009251CC"/>
    <w:rsid w:val="0092714E"/>
    <w:rsid w:val="00933567"/>
    <w:rsid w:val="009405F1"/>
    <w:rsid w:val="00942002"/>
    <w:rsid w:val="009428DB"/>
    <w:rsid w:val="0094330B"/>
    <w:rsid w:val="0094472D"/>
    <w:rsid w:val="00946160"/>
    <w:rsid w:val="00947885"/>
    <w:rsid w:val="00952168"/>
    <w:rsid w:val="009527FE"/>
    <w:rsid w:val="00954AB9"/>
    <w:rsid w:val="00965A9E"/>
    <w:rsid w:val="00966710"/>
    <w:rsid w:val="00970E19"/>
    <w:rsid w:val="009739A0"/>
    <w:rsid w:val="00974F84"/>
    <w:rsid w:val="009767C7"/>
    <w:rsid w:val="00981688"/>
    <w:rsid w:val="009847EE"/>
    <w:rsid w:val="0098579A"/>
    <w:rsid w:val="0099195A"/>
    <w:rsid w:val="00992A11"/>
    <w:rsid w:val="00994681"/>
    <w:rsid w:val="0099486A"/>
    <w:rsid w:val="009A0E26"/>
    <w:rsid w:val="009A1673"/>
    <w:rsid w:val="009A16EC"/>
    <w:rsid w:val="009B29B7"/>
    <w:rsid w:val="009B3B37"/>
    <w:rsid w:val="009B6C1C"/>
    <w:rsid w:val="009B7D1F"/>
    <w:rsid w:val="009C088E"/>
    <w:rsid w:val="009C20C0"/>
    <w:rsid w:val="009C4D35"/>
    <w:rsid w:val="009D1522"/>
    <w:rsid w:val="009D7252"/>
    <w:rsid w:val="009E5617"/>
    <w:rsid w:val="009E5EB4"/>
    <w:rsid w:val="009E79A9"/>
    <w:rsid w:val="009F3DBE"/>
    <w:rsid w:val="00A044D6"/>
    <w:rsid w:val="00A04ADB"/>
    <w:rsid w:val="00A11E0F"/>
    <w:rsid w:val="00A1377F"/>
    <w:rsid w:val="00A268AB"/>
    <w:rsid w:val="00A26CB6"/>
    <w:rsid w:val="00A32F82"/>
    <w:rsid w:val="00A32F8B"/>
    <w:rsid w:val="00A366D3"/>
    <w:rsid w:val="00A36EB4"/>
    <w:rsid w:val="00A3756F"/>
    <w:rsid w:val="00A42D6F"/>
    <w:rsid w:val="00A44D86"/>
    <w:rsid w:val="00A45A62"/>
    <w:rsid w:val="00A510E5"/>
    <w:rsid w:val="00A54AC5"/>
    <w:rsid w:val="00A55DC3"/>
    <w:rsid w:val="00A56D41"/>
    <w:rsid w:val="00A61353"/>
    <w:rsid w:val="00A62F6E"/>
    <w:rsid w:val="00A637C0"/>
    <w:rsid w:val="00A66DB1"/>
    <w:rsid w:val="00A67A92"/>
    <w:rsid w:val="00A706FD"/>
    <w:rsid w:val="00A7414C"/>
    <w:rsid w:val="00A83C65"/>
    <w:rsid w:val="00A87870"/>
    <w:rsid w:val="00A91A70"/>
    <w:rsid w:val="00AA1B85"/>
    <w:rsid w:val="00AB1CB6"/>
    <w:rsid w:val="00AB1D9A"/>
    <w:rsid w:val="00AB44C8"/>
    <w:rsid w:val="00AB7828"/>
    <w:rsid w:val="00AC1D61"/>
    <w:rsid w:val="00AC32BA"/>
    <w:rsid w:val="00AC4D40"/>
    <w:rsid w:val="00AC5172"/>
    <w:rsid w:val="00AD44FE"/>
    <w:rsid w:val="00AD484E"/>
    <w:rsid w:val="00AD7633"/>
    <w:rsid w:val="00AE49F1"/>
    <w:rsid w:val="00AE7CE1"/>
    <w:rsid w:val="00AF5F25"/>
    <w:rsid w:val="00B05CCA"/>
    <w:rsid w:val="00B14271"/>
    <w:rsid w:val="00B16270"/>
    <w:rsid w:val="00B174D2"/>
    <w:rsid w:val="00B224BF"/>
    <w:rsid w:val="00B2685D"/>
    <w:rsid w:val="00B30351"/>
    <w:rsid w:val="00B30BC0"/>
    <w:rsid w:val="00B33C2A"/>
    <w:rsid w:val="00B3625B"/>
    <w:rsid w:val="00B4216B"/>
    <w:rsid w:val="00B422EC"/>
    <w:rsid w:val="00B605EA"/>
    <w:rsid w:val="00B706B2"/>
    <w:rsid w:val="00B724DA"/>
    <w:rsid w:val="00B726D4"/>
    <w:rsid w:val="00B8214F"/>
    <w:rsid w:val="00B86A4F"/>
    <w:rsid w:val="00B86F66"/>
    <w:rsid w:val="00B93035"/>
    <w:rsid w:val="00B9337E"/>
    <w:rsid w:val="00B958E8"/>
    <w:rsid w:val="00B97E4A"/>
    <w:rsid w:val="00BA09B2"/>
    <w:rsid w:val="00BA11DA"/>
    <w:rsid w:val="00BA3AD2"/>
    <w:rsid w:val="00BA5B46"/>
    <w:rsid w:val="00BB5D0B"/>
    <w:rsid w:val="00BB6081"/>
    <w:rsid w:val="00BC0995"/>
    <w:rsid w:val="00BC2D04"/>
    <w:rsid w:val="00BC74DE"/>
    <w:rsid w:val="00BE793A"/>
    <w:rsid w:val="00BF2B82"/>
    <w:rsid w:val="00BF3F5D"/>
    <w:rsid w:val="00BF432A"/>
    <w:rsid w:val="00BF47F5"/>
    <w:rsid w:val="00BF6E82"/>
    <w:rsid w:val="00C060C7"/>
    <w:rsid w:val="00C17617"/>
    <w:rsid w:val="00C24C17"/>
    <w:rsid w:val="00C3256D"/>
    <w:rsid w:val="00C3758F"/>
    <w:rsid w:val="00C40B88"/>
    <w:rsid w:val="00C41AC6"/>
    <w:rsid w:val="00C42C93"/>
    <w:rsid w:val="00C47D87"/>
    <w:rsid w:val="00C5004A"/>
    <w:rsid w:val="00C51EDD"/>
    <w:rsid w:val="00C5376E"/>
    <w:rsid w:val="00C57046"/>
    <w:rsid w:val="00C64BCD"/>
    <w:rsid w:val="00C64CC5"/>
    <w:rsid w:val="00C702FC"/>
    <w:rsid w:val="00C70724"/>
    <w:rsid w:val="00C73A21"/>
    <w:rsid w:val="00C75ED1"/>
    <w:rsid w:val="00C808A6"/>
    <w:rsid w:val="00C90234"/>
    <w:rsid w:val="00C906A5"/>
    <w:rsid w:val="00C97091"/>
    <w:rsid w:val="00C970A4"/>
    <w:rsid w:val="00C97260"/>
    <w:rsid w:val="00CA2001"/>
    <w:rsid w:val="00CA3809"/>
    <w:rsid w:val="00CA3E38"/>
    <w:rsid w:val="00CA40A4"/>
    <w:rsid w:val="00CB5B6C"/>
    <w:rsid w:val="00CC052E"/>
    <w:rsid w:val="00CC1EEF"/>
    <w:rsid w:val="00CC6DC7"/>
    <w:rsid w:val="00CD11D4"/>
    <w:rsid w:val="00CD16BE"/>
    <w:rsid w:val="00CD22DE"/>
    <w:rsid w:val="00CD4616"/>
    <w:rsid w:val="00CD47AC"/>
    <w:rsid w:val="00CD56AF"/>
    <w:rsid w:val="00CD6B32"/>
    <w:rsid w:val="00CE1FB9"/>
    <w:rsid w:val="00CE33D5"/>
    <w:rsid w:val="00CF0B31"/>
    <w:rsid w:val="00CF28F9"/>
    <w:rsid w:val="00CF5D37"/>
    <w:rsid w:val="00CF6F33"/>
    <w:rsid w:val="00D02248"/>
    <w:rsid w:val="00D05C6D"/>
    <w:rsid w:val="00D063B8"/>
    <w:rsid w:val="00D06825"/>
    <w:rsid w:val="00D12A06"/>
    <w:rsid w:val="00D14EF1"/>
    <w:rsid w:val="00D17E3B"/>
    <w:rsid w:val="00D23C09"/>
    <w:rsid w:val="00D23CED"/>
    <w:rsid w:val="00D24BD2"/>
    <w:rsid w:val="00D2573D"/>
    <w:rsid w:val="00D260A2"/>
    <w:rsid w:val="00D30CC6"/>
    <w:rsid w:val="00D3260C"/>
    <w:rsid w:val="00D3527D"/>
    <w:rsid w:val="00D35790"/>
    <w:rsid w:val="00D42804"/>
    <w:rsid w:val="00D5653B"/>
    <w:rsid w:val="00D62EF1"/>
    <w:rsid w:val="00D6309D"/>
    <w:rsid w:val="00D644CA"/>
    <w:rsid w:val="00D66FC2"/>
    <w:rsid w:val="00D72B1D"/>
    <w:rsid w:val="00D76C7E"/>
    <w:rsid w:val="00D771DE"/>
    <w:rsid w:val="00D7776D"/>
    <w:rsid w:val="00D84FD4"/>
    <w:rsid w:val="00D920A5"/>
    <w:rsid w:val="00D9293F"/>
    <w:rsid w:val="00D93366"/>
    <w:rsid w:val="00D93598"/>
    <w:rsid w:val="00DA1E18"/>
    <w:rsid w:val="00DA2009"/>
    <w:rsid w:val="00DB05B1"/>
    <w:rsid w:val="00DB5301"/>
    <w:rsid w:val="00DB5A79"/>
    <w:rsid w:val="00DC0488"/>
    <w:rsid w:val="00DC2465"/>
    <w:rsid w:val="00DD512E"/>
    <w:rsid w:val="00DE1177"/>
    <w:rsid w:val="00DE2CEA"/>
    <w:rsid w:val="00DE6A3C"/>
    <w:rsid w:val="00DE74F4"/>
    <w:rsid w:val="00DE7F97"/>
    <w:rsid w:val="00DF1010"/>
    <w:rsid w:val="00DF5AEA"/>
    <w:rsid w:val="00DF63F6"/>
    <w:rsid w:val="00E03EFA"/>
    <w:rsid w:val="00E040C1"/>
    <w:rsid w:val="00E13747"/>
    <w:rsid w:val="00E25AEA"/>
    <w:rsid w:val="00E30DEF"/>
    <w:rsid w:val="00E30ED2"/>
    <w:rsid w:val="00E31276"/>
    <w:rsid w:val="00E37F70"/>
    <w:rsid w:val="00E44647"/>
    <w:rsid w:val="00E446C1"/>
    <w:rsid w:val="00E72522"/>
    <w:rsid w:val="00E758B9"/>
    <w:rsid w:val="00E80DC5"/>
    <w:rsid w:val="00E819AF"/>
    <w:rsid w:val="00E835E4"/>
    <w:rsid w:val="00E85569"/>
    <w:rsid w:val="00E856AF"/>
    <w:rsid w:val="00E86B83"/>
    <w:rsid w:val="00E87C64"/>
    <w:rsid w:val="00E93A01"/>
    <w:rsid w:val="00E93FF8"/>
    <w:rsid w:val="00E96EAF"/>
    <w:rsid w:val="00EA1752"/>
    <w:rsid w:val="00EA5A89"/>
    <w:rsid w:val="00EA5BDB"/>
    <w:rsid w:val="00EB46D9"/>
    <w:rsid w:val="00EC142D"/>
    <w:rsid w:val="00EC1E16"/>
    <w:rsid w:val="00ED0024"/>
    <w:rsid w:val="00ED00BF"/>
    <w:rsid w:val="00ED0F85"/>
    <w:rsid w:val="00ED2B5C"/>
    <w:rsid w:val="00ED3269"/>
    <w:rsid w:val="00ED60AB"/>
    <w:rsid w:val="00EE1A8C"/>
    <w:rsid w:val="00EE4643"/>
    <w:rsid w:val="00EE70E2"/>
    <w:rsid w:val="00EF1330"/>
    <w:rsid w:val="00EF15FF"/>
    <w:rsid w:val="00EF7111"/>
    <w:rsid w:val="00EF7D1A"/>
    <w:rsid w:val="00F0448F"/>
    <w:rsid w:val="00F0716C"/>
    <w:rsid w:val="00F12EB5"/>
    <w:rsid w:val="00F161A8"/>
    <w:rsid w:val="00F270E9"/>
    <w:rsid w:val="00F275C0"/>
    <w:rsid w:val="00F346B6"/>
    <w:rsid w:val="00F36145"/>
    <w:rsid w:val="00F37BDD"/>
    <w:rsid w:val="00F41503"/>
    <w:rsid w:val="00F466C8"/>
    <w:rsid w:val="00F469A9"/>
    <w:rsid w:val="00F50B46"/>
    <w:rsid w:val="00F50D1F"/>
    <w:rsid w:val="00F6203E"/>
    <w:rsid w:val="00F63237"/>
    <w:rsid w:val="00F635C6"/>
    <w:rsid w:val="00F635FC"/>
    <w:rsid w:val="00F63D03"/>
    <w:rsid w:val="00F6503D"/>
    <w:rsid w:val="00F65E2F"/>
    <w:rsid w:val="00F67DF1"/>
    <w:rsid w:val="00F74D78"/>
    <w:rsid w:val="00F753A2"/>
    <w:rsid w:val="00F757F2"/>
    <w:rsid w:val="00F82AD0"/>
    <w:rsid w:val="00F8309B"/>
    <w:rsid w:val="00F833C9"/>
    <w:rsid w:val="00F90064"/>
    <w:rsid w:val="00F9435E"/>
    <w:rsid w:val="00F96AFD"/>
    <w:rsid w:val="00FA1398"/>
    <w:rsid w:val="00FA2E19"/>
    <w:rsid w:val="00FA697F"/>
    <w:rsid w:val="00FA721E"/>
    <w:rsid w:val="00FB4CB2"/>
    <w:rsid w:val="00FB5521"/>
    <w:rsid w:val="00FB610D"/>
    <w:rsid w:val="00FB7869"/>
    <w:rsid w:val="00FC0C31"/>
    <w:rsid w:val="00FC0F70"/>
    <w:rsid w:val="00FC4477"/>
    <w:rsid w:val="00FC46FB"/>
    <w:rsid w:val="00FC6493"/>
    <w:rsid w:val="00FD0A38"/>
    <w:rsid w:val="00FD0D7E"/>
    <w:rsid w:val="00FD2BD3"/>
    <w:rsid w:val="00FD4CCA"/>
    <w:rsid w:val="00FE2A9E"/>
    <w:rsid w:val="00FF06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e1000f"/>
    </o:shapedefaults>
    <o:shapelayout v:ext="edit">
      <o:idmap v:ext="edit" data="2"/>
    </o:shapelayout>
  </w:shapeDefaults>
  <w:decimalSymbol w:val="."/>
  <w:listSeparator w:val=","/>
  <w14:docId w14:val="3FB409AA"/>
  <w15:chartTrackingRefBased/>
  <w15:docId w15:val="{FC10EDE9-391A-4A9D-B917-0294A12E5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Segoe UI" w:eastAsia="宋体" w:hAnsi="Segoe UI" w:cs="Times New Roman"/>
        <w:sz w:val="18"/>
        <w:szCs w:val="24"/>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Samp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34"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A2975"/>
    <w:pPr>
      <w:spacing w:line="276" w:lineRule="auto"/>
      <w:jc w:val="both"/>
    </w:pPr>
    <w:rPr>
      <w:sz w:val="22"/>
    </w:rPr>
  </w:style>
  <w:style w:type="paragraph" w:styleId="Heading1">
    <w:name w:val="heading 1"/>
    <w:basedOn w:val="Normal"/>
    <w:next w:val="Normal"/>
    <w:link w:val="Heading1Char"/>
    <w:uiPriority w:val="99"/>
    <w:qFormat/>
    <w:rsid w:val="00097261"/>
    <w:pPr>
      <w:keepNext/>
      <w:spacing w:line="420" w:lineRule="atLeast"/>
      <w:outlineLvl w:val="0"/>
    </w:pPr>
    <w:rPr>
      <w:rFonts w:cs="Arial"/>
      <w:b/>
      <w:bCs/>
      <w:kern w:val="32"/>
      <w:sz w:val="36"/>
      <w:szCs w:val="32"/>
    </w:rPr>
  </w:style>
  <w:style w:type="paragraph" w:styleId="Heading2">
    <w:name w:val="heading 2"/>
    <w:basedOn w:val="Normal"/>
    <w:next w:val="Normal"/>
    <w:qFormat/>
    <w:rsid w:val="003F46B0"/>
    <w:pPr>
      <w:keepNext/>
      <w:outlineLvl w:val="1"/>
    </w:pPr>
    <w:rPr>
      <w:rFonts w:cs="Arial"/>
      <w:bCs/>
      <w:iCs/>
      <w:color w:val="E1000F"/>
      <w:szCs w:val="28"/>
    </w:rPr>
  </w:style>
  <w:style w:type="paragraph" w:styleId="Heading3">
    <w:name w:val="heading 3"/>
    <w:basedOn w:val="Heading2"/>
    <w:next w:val="Normal"/>
    <w:qFormat/>
    <w:rsid w:val="006F1596"/>
    <w:pPr>
      <w:outlineLvl w:val="2"/>
    </w:pPr>
    <w:rPr>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3758F"/>
    <w:pPr>
      <w:tabs>
        <w:tab w:val="left" w:pos="2607"/>
        <w:tab w:val="center" w:pos="4320"/>
        <w:tab w:val="right" w:pos="9356"/>
      </w:tabs>
      <w:spacing w:before="1440" w:line="100" w:lineRule="atLeast"/>
      <w:jc w:val="right"/>
    </w:pPr>
    <w:rPr>
      <w:rFonts w:cs="Segoe UI"/>
      <w:b/>
      <w:bCs/>
      <w:color w:val="3E3C3C"/>
      <w:sz w:val="40"/>
      <w:szCs w:val="40"/>
    </w:rPr>
  </w:style>
  <w:style w:type="paragraph" w:styleId="Footer">
    <w:name w:val="footer"/>
    <w:basedOn w:val="Normal"/>
    <w:link w:val="FooterChar"/>
    <w:uiPriority w:val="99"/>
    <w:rsid w:val="00992A11"/>
    <w:pPr>
      <w:tabs>
        <w:tab w:val="right" w:pos="7083"/>
        <w:tab w:val="right" w:pos="8640"/>
      </w:tabs>
      <w:spacing w:line="180" w:lineRule="atLeast"/>
      <w:jc w:val="right"/>
    </w:pPr>
    <w:rPr>
      <w:bCs/>
      <w:noProof/>
      <w:sz w:val="12"/>
    </w:rPr>
  </w:style>
  <w:style w:type="paragraph" w:customStyle="1" w:styleId="Intro">
    <w:name w:val="Intro"/>
    <w:basedOn w:val="Normal"/>
    <w:rsid w:val="006F1596"/>
    <w:pPr>
      <w:spacing w:after="300"/>
    </w:pPr>
    <w:rPr>
      <w:color w:val="415055"/>
      <w:sz w:val="24"/>
    </w:rPr>
  </w:style>
  <w:style w:type="paragraph" w:customStyle="1" w:styleId="NumBullet">
    <w:name w:val="Num_Bullet"/>
    <w:basedOn w:val="Normal"/>
    <w:rsid w:val="00576BC8"/>
    <w:pPr>
      <w:numPr>
        <w:numId w:val="1"/>
      </w:numPr>
      <w:tabs>
        <w:tab w:val="clear" w:pos="567"/>
        <w:tab w:val="left" w:pos="357"/>
      </w:tabs>
      <w:ind w:left="357" w:hanging="357"/>
    </w:pPr>
  </w:style>
  <w:style w:type="paragraph" w:customStyle="1" w:styleId="Page1Name">
    <w:name w:val="Page1_Name"/>
    <w:basedOn w:val="Normal"/>
    <w:rsid w:val="004F237B"/>
    <w:pPr>
      <w:spacing w:after="420" w:line="360" w:lineRule="atLeast"/>
    </w:pPr>
    <w:rPr>
      <w:b/>
      <w:sz w:val="30"/>
    </w:rPr>
  </w:style>
  <w:style w:type="paragraph" w:customStyle="1" w:styleId="Page1Title">
    <w:name w:val="Page1_Title"/>
    <w:basedOn w:val="Normal"/>
    <w:rsid w:val="004F237B"/>
    <w:pPr>
      <w:spacing w:line="228" w:lineRule="auto"/>
    </w:pPr>
    <w:rPr>
      <w:color w:val="E1000F"/>
      <w:sz w:val="90"/>
    </w:rPr>
  </w:style>
  <w:style w:type="paragraph" w:customStyle="1" w:styleId="Page1Author">
    <w:name w:val="Page1_Author"/>
    <w:basedOn w:val="Page1Name"/>
    <w:rsid w:val="004F237B"/>
    <w:pPr>
      <w:spacing w:before="240" w:after="0"/>
    </w:pPr>
    <w:rPr>
      <w:b w:val="0"/>
      <w:bCs/>
    </w:rPr>
  </w:style>
  <w:style w:type="table" w:styleId="TableGrid">
    <w:name w:val="Table Grid"/>
    <w:basedOn w:val="TableNormal"/>
    <w:rsid w:val="004F237B"/>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Normal"/>
    <w:link w:val="InfoZchn"/>
    <w:rsid w:val="00EE59A4"/>
    <w:pPr>
      <w:spacing w:line="240" w:lineRule="atLeast"/>
    </w:pPr>
    <w:rPr>
      <w:sz w:val="13"/>
    </w:rPr>
  </w:style>
  <w:style w:type="character" w:customStyle="1" w:styleId="InfoZchn">
    <w:name w:val="Info Zchn"/>
    <w:link w:val="Info"/>
    <w:rsid w:val="003F6218"/>
    <w:rPr>
      <w:rFonts w:ascii="Arial" w:hAnsi="Arial"/>
      <w:sz w:val="13"/>
      <w:szCs w:val="24"/>
      <w:lang w:val="de-DE" w:eastAsia="en-US" w:bidi="ar-SA"/>
    </w:rPr>
  </w:style>
  <w:style w:type="paragraph" w:customStyle="1" w:styleId="Standard12pt">
    <w:name w:val="Standard_12pt"/>
    <w:basedOn w:val="Normal"/>
    <w:rsid w:val="0048435F"/>
    <w:pPr>
      <w:spacing w:line="300" w:lineRule="atLeast"/>
    </w:pPr>
    <w:rPr>
      <w:sz w:val="24"/>
    </w:rPr>
  </w:style>
  <w:style w:type="character" w:customStyle="1" w:styleId="Heading1Char">
    <w:name w:val="Heading 1 Char"/>
    <w:link w:val="Heading1"/>
    <w:uiPriority w:val="99"/>
    <w:locked/>
    <w:rsid w:val="00B422EC"/>
    <w:rPr>
      <w:rFonts w:ascii="Arial" w:hAnsi="Arial" w:cs="Arial"/>
      <w:b/>
      <w:bCs/>
      <w:kern w:val="32"/>
      <w:sz w:val="36"/>
      <w:szCs w:val="32"/>
      <w:lang w:val="de-DE"/>
    </w:rPr>
  </w:style>
  <w:style w:type="character" w:styleId="Hyperlink">
    <w:name w:val="Hyperlink"/>
    <w:rsid w:val="00336854"/>
    <w:rPr>
      <w:rFonts w:ascii="Segoe UI" w:hAnsi="Segoe UI"/>
      <w:color w:val="0000FF"/>
      <w:sz w:val="18"/>
      <w:szCs w:val="18"/>
      <w:u w:val="single"/>
    </w:rPr>
  </w:style>
  <w:style w:type="paragraph" w:customStyle="1" w:styleId="MittleresRaster1-Akzent21">
    <w:name w:val="Mittleres Raster 1 - Akzent 21"/>
    <w:basedOn w:val="Normal"/>
    <w:uiPriority w:val="34"/>
    <w:qFormat/>
    <w:rsid w:val="00B422EC"/>
    <w:pPr>
      <w:ind w:left="720"/>
    </w:pPr>
  </w:style>
  <w:style w:type="paragraph" w:styleId="BalloonText">
    <w:name w:val="Balloon Text"/>
    <w:basedOn w:val="Normal"/>
    <w:link w:val="BalloonTextChar"/>
    <w:rsid w:val="00336854"/>
    <w:pPr>
      <w:spacing w:line="240" w:lineRule="auto"/>
    </w:pPr>
    <w:rPr>
      <w:sz w:val="18"/>
      <w:szCs w:val="18"/>
    </w:rPr>
  </w:style>
  <w:style w:type="character" w:customStyle="1" w:styleId="BalloonTextChar">
    <w:name w:val="Balloon Text Char"/>
    <w:link w:val="BalloonText"/>
    <w:rsid w:val="00336854"/>
    <w:rPr>
      <w:rFonts w:ascii="Segoe UI" w:hAnsi="Segoe UI"/>
      <w:sz w:val="18"/>
      <w:szCs w:val="18"/>
      <w:lang w:val="de-DE"/>
    </w:rPr>
  </w:style>
  <w:style w:type="paragraph" w:customStyle="1" w:styleId="MittlereListe2-Akzent21">
    <w:name w:val="Mittlere Liste 2 - Akzent 21"/>
    <w:hidden/>
    <w:uiPriority w:val="99"/>
    <w:semiHidden/>
    <w:rsid w:val="002E0B17"/>
    <w:rPr>
      <w:rFonts w:ascii="Arial" w:hAnsi="Arial"/>
      <w:lang w:val="de-DE"/>
    </w:rPr>
  </w:style>
  <w:style w:type="character" w:customStyle="1" w:styleId="FooterChar">
    <w:name w:val="Footer Char"/>
    <w:link w:val="Footer"/>
    <w:uiPriority w:val="99"/>
    <w:rsid w:val="00992A11"/>
    <w:rPr>
      <w:rFonts w:ascii="Segoe UI" w:hAnsi="Segoe UI"/>
      <w:bCs/>
      <w:noProof/>
      <w:sz w:val="12"/>
      <w:szCs w:val="24"/>
      <w:lang w:val="de-DE"/>
    </w:rPr>
  </w:style>
  <w:style w:type="character" w:styleId="UnresolvedMention">
    <w:name w:val="Unresolved Mention"/>
    <w:uiPriority w:val="99"/>
    <w:semiHidden/>
    <w:unhideWhenUsed/>
    <w:rsid w:val="000C210A"/>
    <w:rPr>
      <w:color w:val="605E5C"/>
      <w:shd w:val="clear" w:color="auto" w:fill="E1DFDD"/>
    </w:rPr>
  </w:style>
  <w:style w:type="paragraph" w:customStyle="1" w:styleId="Style12ptJustifiedLinespacing15lines">
    <w:name w:val="Style 12 pt Justified Line spacing:  1.5 lines"/>
    <w:basedOn w:val="Normal"/>
    <w:rsid w:val="00974F84"/>
    <w:rPr>
      <w:szCs w:val="20"/>
    </w:rPr>
  </w:style>
  <w:style w:type="paragraph" w:customStyle="1" w:styleId="Style12ptJustifiedLinespacing15lines1">
    <w:name w:val="Style 12 pt Justified Line spacing:  1.5 lines1"/>
    <w:basedOn w:val="Normal"/>
    <w:rsid w:val="00974F84"/>
    <w:pPr>
      <w:spacing w:before="120"/>
    </w:pPr>
    <w:rPr>
      <w:szCs w:val="20"/>
    </w:rPr>
  </w:style>
  <w:style w:type="character" w:customStyle="1" w:styleId="Headline">
    <w:name w:val="Headline"/>
    <w:basedOn w:val="DefaultParagraphFont"/>
    <w:rsid w:val="00A3756F"/>
    <w:rPr>
      <w:b/>
      <w:bCs/>
      <w:sz w:val="32"/>
    </w:rPr>
  </w:style>
  <w:style w:type="paragraph" w:customStyle="1" w:styleId="MonthDayYear">
    <w:name w:val="Month Day Year"/>
    <w:basedOn w:val="Normal"/>
    <w:rsid w:val="00643D8A"/>
    <w:pPr>
      <w:spacing w:before="120"/>
      <w:ind w:right="-1"/>
      <w:jc w:val="right"/>
    </w:pPr>
    <w:rPr>
      <w:szCs w:val="20"/>
    </w:rPr>
  </w:style>
  <w:style w:type="paragraph" w:customStyle="1" w:styleId="Topline">
    <w:name w:val="Topline"/>
    <w:basedOn w:val="Normal"/>
    <w:qFormat/>
    <w:rsid w:val="00472FEC"/>
    <w:pPr>
      <w:spacing w:before="560" w:after="560"/>
    </w:pPr>
    <w:rPr>
      <w:rFonts w:cs="Segoe UI"/>
      <w:szCs w:val="22"/>
    </w:rPr>
  </w:style>
  <w:style w:type="character" w:customStyle="1" w:styleId="AboutandContactBody">
    <w:name w:val="About and Contact Body"/>
    <w:basedOn w:val="DefaultParagraphFont"/>
    <w:qFormat/>
    <w:rsid w:val="00336854"/>
    <w:rPr>
      <w:rFonts w:ascii="Segoe UI" w:hAnsi="Segoe UI"/>
      <w:sz w:val="18"/>
    </w:rPr>
  </w:style>
  <w:style w:type="character" w:customStyle="1" w:styleId="AboutandContactHeadline">
    <w:name w:val="About and Contact Headline"/>
    <w:basedOn w:val="DefaultParagraphFont"/>
    <w:rsid w:val="00336854"/>
    <w:rPr>
      <w:rFonts w:ascii="Segoe UI" w:hAnsi="Segoe UI"/>
      <w:b/>
      <w:bCs/>
      <w:sz w:val="18"/>
    </w:rPr>
  </w:style>
  <w:style w:type="paragraph" w:styleId="ListParagraph">
    <w:name w:val="List Paragraph"/>
    <w:basedOn w:val="Normal"/>
    <w:uiPriority w:val="34"/>
    <w:qFormat/>
    <w:rsid w:val="00A366D3"/>
    <w:pPr>
      <w:ind w:left="720"/>
      <w:contextualSpacing/>
    </w:pPr>
  </w:style>
  <w:style w:type="character" w:styleId="CommentReference">
    <w:name w:val="annotation reference"/>
    <w:basedOn w:val="DefaultParagraphFont"/>
    <w:rsid w:val="00FB4CB2"/>
    <w:rPr>
      <w:sz w:val="16"/>
      <w:szCs w:val="16"/>
    </w:rPr>
  </w:style>
  <w:style w:type="paragraph" w:styleId="CommentText">
    <w:name w:val="annotation text"/>
    <w:basedOn w:val="Normal"/>
    <w:link w:val="CommentTextChar"/>
    <w:rsid w:val="00FB4CB2"/>
    <w:pPr>
      <w:spacing w:line="240" w:lineRule="auto"/>
    </w:pPr>
    <w:rPr>
      <w:sz w:val="20"/>
      <w:szCs w:val="20"/>
    </w:rPr>
  </w:style>
  <w:style w:type="character" w:customStyle="1" w:styleId="CommentTextChar">
    <w:name w:val="Comment Text Char"/>
    <w:basedOn w:val="DefaultParagraphFont"/>
    <w:link w:val="CommentText"/>
    <w:rsid w:val="00FB4CB2"/>
    <w:rPr>
      <w:sz w:val="20"/>
      <w:szCs w:val="20"/>
    </w:rPr>
  </w:style>
  <w:style w:type="paragraph" w:styleId="CommentSubject">
    <w:name w:val="annotation subject"/>
    <w:basedOn w:val="CommentText"/>
    <w:next w:val="CommentText"/>
    <w:link w:val="CommentSubjectChar"/>
    <w:rsid w:val="00FB4CB2"/>
    <w:rPr>
      <w:b/>
      <w:bCs/>
    </w:rPr>
  </w:style>
  <w:style w:type="character" w:customStyle="1" w:styleId="CommentSubjectChar">
    <w:name w:val="Comment Subject Char"/>
    <w:basedOn w:val="CommentTextChar"/>
    <w:link w:val="CommentSubject"/>
    <w:rsid w:val="00FB4CB2"/>
    <w:rPr>
      <w:b/>
      <w:bCs/>
      <w:sz w:val="20"/>
      <w:szCs w:val="20"/>
    </w:rPr>
  </w:style>
  <w:style w:type="character" w:styleId="FollowedHyperlink">
    <w:name w:val="FollowedHyperlink"/>
    <w:basedOn w:val="DefaultParagraphFont"/>
    <w:rsid w:val="0079037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7805379">
      <w:bodyDiv w:val="1"/>
      <w:marLeft w:val="0"/>
      <w:marRight w:val="0"/>
      <w:marTop w:val="0"/>
      <w:marBottom w:val="0"/>
      <w:divBdr>
        <w:top w:val="none" w:sz="0" w:space="0" w:color="auto"/>
        <w:left w:val="none" w:sz="0" w:space="0" w:color="auto"/>
        <w:bottom w:val="none" w:sz="0" w:space="0" w:color="auto"/>
        <w:right w:val="none" w:sz="0" w:space="0" w:color="auto"/>
      </w:divBdr>
    </w:div>
    <w:div w:id="732049146">
      <w:bodyDiv w:val="1"/>
      <w:marLeft w:val="0"/>
      <w:marRight w:val="0"/>
      <w:marTop w:val="0"/>
      <w:marBottom w:val="0"/>
      <w:divBdr>
        <w:top w:val="none" w:sz="0" w:space="0" w:color="auto"/>
        <w:left w:val="none" w:sz="0" w:space="0" w:color="auto"/>
        <w:bottom w:val="none" w:sz="0" w:space="0" w:color="auto"/>
        <w:right w:val="none" w:sz="0" w:space="0" w:color="auto"/>
      </w:divBdr>
    </w:div>
    <w:div w:id="830367474">
      <w:bodyDiv w:val="1"/>
      <w:marLeft w:val="0"/>
      <w:marRight w:val="0"/>
      <w:marTop w:val="0"/>
      <w:marBottom w:val="0"/>
      <w:divBdr>
        <w:top w:val="none" w:sz="0" w:space="0" w:color="auto"/>
        <w:left w:val="none" w:sz="0" w:space="0" w:color="auto"/>
        <w:bottom w:val="none" w:sz="0" w:space="0" w:color="auto"/>
        <w:right w:val="none" w:sz="0" w:space="0" w:color="auto"/>
      </w:divBdr>
    </w:div>
    <w:div w:id="1303580746">
      <w:bodyDiv w:val="1"/>
      <w:marLeft w:val="0"/>
      <w:marRight w:val="0"/>
      <w:marTop w:val="0"/>
      <w:marBottom w:val="0"/>
      <w:divBdr>
        <w:top w:val="none" w:sz="0" w:space="0" w:color="auto"/>
        <w:left w:val="none" w:sz="0" w:space="0" w:color="auto"/>
        <w:bottom w:val="none" w:sz="0" w:space="0" w:color="auto"/>
        <w:right w:val="none" w:sz="0" w:space="0" w:color="auto"/>
      </w:divBdr>
    </w:div>
    <w:div w:id="1374620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4.emf"/></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rohng\AppData\Local\Temp\Temp1_Completed.zip\Completed\segoe-Henkel-press-release-template-2020-english.dotx" TargetMode="External"/></Relationships>
</file>

<file path=word/theme/theme1.xml><?xml version="1.0" encoding="utf-8"?>
<a:theme xmlns:a="http://schemas.openxmlformats.org/drawingml/2006/main" name="Henkel Theme">
  <a:themeElements>
    <a:clrScheme name="Custom 4">
      <a:dk1>
        <a:srgbClr val="000000"/>
      </a:dk1>
      <a:lt1>
        <a:srgbClr val="FFFFFF"/>
      </a:lt1>
      <a:dk2>
        <a:srgbClr val="E1000F"/>
      </a:dk2>
      <a:lt2>
        <a:srgbClr val="E6E7E7"/>
      </a:lt2>
      <a:accent1>
        <a:srgbClr val="5F6973"/>
      </a:accent1>
      <a:accent2>
        <a:srgbClr val="AFB4B9"/>
      </a:accent2>
      <a:accent3>
        <a:srgbClr val="00AA75"/>
      </a:accent3>
      <a:accent4>
        <a:srgbClr val="004C79"/>
      </a:accent4>
      <a:accent5>
        <a:srgbClr val="9A141B"/>
      </a:accent5>
      <a:accent6>
        <a:srgbClr val="FFDB23"/>
      </a:accent6>
      <a:hlink>
        <a:srgbClr val="0563C1"/>
      </a:hlink>
      <a:folHlink>
        <a:srgbClr val="954F72"/>
      </a:folHlink>
    </a:clrScheme>
    <a:fontScheme name="Henkel Template">
      <a:majorFont>
        <a:latin typeface="Segoe UI"/>
        <a:ea typeface=""/>
        <a:cs typeface=""/>
      </a:majorFont>
      <a:minorFont>
        <a:latin typeface="Segoe UI"/>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auto">
        <a:solidFill>
          <a:srgbClr val="ED1C24"/>
        </a:solidFill>
        <a:ln>
          <a:noFill/>
        </a:ln>
        <a:extLst>
          <a:ext uri="{91240B29-F687-4F45-9708-019B960494DF}">
            <a14:hiddenLine xmlns:a14="http://schemas.microsoft.com/office/drawing/2010/main" w="9525">
              <a:solidFill>
                <a:srgbClr val="000000"/>
              </a:solidFill>
              <a:round/>
              <a:headEnd/>
              <a:tailEnd/>
            </a14:hiddenLine>
          </a:ext>
        </a:extLst>
      </a:spPr>
      <a:bodyPr rot="0" vert="horz" wrap="square" lIns="91440" tIns="45720" rIns="91440" bIns="45720" anchor="t" anchorCtr="0" upright="1">
        <a:noAutofit/>
      </a:bodyPr>
      <a:lstStyle/>
    </a:spDef>
    <a:lnDef>
      <a:spPr bwMode="auto">
        <a:xfrm>
          <a:off x="0" y="0"/>
          <a:ext cx="1" cy="1"/>
        </a:xfrm>
        <a:custGeom>
          <a:avLst/>
          <a:gdLst/>
          <a:ahLst/>
          <a:cxnLst/>
          <a:rect l="0" t="0" r="0" b="0"/>
          <a:pathLst/>
        </a:custGeom>
        <a:solidFill>
          <a:schemeClr val="bg1"/>
        </a:solidFill>
        <a:ln w="9525" cap="flat" cmpd="sng" algn="ctr">
          <a:solidFill>
            <a:schemeClr val="tx1"/>
          </a:solidFill>
          <a:prstDash val="solid"/>
          <a:round/>
          <a:headEnd type="none" w="med" len="med"/>
          <a:tailEnd type="none" w="med" len="med"/>
        </a:ln>
        <a:effectLst/>
        <a:extLst>
          <a:ext uri="{AF507438-7753-43E0-B8FC-AC1667EBCBE1}">
            <a14:hiddenEffects xmlns:a14="http://schemas.microsoft.com/office/drawing/2010/main">
              <a:effectLst>
                <a:outerShdw dist="35921" dir="2700000" algn="ctr" rotWithShape="0">
                  <a:schemeClr val="bg2"/>
                </a:outerShdw>
              </a:effectLst>
            </a14:hiddenEffects>
          </a:ext>
        </a:extLst>
      </a:spPr>
      <a:bodyPr vert="horz" wrap="none" lIns="90000" tIns="46800" rIns="90000" bIns="46800" numCol="1" anchor="ctr" anchorCtr="0" compatLnSpc="1">
        <a:prstTxWarp prst="textNoShape">
          <a:avLst/>
        </a:prstTxWarp>
      </a:bodyPr>
      <a:lstStyle>
        <a:defPPr marL="0" marR="0" indent="0" algn="ctr" defTabSz="914400" rtl="0" eaLnBrk="1" fontAlgn="base" latinLnBrk="0" hangingPunct="1">
          <a:lnSpc>
            <a:spcPct val="105000"/>
          </a:lnSpc>
          <a:spcBef>
            <a:spcPct val="0"/>
          </a:spcBef>
          <a:spcAft>
            <a:spcPct val="0"/>
          </a:spcAft>
          <a:buClr>
            <a:schemeClr val="tx2"/>
          </a:buClr>
          <a:buSzPct val="120000"/>
          <a:buFontTx/>
          <a:buNone/>
          <a:tabLst/>
          <a:defRPr kumimoji="0" lang="de-DE" sz="2000" b="0" i="0" u="none" strike="noStrike" cap="none" normalizeH="0" baseline="0" smtClean="0">
            <a:ln>
              <a:noFill/>
            </a:ln>
            <a:solidFill>
              <a:schemeClr val="tx1"/>
            </a:solidFill>
            <a:effectLst/>
            <a:latin typeface="Arial" charset="0"/>
            <a:cs typeface="Arial" charset="0"/>
          </a:defRPr>
        </a:defPPr>
      </a:lstStyle>
    </a:lnDef>
  </a:objectDefaults>
  <a:extraClrSchemeLst>
    <a:extraClrScheme>
      <a:clrScheme name="Standarddesign 1">
        <a:dk1>
          <a:srgbClr val="000000"/>
        </a:dk1>
        <a:lt1>
          <a:srgbClr val="FFFFFF"/>
        </a:lt1>
        <a:dk2>
          <a:srgbClr val="E1000F"/>
        </a:dk2>
        <a:lt2>
          <a:srgbClr val="CDD2D2"/>
        </a:lt2>
        <a:accent1>
          <a:srgbClr val="AFB4B9"/>
        </a:accent1>
        <a:accent2>
          <a:srgbClr val="828C96"/>
        </a:accent2>
        <a:accent3>
          <a:srgbClr val="FFFFFF"/>
        </a:accent3>
        <a:accent4>
          <a:srgbClr val="000000"/>
        </a:accent4>
        <a:accent5>
          <a:srgbClr val="D4D6D9"/>
        </a:accent5>
        <a:accent6>
          <a:srgbClr val="757E87"/>
        </a:accent6>
        <a:hlink>
          <a:srgbClr val="5F6973"/>
        </a:hlink>
        <a:folHlink>
          <a:srgbClr val="0078C8"/>
        </a:folHlink>
      </a:clrScheme>
      <a:clrMap bg1="lt1" tx1="dk1" bg2="lt2" tx2="dk2" accent1="accent1" accent2="accent2" accent3="accent3" accent4="accent4" accent5="accent5" accent6="accent6" hlink="hlink" folHlink="folHlink"/>
    </a:extraClrScheme>
  </a:extraClrSchemeLst>
  <a:custClrLst>
    <a:custClr name="Henkel Red">
      <a:srgbClr val="E1000F"/>
    </a:custClr>
    <a:custClr name="White">
      <a:srgbClr val="FFFFFF"/>
    </a:custClr>
    <a:custClr name="Black">
      <a:srgbClr val="000000"/>
    </a:custClr>
    <a:custClr name="Grey 1">
      <a:srgbClr val="5F6973"/>
    </a:custClr>
    <a:custClr name="Grey 2">
      <a:srgbClr val="AFB4B9"/>
    </a:custClr>
    <a:custClr name="Grey 3">
      <a:srgbClr val="E6E7E7"/>
    </a:custClr>
    <a:custClr name="Green">
      <a:srgbClr val="00AA75"/>
    </a:custClr>
    <a:custClr name="Blue">
      <a:srgbClr val="004C79"/>
    </a:custClr>
    <a:custClr name="Accent Dark Red">
      <a:srgbClr val="9A141B"/>
    </a:custClr>
    <a:custClr name="Accent Yellow 1">
      <a:srgbClr val="FFDB23"/>
    </a:custClr>
    <a:custClr name="Accent Yellow 2">
      <a:srgbClr val="FCF092"/>
    </a:custClr>
    <a:custClr name="Accent Green">
      <a:srgbClr val="A7DC92"/>
    </a:custClr>
    <a:custClr name="Accent Blue 1">
      <a:srgbClr val="55CAD3"/>
    </a:custClr>
    <a:custClr name="Accent Blue 2">
      <a:srgbClr val="0078C8"/>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SharedContentType xmlns="Microsoft.SharePoint.Taxonomy.ContentTypeSync" SourceId="72f792e8-4dad-42c1-ad63-44982727bf4d" ContentTypeId="0x01" PreviousValue="false"/>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A8B46845E6F4494787881BCB071FEED2" ma:contentTypeVersion="12" ma:contentTypeDescription="Create a new document." ma:contentTypeScope="" ma:versionID="f2db7ac7c7b01594fb0b5dddb168fe63">
  <xsd:schema xmlns:xsd="http://www.w3.org/2001/XMLSchema" xmlns:xs="http://www.w3.org/2001/XMLSchema" xmlns:p="http://schemas.microsoft.com/office/2006/metadata/properties" xmlns:ns2="ccca362e-cf85-4f16-8b73-f94b25c87397" xmlns:ns3="dd711147-479d-48cd-8cde-486a92a72018" xmlns:ns4="35b47de6-8d4f-4de6-9664-c4f33e1cac18" targetNamespace="http://schemas.microsoft.com/office/2006/metadata/properties" ma:root="true" ma:fieldsID="3b0ba459bc2e53ad93a41e55d48e0e6e" ns2:_="" ns3:_="" ns4:_="">
    <xsd:import namespace="ccca362e-cf85-4f16-8b73-f94b25c87397"/>
    <xsd:import namespace="dd711147-479d-48cd-8cde-486a92a72018"/>
    <xsd:import namespace="35b47de6-8d4f-4de6-9664-c4f33e1cac18"/>
    <xsd:element name="properties">
      <xsd:complexType>
        <xsd:sequence>
          <xsd:element name="documentManagement">
            <xsd:complexType>
              <xsd:all>
                <xsd:element ref="ns2:SharedWithUsers" minOccurs="0"/>
                <xsd:element ref="ns2:SharingHintHash" minOccurs="0"/>
                <xsd:element ref="ns3:SharedWithDetails" minOccurs="0"/>
                <xsd:element ref="ns4:MediaServiceMetadata" minOccurs="0"/>
                <xsd:element ref="ns4:MediaServiceFastMetadata" minOccurs="0"/>
                <xsd:element ref="ns4:MediaServiceEventHashCode" minOccurs="0"/>
                <xsd:element ref="ns4:MediaServiceGenerationTime" minOccurs="0"/>
                <xsd:element ref="ns4:MediaServiceAutoKeyPoints" minOccurs="0"/>
                <xsd:element ref="ns4:MediaServiceKeyPoints" minOccurs="0"/>
                <xsd:element ref="ns4:MediaServiceDateTaken" minOccurs="0"/>
                <xsd:element ref="ns4:MediaServiceAutoTags"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ca362e-cf85-4f16-8b73-f94b25c8739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d711147-479d-48cd-8cde-486a92a72018" elementFormDefault="qualified">
    <xsd:import namespace="http://schemas.microsoft.com/office/2006/documentManagement/types"/>
    <xsd:import namespace="http://schemas.microsoft.com/office/infopath/2007/PartnerControls"/>
    <xsd:element name="SharedWithDetails" ma:index="10"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5b47de6-8d4f-4de6-9664-c4f33e1cac1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Tags" ma:index="18" nillable="true" ma:displayName="Tags" ma:internalName="MediaServiceAutoTag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C226D13-73FC-4A7A-93C2-AC11939BB4A9}">
  <ds:schemaRefs>
    <ds:schemaRef ds:uri="http://schemas.microsoft.com/sharepoint/v3/contenttype/forms"/>
  </ds:schemaRefs>
</ds:datastoreItem>
</file>

<file path=customXml/itemProps2.xml><?xml version="1.0" encoding="utf-8"?>
<ds:datastoreItem xmlns:ds="http://schemas.openxmlformats.org/officeDocument/2006/customXml" ds:itemID="{2CB53B29-CB05-4BEA-B76A-0A57168091AC}">
  <ds:schemaRefs>
    <ds:schemaRef ds:uri="http://schemas.openxmlformats.org/officeDocument/2006/bibliography"/>
  </ds:schemaRefs>
</ds:datastoreItem>
</file>

<file path=customXml/itemProps3.xml><?xml version="1.0" encoding="utf-8"?>
<ds:datastoreItem xmlns:ds="http://schemas.openxmlformats.org/officeDocument/2006/customXml" ds:itemID="{70E590B4-7A0D-4F62-ACD8-2A023F14A264}">
  <ds:schemaRefs>
    <ds:schemaRef ds:uri="Microsoft.SharePoint.Taxonomy.ContentTypeSync"/>
  </ds:schemaRefs>
</ds:datastoreItem>
</file>

<file path=customXml/itemProps4.xml><?xml version="1.0" encoding="utf-8"?>
<ds:datastoreItem xmlns:ds="http://schemas.openxmlformats.org/officeDocument/2006/customXml" ds:itemID="{F3245D12-BDB4-413F-ABB3-2AF0CF323A38}">
  <ds:schemaRefs>
    <ds:schemaRef ds:uri="http://schemas.microsoft.com/office/2006/metadata/properties"/>
    <ds:schemaRef ds:uri="http://schemas.microsoft.com/office/infopath/2007/PartnerControls"/>
  </ds:schemaRefs>
</ds:datastoreItem>
</file>

<file path=customXml/itemProps5.xml><?xml version="1.0" encoding="utf-8"?>
<ds:datastoreItem xmlns:ds="http://schemas.openxmlformats.org/officeDocument/2006/customXml" ds:itemID="{3198F03F-B8B7-42AF-859F-4C0015B7A2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ca362e-cf85-4f16-8b73-f94b25c87397"/>
    <ds:schemaRef ds:uri="dd711147-479d-48cd-8cde-486a92a72018"/>
    <ds:schemaRef ds:uri="35b47de6-8d4f-4de6-9664-c4f33e1cac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segoe-Henkel-press-release-template-2020-english.dotx</Template>
  <TotalTime>0</TotalTime>
  <Pages>2</Pages>
  <Words>1390</Words>
  <Characters>602</Characters>
  <Application>Microsoft Office Word</Application>
  <DocSecurity>0</DocSecurity>
  <Lines>5</Lines>
  <Paragraphs>3</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Pressemitteilung</vt:lpstr>
      <vt:lpstr>Pressemitteilung</vt:lpstr>
    </vt:vector>
  </TitlesOfParts>
  <Company>Henkel AG &amp; Co. KGaA</Company>
  <LinksUpToDate>false</LinksUpToDate>
  <CharactersWithSpaces>1989</CharactersWithSpaces>
  <SharedDoc>false</SharedDoc>
  <HLinks>
    <vt:vector size="6" baseType="variant">
      <vt:variant>
        <vt:i4>2490428</vt:i4>
      </vt:variant>
      <vt:variant>
        <vt:i4>0</vt:i4>
      </vt:variant>
      <vt:variant>
        <vt:i4>0</vt:i4>
      </vt:variant>
      <vt:variant>
        <vt:i4>5</vt:i4>
      </vt:variant>
      <vt:variant>
        <vt:lpwstr>http://www.henkel.com/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Henkel</dc:creator>
  <cp:keywords/>
  <dc:description/>
  <cp:lastModifiedBy>Amy Zhou</cp:lastModifiedBy>
  <cp:revision>83</cp:revision>
  <cp:lastPrinted>2016-11-16T01:11:00Z</cp:lastPrinted>
  <dcterms:created xsi:type="dcterms:W3CDTF">2022-11-03T13:01:00Z</dcterms:created>
  <dcterms:modified xsi:type="dcterms:W3CDTF">2023-05-04T02:28:00Z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0x010100A8B46845E6F4494787881BCB071FEED2</vt:lpwstr>
  </property>
</Properties>
</file>