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B006B86" w:rsidR="00B422EC" w:rsidRPr="00B71239" w:rsidRDefault="007177AB" w:rsidP="00643D8A">
      <w:pPr>
        <w:pStyle w:val="MonthDayYear"/>
        <w:rPr>
          <w:lang w:val="sk-SK"/>
        </w:rPr>
      </w:pPr>
      <w:r>
        <w:rPr>
          <w:lang w:val="sk-SK"/>
        </w:rPr>
        <w:t>7</w:t>
      </w:r>
      <w:r w:rsidR="00514611">
        <w:rPr>
          <w:lang w:val="sk-SK"/>
        </w:rPr>
        <w:t xml:space="preserve">. </w:t>
      </w:r>
      <w:r>
        <w:rPr>
          <w:lang w:val="sk-SK"/>
        </w:rPr>
        <w:t>september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9896324" w14:textId="2FFB1FE4" w:rsidR="007F0F63" w:rsidRDefault="000B54BF" w:rsidP="000B54BF">
      <w:pPr>
        <w:spacing w:line="280" w:lineRule="auto"/>
        <w:rPr>
          <w:rFonts w:cs="Segoe UI"/>
          <w:szCs w:val="22"/>
          <w:lang w:val="sk-SK"/>
        </w:rPr>
      </w:pPr>
      <w:r w:rsidRPr="00645E99">
        <w:rPr>
          <w:rFonts w:cs="Segoe UI"/>
          <w:szCs w:val="22"/>
          <w:lang w:val="sk-SK"/>
        </w:rPr>
        <w:t xml:space="preserve">Inovácie v oblasti udržateľných obalov </w:t>
      </w:r>
    </w:p>
    <w:p w14:paraId="27828C93" w14:textId="77777777" w:rsidR="000B54BF" w:rsidRPr="000B54BF" w:rsidRDefault="000B54BF" w:rsidP="000B54BF">
      <w:pPr>
        <w:spacing w:line="280" w:lineRule="auto"/>
        <w:rPr>
          <w:rFonts w:cs="Segoe UI"/>
          <w:szCs w:val="22"/>
          <w:lang w:val="sk-SK"/>
        </w:rPr>
      </w:pPr>
    </w:p>
    <w:p w14:paraId="3BB47175" w14:textId="77777777" w:rsidR="00766A05" w:rsidRDefault="00766A05" w:rsidP="00766A05">
      <w:pPr>
        <w:spacing w:line="280" w:lineRule="auto"/>
        <w:rPr>
          <w:rStyle w:val="Headline"/>
          <w:lang w:val="sk-SK"/>
        </w:rPr>
      </w:pPr>
      <w:r w:rsidRPr="00645E99">
        <w:rPr>
          <w:rStyle w:val="Headline"/>
          <w:lang w:val="sk-SK"/>
        </w:rPr>
        <w:t>Henkel a CCL získali cenu AWA za novú technológiu pre rukávové etikety</w:t>
      </w:r>
    </w:p>
    <w:p w14:paraId="5DBB1F28" w14:textId="77777777" w:rsidR="00AA5B9F" w:rsidRPr="00645E99" w:rsidRDefault="00AA5B9F" w:rsidP="00766A05">
      <w:pPr>
        <w:spacing w:line="280" w:lineRule="auto"/>
        <w:rPr>
          <w:rStyle w:val="Headline"/>
          <w:lang w:val="sk-SK"/>
        </w:rPr>
      </w:pPr>
    </w:p>
    <w:p w14:paraId="42CB493C" w14:textId="77777777" w:rsidR="00AA5B9F" w:rsidRPr="00645E99" w:rsidRDefault="00AA5B9F" w:rsidP="00AA5B9F">
      <w:pPr>
        <w:pStyle w:val="Odsekzoznamu"/>
        <w:numPr>
          <w:ilvl w:val="0"/>
          <w:numId w:val="17"/>
        </w:numPr>
        <w:spacing w:after="160" w:line="260" w:lineRule="auto"/>
        <w:jc w:val="left"/>
        <w:rPr>
          <w:rFonts w:cstheme="minorHAnsi"/>
          <w:b/>
          <w:bCs/>
          <w:lang w:val="sk-SK"/>
        </w:rPr>
      </w:pPr>
      <w:r w:rsidRPr="00645E99">
        <w:rPr>
          <w:rFonts w:cstheme="minorHAnsi"/>
          <w:b/>
          <w:bCs/>
          <w:lang w:val="sk-SK"/>
        </w:rPr>
        <w:t xml:space="preserve">Spoločnosť Henkel používa inovatívnu technológiu </w:t>
      </w:r>
      <w:proofErr w:type="spellStart"/>
      <w:r w:rsidRPr="00645E99">
        <w:rPr>
          <w:rFonts w:cstheme="minorHAnsi"/>
          <w:b/>
          <w:bCs/>
          <w:lang w:val="sk-SK"/>
        </w:rPr>
        <w:t>EcoFloat</w:t>
      </w:r>
      <w:proofErr w:type="spellEnd"/>
      <w:r w:rsidRPr="00645E99">
        <w:rPr>
          <w:rFonts w:cstheme="minorHAnsi"/>
          <w:b/>
          <w:bCs/>
          <w:lang w:val="sk-SK"/>
        </w:rPr>
        <w:t>® na zlepšenie recyklácie PET fliaš.</w:t>
      </w:r>
    </w:p>
    <w:p w14:paraId="0BC560D6" w14:textId="77777777" w:rsidR="00AA5B9F" w:rsidRPr="00645E99" w:rsidRDefault="00AA5B9F" w:rsidP="00AA5B9F">
      <w:pPr>
        <w:pStyle w:val="Odsekzoznamu"/>
        <w:numPr>
          <w:ilvl w:val="0"/>
          <w:numId w:val="17"/>
        </w:numPr>
        <w:spacing w:after="160" w:line="260" w:lineRule="auto"/>
        <w:jc w:val="left"/>
        <w:rPr>
          <w:rFonts w:cstheme="minorHAnsi"/>
          <w:b/>
          <w:bCs/>
          <w:lang w:val="sk-SK"/>
        </w:rPr>
      </w:pPr>
      <w:r w:rsidRPr="00645E99">
        <w:rPr>
          <w:rFonts w:cstheme="minorHAnsi"/>
          <w:b/>
          <w:bCs/>
          <w:lang w:val="sk-SK"/>
        </w:rPr>
        <w:t>Technológia umožňuje jednoduchšie oddelenie rukávovej etikety od tela fľaše v</w:t>
      </w:r>
      <w:r>
        <w:rPr>
          <w:rFonts w:cstheme="minorHAnsi"/>
          <w:b/>
          <w:bCs/>
          <w:lang w:val="sk-SK"/>
        </w:rPr>
        <w:t xml:space="preserve"> rámci </w:t>
      </w:r>
      <w:r w:rsidRPr="00645E99">
        <w:rPr>
          <w:rFonts w:cstheme="minorHAnsi"/>
          <w:b/>
          <w:bCs/>
          <w:lang w:val="sk-SK"/>
        </w:rPr>
        <w:t>proces</w:t>
      </w:r>
      <w:r>
        <w:rPr>
          <w:rFonts w:cstheme="minorHAnsi"/>
          <w:b/>
          <w:bCs/>
          <w:lang w:val="sk-SK"/>
        </w:rPr>
        <w:t>u</w:t>
      </w:r>
      <w:r w:rsidRPr="00645E99">
        <w:rPr>
          <w:rFonts w:cstheme="minorHAnsi"/>
          <w:b/>
          <w:bCs/>
          <w:lang w:val="sk-SK"/>
        </w:rPr>
        <w:t xml:space="preserve"> recyklácie.</w:t>
      </w:r>
    </w:p>
    <w:p w14:paraId="11B55725" w14:textId="6C683C2B" w:rsidR="0055571E" w:rsidRDefault="00AA5B9F" w:rsidP="00643D8A">
      <w:pPr>
        <w:pStyle w:val="Odsekzoznamu"/>
        <w:numPr>
          <w:ilvl w:val="0"/>
          <w:numId w:val="17"/>
        </w:numPr>
        <w:spacing w:after="160" w:line="260" w:lineRule="auto"/>
        <w:jc w:val="left"/>
        <w:rPr>
          <w:rFonts w:cstheme="minorHAnsi"/>
          <w:b/>
          <w:bCs/>
          <w:lang w:val="sk-SK"/>
        </w:rPr>
      </w:pPr>
      <w:r w:rsidRPr="00645E99">
        <w:rPr>
          <w:rFonts w:cstheme="minorHAnsi"/>
          <w:b/>
          <w:bCs/>
          <w:lang w:val="sk-SK"/>
        </w:rPr>
        <w:t>Spoločnosti CCL a Henkel získali ocenenie za environmentálny prínos nového riešenia v oblasti obalov.</w:t>
      </w:r>
    </w:p>
    <w:p w14:paraId="25ECCA07" w14:textId="77777777" w:rsidR="00FD7214" w:rsidRPr="00FD7214" w:rsidRDefault="00FD7214" w:rsidP="00FD7214">
      <w:pPr>
        <w:pStyle w:val="Odsekzoznamu"/>
        <w:spacing w:after="160" w:line="260" w:lineRule="auto"/>
        <w:jc w:val="left"/>
        <w:rPr>
          <w:rStyle w:val="Headline"/>
          <w:rFonts w:cstheme="minorHAnsi"/>
          <w:sz w:val="22"/>
          <w:lang w:val="sk-SK"/>
        </w:rPr>
      </w:pPr>
    </w:p>
    <w:p w14:paraId="225597A5" w14:textId="77777777" w:rsidR="00FD7214" w:rsidRDefault="00FD7214" w:rsidP="00FD7214">
      <w:pPr>
        <w:spacing w:line="280" w:lineRule="auto"/>
        <w:rPr>
          <w:rFonts w:cs="Segoe UI"/>
          <w:szCs w:val="22"/>
          <w:lang w:val="sk-SK"/>
        </w:rPr>
      </w:pPr>
      <w:proofErr w:type="spellStart"/>
      <w:r w:rsidRPr="00645E99">
        <w:rPr>
          <w:rFonts w:cs="Segoe UI"/>
          <w:szCs w:val="22"/>
          <w:lang w:val="sk-SK"/>
        </w:rPr>
        <w:t>Düsseldorf</w:t>
      </w:r>
      <w:proofErr w:type="spellEnd"/>
      <w:r w:rsidRPr="00645E99">
        <w:rPr>
          <w:rFonts w:cs="Segoe UI"/>
          <w:szCs w:val="22"/>
          <w:lang w:val="sk-SK"/>
        </w:rPr>
        <w:t>/</w:t>
      </w:r>
      <w:proofErr w:type="spellStart"/>
      <w:r w:rsidRPr="00645E99">
        <w:rPr>
          <w:rFonts w:cs="Segoe UI"/>
          <w:szCs w:val="22"/>
          <w:lang w:val="sk-SK"/>
        </w:rPr>
        <w:t>Dornbirn</w:t>
      </w:r>
      <w:proofErr w:type="spellEnd"/>
      <w:r w:rsidRPr="00645E99">
        <w:rPr>
          <w:rFonts w:cs="Segoe UI"/>
          <w:szCs w:val="22"/>
          <w:lang w:val="sk-SK"/>
        </w:rPr>
        <w:t xml:space="preserve"> – Henkel a CCL, ktorá je globálnou spoločnosťou v oblasti výroby špeciálnych obalov, získali cenu AWA (Alexander </w:t>
      </w:r>
      <w:proofErr w:type="spellStart"/>
      <w:r w:rsidRPr="00645E99">
        <w:rPr>
          <w:rFonts w:cs="Segoe UI"/>
          <w:szCs w:val="22"/>
          <w:lang w:val="sk-SK"/>
        </w:rPr>
        <w:t>Watson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Associates</w:t>
      </w:r>
      <w:proofErr w:type="spellEnd"/>
      <w:r w:rsidRPr="00645E99">
        <w:rPr>
          <w:rFonts w:cs="Segoe UI"/>
          <w:szCs w:val="22"/>
          <w:lang w:val="sk-SK"/>
        </w:rPr>
        <w:t>) za rukávové etikety (</w:t>
      </w:r>
      <w:proofErr w:type="spellStart"/>
      <w:r w:rsidRPr="00645E99">
        <w:rPr>
          <w:rFonts w:cs="Segoe UI"/>
          <w:szCs w:val="22"/>
          <w:lang w:val="sk-SK"/>
        </w:rPr>
        <w:t>Sleeve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Label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Award</w:t>
      </w:r>
      <w:proofErr w:type="spellEnd"/>
      <w:r w:rsidRPr="00645E99">
        <w:rPr>
          <w:rFonts w:cs="Segoe UI"/>
          <w:szCs w:val="22"/>
          <w:lang w:val="sk-SK"/>
        </w:rPr>
        <w:t xml:space="preserve">) v kategórii „Environmentálny prínos“ vďaka udržateľnému dizajnu fliaš na aviváže značky </w:t>
      </w:r>
      <w:proofErr w:type="spellStart"/>
      <w:r w:rsidRPr="00645E99">
        <w:rPr>
          <w:rFonts w:cs="Segoe UI"/>
          <w:szCs w:val="22"/>
          <w:lang w:val="sk-SK"/>
        </w:rPr>
        <w:t>Vernel</w:t>
      </w:r>
      <w:proofErr w:type="spellEnd"/>
      <w:r w:rsidRPr="00645E99">
        <w:rPr>
          <w:rFonts w:cs="Segoe UI"/>
          <w:szCs w:val="22"/>
          <w:lang w:val="sk-SK"/>
        </w:rPr>
        <w:t xml:space="preserve"> od spoločnosti Henkel.</w:t>
      </w:r>
    </w:p>
    <w:p w14:paraId="78252CE1" w14:textId="77777777" w:rsidR="0070116A" w:rsidRDefault="0070116A" w:rsidP="00FD7214">
      <w:pPr>
        <w:spacing w:line="280" w:lineRule="auto"/>
        <w:rPr>
          <w:rFonts w:cs="Segoe UI"/>
          <w:szCs w:val="22"/>
          <w:lang w:val="sk-SK"/>
        </w:rPr>
      </w:pPr>
    </w:p>
    <w:p w14:paraId="56748C60" w14:textId="77777777" w:rsidR="0070116A" w:rsidRPr="00645E99" w:rsidRDefault="0070116A" w:rsidP="0070116A">
      <w:pPr>
        <w:spacing w:line="280" w:lineRule="auto"/>
        <w:rPr>
          <w:rFonts w:cs="Segoe UI"/>
          <w:szCs w:val="22"/>
          <w:lang w:val="sk-SK"/>
        </w:rPr>
      </w:pPr>
      <w:r w:rsidRPr="00645E99">
        <w:rPr>
          <w:rFonts w:cs="Segoe UI"/>
          <w:szCs w:val="22"/>
          <w:lang w:val="sk-SK"/>
        </w:rPr>
        <w:t xml:space="preserve">Henkel v záujme zlepšenia </w:t>
      </w:r>
      <w:proofErr w:type="spellStart"/>
      <w:r w:rsidRPr="00645E99">
        <w:rPr>
          <w:rFonts w:cs="Segoe UI"/>
          <w:szCs w:val="22"/>
          <w:lang w:val="sk-SK"/>
        </w:rPr>
        <w:t>recyklovateľnosti</w:t>
      </w:r>
      <w:proofErr w:type="spellEnd"/>
      <w:r w:rsidRPr="00645E99">
        <w:rPr>
          <w:rFonts w:cs="Segoe UI"/>
          <w:szCs w:val="22"/>
          <w:lang w:val="sk-SK"/>
        </w:rPr>
        <w:t xml:space="preserve"> PET fliaš na aviváže v Európe spolupracuje so</w:t>
      </w:r>
      <w:r>
        <w:rPr>
          <w:rFonts w:cs="Segoe UI"/>
          <w:szCs w:val="22"/>
          <w:lang w:val="sk-SK"/>
        </w:rPr>
        <w:t> </w:t>
      </w:r>
      <w:r w:rsidRPr="00645E99">
        <w:rPr>
          <w:rFonts w:cs="Segoe UI"/>
          <w:szCs w:val="22"/>
          <w:lang w:val="sk-SK"/>
        </w:rPr>
        <w:t xml:space="preserve">spoločnosťou CCL, ktorá vyvinula novú generáciu plávajúceho </w:t>
      </w:r>
      <w:proofErr w:type="spellStart"/>
      <w:r w:rsidRPr="00645E99">
        <w:rPr>
          <w:rFonts w:cs="Segoe UI"/>
          <w:szCs w:val="22"/>
          <w:lang w:val="sk-SK"/>
        </w:rPr>
        <w:t>polyolefínového</w:t>
      </w:r>
      <w:proofErr w:type="spellEnd"/>
      <w:r w:rsidRPr="00645E99">
        <w:rPr>
          <w:rFonts w:cs="Segoe UI"/>
          <w:szCs w:val="22"/>
          <w:lang w:val="sk-SK"/>
        </w:rPr>
        <w:t xml:space="preserve"> materiálu pre </w:t>
      </w:r>
      <w:proofErr w:type="spellStart"/>
      <w:r w:rsidRPr="00645E99">
        <w:rPr>
          <w:rFonts w:cs="Segoe UI"/>
          <w:szCs w:val="22"/>
          <w:lang w:val="sk-SK"/>
        </w:rPr>
        <w:t>zmršťovacie</w:t>
      </w:r>
      <w:proofErr w:type="spellEnd"/>
      <w:r w:rsidRPr="00645E99">
        <w:rPr>
          <w:rFonts w:cs="Segoe UI"/>
          <w:szCs w:val="22"/>
          <w:lang w:val="sk-SK"/>
        </w:rPr>
        <w:t xml:space="preserve"> rukávové etikety s názvom </w:t>
      </w:r>
      <w:proofErr w:type="spellStart"/>
      <w:r w:rsidRPr="00645E99">
        <w:rPr>
          <w:rFonts w:cs="Segoe UI"/>
          <w:szCs w:val="22"/>
          <w:lang w:val="sk-SK"/>
        </w:rPr>
        <w:t>EcoFloat</w:t>
      </w:r>
      <w:proofErr w:type="spellEnd"/>
      <w:r w:rsidRPr="00645E99">
        <w:rPr>
          <w:rFonts w:cs="Segoe UI"/>
          <w:szCs w:val="22"/>
          <w:lang w:val="sk-SK"/>
        </w:rPr>
        <w:t>®. Tento materiál s nízkou hustotou možno v recyklačných zariadeniach oddeliť od PET fliaš počas procesu gravitačnej separácie (tzv. „</w:t>
      </w:r>
      <w:proofErr w:type="spellStart"/>
      <w:r w:rsidRPr="00645E99">
        <w:rPr>
          <w:rFonts w:cs="Segoe UI"/>
          <w:szCs w:val="22"/>
          <w:lang w:val="sk-SK"/>
        </w:rPr>
        <w:t>sink-float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separation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process</w:t>
      </w:r>
      <w:proofErr w:type="spellEnd"/>
      <w:r w:rsidRPr="00645E99">
        <w:rPr>
          <w:rFonts w:cs="Segoe UI"/>
          <w:szCs w:val="22"/>
          <w:lang w:val="sk-SK"/>
        </w:rPr>
        <w:t xml:space="preserve">“). Keďže ťažší materiál fliaš klesá na dno vodného kúpeľa, ľahký materiál rukávových etikiet zostáva plávať na povrchu, a to aj pri vzoroch s plnou potlačou. Tento proces umožňuje dôkladnú separáciu materiálu PET fliaš od etikiet, čo je nevyhnutným krokom pri získavaní vysokokvalitného PET </w:t>
      </w:r>
      <w:proofErr w:type="spellStart"/>
      <w:r w:rsidRPr="00645E99">
        <w:rPr>
          <w:rFonts w:cs="Segoe UI"/>
          <w:szCs w:val="22"/>
          <w:lang w:val="sk-SK"/>
        </w:rPr>
        <w:t>recyklátu</w:t>
      </w:r>
      <w:proofErr w:type="spellEnd"/>
      <w:r w:rsidRPr="00645E99">
        <w:rPr>
          <w:rFonts w:cs="Segoe UI"/>
          <w:szCs w:val="22"/>
          <w:lang w:val="sk-SK"/>
        </w:rPr>
        <w:t xml:space="preserve">.  </w:t>
      </w:r>
    </w:p>
    <w:p w14:paraId="503A162B" w14:textId="77777777" w:rsidR="0070116A" w:rsidRPr="00645E99" w:rsidRDefault="0070116A" w:rsidP="0070116A">
      <w:pPr>
        <w:rPr>
          <w:rFonts w:cs="Segoe UI"/>
          <w:szCs w:val="22"/>
          <w:lang w:val="sk-SK"/>
        </w:rPr>
      </w:pPr>
    </w:p>
    <w:p w14:paraId="5F71518D" w14:textId="77777777" w:rsidR="0070116A" w:rsidRPr="001D7B28" w:rsidRDefault="0070116A" w:rsidP="0070116A">
      <w:pPr>
        <w:spacing w:line="280" w:lineRule="auto"/>
        <w:rPr>
          <w:rFonts w:cs="Segoe UI"/>
          <w:i/>
          <w:iCs/>
          <w:szCs w:val="22"/>
          <w:lang w:val="sk-SK"/>
        </w:rPr>
      </w:pPr>
      <w:r w:rsidRPr="003F6842">
        <w:rPr>
          <w:rFonts w:cs="Segoe UI"/>
          <w:i/>
          <w:iCs/>
          <w:szCs w:val="22"/>
          <w:lang w:val="sk-SK"/>
        </w:rPr>
        <w:t xml:space="preserve">„Telá fliaš našich aviváží v Európe sa už v súčasnosti vyrábajú zo 100 % recyklovaného PET materiálu. Vďaka novému materiálu rukávových etikiet sú teraz vhodné aj na recykláciu,“ </w:t>
      </w:r>
      <w:r w:rsidRPr="00645E99">
        <w:rPr>
          <w:rFonts w:cs="Segoe UI"/>
          <w:szCs w:val="22"/>
          <w:lang w:val="sk-SK"/>
        </w:rPr>
        <w:t xml:space="preserve">povedal </w:t>
      </w:r>
      <w:proofErr w:type="spellStart"/>
      <w:r w:rsidRPr="00645E99">
        <w:rPr>
          <w:rFonts w:cs="Segoe UI"/>
          <w:szCs w:val="22"/>
          <w:lang w:val="sk-SK"/>
        </w:rPr>
        <w:t>Abdullah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Mahmood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Khan</w:t>
      </w:r>
      <w:proofErr w:type="spellEnd"/>
      <w:r w:rsidRPr="00645E99">
        <w:rPr>
          <w:rFonts w:cs="Segoe UI"/>
          <w:szCs w:val="22"/>
          <w:lang w:val="sk-SK"/>
        </w:rPr>
        <w:t xml:space="preserve">, riaditeľ globálneho výskumu a vývoja obalov pre aviváže v spoločnosti Henkel. </w:t>
      </w:r>
      <w:r w:rsidRPr="001D7B28">
        <w:rPr>
          <w:rFonts w:cs="Segoe UI"/>
          <w:i/>
          <w:iCs/>
          <w:szCs w:val="22"/>
          <w:lang w:val="sk-SK"/>
        </w:rPr>
        <w:t xml:space="preserve">„Mnohí spotrebitelia pred vyhodením fľaše neodstránia fóliu, a preto sa vo </w:t>
      </w:r>
      <w:r w:rsidRPr="001D7B28">
        <w:rPr>
          <w:rFonts w:cs="Segoe UI"/>
          <w:i/>
          <w:iCs/>
          <w:szCs w:val="22"/>
          <w:lang w:val="sk-SK"/>
        </w:rPr>
        <w:lastRenderedPageBreak/>
        <w:t xml:space="preserve">väčšine prípadov fľaše ani nedajú recyklovať. Teraz sme našli riešenie, ktoré v takýchto prípadoch umožňuje ich recykláciu.“ </w:t>
      </w:r>
    </w:p>
    <w:p w14:paraId="19527793" w14:textId="77777777" w:rsidR="0070116A" w:rsidRPr="00645E99" w:rsidRDefault="0070116A" w:rsidP="0070116A">
      <w:pPr>
        <w:rPr>
          <w:rFonts w:cs="Segoe UI"/>
          <w:szCs w:val="22"/>
          <w:lang w:val="sk-SK"/>
        </w:rPr>
      </w:pPr>
    </w:p>
    <w:p w14:paraId="0BC204B8" w14:textId="77777777" w:rsidR="0070116A" w:rsidRPr="00645E99" w:rsidRDefault="0070116A" w:rsidP="0070116A">
      <w:pPr>
        <w:spacing w:line="280" w:lineRule="auto"/>
        <w:rPr>
          <w:rFonts w:ascii="Arial" w:hAnsi="Arial" w:cs="Arial"/>
          <w:lang w:val="sk-SK"/>
        </w:rPr>
      </w:pPr>
      <w:r w:rsidRPr="00645E99">
        <w:rPr>
          <w:rFonts w:cs="Segoe UI"/>
          <w:szCs w:val="22"/>
          <w:lang w:val="sk-SK"/>
        </w:rPr>
        <w:t xml:space="preserve">Spoločnosť CCL ponúka portfólio udržateľných riešení pre etikety a rukávové fólie, vďaka ktorému môžu zákazníci napĺňať svoje ciele v oblasti udržateľných obalov. </w:t>
      </w:r>
      <w:r w:rsidRPr="00C25C81">
        <w:rPr>
          <w:rFonts w:cs="Segoe UI"/>
          <w:i/>
          <w:iCs/>
          <w:szCs w:val="22"/>
          <w:lang w:val="sk-SK"/>
        </w:rPr>
        <w:t>„Spolupráca so spoločnosťou Henkel je skvelým príkladom, ako možno primárny obal zlepšiť prostredníctvom pokročilých udržateľných technológií,“</w:t>
      </w:r>
      <w:r w:rsidRPr="00645E99">
        <w:rPr>
          <w:rFonts w:cs="Segoe UI"/>
          <w:szCs w:val="22"/>
          <w:lang w:val="sk-SK"/>
        </w:rPr>
        <w:t xml:space="preserve"> povedal </w:t>
      </w:r>
      <w:proofErr w:type="spellStart"/>
      <w:r w:rsidRPr="00645E99">
        <w:rPr>
          <w:rFonts w:cs="Segoe UI"/>
          <w:szCs w:val="22"/>
          <w:lang w:val="sk-SK"/>
        </w:rPr>
        <w:t>Lukas</w:t>
      </w:r>
      <w:proofErr w:type="spellEnd"/>
      <w:r w:rsidRPr="00645E99">
        <w:rPr>
          <w:rFonts w:cs="Segoe UI"/>
          <w:szCs w:val="22"/>
          <w:lang w:val="sk-SK"/>
        </w:rPr>
        <w:t xml:space="preserve"> </w:t>
      </w:r>
      <w:proofErr w:type="spellStart"/>
      <w:r w:rsidRPr="00645E99">
        <w:rPr>
          <w:rFonts w:cs="Segoe UI"/>
          <w:szCs w:val="22"/>
          <w:lang w:val="sk-SK"/>
        </w:rPr>
        <w:t>Nachbauer</w:t>
      </w:r>
      <w:proofErr w:type="spellEnd"/>
      <w:r w:rsidRPr="00645E99">
        <w:rPr>
          <w:rFonts w:cs="Segoe UI"/>
          <w:szCs w:val="22"/>
          <w:lang w:val="sk-SK"/>
        </w:rPr>
        <w:t xml:space="preserve">, manažér pre kľúčových zákazníkov v CCL, pod ktorého spadá aj spoločnosť Henkel. </w:t>
      </w:r>
      <w:r w:rsidRPr="00413DC5">
        <w:rPr>
          <w:rFonts w:cs="Segoe UI"/>
          <w:i/>
          <w:iCs/>
          <w:szCs w:val="22"/>
          <w:lang w:val="sk-SK"/>
        </w:rPr>
        <w:t xml:space="preserve">„Pri všetkých obalových riešeniach, ktoré ponúkame, vždy dbáme na to, aby boli v súlade s oficiálnym dizajnom podľa usmernení v oblasti recyklácie, ktoré uplatňujú napr. organizácie </w:t>
      </w:r>
      <w:proofErr w:type="spellStart"/>
      <w:r w:rsidRPr="00413DC5">
        <w:rPr>
          <w:rFonts w:cs="Segoe UI"/>
          <w:i/>
          <w:iCs/>
          <w:szCs w:val="22"/>
          <w:lang w:val="sk-SK"/>
        </w:rPr>
        <w:t>RecyClass</w:t>
      </w:r>
      <w:proofErr w:type="spellEnd"/>
      <w:r w:rsidRPr="00413DC5">
        <w:rPr>
          <w:rFonts w:cs="Segoe UI"/>
          <w:i/>
          <w:iCs/>
          <w:szCs w:val="22"/>
          <w:lang w:val="sk-SK"/>
        </w:rPr>
        <w:t xml:space="preserve"> v Európe a APR (Association of </w:t>
      </w:r>
      <w:proofErr w:type="spellStart"/>
      <w:r w:rsidRPr="00413DC5">
        <w:rPr>
          <w:rFonts w:cs="Segoe UI"/>
          <w:i/>
          <w:iCs/>
          <w:szCs w:val="22"/>
          <w:lang w:val="sk-SK"/>
        </w:rPr>
        <w:t>Plastic</w:t>
      </w:r>
      <w:proofErr w:type="spellEnd"/>
      <w:r w:rsidRPr="00413DC5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413DC5">
        <w:rPr>
          <w:rFonts w:cs="Segoe UI"/>
          <w:i/>
          <w:iCs/>
          <w:szCs w:val="22"/>
          <w:lang w:val="sk-SK"/>
        </w:rPr>
        <w:t>Recyclers</w:t>
      </w:r>
      <w:proofErr w:type="spellEnd"/>
      <w:r w:rsidRPr="00413DC5">
        <w:rPr>
          <w:rFonts w:cs="Segoe UI"/>
          <w:i/>
          <w:iCs/>
          <w:szCs w:val="22"/>
          <w:lang w:val="sk-SK"/>
        </w:rPr>
        <w:t>) v USA. V tomto prípade nový dizajn obalov spoločnosti Henkel spĺňa špecifické usmernenia Európskej platformy pre PET fľaše (EPBP).“</w:t>
      </w:r>
    </w:p>
    <w:p w14:paraId="2D3BB0CE" w14:textId="77777777" w:rsidR="0070116A" w:rsidRPr="00645E99" w:rsidRDefault="0070116A" w:rsidP="0070116A">
      <w:pPr>
        <w:rPr>
          <w:rFonts w:cs="Segoe UI"/>
          <w:sz w:val="18"/>
          <w:szCs w:val="18"/>
          <w:lang w:val="sk-SK"/>
        </w:rPr>
      </w:pPr>
    </w:p>
    <w:p w14:paraId="65FA9DE2" w14:textId="77777777" w:rsidR="0070116A" w:rsidRPr="00645E99" w:rsidRDefault="0070116A" w:rsidP="0070116A">
      <w:pPr>
        <w:spacing w:line="280" w:lineRule="auto"/>
        <w:rPr>
          <w:rFonts w:cs="Segoe UI"/>
          <w:szCs w:val="22"/>
          <w:lang w:val="sk-SK"/>
        </w:rPr>
      </w:pPr>
      <w:r w:rsidRPr="00645E99">
        <w:rPr>
          <w:rFonts w:cs="Segoe UI"/>
          <w:szCs w:val="22"/>
          <w:lang w:val="sk-SK"/>
        </w:rPr>
        <w:t>Spoločnosť Henkel používa nové rukávové etikety už v prípade polovice svojho produktového portfólia aviváží v Európe.* Projekt prispieva k jej cieľom v oblasti obalov do roku 2025, podľa ktorých má byť 100 % obalov spoločnosti Henkel určených na opätovné použitie alebo recykláciu.** Spoločnosť sa takisto snaží znížiť množstvo primárnych plastov z fosílnych zdrojov vo svojich spotrebných výrobkoch o 50 % jednak zvýšením podielu recyklovaných plastov na viac než 30 %, ako aj znížením celkového objemu obalov.</w:t>
      </w:r>
    </w:p>
    <w:p w14:paraId="28A22574" w14:textId="77777777" w:rsidR="0070116A" w:rsidRPr="00645E99" w:rsidRDefault="0070116A" w:rsidP="0070116A">
      <w:pPr>
        <w:rPr>
          <w:rFonts w:cs="Segoe UI"/>
          <w:sz w:val="18"/>
          <w:szCs w:val="18"/>
          <w:lang w:val="sk-SK"/>
        </w:rPr>
      </w:pPr>
    </w:p>
    <w:p w14:paraId="6F8391C7" w14:textId="77777777" w:rsidR="0070116A" w:rsidRPr="00645E99" w:rsidRDefault="0070116A" w:rsidP="0070116A">
      <w:pPr>
        <w:spacing w:line="280" w:lineRule="auto"/>
        <w:rPr>
          <w:rStyle w:val="AboutandContactBody"/>
          <w:rFonts w:cs="Segoe UI"/>
          <w:szCs w:val="18"/>
          <w:lang w:val="sk-SK"/>
        </w:rPr>
      </w:pPr>
      <w:r w:rsidRPr="00645E99">
        <w:rPr>
          <w:rFonts w:cs="Segoe UI"/>
          <w:sz w:val="18"/>
          <w:szCs w:val="18"/>
          <w:lang w:val="sk-SK"/>
        </w:rPr>
        <w:t xml:space="preserve">* Vzťahuje sa na značky </w:t>
      </w:r>
      <w:proofErr w:type="spellStart"/>
      <w:r w:rsidRPr="00645E99">
        <w:rPr>
          <w:rFonts w:cs="Segoe UI"/>
          <w:sz w:val="18"/>
          <w:szCs w:val="18"/>
          <w:lang w:val="sk-SK"/>
        </w:rPr>
        <w:t>Vernel</w:t>
      </w:r>
      <w:proofErr w:type="spellEnd"/>
      <w:r w:rsidRPr="00645E99">
        <w:rPr>
          <w:rFonts w:cs="Segoe UI"/>
          <w:sz w:val="18"/>
          <w:szCs w:val="18"/>
          <w:lang w:val="sk-SK"/>
        </w:rPr>
        <w:t xml:space="preserve"> a </w:t>
      </w:r>
      <w:proofErr w:type="spellStart"/>
      <w:r w:rsidRPr="00645E99">
        <w:rPr>
          <w:rFonts w:cs="Segoe UI"/>
          <w:sz w:val="18"/>
          <w:szCs w:val="18"/>
          <w:lang w:val="sk-SK"/>
        </w:rPr>
        <w:t>Silan</w:t>
      </w:r>
      <w:proofErr w:type="spellEnd"/>
      <w:r w:rsidRPr="00645E99">
        <w:rPr>
          <w:rFonts w:cs="Segoe UI"/>
          <w:sz w:val="18"/>
          <w:szCs w:val="18"/>
          <w:lang w:val="sk-SK"/>
        </w:rPr>
        <w:t xml:space="preserve"> v Európe.</w:t>
      </w:r>
    </w:p>
    <w:p w14:paraId="257C79CD" w14:textId="77777777" w:rsidR="0070116A" w:rsidRPr="00645E99" w:rsidRDefault="0070116A" w:rsidP="0070116A">
      <w:pPr>
        <w:spacing w:line="280" w:lineRule="auto"/>
        <w:rPr>
          <w:rFonts w:cs="Segoe UI"/>
          <w:sz w:val="18"/>
          <w:szCs w:val="18"/>
          <w:lang w:val="sk-SK"/>
        </w:rPr>
      </w:pPr>
      <w:r w:rsidRPr="00645E99">
        <w:rPr>
          <w:rFonts w:cs="Segoe UI"/>
          <w:sz w:val="18"/>
          <w:szCs w:val="18"/>
          <w:lang w:val="sk-SK"/>
        </w:rPr>
        <w:t xml:space="preserve">** S výnimkou produktov, u ktorých môžu ich zložky alebo zvyšky negatívne ovplyvniť </w:t>
      </w:r>
      <w:proofErr w:type="spellStart"/>
      <w:r w:rsidRPr="00645E99">
        <w:rPr>
          <w:rFonts w:cs="Segoe UI"/>
          <w:sz w:val="18"/>
          <w:szCs w:val="18"/>
          <w:lang w:val="sk-SK"/>
        </w:rPr>
        <w:t>recyklovateľnosť</w:t>
      </w:r>
      <w:proofErr w:type="spellEnd"/>
      <w:r w:rsidRPr="00645E99">
        <w:rPr>
          <w:rFonts w:cs="Segoe UI"/>
          <w:sz w:val="18"/>
          <w:szCs w:val="18"/>
          <w:lang w:val="sk-SK"/>
        </w:rPr>
        <w:t xml:space="preserve"> alebo znečistiť toky recyklovaných materiálov.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70116A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FF5A" w14:textId="77777777" w:rsidR="00204A5C" w:rsidRDefault="00204A5C">
      <w:r>
        <w:separator/>
      </w:r>
    </w:p>
  </w:endnote>
  <w:endnote w:type="continuationSeparator" w:id="0">
    <w:p w14:paraId="45D263D2" w14:textId="77777777" w:rsidR="00204A5C" w:rsidRDefault="00204A5C">
      <w:r>
        <w:continuationSeparator/>
      </w:r>
    </w:p>
  </w:endnote>
  <w:endnote w:type="continuationNotice" w:id="1">
    <w:p w14:paraId="10A6F6A9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E36" w14:textId="77777777" w:rsidR="00204A5C" w:rsidRDefault="00204A5C">
      <w:r>
        <w:separator/>
      </w:r>
    </w:p>
  </w:footnote>
  <w:footnote w:type="continuationSeparator" w:id="0">
    <w:p w14:paraId="53C175EA" w14:textId="77777777" w:rsidR="00204A5C" w:rsidRDefault="00204A5C">
      <w:r>
        <w:continuationSeparator/>
      </w:r>
    </w:p>
  </w:footnote>
  <w:footnote w:type="continuationNotice" w:id="1">
    <w:p w14:paraId="7B6320CF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273895"/>
    <w:multiLevelType w:val="hybridMultilevel"/>
    <w:tmpl w:val="EE446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655039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54B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D7B28"/>
    <w:rsid w:val="001E0F71"/>
    <w:rsid w:val="001E6D05"/>
    <w:rsid w:val="001E7C28"/>
    <w:rsid w:val="001F1BDF"/>
    <w:rsid w:val="001F417B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3F6842"/>
    <w:rsid w:val="004002DD"/>
    <w:rsid w:val="00402D5A"/>
    <w:rsid w:val="00413DC5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116A"/>
    <w:rsid w:val="00703272"/>
    <w:rsid w:val="0070733C"/>
    <w:rsid w:val="00710C5D"/>
    <w:rsid w:val="0071348C"/>
    <w:rsid w:val="00717273"/>
    <w:rsid w:val="007177AB"/>
    <w:rsid w:val="00720FD4"/>
    <w:rsid w:val="00724AF2"/>
    <w:rsid w:val="0073096C"/>
    <w:rsid w:val="00742398"/>
    <w:rsid w:val="007507B5"/>
    <w:rsid w:val="0075091D"/>
    <w:rsid w:val="00753A24"/>
    <w:rsid w:val="0075720A"/>
    <w:rsid w:val="00766A05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5B9F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25C81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D7214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</TotalTime>
  <Pages>3</Pages>
  <Words>761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15</cp:revision>
  <cp:lastPrinted>2016-11-16T01:11:00Z</cp:lastPrinted>
  <dcterms:created xsi:type="dcterms:W3CDTF">2023-08-01T23:38:00Z</dcterms:created>
  <dcterms:modified xsi:type="dcterms:W3CDTF">2023-09-19T02:58:00Z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