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45F940E5" w:rsidR="00B422EC" w:rsidRPr="00EF1330" w:rsidRDefault="008B1DF6" w:rsidP="00643D8A">
      <w:pPr>
        <w:pStyle w:val="MonthDayYear"/>
        <w:rPr>
          <w:lang w:eastAsia="zh-CN"/>
        </w:rPr>
      </w:pPr>
      <w:r>
        <w:rPr>
          <w:lang w:eastAsia="zh-CN"/>
        </w:rPr>
        <w:t>202</w:t>
      </w:r>
      <w:r w:rsidR="00EF6BD3">
        <w:rPr>
          <w:lang w:eastAsia="zh-CN"/>
        </w:rPr>
        <w:t>3</w:t>
      </w:r>
      <w:r>
        <w:rPr>
          <w:rFonts w:hint="eastAsia"/>
          <w:lang w:eastAsia="zh-CN"/>
        </w:rPr>
        <w:t>年</w:t>
      </w:r>
      <w:r w:rsidR="00BA11DA">
        <w:rPr>
          <w:lang w:eastAsia="zh-CN"/>
        </w:rPr>
        <w:t>11</w:t>
      </w:r>
      <w:r>
        <w:rPr>
          <w:rFonts w:hint="eastAsia"/>
          <w:lang w:eastAsia="zh-CN"/>
        </w:rPr>
        <w:t>月</w:t>
      </w:r>
      <w:r w:rsidR="0081385D">
        <w:rPr>
          <w:lang w:eastAsia="zh-CN"/>
        </w:rPr>
        <w:t>7</w:t>
      </w:r>
      <w:r>
        <w:rPr>
          <w:rFonts w:hint="eastAsia"/>
          <w:lang w:eastAsia="zh-CN"/>
        </w:rPr>
        <w:t>日</w:t>
      </w:r>
    </w:p>
    <w:p w14:paraId="64114E96" w14:textId="77777777" w:rsidR="0081385D" w:rsidRDefault="0081385D" w:rsidP="00365E44">
      <w:pPr>
        <w:rPr>
          <w:rStyle w:val="Headline"/>
          <w:lang w:eastAsia="zh-CN"/>
        </w:rPr>
      </w:pPr>
    </w:p>
    <w:p w14:paraId="41289E51" w14:textId="77777777" w:rsidR="0081385D" w:rsidRDefault="0081385D" w:rsidP="00365E44">
      <w:pPr>
        <w:rPr>
          <w:rStyle w:val="Headline"/>
          <w:lang w:eastAsia="zh-CN"/>
        </w:rPr>
      </w:pPr>
    </w:p>
    <w:p w14:paraId="301E301F" w14:textId="6915F0FA" w:rsidR="0081385D" w:rsidRPr="0081385D" w:rsidRDefault="0081385D" w:rsidP="00365E44">
      <w:pPr>
        <w:rPr>
          <w:rStyle w:val="Headline"/>
          <w:lang w:eastAsia="zh-CN"/>
        </w:rPr>
      </w:pPr>
      <w:r w:rsidRPr="0081385D">
        <w:rPr>
          <w:rStyle w:val="Headline"/>
          <w:rFonts w:hint="eastAsia"/>
          <w:lang w:eastAsia="zh-CN"/>
        </w:rPr>
        <w:t>践行绿色循环</w:t>
      </w:r>
      <w:r w:rsidR="00C6713C">
        <w:rPr>
          <w:rStyle w:val="Headline"/>
          <w:rFonts w:hint="eastAsia"/>
          <w:lang w:eastAsia="zh-CN"/>
        </w:rPr>
        <w:t>，</w:t>
      </w:r>
    </w:p>
    <w:p w14:paraId="6706FA18" w14:textId="2F5A23DA" w:rsidR="00852511" w:rsidRPr="00795AF2" w:rsidRDefault="0081385D" w:rsidP="00365E44">
      <w:pPr>
        <w:rPr>
          <w:lang w:eastAsia="zh-CN"/>
        </w:rPr>
      </w:pPr>
      <w:r w:rsidRPr="0081385D">
        <w:rPr>
          <w:rStyle w:val="Headline"/>
          <w:rFonts w:hint="eastAsia"/>
          <w:lang w:eastAsia="zh-CN"/>
        </w:rPr>
        <w:t>汉高携手中国包装联合会助力可持续包装生态</w:t>
      </w:r>
    </w:p>
    <w:p w14:paraId="3DBD9EE9" w14:textId="77777777" w:rsidR="00E040C1" w:rsidRDefault="00E040C1" w:rsidP="009226DF">
      <w:pPr>
        <w:rPr>
          <w:lang w:eastAsia="zh-CN"/>
        </w:rPr>
      </w:pPr>
    </w:p>
    <w:p w14:paraId="6B9C7D97" w14:textId="77777777" w:rsidR="0081385D" w:rsidRDefault="0081385D" w:rsidP="009226DF">
      <w:pPr>
        <w:rPr>
          <w:lang w:eastAsia="zh-CN"/>
        </w:rPr>
      </w:pPr>
    </w:p>
    <w:p w14:paraId="5A2E8D33" w14:textId="01BE859B" w:rsidR="0081385D" w:rsidRDefault="0081385D" w:rsidP="0081385D">
      <w:pPr>
        <w:rPr>
          <w:rFonts w:cs="Segoe UI"/>
          <w:szCs w:val="22"/>
          <w:lang w:eastAsia="zh-CN"/>
        </w:rPr>
      </w:pPr>
      <w:r w:rsidRPr="0081385D">
        <w:rPr>
          <w:rFonts w:cs="Segoe UI" w:hint="eastAsia"/>
          <w:szCs w:val="22"/>
          <w:lang w:eastAsia="zh-CN"/>
        </w:rPr>
        <w:t>中国上海讯</w:t>
      </w:r>
      <w:r w:rsidRPr="0081385D">
        <w:rPr>
          <w:rFonts w:cs="Segoe UI" w:hint="eastAsia"/>
          <w:szCs w:val="22"/>
          <w:lang w:eastAsia="zh-CN"/>
        </w:rPr>
        <w:t xml:space="preserve"> </w:t>
      </w:r>
      <w:r w:rsidRPr="0081385D">
        <w:rPr>
          <w:rFonts w:cs="Segoe UI" w:hint="eastAsia"/>
          <w:szCs w:val="22"/>
          <w:lang w:eastAsia="zh-CN"/>
        </w:rPr>
        <w:t>–</w:t>
      </w:r>
      <w:r w:rsidRPr="0081385D">
        <w:rPr>
          <w:rFonts w:cs="Segoe UI" w:hint="eastAsia"/>
          <w:szCs w:val="22"/>
          <w:lang w:eastAsia="zh-CN"/>
        </w:rPr>
        <w:t xml:space="preserve"> 2023</w:t>
      </w:r>
      <w:r w:rsidRPr="0081385D">
        <w:rPr>
          <w:rFonts w:cs="Segoe UI" w:hint="eastAsia"/>
          <w:szCs w:val="22"/>
          <w:lang w:eastAsia="zh-CN"/>
        </w:rPr>
        <w:t>年</w:t>
      </w:r>
      <w:r w:rsidRPr="0081385D">
        <w:rPr>
          <w:rFonts w:cs="Segoe UI" w:hint="eastAsia"/>
          <w:szCs w:val="22"/>
          <w:lang w:eastAsia="zh-CN"/>
        </w:rPr>
        <w:t xml:space="preserve">11 </w:t>
      </w:r>
      <w:r w:rsidRPr="0081385D">
        <w:rPr>
          <w:rFonts w:cs="Segoe UI" w:hint="eastAsia"/>
          <w:szCs w:val="22"/>
          <w:lang w:eastAsia="zh-CN"/>
        </w:rPr>
        <w:t>月</w:t>
      </w:r>
      <w:r w:rsidRPr="0081385D">
        <w:rPr>
          <w:rFonts w:cs="Segoe UI" w:hint="eastAsia"/>
          <w:szCs w:val="22"/>
          <w:lang w:eastAsia="zh-CN"/>
        </w:rPr>
        <w:t xml:space="preserve"> 7 </w:t>
      </w:r>
      <w:r w:rsidRPr="0081385D">
        <w:rPr>
          <w:rFonts w:cs="Segoe UI" w:hint="eastAsia"/>
          <w:szCs w:val="22"/>
          <w:lang w:eastAsia="zh-CN"/>
        </w:rPr>
        <w:t>日，由中国包装联合会主办，中国包装联合会循环经济专业委员会承办的“绿色包装循环中国行”汉高站授牌仪式在第六届中国国际进口博览会（</w:t>
      </w:r>
      <w:r w:rsidR="00FD0583">
        <w:rPr>
          <w:rFonts w:cs="Segoe UI" w:hint="eastAsia"/>
          <w:szCs w:val="22"/>
          <w:lang w:eastAsia="zh-CN"/>
        </w:rPr>
        <w:t>“</w:t>
      </w:r>
      <w:r w:rsidRPr="0081385D">
        <w:rPr>
          <w:rFonts w:cs="Segoe UI" w:hint="eastAsia"/>
          <w:szCs w:val="22"/>
          <w:lang w:eastAsia="zh-CN"/>
        </w:rPr>
        <w:t>进博会</w:t>
      </w:r>
      <w:r w:rsidR="00FD0583">
        <w:rPr>
          <w:rFonts w:cs="Segoe UI" w:hint="eastAsia"/>
          <w:szCs w:val="22"/>
          <w:lang w:eastAsia="zh-CN"/>
        </w:rPr>
        <w:t>”</w:t>
      </w:r>
      <w:r w:rsidRPr="0081385D">
        <w:rPr>
          <w:rFonts w:cs="Segoe UI" w:hint="eastAsia"/>
          <w:szCs w:val="22"/>
          <w:lang w:eastAsia="zh-CN"/>
        </w:rPr>
        <w:t>）汉高展台上成功举行。活动现场，中国包装联合会会长李华将寓意“循环经济可持续发展理念”的火炬传递给汉高大中华区总裁荣杰博士</w:t>
      </w:r>
      <w:r w:rsidR="00200A7E" w:rsidRPr="0081385D">
        <w:rPr>
          <w:rFonts w:cs="Segoe UI" w:hint="eastAsia"/>
          <w:szCs w:val="22"/>
          <w:lang w:eastAsia="zh-CN"/>
        </w:rPr>
        <w:t>（</w:t>
      </w:r>
      <w:r w:rsidR="00200A7E" w:rsidRPr="0081385D">
        <w:rPr>
          <w:rFonts w:cs="Segoe UI" w:hint="eastAsia"/>
          <w:szCs w:val="22"/>
          <w:lang w:eastAsia="zh-CN"/>
        </w:rPr>
        <w:t>Dr. Rajat Agarwal</w:t>
      </w:r>
      <w:r w:rsidR="00200A7E" w:rsidRPr="0081385D">
        <w:rPr>
          <w:rFonts w:cs="Segoe UI" w:hint="eastAsia"/>
          <w:szCs w:val="22"/>
          <w:lang w:eastAsia="zh-CN"/>
        </w:rPr>
        <w:t>）</w:t>
      </w:r>
      <w:r w:rsidRPr="0081385D">
        <w:rPr>
          <w:rFonts w:cs="Segoe UI" w:hint="eastAsia"/>
          <w:szCs w:val="22"/>
          <w:lang w:eastAsia="zh-CN"/>
        </w:rPr>
        <w:t>，并向其授牌，双方携手共同推进包装行业绿色低碳可持续发展。</w:t>
      </w:r>
    </w:p>
    <w:p w14:paraId="1D06F3F8" w14:textId="77777777" w:rsidR="008F26E8" w:rsidRDefault="008F26E8" w:rsidP="0081385D">
      <w:pPr>
        <w:rPr>
          <w:rFonts w:cs="Segoe UI"/>
          <w:szCs w:val="22"/>
          <w:lang w:eastAsia="zh-CN"/>
        </w:rPr>
      </w:pPr>
    </w:p>
    <w:p w14:paraId="5BC0A4DA" w14:textId="36F04884" w:rsidR="00A770AB" w:rsidRDefault="00F751D0" w:rsidP="00F751D0">
      <w:pPr>
        <w:rPr>
          <w:rFonts w:cs="Segoe UI"/>
          <w:szCs w:val="22"/>
          <w:lang w:eastAsia="zh-CN"/>
        </w:rPr>
      </w:pPr>
      <w:r>
        <w:rPr>
          <w:noProof/>
        </w:rPr>
        <w:drawing>
          <wp:inline distT="0" distB="0" distL="0" distR="0" wp14:anchorId="0F2C841B" wp14:editId="78EF0643">
            <wp:extent cx="5768975" cy="3695700"/>
            <wp:effectExtent l="0" t="0" r="3175" b="0"/>
            <wp:docPr id="605189970" name="Picture 2" descr="Two men in suits holding up a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89970" name="Picture 2" descr="Two men in suits holding up a rocke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975" cy="3695700"/>
                    </a:xfrm>
                    <a:prstGeom prst="rect">
                      <a:avLst/>
                    </a:prstGeom>
                    <a:noFill/>
                    <a:ln>
                      <a:noFill/>
                    </a:ln>
                  </pic:spPr>
                </pic:pic>
              </a:graphicData>
            </a:graphic>
          </wp:inline>
        </w:drawing>
      </w:r>
    </w:p>
    <w:p w14:paraId="1837C839" w14:textId="3AFAB96C" w:rsidR="008F26E8" w:rsidRDefault="008F26E8" w:rsidP="008F26E8">
      <w:pPr>
        <w:jc w:val="center"/>
        <w:rPr>
          <w:rFonts w:cs="Segoe UI"/>
          <w:szCs w:val="22"/>
          <w:lang w:eastAsia="zh-CN"/>
        </w:rPr>
      </w:pPr>
      <w:r>
        <w:rPr>
          <w:rFonts w:cs="Segoe UI" w:hint="eastAsia"/>
          <w:szCs w:val="22"/>
          <w:lang w:eastAsia="zh-CN"/>
        </w:rPr>
        <w:t>汉高大中华区总裁荣杰</w:t>
      </w:r>
      <w:r w:rsidR="00F751D0">
        <w:rPr>
          <w:rFonts w:cs="Segoe UI" w:hint="eastAsia"/>
          <w:szCs w:val="22"/>
          <w:lang w:eastAsia="zh-CN"/>
        </w:rPr>
        <w:t>和中国包装联合会会长李华共同举起火炬</w:t>
      </w:r>
    </w:p>
    <w:p w14:paraId="0033C84B" w14:textId="77777777" w:rsidR="00DC7FC7" w:rsidRPr="008F26E8" w:rsidRDefault="00DC7FC7" w:rsidP="0081385D">
      <w:pPr>
        <w:spacing w:line="240" w:lineRule="auto"/>
        <w:jc w:val="left"/>
        <w:rPr>
          <w:rFonts w:cs="Segoe UI"/>
          <w:szCs w:val="22"/>
          <w:lang w:eastAsia="zh-CN"/>
        </w:rPr>
      </w:pPr>
    </w:p>
    <w:p w14:paraId="62270BB6" w14:textId="0604D132" w:rsidR="0081385D" w:rsidRPr="0081385D" w:rsidRDefault="0081385D" w:rsidP="0081385D">
      <w:pPr>
        <w:rPr>
          <w:rFonts w:cs="Segoe UI"/>
          <w:szCs w:val="22"/>
          <w:lang w:eastAsia="zh-CN"/>
        </w:rPr>
      </w:pPr>
      <w:r w:rsidRPr="0081385D">
        <w:rPr>
          <w:rFonts w:cs="Segoe UI" w:hint="eastAsia"/>
          <w:szCs w:val="22"/>
          <w:lang w:eastAsia="zh-CN"/>
        </w:rPr>
        <w:lastRenderedPageBreak/>
        <w:t>围绕包装产品的绿色设计、易回收、易再生，“绿色包装循环中国行”</w:t>
      </w:r>
      <w:r w:rsidRPr="0081385D">
        <w:rPr>
          <w:rFonts w:cs="Segoe UI"/>
          <w:szCs w:val="22"/>
          <w:lang w:eastAsia="zh-CN"/>
        </w:rPr>
        <w:t xml:space="preserve"> </w:t>
      </w:r>
      <w:r w:rsidRPr="0081385D">
        <w:rPr>
          <w:rFonts w:cs="Segoe UI" w:hint="eastAsia"/>
          <w:szCs w:val="22"/>
          <w:lang w:eastAsia="zh-CN"/>
        </w:rPr>
        <w:t>深入包装设计、包装原材料及包装产品的生产制造，包装的回收及再利用等产业链关键环节，旨在提升产业链上下游循环经济意识，加快构建绿色包装发展体系。作为该项活动的第二站，汉高以提高粘合剂以及包装材料的可持续性为战略使命，聚焦</w:t>
      </w:r>
      <w:r w:rsidRPr="0081385D">
        <w:rPr>
          <w:rFonts w:cs="Segoe UI"/>
          <w:szCs w:val="22"/>
          <w:lang w:eastAsia="zh-CN"/>
        </w:rPr>
        <w:t>CO₂/</w:t>
      </w:r>
      <w:r w:rsidRPr="0081385D">
        <w:rPr>
          <w:rFonts w:cs="Segoe UI" w:hint="eastAsia"/>
          <w:szCs w:val="22"/>
          <w:lang w:eastAsia="zh-CN"/>
        </w:rPr>
        <w:t>节能与轻量化、循环经济、健康与安全等三大维度，致力于通过绿色可持续的解决方案在满足应用功能性基础上助力不同类型包装材料更加易于回收，同时提升回收价值，</w:t>
      </w:r>
      <w:r>
        <w:rPr>
          <w:rFonts w:cs="Segoe UI" w:hint="eastAsia"/>
          <w:szCs w:val="22"/>
          <w:lang w:eastAsia="zh-CN"/>
        </w:rPr>
        <w:t>推动</w:t>
      </w:r>
      <w:r w:rsidRPr="0081385D">
        <w:rPr>
          <w:rFonts w:cs="Segoe UI" w:hint="eastAsia"/>
          <w:szCs w:val="22"/>
          <w:lang w:eastAsia="zh-CN"/>
        </w:rPr>
        <w:t>包装产业绿色低碳转型。</w:t>
      </w:r>
    </w:p>
    <w:p w14:paraId="0EF92960" w14:textId="77777777" w:rsidR="0081385D" w:rsidRPr="0081385D" w:rsidRDefault="0081385D" w:rsidP="0081385D">
      <w:pPr>
        <w:rPr>
          <w:rFonts w:cs="Segoe UI"/>
          <w:szCs w:val="22"/>
          <w:lang w:eastAsia="zh-CN"/>
        </w:rPr>
      </w:pPr>
    </w:p>
    <w:p w14:paraId="07B4FCB4" w14:textId="77777777" w:rsidR="0081385D" w:rsidRPr="0081385D" w:rsidRDefault="0081385D" w:rsidP="0081385D">
      <w:pPr>
        <w:rPr>
          <w:rFonts w:cs="Segoe UI"/>
          <w:szCs w:val="22"/>
          <w:lang w:eastAsia="zh-CN"/>
        </w:rPr>
      </w:pPr>
      <w:r w:rsidRPr="0081385D">
        <w:rPr>
          <w:rFonts w:cs="Segoe UI" w:hint="eastAsia"/>
          <w:szCs w:val="22"/>
          <w:lang w:eastAsia="zh-CN"/>
        </w:rPr>
        <w:t>“双碳战略目标下，包装作为国民经济发展中的支柱产业肩负着节能减碳的重要责任。”中国包装联合会会长李华表示，“打造循环包装系统对推动行业绿色低碳转型有着重要意义，通过‘绿色包装循环中国行’，我们希望将绿色包装循环理念传递到全产业链的各个企业，共同推动中国包装行业循环再利用发展。”</w:t>
      </w:r>
    </w:p>
    <w:p w14:paraId="454F3B0A" w14:textId="77777777" w:rsidR="0081385D" w:rsidRPr="0081385D" w:rsidRDefault="0081385D" w:rsidP="0081385D">
      <w:pPr>
        <w:rPr>
          <w:rFonts w:cs="Segoe UI"/>
          <w:szCs w:val="22"/>
          <w:lang w:eastAsia="zh-CN"/>
        </w:rPr>
      </w:pPr>
    </w:p>
    <w:p w14:paraId="0B98CA93" w14:textId="402BC6CE" w:rsidR="0081385D" w:rsidRPr="0081385D" w:rsidRDefault="0081385D" w:rsidP="0081385D">
      <w:pPr>
        <w:rPr>
          <w:rFonts w:cs="Segoe UI"/>
          <w:szCs w:val="22"/>
          <w:lang w:eastAsia="zh-CN"/>
        </w:rPr>
      </w:pPr>
      <w:r w:rsidRPr="0081385D">
        <w:rPr>
          <w:rFonts w:cs="Segoe UI" w:hint="eastAsia"/>
          <w:szCs w:val="22"/>
          <w:lang w:eastAsia="zh-CN"/>
        </w:rPr>
        <w:t>“正如今年汉高</w:t>
      </w:r>
      <w:r w:rsidR="00FD0583">
        <w:rPr>
          <w:rFonts w:cs="Segoe UI" w:hint="eastAsia"/>
          <w:szCs w:val="22"/>
          <w:lang w:eastAsia="zh-CN"/>
        </w:rPr>
        <w:t>在</w:t>
      </w:r>
      <w:r w:rsidRPr="0081385D">
        <w:rPr>
          <w:rFonts w:cs="Segoe UI" w:hint="eastAsia"/>
          <w:szCs w:val="22"/>
          <w:lang w:eastAsia="zh-CN"/>
        </w:rPr>
        <w:t>进博会的主题‘汉动未来，高新永续’所示，可持续发展与汉高的业务战略密不可分。汉高致力于到</w:t>
      </w:r>
      <w:r w:rsidRPr="0081385D">
        <w:rPr>
          <w:rFonts w:cs="Segoe UI" w:hint="eastAsia"/>
          <w:szCs w:val="22"/>
          <w:lang w:eastAsia="zh-CN"/>
        </w:rPr>
        <w:t>2030</w:t>
      </w:r>
      <w:r w:rsidRPr="0081385D">
        <w:rPr>
          <w:rFonts w:cs="Segoe UI" w:hint="eastAsia"/>
          <w:szCs w:val="22"/>
          <w:lang w:eastAsia="zh-CN"/>
        </w:rPr>
        <w:t>年实现生产运营中的气候正效益，这与中国制定的双碳战略目标不谋而合。”汉高大中华区总裁荣杰表示，“我们与中国包装联合会的合作证明了我们对推进可持续发展的共同承诺，同时也热切期待与所有合作伙伴和同行携手合作，共同追求更加可持续和繁荣的未来。”</w:t>
      </w:r>
    </w:p>
    <w:p w14:paraId="7FA01801" w14:textId="77777777" w:rsidR="0081385D" w:rsidRPr="0081385D" w:rsidRDefault="0081385D" w:rsidP="0081385D">
      <w:pPr>
        <w:spacing w:line="240" w:lineRule="auto"/>
        <w:jc w:val="left"/>
        <w:rPr>
          <w:rFonts w:cs="Segoe UI"/>
          <w:szCs w:val="22"/>
          <w:lang w:eastAsia="zh-CN"/>
        </w:rPr>
      </w:pPr>
    </w:p>
    <w:p w14:paraId="3BC5DDD1" w14:textId="77777777" w:rsidR="0081385D" w:rsidRPr="00FD0583" w:rsidRDefault="0081385D" w:rsidP="0081385D">
      <w:pPr>
        <w:rPr>
          <w:rFonts w:cs="Segoe UI"/>
          <w:b/>
          <w:bCs/>
          <w:szCs w:val="22"/>
          <w:lang w:eastAsia="zh-CN"/>
        </w:rPr>
      </w:pPr>
      <w:r w:rsidRPr="00FD0583">
        <w:rPr>
          <w:rFonts w:cs="Segoe UI" w:hint="eastAsia"/>
          <w:b/>
          <w:bCs/>
          <w:szCs w:val="22"/>
          <w:lang w:eastAsia="zh-CN"/>
        </w:rPr>
        <w:t>创新解决方案，驱动包装行业绿色转型</w:t>
      </w:r>
    </w:p>
    <w:p w14:paraId="30DB73B8" w14:textId="77777777" w:rsidR="0081385D" w:rsidRPr="0081385D" w:rsidRDefault="0081385D" w:rsidP="0081385D">
      <w:pPr>
        <w:rPr>
          <w:rFonts w:cs="Segoe UI"/>
          <w:szCs w:val="22"/>
          <w:lang w:eastAsia="zh-CN"/>
        </w:rPr>
      </w:pPr>
    </w:p>
    <w:p w14:paraId="6DF316AF" w14:textId="77777777" w:rsidR="0081385D" w:rsidRPr="0081385D" w:rsidRDefault="0081385D" w:rsidP="0081385D">
      <w:pPr>
        <w:rPr>
          <w:rFonts w:cs="Segoe UI"/>
          <w:szCs w:val="22"/>
          <w:lang w:eastAsia="zh-CN"/>
        </w:rPr>
      </w:pPr>
      <w:r w:rsidRPr="0081385D">
        <w:rPr>
          <w:rFonts w:cs="Segoe UI" w:hint="eastAsia"/>
          <w:szCs w:val="22"/>
          <w:lang w:eastAsia="zh-CN"/>
        </w:rPr>
        <w:t>粘合剂通常仅占包装产品总重</w:t>
      </w:r>
      <w:r w:rsidRPr="0081385D">
        <w:rPr>
          <w:rFonts w:cs="Segoe UI" w:hint="eastAsia"/>
          <w:szCs w:val="22"/>
          <w:lang w:eastAsia="zh-CN"/>
        </w:rPr>
        <w:t>5%</w:t>
      </w:r>
      <w:r w:rsidRPr="0081385D">
        <w:rPr>
          <w:rFonts w:cs="Segoe UI" w:hint="eastAsia"/>
          <w:szCs w:val="22"/>
          <w:lang w:eastAsia="zh-CN"/>
        </w:rPr>
        <w:t>，但却对包材性能及循环价值起到关键作用。作为包装应用粘合剂专家，汉高针对软包装和纸质包装等不同包装类型推出了涂层及粘合剂可持续解决方案，全面推动包装产业循环利用。</w:t>
      </w:r>
    </w:p>
    <w:p w14:paraId="21BA244C" w14:textId="77777777" w:rsidR="0081385D" w:rsidRPr="0081385D" w:rsidRDefault="0081385D" w:rsidP="0081385D">
      <w:pPr>
        <w:rPr>
          <w:rFonts w:cs="Segoe UI"/>
          <w:szCs w:val="22"/>
          <w:lang w:eastAsia="zh-CN"/>
        </w:rPr>
      </w:pPr>
    </w:p>
    <w:p w14:paraId="7D0F40A9" w14:textId="77777777" w:rsidR="0081385D" w:rsidRDefault="0081385D" w:rsidP="0081385D">
      <w:pPr>
        <w:rPr>
          <w:rFonts w:cs="Segoe UI"/>
          <w:szCs w:val="22"/>
          <w:lang w:eastAsia="zh-CN"/>
        </w:rPr>
      </w:pPr>
      <w:r w:rsidRPr="0081385D">
        <w:rPr>
          <w:rFonts w:cs="Segoe UI" w:hint="eastAsia"/>
          <w:szCs w:val="22"/>
          <w:lang w:eastAsia="zh-CN"/>
        </w:rPr>
        <w:t>在软塑包装领域，单一材质包装设计凭借易于回收的特点已成为塑料包装循环经济发展的关键路径。对此，汉高推出了一系列涂层及粘合剂解决方案，可广泛应用于不同基材单一材质包装袋，帮助其更加易于回收，减少用料与碳排放，同时满足不同应用需求。</w:t>
      </w:r>
    </w:p>
    <w:p w14:paraId="48152C2E" w14:textId="77777777" w:rsidR="0017720E" w:rsidRDefault="0017720E" w:rsidP="0081385D">
      <w:pPr>
        <w:rPr>
          <w:rFonts w:cs="Segoe UI"/>
          <w:szCs w:val="22"/>
          <w:lang w:eastAsia="zh-CN"/>
        </w:rPr>
      </w:pPr>
    </w:p>
    <w:p w14:paraId="648E21CA" w14:textId="3BB33EB0" w:rsidR="0017720E" w:rsidRDefault="0017720E" w:rsidP="0017720E">
      <w:pPr>
        <w:jc w:val="center"/>
        <w:rPr>
          <w:rFonts w:cs="Segoe UI"/>
          <w:szCs w:val="22"/>
          <w:lang w:eastAsia="zh-CN"/>
        </w:rPr>
      </w:pPr>
      <w:r w:rsidRPr="0017720E">
        <w:rPr>
          <w:rFonts w:cs="Segoe UI"/>
          <w:noProof/>
          <w:szCs w:val="22"/>
          <w:lang w:eastAsia="zh-CN"/>
        </w:rPr>
        <w:lastRenderedPageBreak/>
        <w:drawing>
          <wp:inline distT="0" distB="0" distL="0" distR="0" wp14:anchorId="6678CCE3" wp14:editId="3BEC6557">
            <wp:extent cx="5662594" cy="3955404"/>
            <wp:effectExtent l="0" t="0" r="0" b="7620"/>
            <wp:docPr id="79846804" name="Picture 8" descr="A plastic bags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6804" name="Picture 8" descr="A plastic bags with a labe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1380" cy="3975511"/>
                    </a:xfrm>
                    <a:prstGeom prst="rect">
                      <a:avLst/>
                    </a:prstGeom>
                    <a:noFill/>
                    <a:ln>
                      <a:noFill/>
                    </a:ln>
                  </pic:spPr>
                </pic:pic>
              </a:graphicData>
            </a:graphic>
          </wp:inline>
        </w:drawing>
      </w:r>
    </w:p>
    <w:p w14:paraId="67FD6054" w14:textId="0E21A610" w:rsidR="0017720E" w:rsidRPr="0081385D" w:rsidRDefault="0017720E" w:rsidP="0017720E">
      <w:pPr>
        <w:jc w:val="center"/>
        <w:rPr>
          <w:rFonts w:cs="Segoe UI"/>
          <w:szCs w:val="22"/>
          <w:lang w:eastAsia="zh-CN"/>
        </w:rPr>
      </w:pPr>
      <w:r>
        <w:rPr>
          <w:rFonts w:cs="Segoe UI" w:hint="eastAsia"/>
          <w:szCs w:val="22"/>
          <w:lang w:eastAsia="zh-CN"/>
        </w:rPr>
        <w:t>汉高单一材质高阻隔包装解决方案</w:t>
      </w:r>
    </w:p>
    <w:p w14:paraId="4D30976B" w14:textId="71459341" w:rsidR="0081385D" w:rsidRPr="0081385D" w:rsidRDefault="0081385D" w:rsidP="0081385D">
      <w:pPr>
        <w:rPr>
          <w:rFonts w:cs="Segoe UI"/>
          <w:szCs w:val="22"/>
          <w:lang w:eastAsia="zh-CN"/>
        </w:rPr>
      </w:pPr>
    </w:p>
    <w:p w14:paraId="5C2DBFCF" w14:textId="0339D35F" w:rsidR="0081385D" w:rsidRPr="0081385D" w:rsidRDefault="0081385D" w:rsidP="0081385D">
      <w:pPr>
        <w:rPr>
          <w:rFonts w:cs="Segoe UI"/>
          <w:szCs w:val="22"/>
          <w:lang w:eastAsia="zh-CN"/>
        </w:rPr>
      </w:pPr>
      <w:r w:rsidRPr="0081385D">
        <w:rPr>
          <w:rFonts w:cs="Segoe UI" w:hint="eastAsia"/>
          <w:szCs w:val="22"/>
          <w:lang w:eastAsia="zh-CN"/>
        </w:rPr>
        <w:t>针对单一材质高阻隔包装，汉高</w:t>
      </w:r>
      <w:r w:rsidRPr="0081385D">
        <w:rPr>
          <w:rFonts w:cs="Segoe UI" w:hint="eastAsia"/>
          <w:szCs w:val="22"/>
          <w:lang w:eastAsia="zh-CN"/>
        </w:rPr>
        <w:t>LOCTITE®LIOFOL BC</w:t>
      </w:r>
      <w:r w:rsidRPr="0081385D">
        <w:rPr>
          <w:rFonts w:cs="Segoe UI" w:hint="eastAsia"/>
          <w:szCs w:val="22"/>
          <w:lang w:eastAsia="zh-CN"/>
        </w:rPr>
        <w:t>系列阻隔涂层具备优异的氧气阻隔性，可替代铝箔，适用于</w:t>
      </w:r>
      <w:r w:rsidRPr="0081385D">
        <w:rPr>
          <w:rFonts w:cs="Segoe UI" w:hint="eastAsia"/>
          <w:szCs w:val="22"/>
          <w:lang w:eastAsia="zh-CN"/>
        </w:rPr>
        <w:t>BOPET</w:t>
      </w:r>
      <w:r w:rsidRPr="0081385D">
        <w:rPr>
          <w:rFonts w:cs="Segoe UI" w:hint="eastAsia"/>
          <w:szCs w:val="22"/>
          <w:lang w:eastAsia="zh-CN"/>
        </w:rPr>
        <w:t>、</w:t>
      </w:r>
      <w:r w:rsidRPr="0081385D">
        <w:rPr>
          <w:rFonts w:cs="Segoe UI" w:hint="eastAsia"/>
          <w:szCs w:val="22"/>
          <w:lang w:eastAsia="zh-CN"/>
        </w:rPr>
        <w:t>OPP</w:t>
      </w:r>
      <w:r w:rsidRPr="0081385D">
        <w:rPr>
          <w:rFonts w:cs="Segoe UI" w:hint="eastAsia"/>
          <w:szCs w:val="22"/>
          <w:lang w:eastAsia="zh-CN"/>
        </w:rPr>
        <w:t>、</w:t>
      </w:r>
      <w:r w:rsidRPr="0081385D">
        <w:rPr>
          <w:rFonts w:cs="Segoe UI" w:hint="eastAsia"/>
          <w:szCs w:val="22"/>
          <w:lang w:eastAsia="zh-CN"/>
        </w:rPr>
        <w:t>PE</w:t>
      </w:r>
      <w:r w:rsidRPr="0081385D">
        <w:rPr>
          <w:rFonts w:cs="Segoe UI" w:hint="eastAsia"/>
          <w:szCs w:val="22"/>
          <w:lang w:eastAsia="zh-CN"/>
        </w:rPr>
        <w:t>、</w:t>
      </w:r>
      <w:proofErr w:type="spellStart"/>
      <w:r w:rsidRPr="0081385D">
        <w:rPr>
          <w:rFonts w:cs="Segoe UI" w:hint="eastAsia"/>
          <w:szCs w:val="22"/>
          <w:lang w:eastAsia="zh-CN"/>
        </w:rPr>
        <w:t>AlOx</w:t>
      </w:r>
      <w:proofErr w:type="spellEnd"/>
      <w:r w:rsidRPr="0081385D">
        <w:rPr>
          <w:rFonts w:cs="Segoe UI" w:hint="eastAsia"/>
          <w:szCs w:val="22"/>
          <w:lang w:eastAsia="zh-CN"/>
        </w:rPr>
        <w:t>等广泛基材，支持透明化设计，</w:t>
      </w:r>
      <w:r w:rsidRPr="00066194">
        <w:rPr>
          <w:rFonts w:cs="Segoe UI" w:hint="eastAsia"/>
          <w:color w:val="000000" w:themeColor="text1"/>
          <w:szCs w:val="22"/>
          <w:lang w:eastAsia="zh-CN"/>
        </w:rPr>
        <w:t>在延长产品保质期基础上实现轻量化，同时助力提升回收价值，减少碳足迹。</w:t>
      </w:r>
      <w:r w:rsidRPr="00066194">
        <w:rPr>
          <w:rFonts w:cs="Segoe UI" w:hint="eastAsia"/>
          <w:color w:val="000000" w:themeColor="text1"/>
          <w:szCs w:val="22"/>
          <w:lang w:eastAsia="zh-CN"/>
        </w:rPr>
        <w:t>LOCTITE®LIOFOL RE</w:t>
      </w:r>
      <w:r w:rsidRPr="00066194">
        <w:rPr>
          <w:rFonts w:cs="Segoe UI" w:hint="eastAsia"/>
          <w:color w:val="000000" w:themeColor="text1"/>
          <w:szCs w:val="22"/>
          <w:lang w:eastAsia="zh-CN"/>
        </w:rPr>
        <w:t>系列</w:t>
      </w:r>
      <w:r w:rsidR="00066194" w:rsidRPr="00066194">
        <w:rPr>
          <w:rFonts w:cs="Segoe UI" w:hint="eastAsia"/>
          <w:color w:val="000000" w:themeColor="text1"/>
          <w:szCs w:val="22"/>
          <w:lang w:eastAsia="zh-CN"/>
        </w:rPr>
        <w:t>粘合剂</w:t>
      </w:r>
      <w:r w:rsidRPr="00066194">
        <w:rPr>
          <w:rFonts w:cs="Segoe UI" w:hint="eastAsia"/>
          <w:color w:val="000000" w:themeColor="text1"/>
          <w:szCs w:val="22"/>
          <w:lang w:eastAsia="zh-CN"/>
        </w:rPr>
        <w:t>经</w:t>
      </w:r>
      <w:proofErr w:type="spellStart"/>
      <w:r w:rsidRPr="00066194">
        <w:rPr>
          <w:rFonts w:cs="Segoe UI" w:hint="eastAsia"/>
          <w:color w:val="000000" w:themeColor="text1"/>
          <w:szCs w:val="22"/>
          <w:lang w:eastAsia="zh-CN"/>
        </w:rPr>
        <w:t>RecyClass</w:t>
      </w:r>
      <w:proofErr w:type="spellEnd"/>
      <w:r w:rsidRPr="00066194">
        <w:rPr>
          <w:rFonts w:cs="Segoe UI" w:hint="eastAsia"/>
          <w:color w:val="000000" w:themeColor="text1"/>
          <w:szCs w:val="22"/>
          <w:lang w:eastAsia="zh-CN"/>
        </w:rPr>
        <w:t>可回收认证，具备良好的机械回收性能，可完全兼容</w:t>
      </w:r>
      <w:r w:rsidRPr="00066194">
        <w:rPr>
          <w:rFonts w:cs="Segoe UI" w:hint="eastAsia"/>
          <w:color w:val="000000" w:themeColor="text1"/>
          <w:szCs w:val="22"/>
          <w:lang w:eastAsia="zh-CN"/>
        </w:rPr>
        <w:t>PE</w:t>
      </w:r>
      <w:r w:rsidRPr="00066194">
        <w:rPr>
          <w:rFonts w:cs="Segoe UI" w:hint="eastAsia"/>
          <w:color w:val="000000" w:themeColor="text1"/>
          <w:szCs w:val="22"/>
          <w:lang w:eastAsia="zh-CN"/>
        </w:rPr>
        <w:t>回收，同时满足基础功能性需求和安全性要求。</w:t>
      </w:r>
      <w:r w:rsidRPr="0081385D">
        <w:rPr>
          <w:rFonts w:cs="Segoe UI" w:hint="eastAsia"/>
          <w:szCs w:val="22"/>
          <w:lang w:eastAsia="zh-CN"/>
        </w:rPr>
        <w:t>另一款</w:t>
      </w:r>
      <w:r w:rsidRPr="0081385D">
        <w:rPr>
          <w:rFonts w:cs="Segoe UI" w:hint="eastAsia"/>
          <w:szCs w:val="22"/>
          <w:lang w:eastAsia="zh-CN"/>
        </w:rPr>
        <w:t>LOCTITE LIOFOL CS</w:t>
      </w:r>
      <w:r w:rsidRPr="0081385D">
        <w:rPr>
          <w:rFonts w:cs="Segoe UI" w:hint="eastAsia"/>
          <w:szCs w:val="22"/>
          <w:lang w:eastAsia="zh-CN"/>
        </w:rPr>
        <w:t>系列冷封涂层在助力塑料包装单一材质回收利用的基础上，还能使包装材料与内容物保持最小间隔，可有效节约能源，减少塑料使用，同时满足产品安全法规要求。</w:t>
      </w:r>
    </w:p>
    <w:p w14:paraId="62243D2B" w14:textId="77777777" w:rsidR="0081385D" w:rsidRPr="0081385D" w:rsidRDefault="0081385D" w:rsidP="0081385D">
      <w:pPr>
        <w:rPr>
          <w:rFonts w:cs="Segoe UI"/>
          <w:szCs w:val="22"/>
          <w:lang w:eastAsia="zh-CN"/>
        </w:rPr>
      </w:pPr>
    </w:p>
    <w:p w14:paraId="234B73B7" w14:textId="2EBFC330" w:rsidR="0081385D" w:rsidRDefault="0081385D" w:rsidP="0081385D">
      <w:pPr>
        <w:rPr>
          <w:rFonts w:cs="Segoe UI"/>
          <w:szCs w:val="22"/>
          <w:lang w:eastAsia="zh-CN"/>
        </w:rPr>
      </w:pPr>
      <w:r w:rsidRPr="0081385D">
        <w:rPr>
          <w:rFonts w:cs="Segoe UI" w:hint="eastAsia"/>
          <w:szCs w:val="22"/>
          <w:lang w:eastAsia="zh-CN"/>
        </w:rPr>
        <w:t>此外，纸质包装也面临着回收难的问题。以往，传统纸杯会覆盖一层</w:t>
      </w:r>
      <w:r w:rsidRPr="0081385D">
        <w:rPr>
          <w:rFonts w:cs="Segoe UI" w:hint="eastAsia"/>
          <w:szCs w:val="22"/>
          <w:lang w:eastAsia="zh-CN"/>
        </w:rPr>
        <w:t>PE</w:t>
      </w:r>
      <w:r w:rsidRPr="0081385D">
        <w:rPr>
          <w:rFonts w:cs="Segoe UI" w:hint="eastAsia"/>
          <w:szCs w:val="22"/>
          <w:lang w:eastAsia="zh-CN"/>
        </w:rPr>
        <w:t>淋膜以达到防水防油的效果，但因其与纸质基材难以分离，也不可降解或再浆，使得纸杯难以回收。对此，汉高依托自主研发的</w:t>
      </w:r>
      <w:r w:rsidRPr="0081385D">
        <w:rPr>
          <w:rFonts w:cs="Segoe UI" w:hint="eastAsia"/>
          <w:szCs w:val="22"/>
          <w:lang w:eastAsia="zh-CN"/>
        </w:rPr>
        <w:t>EPIX®</w:t>
      </w:r>
      <w:r w:rsidRPr="0081385D">
        <w:rPr>
          <w:rFonts w:cs="Segoe UI" w:hint="eastAsia"/>
          <w:szCs w:val="22"/>
          <w:lang w:eastAsia="zh-CN"/>
        </w:rPr>
        <w:t>技术，专为纸基包装开发了一系列高效能、可持续的粘合剂与涂层产品，具有可再造浆、易回收的显著优势，帮助纸杯被直接回收，既简化工序、节约能耗，又有助于形成绿色循环闭环。目前</w:t>
      </w:r>
      <w:r w:rsidRPr="0081385D">
        <w:rPr>
          <w:rFonts w:cs="Segoe UI" w:hint="eastAsia"/>
          <w:szCs w:val="22"/>
          <w:lang w:eastAsia="zh-CN"/>
        </w:rPr>
        <w:t>EPIX</w:t>
      </w:r>
      <w:r w:rsidR="00FD0583" w:rsidRPr="0081385D">
        <w:rPr>
          <w:rFonts w:cs="Segoe UI" w:hint="eastAsia"/>
          <w:szCs w:val="22"/>
          <w:lang w:eastAsia="zh-CN"/>
        </w:rPr>
        <w:t>®</w:t>
      </w:r>
      <w:r w:rsidRPr="0081385D">
        <w:rPr>
          <w:rFonts w:cs="Segoe UI" w:hint="eastAsia"/>
          <w:szCs w:val="22"/>
          <w:lang w:eastAsia="zh-CN"/>
        </w:rPr>
        <w:t>技术已经广泛应用于餐饮纸包装、纸吸管、纸制餐具、快递包装袋等日常使用场景中。</w:t>
      </w:r>
    </w:p>
    <w:p w14:paraId="09D1E366" w14:textId="77777777" w:rsidR="008F26E8" w:rsidRPr="0081385D" w:rsidRDefault="008F26E8" w:rsidP="0081385D">
      <w:pPr>
        <w:rPr>
          <w:rFonts w:cs="Segoe UI"/>
          <w:szCs w:val="22"/>
          <w:lang w:eastAsia="zh-CN"/>
        </w:rPr>
      </w:pPr>
    </w:p>
    <w:p w14:paraId="20A2E5D6" w14:textId="728BB4A6" w:rsidR="0081385D" w:rsidRDefault="00B43FD0" w:rsidP="0081385D">
      <w:pPr>
        <w:rPr>
          <w:rFonts w:cs="Segoe UI"/>
          <w:szCs w:val="22"/>
          <w:lang w:eastAsia="zh-CN"/>
        </w:rPr>
      </w:pPr>
      <w:r>
        <w:rPr>
          <w:noProof/>
        </w:rPr>
        <w:lastRenderedPageBreak/>
        <w:drawing>
          <wp:inline distT="0" distB="0" distL="0" distR="0" wp14:anchorId="2F0D75C9" wp14:editId="028A8C15">
            <wp:extent cx="5768975" cy="3839210"/>
            <wp:effectExtent l="0" t="0" r="3175" b="8890"/>
            <wp:docPr id="152862503" name="Picture 2" descr="A sign with a white and green circle with a white table and a red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2503" name="Picture 2" descr="A sign with a white and green circle with a white table and a red circle with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975" cy="3839210"/>
                    </a:xfrm>
                    <a:prstGeom prst="rect">
                      <a:avLst/>
                    </a:prstGeom>
                    <a:noFill/>
                    <a:ln>
                      <a:noFill/>
                    </a:ln>
                  </pic:spPr>
                </pic:pic>
              </a:graphicData>
            </a:graphic>
          </wp:inline>
        </w:drawing>
      </w:r>
    </w:p>
    <w:p w14:paraId="21330FCF" w14:textId="35B576F0" w:rsidR="008F26E8" w:rsidRDefault="008F26E8" w:rsidP="008F26E8">
      <w:pPr>
        <w:jc w:val="center"/>
        <w:rPr>
          <w:rFonts w:cs="Segoe UI"/>
          <w:szCs w:val="22"/>
          <w:lang w:eastAsia="zh-CN"/>
        </w:rPr>
      </w:pPr>
      <w:r>
        <w:rPr>
          <w:rFonts w:cs="Segoe UI" w:hint="eastAsia"/>
          <w:szCs w:val="22"/>
          <w:lang w:eastAsia="zh-CN"/>
        </w:rPr>
        <w:t>汉高</w:t>
      </w:r>
      <w:r w:rsidRPr="0081385D">
        <w:rPr>
          <w:rFonts w:cs="Segoe UI" w:hint="eastAsia"/>
          <w:szCs w:val="22"/>
          <w:lang w:eastAsia="zh-CN"/>
        </w:rPr>
        <w:t>EPIX®</w:t>
      </w:r>
      <w:r w:rsidRPr="0081385D">
        <w:rPr>
          <w:rFonts w:cs="Segoe UI" w:hint="eastAsia"/>
          <w:szCs w:val="22"/>
          <w:lang w:eastAsia="zh-CN"/>
        </w:rPr>
        <w:t>创新技术解决方案</w:t>
      </w:r>
    </w:p>
    <w:p w14:paraId="6C109D40" w14:textId="77777777" w:rsidR="008F26E8" w:rsidRPr="0081385D" w:rsidRDefault="008F26E8" w:rsidP="0081385D">
      <w:pPr>
        <w:rPr>
          <w:rFonts w:cs="Segoe UI"/>
          <w:szCs w:val="22"/>
          <w:lang w:eastAsia="zh-CN"/>
        </w:rPr>
      </w:pPr>
    </w:p>
    <w:p w14:paraId="2457F89E" w14:textId="0DAFC9EE" w:rsidR="0081385D" w:rsidRPr="0081385D" w:rsidRDefault="0081385D" w:rsidP="0081385D">
      <w:pPr>
        <w:rPr>
          <w:rFonts w:cs="Segoe UI"/>
          <w:szCs w:val="22"/>
          <w:lang w:eastAsia="zh-CN"/>
        </w:rPr>
      </w:pPr>
      <w:r w:rsidRPr="0081385D">
        <w:rPr>
          <w:rFonts w:cs="Segoe UI" w:hint="eastAsia"/>
          <w:szCs w:val="22"/>
          <w:lang w:eastAsia="zh-CN"/>
        </w:rPr>
        <w:t>例如在电商物流包装领域，汉高借助</w:t>
      </w:r>
      <w:r w:rsidRPr="0081385D">
        <w:rPr>
          <w:rFonts w:cs="Segoe UI" w:hint="eastAsia"/>
          <w:szCs w:val="22"/>
          <w:lang w:eastAsia="zh-CN"/>
        </w:rPr>
        <w:t>EPIX</w:t>
      </w:r>
      <w:r w:rsidR="00FD0583" w:rsidRPr="0081385D">
        <w:rPr>
          <w:rFonts w:cs="Segoe UI" w:hint="eastAsia"/>
          <w:szCs w:val="22"/>
          <w:lang w:eastAsia="zh-CN"/>
        </w:rPr>
        <w:t>®</w:t>
      </w:r>
      <w:r w:rsidRPr="0081385D">
        <w:rPr>
          <w:rFonts w:cs="Segoe UI" w:hint="eastAsia"/>
          <w:szCs w:val="22"/>
          <w:lang w:eastAsia="zh-CN"/>
        </w:rPr>
        <w:t>创新技术解决方案推出可回收缓冲快递纸袋，在满足防撞、防摔、防震等功能性基础上，可实现更低的综合成本、更高的包装效率和更加轻量化，并且可达到近似纸箱的纤维回收率，预计每年为超过</w:t>
      </w:r>
      <w:r w:rsidRPr="0081385D">
        <w:rPr>
          <w:rFonts w:cs="Segoe UI" w:hint="eastAsia"/>
          <w:szCs w:val="22"/>
          <w:lang w:eastAsia="zh-CN"/>
        </w:rPr>
        <w:t>10</w:t>
      </w:r>
      <w:r w:rsidRPr="0081385D">
        <w:rPr>
          <w:rFonts w:cs="Segoe UI" w:hint="eastAsia"/>
          <w:szCs w:val="22"/>
          <w:lang w:eastAsia="zh-CN"/>
        </w:rPr>
        <w:t>亿个电商快件提供安心保护，助力电商包装循环利用。</w:t>
      </w:r>
    </w:p>
    <w:p w14:paraId="5DE98FE0" w14:textId="77777777" w:rsidR="0081385D" w:rsidRPr="00FD0583" w:rsidRDefault="0081385D" w:rsidP="0081385D">
      <w:pPr>
        <w:rPr>
          <w:rFonts w:cs="Segoe UI"/>
          <w:szCs w:val="22"/>
          <w:lang w:eastAsia="zh-CN"/>
        </w:rPr>
      </w:pPr>
    </w:p>
    <w:p w14:paraId="64417358" w14:textId="77777777" w:rsidR="0081385D" w:rsidRPr="0081385D" w:rsidRDefault="0081385D" w:rsidP="0081385D">
      <w:pPr>
        <w:rPr>
          <w:rFonts w:cs="Segoe UI"/>
          <w:szCs w:val="22"/>
          <w:lang w:eastAsia="zh-CN"/>
        </w:rPr>
      </w:pPr>
      <w:r w:rsidRPr="0081385D">
        <w:rPr>
          <w:rFonts w:cs="Segoe UI" w:hint="eastAsia"/>
          <w:szCs w:val="22"/>
          <w:lang w:eastAsia="zh-CN"/>
        </w:rPr>
        <w:t>作为可持续发展的积极践行者，提升回收循环价值深深植根于汉高的产品设计与生产中。未来，汉高将继续以创新驱动可持续发展，以更环保的产品组合赋能产业绿色转型，以更广泛的交流共创深化产业链合作，携手中国包装联合会以及所有行业合作伙伴共同加速包装行业实现绿色未来。</w:t>
      </w:r>
    </w:p>
    <w:p w14:paraId="58586C3E" w14:textId="77777777" w:rsidR="003364F9" w:rsidRDefault="003364F9">
      <w:pPr>
        <w:spacing w:line="240" w:lineRule="auto"/>
        <w:jc w:val="left"/>
        <w:rPr>
          <w:rFonts w:cs="Segoe UI"/>
          <w:szCs w:val="22"/>
          <w:lang w:eastAsia="de-DE"/>
        </w:rPr>
      </w:pPr>
    </w:p>
    <w:p w14:paraId="78D3F158" w14:textId="77777777" w:rsidR="003364F9" w:rsidRPr="0081385D" w:rsidRDefault="003364F9">
      <w:pPr>
        <w:spacing w:line="240" w:lineRule="auto"/>
        <w:jc w:val="left"/>
        <w:rPr>
          <w:rFonts w:cs="Segoe UI"/>
          <w:szCs w:val="22"/>
          <w:lang w:eastAsia="de-DE"/>
        </w:rPr>
      </w:pPr>
    </w:p>
    <w:p w14:paraId="651BA320" w14:textId="77777777" w:rsidR="00906B10" w:rsidRPr="00973B05" w:rsidRDefault="00906B10" w:rsidP="00906B10">
      <w:pPr>
        <w:rPr>
          <w:rStyle w:val="AboutandContactHeadline"/>
          <w:szCs w:val="18"/>
          <w:lang w:eastAsia="zh-CN"/>
        </w:rPr>
      </w:pPr>
      <w:r w:rsidRPr="00973B05">
        <w:rPr>
          <w:rStyle w:val="AboutandContactHeadline"/>
          <w:rFonts w:hint="eastAsia"/>
          <w:szCs w:val="18"/>
          <w:lang w:eastAsia="zh-CN"/>
        </w:rPr>
        <w:t>关于汉高</w:t>
      </w:r>
    </w:p>
    <w:p w14:paraId="704DF470" w14:textId="77777777" w:rsidR="00906B10" w:rsidRPr="00973B05" w:rsidRDefault="00906B10" w:rsidP="00906B10">
      <w:pPr>
        <w:rPr>
          <w:rStyle w:val="AboutandContactHeadline"/>
          <w:szCs w:val="18"/>
          <w:lang w:eastAsia="zh-CN"/>
        </w:rPr>
      </w:pPr>
    </w:p>
    <w:p w14:paraId="6CEB070B" w14:textId="5DB13C2B" w:rsidR="00C9309D" w:rsidRDefault="00C9309D" w:rsidP="00906B10">
      <w:pPr>
        <w:rPr>
          <w:rStyle w:val="AboutandContactHeadline"/>
          <w:b w:val="0"/>
          <w:bCs w:val="0"/>
          <w:szCs w:val="18"/>
          <w:lang w:eastAsia="zh-CN"/>
        </w:rPr>
      </w:pPr>
      <w:r w:rsidRPr="00C9309D">
        <w:rPr>
          <w:rStyle w:val="AboutandContactHeadline"/>
          <w:rFonts w:hint="eastAsia"/>
          <w:b w:val="0"/>
          <w:bCs w:val="0"/>
          <w:szCs w:val="18"/>
          <w:lang w:eastAsia="zh-CN"/>
        </w:rPr>
        <w:t>汉高凭借其品牌、创新和技术，在全球工业和消费品领域中拥有领先的市场地位。汉高粘合剂技术业务部是全球粘合剂、密封剂和功能性涂层市场的领导者。汉高消费品牌在各国市场和众多应用领域中具有领先地位，在头发护理、洗涤剂及家用护理领域尤为突出。乐泰（</w:t>
      </w:r>
      <w:r w:rsidRPr="00C9309D">
        <w:rPr>
          <w:rStyle w:val="AboutandContactHeadline"/>
          <w:rFonts w:hint="eastAsia"/>
          <w:b w:val="0"/>
          <w:bCs w:val="0"/>
          <w:szCs w:val="18"/>
          <w:lang w:eastAsia="zh-CN"/>
        </w:rPr>
        <w:t>Loctite</w:t>
      </w:r>
      <w:r w:rsidRPr="00C9309D">
        <w:rPr>
          <w:rStyle w:val="AboutandContactHeadline"/>
          <w:rFonts w:hint="eastAsia"/>
          <w:b w:val="0"/>
          <w:bCs w:val="0"/>
          <w:szCs w:val="18"/>
          <w:lang w:eastAsia="zh-CN"/>
        </w:rPr>
        <w:t>）、宝莹（</w:t>
      </w:r>
      <w:r w:rsidRPr="00C9309D">
        <w:rPr>
          <w:rStyle w:val="AboutandContactHeadline"/>
          <w:rFonts w:hint="eastAsia"/>
          <w:b w:val="0"/>
          <w:bCs w:val="0"/>
          <w:szCs w:val="18"/>
          <w:lang w:eastAsia="zh-CN"/>
        </w:rPr>
        <w:t>Persil</w:t>
      </w:r>
      <w:r w:rsidRPr="00C9309D">
        <w:rPr>
          <w:rStyle w:val="AboutandContactHeadline"/>
          <w:rFonts w:hint="eastAsia"/>
          <w:b w:val="0"/>
          <w:bCs w:val="0"/>
          <w:szCs w:val="18"/>
          <w:lang w:eastAsia="zh-CN"/>
        </w:rPr>
        <w:t>）和施华蔻（</w:t>
      </w:r>
      <w:r w:rsidRPr="00C9309D">
        <w:rPr>
          <w:rStyle w:val="AboutandContactHeadline"/>
          <w:rFonts w:hint="eastAsia"/>
          <w:b w:val="0"/>
          <w:bCs w:val="0"/>
          <w:szCs w:val="18"/>
          <w:lang w:eastAsia="zh-CN"/>
        </w:rPr>
        <w:t>Schwarzkopf</w:t>
      </w:r>
      <w:r w:rsidRPr="00C9309D">
        <w:rPr>
          <w:rStyle w:val="AboutandContactHeadline"/>
          <w:rFonts w:hint="eastAsia"/>
          <w:b w:val="0"/>
          <w:bCs w:val="0"/>
          <w:szCs w:val="18"/>
          <w:lang w:eastAsia="zh-CN"/>
        </w:rPr>
        <w:t>）是公司的三大核心品牌。</w:t>
      </w:r>
      <w:r w:rsidRPr="00C9309D">
        <w:rPr>
          <w:rStyle w:val="AboutandContactHeadline"/>
          <w:rFonts w:hint="eastAsia"/>
          <w:b w:val="0"/>
          <w:bCs w:val="0"/>
          <w:szCs w:val="18"/>
          <w:lang w:eastAsia="zh-CN"/>
        </w:rPr>
        <w:t>2022</w:t>
      </w:r>
      <w:r w:rsidRPr="00C9309D">
        <w:rPr>
          <w:rStyle w:val="AboutandContactHeadline"/>
          <w:rFonts w:hint="eastAsia"/>
          <w:b w:val="0"/>
          <w:bCs w:val="0"/>
          <w:szCs w:val="18"/>
          <w:lang w:eastAsia="zh-CN"/>
        </w:rPr>
        <w:t>财年，汉高实现销售额逾</w:t>
      </w:r>
      <w:r w:rsidRPr="00C9309D">
        <w:rPr>
          <w:rStyle w:val="AboutandContactHeadline"/>
          <w:rFonts w:hint="eastAsia"/>
          <w:b w:val="0"/>
          <w:bCs w:val="0"/>
          <w:szCs w:val="18"/>
          <w:lang w:eastAsia="zh-CN"/>
        </w:rPr>
        <w:t>220</w:t>
      </w:r>
      <w:r w:rsidRPr="00C9309D">
        <w:rPr>
          <w:rStyle w:val="AboutandContactHeadline"/>
          <w:rFonts w:hint="eastAsia"/>
          <w:b w:val="0"/>
          <w:bCs w:val="0"/>
          <w:szCs w:val="18"/>
          <w:lang w:eastAsia="zh-CN"/>
        </w:rPr>
        <w:t>亿欧元，调整后营业利润达</w:t>
      </w:r>
      <w:r w:rsidRPr="00C9309D">
        <w:rPr>
          <w:rStyle w:val="AboutandContactHeadline"/>
          <w:rFonts w:hint="eastAsia"/>
          <w:b w:val="0"/>
          <w:bCs w:val="0"/>
          <w:szCs w:val="18"/>
          <w:lang w:eastAsia="zh-CN"/>
        </w:rPr>
        <w:t>23</w:t>
      </w:r>
      <w:r w:rsidRPr="00C9309D">
        <w:rPr>
          <w:rStyle w:val="AboutandContactHeadline"/>
          <w:rFonts w:hint="eastAsia"/>
          <w:b w:val="0"/>
          <w:bCs w:val="0"/>
          <w:szCs w:val="18"/>
          <w:lang w:eastAsia="zh-CN"/>
        </w:rPr>
        <w:t>亿欧元左右。汉高的优先股已列入德国</w:t>
      </w:r>
      <w:r w:rsidRPr="00C9309D">
        <w:rPr>
          <w:rStyle w:val="AboutandContactHeadline"/>
          <w:rFonts w:hint="eastAsia"/>
          <w:b w:val="0"/>
          <w:bCs w:val="0"/>
          <w:szCs w:val="18"/>
          <w:lang w:eastAsia="zh-CN"/>
        </w:rPr>
        <w:t>DAX</w:t>
      </w:r>
      <w:r w:rsidRPr="00C9309D">
        <w:rPr>
          <w:rStyle w:val="AboutandContactHeadline"/>
          <w:rFonts w:hint="eastAsia"/>
          <w:b w:val="0"/>
          <w:bCs w:val="0"/>
          <w:szCs w:val="18"/>
          <w:lang w:eastAsia="zh-CN"/>
        </w:rPr>
        <w:t>指数。可持续发展在汉高有着悠久的传统，公司确立有明晰的可持续发展战略和具体目标。汉高成立于</w:t>
      </w:r>
      <w:r w:rsidRPr="00C9309D">
        <w:rPr>
          <w:rStyle w:val="AboutandContactHeadline"/>
          <w:rFonts w:hint="eastAsia"/>
          <w:b w:val="0"/>
          <w:bCs w:val="0"/>
          <w:szCs w:val="18"/>
          <w:lang w:eastAsia="zh-CN"/>
        </w:rPr>
        <w:t>1876</w:t>
      </w:r>
      <w:r w:rsidRPr="00C9309D">
        <w:rPr>
          <w:rStyle w:val="AboutandContactHeadline"/>
          <w:rFonts w:hint="eastAsia"/>
          <w:b w:val="0"/>
          <w:bCs w:val="0"/>
          <w:szCs w:val="18"/>
          <w:lang w:eastAsia="zh-CN"/>
        </w:rPr>
        <w:t>年，如今，汉高在全球范围内约有</w:t>
      </w:r>
      <w:r w:rsidRPr="00C9309D">
        <w:rPr>
          <w:rStyle w:val="AboutandContactHeadline"/>
          <w:rFonts w:hint="eastAsia"/>
          <w:b w:val="0"/>
          <w:bCs w:val="0"/>
          <w:szCs w:val="18"/>
          <w:lang w:eastAsia="zh-CN"/>
        </w:rPr>
        <w:t>5</w:t>
      </w:r>
      <w:r w:rsidRPr="00C9309D">
        <w:rPr>
          <w:rStyle w:val="AboutandContactHeadline"/>
          <w:rFonts w:hint="eastAsia"/>
          <w:b w:val="0"/>
          <w:bCs w:val="0"/>
          <w:szCs w:val="18"/>
          <w:lang w:eastAsia="zh-CN"/>
        </w:rPr>
        <w:t>万名员工，在强大的企业文化、共同的价值观与企业目标“</w:t>
      </w:r>
      <w:r w:rsidRPr="00C9309D">
        <w:rPr>
          <w:rStyle w:val="AboutandContactHeadline"/>
          <w:rFonts w:hint="eastAsia"/>
          <w:b w:val="0"/>
          <w:bCs w:val="0"/>
          <w:szCs w:val="18"/>
          <w:lang w:eastAsia="zh-CN"/>
        </w:rPr>
        <w:t>Pioneers at heart for the good of generations</w:t>
      </w:r>
      <w:r w:rsidRPr="00C9309D">
        <w:rPr>
          <w:rStyle w:val="AboutandContactHeadline"/>
          <w:rFonts w:hint="eastAsia"/>
          <w:b w:val="0"/>
          <w:bCs w:val="0"/>
          <w:szCs w:val="18"/>
          <w:lang w:eastAsia="zh-CN"/>
        </w:rPr>
        <w:t>”的引领下，融合为一支多元化的团队。更多资讯，敬请访问</w:t>
      </w:r>
      <w:r w:rsidRPr="00C9309D">
        <w:rPr>
          <w:rStyle w:val="AboutandContactHeadline"/>
          <w:rFonts w:hint="eastAsia"/>
          <w:b w:val="0"/>
          <w:bCs w:val="0"/>
          <w:szCs w:val="18"/>
          <w:lang w:eastAsia="zh-CN"/>
        </w:rPr>
        <w:t xml:space="preserve"> </w:t>
      </w:r>
      <w:hyperlink r:id="rId14" w:history="1">
        <w:r w:rsidRPr="000F5BD9">
          <w:rPr>
            <w:rStyle w:val="Hyperlink"/>
            <w:rFonts w:hint="eastAsia"/>
            <w:lang w:eastAsia="zh-CN"/>
          </w:rPr>
          <w:t>www.henkel.com</w:t>
        </w:r>
      </w:hyperlink>
    </w:p>
    <w:p w14:paraId="7978AFC3" w14:textId="77777777" w:rsidR="00906B10" w:rsidRDefault="00906B10" w:rsidP="00906B10">
      <w:pPr>
        <w:tabs>
          <w:tab w:val="left" w:pos="1080"/>
          <w:tab w:val="left" w:pos="4500"/>
        </w:tabs>
        <w:spacing w:line="264" w:lineRule="auto"/>
        <w:rPr>
          <w:rStyle w:val="AboutandContactBody"/>
          <w:rFonts w:asciiTheme="majorHAnsi" w:hAnsiTheme="majorHAnsi" w:cs="Calibri Light"/>
          <w:b/>
          <w:szCs w:val="18"/>
          <w:lang w:eastAsia="zh-CN"/>
        </w:rPr>
      </w:pPr>
    </w:p>
    <w:p w14:paraId="67B0B3AF" w14:textId="77777777" w:rsidR="00FE29CB" w:rsidRDefault="00FE29CB" w:rsidP="00906B10">
      <w:pPr>
        <w:tabs>
          <w:tab w:val="left" w:pos="1080"/>
          <w:tab w:val="left" w:pos="4500"/>
        </w:tabs>
        <w:spacing w:line="264" w:lineRule="auto"/>
        <w:rPr>
          <w:rStyle w:val="AboutandContactBody"/>
          <w:rFonts w:asciiTheme="majorHAnsi" w:hAnsiTheme="majorHAnsi" w:cs="Calibri Light"/>
          <w:b/>
          <w:szCs w:val="18"/>
          <w:lang w:eastAsia="zh-CN"/>
        </w:rPr>
      </w:pPr>
    </w:p>
    <w:p w14:paraId="18BA7EA8" w14:textId="0468CEE3" w:rsidR="00906B10" w:rsidRPr="00430D22" w:rsidRDefault="00906B10" w:rsidP="00430D22">
      <w:pPr>
        <w:tabs>
          <w:tab w:val="left" w:pos="1080"/>
          <w:tab w:val="left" w:pos="4500"/>
        </w:tabs>
        <w:spacing w:line="264" w:lineRule="auto"/>
        <w:rPr>
          <w:rStyle w:val="AboutandContactBody"/>
          <w:rFonts w:asciiTheme="majorHAnsi" w:hAnsiTheme="majorHAnsi" w:cs="Calibri Light"/>
          <w:b/>
          <w:szCs w:val="18"/>
          <w:lang w:eastAsia="zh-CN"/>
        </w:rPr>
      </w:pPr>
      <w:r>
        <w:rPr>
          <w:rStyle w:val="AboutandContactBody"/>
          <w:rFonts w:asciiTheme="majorHAnsi" w:hAnsiTheme="majorHAnsi" w:cs="Calibri Light" w:hint="eastAsia"/>
          <w:b/>
          <w:szCs w:val="18"/>
          <w:lang w:eastAsia="zh-CN"/>
        </w:rPr>
        <w:t>媒体联系人</w:t>
      </w:r>
      <w:r w:rsidRPr="00933504">
        <w:rPr>
          <w:rStyle w:val="AboutandContactBody"/>
          <w:rFonts w:asciiTheme="majorHAnsi" w:hAnsiTheme="majorHAnsi" w:cs="Calibri Light"/>
          <w:szCs w:val="18"/>
          <w:lang w:eastAsia="zh-CN"/>
        </w:rPr>
        <w:tab/>
      </w:r>
    </w:p>
    <w:p w14:paraId="4599C36E" w14:textId="77777777" w:rsidR="00906B10" w:rsidRDefault="00906B10" w:rsidP="00906B10">
      <w:pPr>
        <w:tabs>
          <w:tab w:val="left" w:pos="1080"/>
          <w:tab w:val="left" w:pos="4500"/>
        </w:tabs>
        <w:spacing w:line="264" w:lineRule="auto"/>
        <w:rPr>
          <w:rStyle w:val="AboutandContactBody"/>
          <w:rFonts w:asciiTheme="majorHAnsi" w:hAnsiTheme="majorHAnsi" w:cs="Calibri Light"/>
          <w:szCs w:val="18"/>
          <w:lang w:eastAsia="zh-CN"/>
        </w:rPr>
      </w:pPr>
    </w:p>
    <w:p w14:paraId="2E0E1805" w14:textId="77777777" w:rsidR="00430D22" w:rsidRPr="000E15E2" w:rsidRDefault="00430D22" w:rsidP="00430D22">
      <w:pPr>
        <w:tabs>
          <w:tab w:val="left" w:pos="1080"/>
          <w:tab w:val="left" w:pos="4500"/>
        </w:tabs>
        <w:spacing w:line="264" w:lineRule="auto"/>
        <w:rPr>
          <w:rStyle w:val="AboutandContactBody"/>
          <w:rFonts w:asciiTheme="majorHAnsi" w:hAnsiTheme="majorHAnsi" w:cs="Calibri Light"/>
          <w:bCs/>
          <w:szCs w:val="18"/>
          <w:lang w:eastAsia="zh-CN"/>
        </w:rPr>
      </w:pPr>
      <w:r w:rsidRPr="000E15E2">
        <w:rPr>
          <w:rStyle w:val="AboutandContactBody"/>
          <w:rFonts w:asciiTheme="majorHAnsi" w:hAnsiTheme="majorHAnsi" w:cs="Calibri Light" w:hint="eastAsia"/>
          <w:bCs/>
          <w:szCs w:val="18"/>
          <w:lang w:eastAsia="zh-CN"/>
        </w:rPr>
        <w:t>姓名：</w:t>
      </w:r>
      <w:r>
        <w:rPr>
          <w:rStyle w:val="AboutandContactBody"/>
          <w:rFonts w:asciiTheme="majorHAnsi" w:hAnsiTheme="majorHAnsi" w:cs="Calibri Light" w:hint="eastAsia"/>
          <w:bCs/>
          <w:szCs w:val="18"/>
          <w:lang w:eastAsia="zh-CN"/>
        </w:rPr>
        <w:t>Irene</w:t>
      </w:r>
      <w:r w:rsidRPr="000E15E2">
        <w:rPr>
          <w:rStyle w:val="AboutandContactBody"/>
          <w:rFonts w:asciiTheme="majorHAnsi" w:hAnsiTheme="majorHAnsi" w:cs="Calibri Light"/>
          <w:bCs/>
          <w:szCs w:val="18"/>
          <w:lang w:eastAsia="zh-CN"/>
        </w:rPr>
        <w:t xml:space="preserve"> </w:t>
      </w:r>
      <w:r>
        <w:rPr>
          <w:rStyle w:val="AboutandContactBody"/>
          <w:rFonts w:asciiTheme="majorHAnsi" w:hAnsiTheme="majorHAnsi" w:cs="Calibri Light"/>
          <w:bCs/>
          <w:szCs w:val="18"/>
          <w:lang w:eastAsia="zh-CN"/>
        </w:rPr>
        <w:t>Pan</w:t>
      </w:r>
      <w:r w:rsidRPr="000E15E2">
        <w:rPr>
          <w:rStyle w:val="AboutandContactBody"/>
          <w:rFonts w:asciiTheme="majorHAnsi" w:hAnsiTheme="majorHAnsi" w:cs="Calibri Light"/>
          <w:bCs/>
          <w:szCs w:val="18"/>
          <w:lang w:eastAsia="zh-CN"/>
        </w:rPr>
        <w:tab/>
      </w:r>
    </w:p>
    <w:p w14:paraId="6DBC44C4" w14:textId="77777777" w:rsidR="00430D22" w:rsidRPr="000E15E2" w:rsidRDefault="00430D22" w:rsidP="00430D22">
      <w:pPr>
        <w:tabs>
          <w:tab w:val="left" w:pos="709"/>
          <w:tab w:val="left" w:pos="2391"/>
          <w:tab w:val="left" w:pos="4500"/>
          <w:tab w:val="left" w:pos="5245"/>
        </w:tabs>
        <w:spacing w:line="264" w:lineRule="auto"/>
        <w:rPr>
          <w:rStyle w:val="AboutandContactBody"/>
          <w:rFonts w:asciiTheme="majorHAnsi" w:hAnsiTheme="majorHAnsi" w:cs="Calibri Light"/>
          <w:szCs w:val="18"/>
          <w:lang w:eastAsia="zh-CN"/>
        </w:rPr>
      </w:pPr>
      <w:r w:rsidRPr="000E15E2">
        <w:rPr>
          <w:rStyle w:val="AboutandContactBody"/>
          <w:rFonts w:asciiTheme="majorHAnsi" w:hAnsiTheme="majorHAnsi" w:cs="Calibri Light" w:hint="eastAsia"/>
          <w:szCs w:val="18"/>
          <w:lang w:eastAsia="zh-CN"/>
        </w:rPr>
        <w:t>电话：</w:t>
      </w:r>
      <w:r w:rsidRPr="000E15E2">
        <w:rPr>
          <w:rStyle w:val="AboutandContactBody"/>
          <w:rFonts w:asciiTheme="majorHAnsi" w:hAnsiTheme="majorHAnsi" w:cs="Calibri Light"/>
          <w:szCs w:val="18"/>
          <w:lang w:eastAsia="zh-CN"/>
        </w:rPr>
        <w:t xml:space="preserve">+86 21 2891 </w:t>
      </w:r>
      <w:r>
        <w:rPr>
          <w:rStyle w:val="AboutandContactBody"/>
          <w:rFonts w:asciiTheme="majorHAnsi" w:hAnsiTheme="majorHAnsi" w:cs="Calibri Light"/>
          <w:szCs w:val="18"/>
          <w:lang w:eastAsia="zh-CN"/>
        </w:rPr>
        <w:t>8811</w:t>
      </w:r>
      <w:r w:rsidRPr="000E15E2">
        <w:rPr>
          <w:rStyle w:val="AboutandContactBody"/>
          <w:rFonts w:asciiTheme="majorHAnsi" w:hAnsiTheme="majorHAnsi" w:cs="Calibri Light"/>
          <w:szCs w:val="18"/>
          <w:lang w:eastAsia="zh-CN"/>
        </w:rPr>
        <w:tab/>
      </w:r>
    </w:p>
    <w:p w14:paraId="6AA701F2" w14:textId="77777777" w:rsidR="00430D22" w:rsidRPr="00181261" w:rsidRDefault="00430D22" w:rsidP="00430D22">
      <w:pPr>
        <w:autoSpaceDE w:val="0"/>
        <w:autoSpaceDN w:val="0"/>
        <w:adjustRightInd w:val="0"/>
        <w:rPr>
          <w:rFonts w:asciiTheme="majorHAnsi" w:hAnsiTheme="majorHAnsi" w:cstheme="majorHAnsi"/>
          <w:bCs/>
          <w:sz w:val="14"/>
          <w:szCs w:val="14"/>
          <w:lang w:eastAsia="zh-CN"/>
        </w:rPr>
      </w:pPr>
      <w:r w:rsidRPr="000E15E2">
        <w:rPr>
          <w:rStyle w:val="AboutandContactBody"/>
          <w:rFonts w:asciiTheme="majorHAnsi" w:hAnsiTheme="majorHAnsi" w:cs="Calibri Light" w:hint="eastAsia"/>
          <w:szCs w:val="18"/>
          <w:lang w:eastAsia="zh-CN"/>
        </w:rPr>
        <w:t>邮箱：</w:t>
      </w:r>
      <w:hyperlink r:id="rId15" w:history="1">
        <w:r w:rsidRPr="004307A2">
          <w:rPr>
            <w:rStyle w:val="Hyperlink"/>
            <w:rFonts w:asciiTheme="majorHAnsi" w:hAnsiTheme="majorHAnsi" w:cs="Calibri Light"/>
          </w:rPr>
          <w:t>irene.pan@henkel.com</w:t>
        </w:r>
      </w:hyperlink>
      <w:r>
        <w:rPr>
          <w:rFonts w:asciiTheme="majorHAnsi" w:hAnsiTheme="majorHAnsi" w:cs="Calibri Light"/>
          <w:sz w:val="18"/>
          <w:szCs w:val="18"/>
        </w:rPr>
        <w:t xml:space="preserve"> </w:t>
      </w:r>
    </w:p>
    <w:p w14:paraId="2BF9ED37" w14:textId="77777777" w:rsidR="00430D22" w:rsidRPr="00933504" w:rsidRDefault="00430D22" w:rsidP="00906B10">
      <w:pPr>
        <w:tabs>
          <w:tab w:val="left" w:pos="1080"/>
          <w:tab w:val="left" w:pos="4500"/>
        </w:tabs>
        <w:spacing w:line="264" w:lineRule="auto"/>
        <w:rPr>
          <w:rStyle w:val="AboutandContactBody"/>
          <w:rFonts w:asciiTheme="majorHAnsi" w:hAnsiTheme="majorHAnsi" w:cs="Calibri Light"/>
          <w:szCs w:val="18"/>
          <w:lang w:eastAsia="zh-CN"/>
        </w:rPr>
      </w:pPr>
    </w:p>
    <w:p w14:paraId="36EB28FB" w14:textId="718DB129" w:rsidR="00906B10" w:rsidRPr="000E15E2" w:rsidRDefault="00906B10" w:rsidP="00906B10">
      <w:pPr>
        <w:tabs>
          <w:tab w:val="left" w:pos="1080"/>
          <w:tab w:val="left" w:pos="4500"/>
        </w:tabs>
        <w:spacing w:line="264" w:lineRule="auto"/>
        <w:rPr>
          <w:rStyle w:val="AboutandContactBody"/>
          <w:rFonts w:asciiTheme="majorHAnsi" w:hAnsiTheme="majorHAnsi" w:cs="Calibri Light"/>
          <w:bCs/>
          <w:szCs w:val="18"/>
          <w:lang w:eastAsia="zh-CN"/>
        </w:rPr>
      </w:pPr>
      <w:r w:rsidRPr="000E15E2">
        <w:rPr>
          <w:rStyle w:val="AboutandContactBody"/>
          <w:rFonts w:asciiTheme="majorHAnsi" w:hAnsiTheme="majorHAnsi" w:cs="Calibri Light" w:hint="eastAsia"/>
          <w:bCs/>
          <w:szCs w:val="18"/>
          <w:lang w:eastAsia="zh-CN"/>
        </w:rPr>
        <w:t>姓名：</w:t>
      </w:r>
      <w:r w:rsidR="000771C5" w:rsidRPr="000E15E2">
        <w:rPr>
          <w:rStyle w:val="AboutandContactBody"/>
          <w:rFonts w:asciiTheme="majorHAnsi" w:hAnsiTheme="majorHAnsi" w:cs="Calibri Light"/>
          <w:bCs/>
          <w:szCs w:val="18"/>
          <w:lang w:eastAsia="zh-CN"/>
        </w:rPr>
        <w:t>Liki Qin</w:t>
      </w:r>
      <w:r w:rsidRPr="000E15E2">
        <w:rPr>
          <w:rStyle w:val="AboutandContactBody"/>
          <w:rFonts w:asciiTheme="majorHAnsi" w:hAnsiTheme="majorHAnsi" w:cs="Calibri Light"/>
          <w:bCs/>
          <w:szCs w:val="18"/>
          <w:lang w:eastAsia="zh-CN"/>
        </w:rPr>
        <w:tab/>
      </w:r>
    </w:p>
    <w:p w14:paraId="768FECBD" w14:textId="780A1ED3" w:rsidR="00906B10" w:rsidRPr="000E15E2" w:rsidRDefault="00906B10" w:rsidP="00012179">
      <w:pPr>
        <w:tabs>
          <w:tab w:val="left" w:pos="709"/>
          <w:tab w:val="left" w:pos="2391"/>
          <w:tab w:val="left" w:pos="4500"/>
          <w:tab w:val="left" w:pos="5245"/>
        </w:tabs>
        <w:spacing w:line="264" w:lineRule="auto"/>
        <w:rPr>
          <w:rStyle w:val="AboutandContactBody"/>
          <w:rFonts w:asciiTheme="majorHAnsi" w:hAnsiTheme="majorHAnsi" w:cs="Calibri Light"/>
          <w:szCs w:val="18"/>
          <w:lang w:eastAsia="zh-CN"/>
        </w:rPr>
      </w:pPr>
      <w:r w:rsidRPr="000E15E2">
        <w:rPr>
          <w:rStyle w:val="AboutandContactBody"/>
          <w:rFonts w:asciiTheme="majorHAnsi" w:hAnsiTheme="majorHAnsi" w:cs="Calibri Light" w:hint="eastAsia"/>
          <w:szCs w:val="18"/>
          <w:lang w:eastAsia="zh-CN"/>
        </w:rPr>
        <w:t>电话：</w:t>
      </w:r>
      <w:r w:rsidR="00012179" w:rsidRPr="000E15E2">
        <w:rPr>
          <w:rStyle w:val="AboutandContactBody"/>
          <w:rFonts w:asciiTheme="majorHAnsi" w:hAnsiTheme="majorHAnsi" w:cs="Calibri Light"/>
          <w:szCs w:val="18"/>
          <w:lang w:eastAsia="zh-CN"/>
        </w:rPr>
        <w:t>+86 21 2891 4386</w:t>
      </w:r>
      <w:r w:rsidR="00012179" w:rsidRPr="000E15E2">
        <w:rPr>
          <w:rStyle w:val="AboutandContactBody"/>
          <w:rFonts w:asciiTheme="majorHAnsi" w:hAnsiTheme="majorHAnsi" w:cs="Calibri Light"/>
          <w:szCs w:val="18"/>
          <w:lang w:eastAsia="zh-CN"/>
        </w:rPr>
        <w:tab/>
      </w:r>
    </w:p>
    <w:p w14:paraId="7DB194AC" w14:textId="6715F33A" w:rsidR="00485346" w:rsidRDefault="00906B10" w:rsidP="00906B10">
      <w:pPr>
        <w:autoSpaceDE w:val="0"/>
        <w:autoSpaceDN w:val="0"/>
        <w:adjustRightInd w:val="0"/>
        <w:rPr>
          <w:rFonts w:asciiTheme="majorHAnsi" w:hAnsiTheme="majorHAnsi" w:cs="Calibri Light"/>
          <w:sz w:val="18"/>
          <w:szCs w:val="18"/>
        </w:rPr>
      </w:pPr>
      <w:r w:rsidRPr="000E15E2">
        <w:rPr>
          <w:rStyle w:val="AboutandContactBody"/>
          <w:rFonts w:asciiTheme="majorHAnsi" w:hAnsiTheme="majorHAnsi" w:cs="Calibri Light" w:hint="eastAsia"/>
          <w:szCs w:val="18"/>
          <w:lang w:eastAsia="zh-CN"/>
        </w:rPr>
        <w:t>邮箱：</w:t>
      </w:r>
      <w:hyperlink r:id="rId16" w:history="1">
        <w:r w:rsidR="00DC7FC7" w:rsidRPr="00166A4C">
          <w:rPr>
            <w:rStyle w:val="Hyperlink"/>
            <w:rFonts w:asciiTheme="majorHAnsi" w:hAnsiTheme="majorHAnsi" w:cs="Calibri Light"/>
          </w:rPr>
          <w:t>liki.qin@henkel.com</w:t>
        </w:r>
      </w:hyperlink>
    </w:p>
    <w:p w14:paraId="0D61352C" w14:textId="77777777" w:rsidR="00DC7FC7" w:rsidRDefault="00DC7FC7" w:rsidP="00906B10">
      <w:pPr>
        <w:autoSpaceDE w:val="0"/>
        <w:autoSpaceDN w:val="0"/>
        <w:adjustRightInd w:val="0"/>
        <w:rPr>
          <w:rFonts w:asciiTheme="majorHAnsi" w:hAnsiTheme="majorHAnsi" w:cs="Calibri Light"/>
          <w:sz w:val="18"/>
          <w:szCs w:val="18"/>
        </w:rPr>
      </w:pPr>
    </w:p>
    <w:p w14:paraId="1932717A" w14:textId="77777777" w:rsidR="00DC7FC7" w:rsidRPr="00181261" w:rsidRDefault="00DC7FC7" w:rsidP="00906B10">
      <w:pPr>
        <w:autoSpaceDE w:val="0"/>
        <w:autoSpaceDN w:val="0"/>
        <w:adjustRightInd w:val="0"/>
        <w:rPr>
          <w:rFonts w:asciiTheme="majorHAnsi" w:hAnsiTheme="majorHAnsi" w:cstheme="majorHAnsi"/>
          <w:bCs/>
          <w:sz w:val="14"/>
          <w:szCs w:val="14"/>
          <w:lang w:eastAsia="zh-CN"/>
        </w:rPr>
      </w:pPr>
    </w:p>
    <w:sectPr w:rsidR="00DC7FC7" w:rsidRPr="00181261" w:rsidSect="00DC2465">
      <w:headerReference w:type="even" r:id="rId17"/>
      <w:footerReference w:type="default" r:id="rId18"/>
      <w:headerReference w:type="first" r:id="rId19"/>
      <w:footerReference w:type="first" r:id="rId20"/>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B914" w14:textId="77777777" w:rsidR="00F427F3" w:rsidRDefault="00F427F3">
      <w:r>
        <w:separator/>
      </w:r>
    </w:p>
  </w:endnote>
  <w:endnote w:type="continuationSeparator" w:id="0">
    <w:p w14:paraId="20109E6B" w14:textId="77777777" w:rsidR="00F427F3" w:rsidRDefault="00F42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3B2D7752" w:rsidR="00CF6F33" w:rsidRPr="00112A28" w:rsidRDefault="00112A28" w:rsidP="00112A28">
    <w:pPr>
      <w:pStyle w:val="Footer"/>
      <w:tabs>
        <w:tab w:val="clear" w:pos="7083"/>
        <w:tab w:val="clear" w:pos="8640"/>
        <w:tab w:val="right" w:pos="9071"/>
      </w:tabs>
      <w:jc w:val="both"/>
      <w:rPr>
        <w:lang w:eastAsia="zh-CN"/>
      </w:rPr>
    </w:pPr>
    <w:r>
      <w:rPr>
        <w:lang w:eastAsia="zh-CN"/>
      </w:rPr>
      <w:tab/>
    </w:r>
    <w:r w:rsidR="00236C9A">
      <w:rPr>
        <w:rFonts w:hint="eastAsia"/>
        <w:lang w:eastAsia="zh-CN"/>
      </w:rPr>
      <w:t>P</w:t>
    </w:r>
    <w:r w:rsidR="00236C9A">
      <w:rPr>
        <w:lang w:eastAsia="zh-CN"/>
      </w:rPr>
      <w:t>age</w:t>
    </w:r>
    <w:r w:rsidRPr="00BF6E82">
      <w:rPr>
        <w:lang w:eastAsia="zh-CN"/>
      </w:rPr>
      <w:t xml:space="preserve"> </w:t>
    </w:r>
    <w:r w:rsidRPr="00BF6E82">
      <w:fldChar w:fldCharType="begin"/>
    </w:r>
    <w:r w:rsidRPr="00BF6E82">
      <w:rPr>
        <w:lang w:eastAsia="zh-CN"/>
      </w:rPr>
      <w:instrText xml:space="preserve"> PAGE  \* Arabic  \* MERGEFORMAT </w:instrText>
    </w:r>
    <w:r w:rsidRPr="00BF6E82">
      <w:fldChar w:fldCharType="separate"/>
    </w:r>
    <w:r>
      <w:rPr>
        <w:lang w:eastAsia="zh-CN"/>
      </w:rPr>
      <w:t>2</w:t>
    </w:r>
    <w:r w:rsidRPr="00BF6E82">
      <w:fldChar w:fldCharType="end"/>
    </w:r>
    <w:r w:rsidRPr="00BF6E82">
      <w:rPr>
        <w:lang w:eastAsia="zh-CN"/>
      </w:rPr>
      <w:t>/</w:t>
    </w:r>
    <w:r w:rsidR="00AC5172">
      <w:fldChar w:fldCharType="begin"/>
    </w:r>
    <w:r w:rsidR="00AC5172">
      <w:rPr>
        <w:lang w:eastAsia="zh-CN"/>
      </w:rPr>
      <w:instrText xml:space="preserve"> NUMPAGES  \* Arabic  \* MERGEFORMAT </w:instrText>
    </w:r>
    <w:r w:rsidR="00AC5172">
      <w:fldChar w:fldCharType="separate"/>
    </w:r>
    <w:r>
      <w:rPr>
        <w:lang w:eastAsia="zh-CN"/>
      </w:rPr>
      <w:t>2</w:t>
    </w:r>
    <w:r w:rsidR="00AC51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58E" w14:textId="77777777" w:rsidR="00CF6F33" w:rsidRPr="00992A11" w:rsidRDefault="0059722C" w:rsidP="00992A11">
    <w:pPr>
      <w:pStyle w:val="Footer"/>
    </w:pPr>
    <w:bookmarkStart w:id="0" w:name="_Hlk505758583"/>
    <w:r w:rsidRPr="00992A11">
      <w:drawing>
        <wp:anchor distT="0" distB="0" distL="114300" distR="114300" simplePos="0" relativeHeight="251659776" behindDoc="0" locked="0" layoutInCell="1" allowOverlap="1" wp14:anchorId="5BBC2405" wp14:editId="5BBEBB71">
          <wp:simplePos x="0" y="0"/>
          <wp:positionH relativeFrom="column">
            <wp:posOffset>1270</wp:posOffset>
          </wp:positionH>
          <wp:positionV relativeFrom="paragraph">
            <wp:posOffset>-484806</wp:posOffset>
          </wp:positionV>
          <wp:extent cx="5756910" cy="3848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84810"/>
                  </a:xfrm>
                  <a:prstGeom prst="rect">
                    <a:avLst/>
                  </a:prstGeom>
                  <a:noFill/>
                  <a:ln>
                    <a:noFill/>
                  </a:ln>
                </pic:spPr>
              </pic:pic>
            </a:graphicData>
          </a:graphic>
        </wp:anchor>
      </w:drawing>
    </w:r>
    <w:bookmarkEnd w:id="0"/>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D99C1" w14:textId="77777777" w:rsidR="00F427F3" w:rsidRDefault="00F427F3">
      <w:r>
        <w:separator/>
      </w:r>
    </w:p>
  </w:footnote>
  <w:footnote w:type="continuationSeparator" w:id="0">
    <w:p w14:paraId="26F005D4" w14:textId="77777777" w:rsidR="00F427F3" w:rsidRDefault="00F42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6E13F496" w:rsidR="00CF6F33" w:rsidRPr="00EB46D9" w:rsidRDefault="0059722C" w:rsidP="00EB46D9">
    <w:pPr>
      <w:pStyle w:val="Header"/>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6"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46637140"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" stroked="f" strokecolor="#e1000f" strokeweight=".5pt"/>
              <w10:wrap anchorx="page" anchory="page"/>
            </v:group>
          </w:pict>
        </mc:Fallback>
      </mc:AlternateContent>
    </w:r>
    <w:r w:rsidR="008B1DF6">
      <w:rPr>
        <w:rFonts w:ascii="宋体" w:hAnsi="宋体" w:cs="宋体" w:hint="eastAsia"/>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045C7"/>
    <w:multiLevelType w:val="hybridMultilevel"/>
    <w:tmpl w:val="7DE8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3F4B6752"/>
    <w:multiLevelType w:val="hybridMultilevel"/>
    <w:tmpl w:val="FFFFFFFF"/>
    <w:lvl w:ilvl="0" w:tplc="36002C28">
      <w:start w:val="1"/>
      <w:numFmt w:val="bullet"/>
      <w:lvlText w:val=""/>
      <w:lvlJc w:val="left"/>
      <w:pPr>
        <w:ind w:left="360" w:hanging="360"/>
      </w:pPr>
      <w:rPr>
        <w:rFonts w:ascii="Wingdings" w:hAnsi="Wingdings" w:hint="default"/>
        <w:color w:val="E1000F"/>
        <w:sz w:val="24"/>
      </w:rPr>
    </w:lvl>
    <w:lvl w:ilvl="1" w:tplc="645A6B9C">
      <w:numFmt w:val="bullet"/>
      <w:lvlText w:val="-"/>
      <w:lvlJc w:val="left"/>
      <w:pPr>
        <w:ind w:left="1080" w:hanging="360"/>
      </w:pPr>
      <w:rPr>
        <w:rFonts w:ascii="Arial" w:hAnsi="Arial" w:hint="default"/>
        <w:color w:val="FF0000"/>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4AA55403"/>
    <w:multiLevelType w:val="hybridMultilevel"/>
    <w:tmpl w:val="6A56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8686015">
    <w:abstractNumId w:val="1"/>
  </w:num>
  <w:num w:numId="2" w16cid:durableId="59135947">
    <w:abstractNumId w:val="0"/>
  </w:num>
  <w:num w:numId="3" w16cid:durableId="1636178876">
    <w:abstractNumId w:val="8"/>
  </w:num>
  <w:num w:numId="4" w16cid:durableId="843520105">
    <w:abstractNumId w:val="5"/>
  </w:num>
  <w:num w:numId="5" w16cid:durableId="818880908">
    <w:abstractNumId w:val="3"/>
  </w:num>
  <w:num w:numId="6" w16cid:durableId="1419670389">
    <w:abstractNumId w:val="7"/>
  </w:num>
  <w:num w:numId="7" w16cid:durableId="456069632">
    <w:abstractNumId w:val="2"/>
  </w:num>
  <w:num w:numId="8" w16cid:durableId="1193692079">
    <w:abstractNumId w:val="6"/>
  </w:num>
  <w:num w:numId="9" w16cid:durableId="20608553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0840"/>
    <w:rsid w:val="00002AA4"/>
    <w:rsid w:val="00003742"/>
    <w:rsid w:val="00005267"/>
    <w:rsid w:val="00006346"/>
    <w:rsid w:val="00012179"/>
    <w:rsid w:val="00021C67"/>
    <w:rsid w:val="00024A6F"/>
    <w:rsid w:val="00030557"/>
    <w:rsid w:val="00030C21"/>
    <w:rsid w:val="00030F51"/>
    <w:rsid w:val="00035A84"/>
    <w:rsid w:val="00040CC9"/>
    <w:rsid w:val="00051E86"/>
    <w:rsid w:val="000530D3"/>
    <w:rsid w:val="000575F9"/>
    <w:rsid w:val="000618FC"/>
    <w:rsid w:val="0006242A"/>
    <w:rsid w:val="00062A7F"/>
    <w:rsid w:val="00066194"/>
    <w:rsid w:val="00066CE5"/>
    <w:rsid w:val="00067071"/>
    <w:rsid w:val="00067A57"/>
    <w:rsid w:val="000722E8"/>
    <w:rsid w:val="000770F5"/>
    <w:rsid w:val="000771C5"/>
    <w:rsid w:val="00080D10"/>
    <w:rsid w:val="0008357F"/>
    <w:rsid w:val="00083843"/>
    <w:rsid w:val="00084767"/>
    <w:rsid w:val="00086A32"/>
    <w:rsid w:val="00093BF4"/>
    <w:rsid w:val="00096D8F"/>
    <w:rsid w:val="000A29B5"/>
    <w:rsid w:val="000A2ECC"/>
    <w:rsid w:val="000A7505"/>
    <w:rsid w:val="000B18CA"/>
    <w:rsid w:val="000B4321"/>
    <w:rsid w:val="000B505C"/>
    <w:rsid w:val="000B695A"/>
    <w:rsid w:val="000C210A"/>
    <w:rsid w:val="000C2897"/>
    <w:rsid w:val="000C42CA"/>
    <w:rsid w:val="000C56DD"/>
    <w:rsid w:val="000C7BB5"/>
    <w:rsid w:val="000D1672"/>
    <w:rsid w:val="000D3BCA"/>
    <w:rsid w:val="000D5ED1"/>
    <w:rsid w:val="000D76B9"/>
    <w:rsid w:val="000E15E2"/>
    <w:rsid w:val="000E1F3E"/>
    <w:rsid w:val="000E2F62"/>
    <w:rsid w:val="000E38ED"/>
    <w:rsid w:val="000E7F24"/>
    <w:rsid w:val="000F03BE"/>
    <w:rsid w:val="000F1757"/>
    <w:rsid w:val="000F225B"/>
    <w:rsid w:val="000F7FAF"/>
    <w:rsid w:val="001016BF"/>
    <w:rsid w:val="00105975"/>
    <w:rsid w:val="00111F4D"/>
    <w:rsid w:val="00111FCE"/>
    <w:rsid w:val="00112A28"/>
    <w:rsid w:val="00115230"/>
    <w:rsid w:val="00115B5F"/>
    <w:rsid w:val="001162B4"/>
    <w:rsid w:val="00122CBC"/>
    <w:rsid w:val="001268B4"/>
    <w:rsid w:val="00126D4A"/>
    <w:rsid w:val="00130317"/>
    <w:rsid w:val="00130767"/>
    <w:rsid w:val="00132DA9"/>
    <w:rsid w:val="0013305B"/>
    <w:rsid w:val="00133219"/>
    <w:rsid w:val="00133B99"/>
    <w:rsid w:val="001366EE"/>
    <w:rsid w:val="001443BD"/>
    <w:rsid w:val="0014451E"/>
    <w:rsid w:val="00155032"/>
    <w:rsid w:val="001577E9"/>
    <w:rsid w:val="0016106F"/>
    <w:rsid w:val="0016138C"/>
    <w:rsid w:val="00166D05"/>
    <w:rsid w:val="001731CE"/>
    <w:rsid w:val="00174879"/>
    <w:rsid w:val="0017720E"/>
    <w:rsid w:val="00181261"/>
    <w:rsid w:val="001954B0"/>
    <w:rsid w:val="00196539"/>
    <w:rsid w:val="001B404A"/>
    <w:rsid w:val="001B6B4D"/>
    <w:rsid w:val="001B7C20"/>
    <w:rsid w:val="001C0B32"/>
    <w:rsid w:val="001C0EDF"/>
    <w:rsid w:val="001C291F"/>
    <w:rsid w:val="001C4BE1"/>
    <w:rsid w:val="001C7BFC"/>
    <w:rsid w:val="001D463E"/>
    <w:rsid w:val="001D4FC1"/>
    <w:rsid w:val="001D7ADF"/>
    <w:rsid w:val="001E0F71"/>
    <w:rsid w:val="001E483D"/>
    <w:rsid w:val="001E6D05"/>
    <w:rsid w:val="001E7C28"/>
    <w:rsid w:val="001F1BDF"/>
    <w:rsid w:val="001F3437"/>
    <w:rsid w:val="001F7110"/>
    <w:rsid w:val="001F7E96"/>
    <w:rsid w:val="00200A7E"/>
    <w:rsid w:val="00202284"/>
    <w:rsid w:val="00205B6F"/>
    <w:rsid w:val="00205F71"/>
    <w:rsid w:val="00212488"/>
    <w:rsid w:val="00213CE4"/>
    <w:rsid w:val="00220628"/>
    <w:rsid w:val="002304D2"/>
    <w:rsid w:val="002308F8"/>
    <w:rsid w:val="00233874"/>
    <w:rsid w:val="00233EC1"/>
    <w:rsid w:val="00234ABD"/>
    <w:rsid w:val="00235208"/>
    <w:rsid w:val="00235746"/>
    <w:rsid w:val="00236C9A"/>
    <w:rsid w:val="00236E2A"/>
    <w:rsid w:val="00237F62"/>
    <w:rsid w:val="0024153B"/>
    <w:rsid w:val="00244D3C"/>
    <w:rsid w:val="0024586A"/>
    <w:rsid w:val="00256F0C"/>
    <w:rsid w:val="002614D9"/>
    <w:rsid w:val="00262C05"/>
    <w:rsid w:val="00265D82"/>
    <w:rsid w:val="002771BC"/>
    <w:rsid w:val="00281513"/>
    <w:rsid w:val="00281D14"/>
    <w:rsid w:val="00282C13"/>
    <w:rsid w:val="002847B7"/>
    <w:rsid w:val="0028550F"/>
    <w:rsid w:val="002A0DF7"/>
    <w:rsid w:val="002A2975"/>
    <w:rsid w:val="002A60E0"/>
    <w:rsid w:val="002A799E"/>
    <w:rsid w:val="002B0EBA"/>
    <w:rsid w:val="002C1344"/>
    <w:rsid w:val="002C252E"/>
    <w:rsid w:val="002C3325"/>
    <w:rsid w:val="002C6773"/>
    <w:rsid w:val="002C7CA4"/>
    <w:rsid w:val="002D1B64"/>
    <w:rsid w:val="002D2A3D"/>
    <w:rsid w:val="002D6912"/>
    <w:rsid w:val="002D6DF1"/>
    <w:rsid w:val="002E0B17"/>
    <w:rsid w:val="002E4FFB"/>
    <w:rsid w:val="002E7DED"/>
    <w:rsid w:val="002F0AB1"/>
    <w:rsid w:val="002F1C48"/>
    <w:rsid w:val="002F7E11"/>
    <w:rsid w:val="00304087"/>
    <w:rsid w:val="00306244"/>
    <w:rsid w:val="00310ACD"/>
    <w:rsid w:val="0031379F"/>
    <w:rsid w:val="00313BEE"/>
    <w:rsid w:val="00314BFE"/>
    <w:rsid w:val="003163CE"/>
    <w:rsid w:val="00320A26"/>
    <w:rsid w:val="00321344"/>
    <w:rsid w:val="00325ECA"/>
    <w:rsid w:val="003329B3"/>
    <w:rsid w:val="0033394F"/>
    <w:rsid w:val="0033451C"/>
    <w:rsid w:val="00335D45"/>
    <w:rsid w:val="003364F9"/>
    <w:rsid w:val="00336854"/>
    <w:rsid w:val="0034015C"/>
    <w:rsid w:val="00341A06"/>
    <w:rsid w:val="003421F9"/>
    <w:rsid w:val="003438A3"/>
    <w:rsid w:val="003442F4"/>
    <w:rsid w:val="00353705"/>
    <w:rsid w:val="003562E8"/>
    <w:rsid w:val="00357F10"/>
    <w:rsid w:val="003600A6"/>
    <w:rsid w:val="0036357D"/>
    <w:rsid w:val="003649BC"/>
    <w:rsid w:val="00365E44"/>
    <w:rsid w:val="00367230"/>
    <w:rsid w:val="00367AA1"/>
    <w:rsid w:val="00372E36"/>
    <w:rsid w:val="00374C9E"/>
    <w:rsid w:val="003755EA"/>
    <w:rsid w:val="00376112"/>
    <w:rsid w:val="00376EE9"/>
    <w:rsid w:val="00377CBB"/>
    <w:rsid w:val="003806C4"/>
    <w:rsid w:val="00382718"/>
    <w:rsid w:val="00386BAC"/>
    <w:rsid w:val="003877B6"/>
    <w:rsid w:val="00393887"/>
    <w:rsid w:val="00394C6B"/>
    <w:rsid w:val="00394D1D"/>
    <w:rsid w:val="003A13E7"/>
    <w:rsid w:val="003A1CFA"/>
    <w:rsid w:val="003A4E62"/>
    <w:rsid w:val="003A621D"/>
    <w:rsid w:val="003B1069"/>
    <w:rsid w:val="003B390A"/>
    <w:rsid w:val="003B3C4B"/>
    <w:rsid w:val="003C15DE"/>
    <w:rsid w:val="003C2EE2"/>
    <w:rsid w:val="003C4EB2"/>
    <w:rsid w:val="003D6850"/>
    <w:rsid w:val="003D6B37"/>
    <w:rsid w:val="003E2BC8"/>
    <w:rsid w:val="003E7C15"/>
    <w:rsid w:val="003F03D5"/>
    <w:rsid w:val="003F1AF3"/>
    <w:rsid w:val="003F2450"/>
    <w:rsid w:val="003F4D8D"/>
    <w:rsid w:val="003F657E"/>
    <w:rsid w:val="003F6DE1"/>
    <w:rsid w:val="00407979"/>
    <w:rsid w:val="004124A6"/>
    <w:rsid w:val="00425CE8"/>
    <w:rsid w:val="00430D22"/>
    <w:rsid w:val="004313E7"/>
    <w:rsid w:val="00433D64"/>
    <w:rsid w:val="004457D0"/>
    <w:rsid w:val="0044763B"/>
    <w:rsid w:val="004509D7"/>
    <w:rsid w:val="00451693"/>
    <w:rsid w:val="00451F34"/>
    <w:rsid w:val="004559BF"/>
    <w:rsid w:val="004629B3"/>
    <w:rsid w:val="0046376E"/>
    <w:rsid w:val="0046690F"/>
    <w:rsid w:val="00472FEC"/>
    <w:rsid w:val="0047496C"/>
    <w:rsid w:val="004816AB"/>
    <w:rsid w:val="0048286D"/>
    <w:rsid w:val="00485346"/>
    <w:rsid w:val="0048695F"/>
    <w:rsid w:val="00487257"/>
    <w:rsid w:val="00490A03"/>
    <w:rsid w:val="00493327"/>
    <w:rsid w:val="004946C9"/>
    <w:rsid w:val="00494DBE"/>
    <w:rsid w:val="00495CE6"/>
    <w:rsid w:val="00497E02"/>
    <w:rsid w:val="004A323C"/>
    <w:rsid w:val="004A425D"/>
    <w:rsid w:val="004B34EC"/>
    <w:rsid w:val="004B4140"/>
    <w:rsid w:val="004B54E8"/>
    <w:rsid w:val="004C1FA7"/>
    <w:rsid w:val="004C4FEB"/>
    <w:rsid w:val="004C6B79"/>
    <w:rsid w:val="004D059B"/>
    <w:rsid w:val="004D4095"/>
    <w:rsid w:val="004D4CB6"/>
    <w:rsid w:val="004D6DBF"/>
    <w:rsid w:val="004E3341"/>
    <w:rsid w:val="004E66D4"/>
    <w:rsid w:val="004F10C1"/>
    <w:rsid w:val="00502E62"/>
    <w:rsid w:val="00504452"/>
    <w:rsid w:val="005052AF"/>
    <w:rsid w:val="00506B8A"/>
    <w:rsid w:val="00510833"/>
    <w:rsid w:val="0051180C"/>
    <w:rsid w:val="00513629"/>
    <w:rsid w:val="00514C21"/>
    <w:rsid w:val="0051647A"/>
    <w:rsid w:val="00520439"/>
    <w:rsid w:val="0052212B"/>
    <w:rsid w:val="00530BAA"/>
    <w:rsid w:val="00531B98"/>
    <w:rsid w:val="00534B46"/>
    <w:rsid w:val="00540358"/>
    <w:rsid w:val="00540D47"/>
    <w:rsid w:val="00547EC7"/>
    <w:rsid w:val="00550864"/>
    <w:rsid w:val="00552194"/>
    <w:rsid w:val="00552ED6"/>
    <w:rsid w:val="0055571E"/>
    <w:rsid w:val="00556F67"/>
    <w:rsid w:val="0055725C"/>
    <w:rsid w:val="00557446"/>
    <w:rsid w:val="0055791F"/>
    <w:rsid w:val="00560415"/>
    <w:rsid w:val="00565F85"/>
    <w:rsid w:val="00567374"/>
    <w:rsid w:val="005743EE"/>
    <w:rsid w:val="00576B6A"/>
    <w:rsid w:val="00580B1C"/>
    <w:rsid w:val="005833F0"/>
    <w:rsid w:val="00586CAF"/>
    <w:rsid w:val="005873E9"/>
    <w:rsid w:val="00587D68"/>
    <w:rsid w:val="00591180"/>
    <w:rsid w:val="005911B8"/>
    <w:rsid w:val="0059722C"/>
    <w:rsid w:val="00597D07"/>
    <w:rsid w:val="005A15F7"/>
    <w:rsid w:val="005A3846"/>
    <w:rsid w:val="005B0816"/>
    <w:rsid w:val="005B3C44"/>
    <w:rsid w:val="005B66F6"/>
    <w:rsid w:val="005B6A58"/>
    <w:rsid w:val="005C1B4E"/>
    <w:rsid w:val="005C7112"/>
    <w:rsid w:val="005D0561"/>
    <w:rsid w:val="005D09F0"/>
    <w:rsid w:val="005D0AD9"/>
    <w:rsid w:val="005D22F6"/>
    <w:rsid w:val="005D6263"/>
    <w:rsid w:val="005E0C30"/>
    <w:rsid w:val="005E2FD3"/>
    <w:rsid w:val="005E3698"/>
    <w:rsid w:val="005E4C43"/>
    <w:rsid w:val="005E5533"/>
    <w:rsid w:val="005E69D9"/>
    <w:rsid w:val="005E7EBF"/>
    <w:rsid w:val="005F2262"/>
    <w:rsid w:val="005F22BD"/>
    <w:rsid w:val="005F27F4"/>
    <w:rsid w:val="005F3239"/>
    <w:rsid w:val="005F6567"/>
    <w:rsid w:val="006055F1"/>
    <w:rsid w:val="006060D4"/>
    <w:rsid w:val="00606334"/>
    <w:rsid w:val="00607256"/>
    <w:rsid w:val="00613968"/>
    <w:rsid w:val="006144B1"/>
    <w:rsid w:val="00617FFB"/>
    <w:rsid w:val="00621FEE"/>
    <w:rsid w:val="00627FA9"/>
    <w:rsid w:val="006335F1"/>
    <w:rsid w:val="006345B6"/>
    <w:rsid w:val="00635712"/>
    <w:rsid w:val="00635CD6"/>
    <w:rsid w:val="00643D8A"/>
    <w:rsid w:val="006513EB"/>
    <w:rsid w:val="00652229"/>
    <w:rsid w:val="00652793"/>
    <w:rsid w:val="00653880"/>
    <w:rsid w:val="00656ACC"/>
    <w:rsid w:val="00657B00"/>
    <w:rsid w:val="006626CA"/>
    <w:rsid w:val="00663487"/>
    <w:rsid w:val="00663962"/>
    <w:rsid w:val="0066668F"/>
    <w:rsid w:val="006710C7"/>
    <w:rsid w:val="00672382"/>
    <w:rsid w:val="006740B3"/>
    <w:rsid w:val="00677EEB"/>
    <w:rsid w:val="00682643"/>
    <w:rsid w:val="00682EB9"/>
    <w:rsid w:val="00683BC7"/>
    <w:rsid w:val="0068441A"/>
    <w:rsid w:val="00685DD6"/>
    <w:rsid w:val="00686665"/>
    <w:rsid w:val="00690598"/>
    <w:rsid w:val="00690B19"/>
    <w:rsid w:val="006977A6"/>
    <w:rsid w:val="006A0A3C"/>
    <w:rsid w:val="006A79F0"/>
    <w:rsid w:val="006B47EE"/>
    <w:rsid w:val="006B499F"/>
    <w:rsid w:val="006B52D3"/>
    <w:rsid w:val="006C3A06"/>
    <w:rsid w:val="006D0065"/>
    <w:rsid w:val="006D4172"/>
    <w:rsid w:val="006D4996"/>
    <w:rsid w:val="006D54AB"/>
    <w:rsid w:val="006E3006"/>
    <w:rsid w:val="006E5032"/>
    <w:rsid w:val="006E5BDA"/>
    <w:rsid w:val="006F0FC7"/>
    <w:rsid w:val="006F39A9"/>
    <w:rsid w:val="006F485A"/>
    <w:rsid w:val="006F670F"/>
    <w:rsid w:val="006F7692"/>
    <w:rsid w:val="00703272"/>
    <w:rsid w:val="00704458"/>
    <w:rsid w:val="0070733C"/>
    <w:rsid w:val="00710C5D"/>
    <w:rsid w:val="0071348C"/>
    <w:rsid w:val="00716182"/>
    <w:rsid w:val="0071709E"/>
    <w:rsid w:val="00717273"/>
    <w:rsid w:val="00720FD4"/>
    <w:rsid w:val="00721027"/>
    <w:rsid w:val="00724AF2"/>
    <w:rsid w:val="00726B14"/>
    <w:rsid w:val="0073096C"/>
    <w:rsid w:val="00742398"/>
    <w:rsid w:val="007431A2"/>
    <w:rsid w:val="007437B6"/>
    <w:rsid w:val="007507B5"/>
    <w:rsid w:val="0075091D"/>
    <w:rsid w:val="0075274A"/>
    <w:rsid w:val="00753A24"/>
    <w:rsid w:val="00761D2D"/>
    <w:rsid w:val="00772188"/>
    <w:rsid w:val="007767A4"/>
    <w:rsid w:val="007804CE"/>
    <w:rsid w:val="007813D0"/>
    <w:rsid w:val="00785993"/>
    <w:rsid w:val="007866E2"/>
    <w:rsid w:val="00786BA3"/>
    <w:rsid w:val="00790375"/>
    <w:rsid w:val="0079202F"/>
    <w:rsid w:val="00795AF2"/>
    <w:rsid w:val="007A0883"/>
    <w:rsid w:val="007A2AAD"/>
    <w:rsid w:val="007A4432"/>
    <w:rsid w:val="007A4516"/>
    <w:rsid w:val="007A784E"/>
    <w:rsid w:val="007B499C"/>
    <w:rsid w:val="007B4D4B"/>
    <w:rsid w:val="007D2A02"/>
    <w:rsid w:val="007D2D93"/>
    <w:rsid w:val="007E063D"/>
    <w:rsid w:val="007E6EA1"/>
    <w:rsid w:val="007F0F63"/>
    <w:rsid w:val="007F2B1E"/>
    <w:rsid w:val="007F62B4"/>
    <w:rsid w:val="007F7D3F"/>
    <w:rsid w:val="00800C53"/>
    <w:rsid w:val="00801517"/>
    <w:rsid w:val="0081244A"/>
    <w:rsid w:val="0081385D"/>
    <w:rsid w:val="00813C86"/>
    <w:rsid w:val="008168D2"/>
    <w:rsid w:val="00817AE8"/>
    <w:rsid w:val="00817DE8"/>
    <w:rsid w:val="008229F5"/>
    <w:rsid w:val="00822B35"/>
    <w:rsid w:val="0082699A"/>
    <w:rsid w:val="00827787"/>
    <w:rsid w:val="00833CEB"/>
    <w:rsid w:val="008372D2"/>
    <w:rsid w:val="008377BC"/>
    <w:rsid w:val="00841063"/>
    <w:rsid w:val="00841BF4"/>
    <w:rsid w:val="0084344C"/>
    <w:rsid w:val="00844C17"/>
    <w:rsid w:val="00847726"/>
    <w:rsid w:val="0085091B"/>
    <w:rsid w:val="00852511"/>
    <w:rsid w:val="008614F1"/>
    <w:rsid w:val="008639B3"/>
    <w:rsid w:val="00863C1A"/>
    <w:rsid w:val="0087142D"/>
    <w:rsid w:val="008733BB"/>
    <w:rsid w:val="00873956"/>
    <w:rsid w:val="00880E72"/>
    <w:rsid w:val="008825EE"/>
    <w:rsid w:val="00883758"/>
    <w:rsid w:val="0088596E"/>
    <w:rsid w:val="008861BA"/>
    <w:rsid w:val="00890D3A"/>
    <w:rsid w:val="008912C9"/>
    <w:rsid w:val="00894912"/>
    <w:rsid w:val="0089796A"/>
    <w:rsid w:val="00897A45"/>
    <w:rsid w:val="00897CC0"/>
    <w:rsid w:val="008A2375"/>
    <w:rsid w:val="008A256C"/>
    <w:rsid w:val="008A4FE4"/>
    <w:rsid w:val="008A6D9A"/>
    <w:rsid w:val="008B0BAA"/>
    <w:rsid w:val="008B1DF6"/>
    <w:rsid w:val="008B384D"/>
    <w:rsid w:val="008B467E"/>
    <w:rsid w:val="008B7622"/>
    <w:rsid w:val="008C672D"/>
    <w:rsid w:val="008D76C5"/>
    <w:rsid w:val="008E0AFA"/>
    <w:rsid w:val="008E2C44"/>
    <w:rsid w:val="008E68C0"/>
    <w:rsid w:val="008E75D3"/>
    <w:rsid w:val="008E7F34"/>
    <w:rsid w:val="008F125E"/>
    <w:rsid w:val="008F26E8"/>
    <w:rsid w:val="008F4D2F"/>
    <w:rsid w:val="008F6A6F"/>
    <w:rsid w:val="00900284"/>
    <w:rsid w:val="00906292"/>
    <w:rsid w:val="00906B10"/>
    <w:rsid w:val="009076AF"/>
    <w:rsid w:val="00911178"/>
    <w:rsid w:val="0091192E"/>
    <w:rsid w:val="00916E41"/>
    <w:rsid w:val="00917162"/>
    <w:rsid w:val="009226DF"/>
    <w:rsid w:val="009251CC"/>
    <w:rsid w:val="0092714E"/>
    <w:rsid w:val="00933567"/>
    <w:rsid w:val="00942002"/>
    <w:rsid w:val="009428DB"/>
    <w:rsid w:val="00946160"/>
    <w:rsid w:val="00947885"/>
    <w:rsid w:val="00952168"/>
    <w:rsid w:val="009527FE"/>
    <w:rsid w:val="00953CEA"/>
    <w:rsid w:val="00954AB9"/>
    <w:rsid w:val="0096378B"/>
    <w:rsid w:val="00964BEE"/>
    <w:rsid w:val="00965A9E"/>
    <w:rsid w:val="0096621B"/>
    <w:rsid w:val="00966710"/>
    <w:rsid w:val="00970E19"/>
    <w:rsid w:val="009717CC"/>
    <w:rsid w:val="009739A0"/>
    <w:rsid w:val="00974430"/>
    <w:rsid w:val="00974F84"/>
    <w:rsid w:val="009767C7"/>
    <w:rsid w:val="00981688"/>
    <w:rsid w:val="009818B7"/>
    <w:rsid w:val="009847EE"/>
    <w:rsid w:val="0098579A"/>
    <w:rsid w:val="0099195A"/>
    <w:rsid w:val="00992A11"/>
    <w:rsid w:val="00994681"/>
    <w:rsid w:val="0099486A"/>
    <w:rsid w:val="0099589B"/>
    <w:rsid w:val="00997358"/>
    <w:rsid w:val="009A0E26"/>
    <w:rsid w:val="009A1673"/>
    <w:rsid w:val="009A16EC"/>
    <w:rsid w:val="009B29B7"/>
    <w:rsid w:val="009B3B37"/>
    <w:rsid w:val="009B5D80"/>
    <w:rsid w:val="009B73DD"/>
    <w:rsid w:val="009B7D1F"/>
    <w:rsid w:val="009C088E"/>
    <w:rsid w:val="009C20C0"/>
    <w:rsid w:val="009C4D35"/>
    <w:rsid w:val="009D0C7B"/>
    <w:rsid w:val="009D1522"/>
    <w:rsid w:val="009D7252"/>
    <w:rsid w:val="009E1ED9"/>
    <w:rsid w:val="009E5617"/>
    <w:rsid w:val="009E5EB4"/>
    <w:rsid w:val="009F42C8"/>
    <w:rsid w:val="009F5803"/>
    <w:rsid w:val="00A02888"/>
    <w:rsid w:val="00A044D6"/>
    <w:rsid w:val="00A04ADB"/>
    <w:rsid w:val="00A11E0F"/>
    <w:rsid w:val="00A1377F"/>
    <w:rsid w:val="00A223EC"/>
    <w:rsid w:val="00A26CB6"/>
    <w:rsid w:val="00A32C3E"/>
    <w:rsid w:val="00A32F82"/>
    <w:rsid w:val="00A32F8B"/>
    <w:rsid w:val="00A366D3"/>
    <w:rsid w:val="00A36E94"/>
    <w:rsid w:val="00A36EB4"/>
    <w:rsid w:val="00A3756F"/>
    <w:rsid w:val="00A37603"/>
    <w:rsid w:val="00A42D6F"/>
    <w:rsid w:val="00A45A62"/>
    <w:rsid w:val="00A510E5"/>
    <w:rsid w:val="00A540FD"/>
    <w:rsid w:val="00A54AC5"/>
    <w:rsid w:val="00A55DC3"/>
    <w:rsid w:val="00A56D41"/>
    <w:rsid w:val="00A61353"/>
    <w:rsid w:val="00A62F6E"/>
    <w:rsid w:val="00A634B3"/>
    <w:rsid w:val="00A637C0"/>
    <w:rsid w:val="00A66DB1"/>
    <w:rsid w:val="00A67A92"/>
    <w:rsid w:val="00A706FD"/>
    <w:rsid w:val="00A7414C"/>
    <w:rsid w:val="00A74886"/>
    <w:rsid w:val="00A76BBB"/>
    <w:rsid w:val="00A770AB"/>
    <w:rsid w:val="00A8382B"/>
    <w:rsid w:val="00A87870"/>
    <w:rsid w:val="00A91A70"/>
    <w:rsid w:val="00AA1B85"/>
    <w:rsid w:val="00AB1CB6"/>
    <w:rsid w:val="00AB1D9A"/>
    <w:rsid w:val="00AB2F03"/>
    <w:rsid w:val="00AB44C8"/>
    <w:rsid w:val="00AB7828"/>
    <w:rsid w:val="00AC1D61"/>
    <w:rsid w:val="00AC1DF4"/>
    <w:rsid w:val="00AC32BA"/>
    <w:rsid w:val="00AC40B8"/>
    <w:rsid w:val="00AC4D40"/>
    <w:rsid w:val="00AC5172"/>
    <w:rsid w:val="00AD1B6C"/>
    <w:rsid w:val="00AD44FE"/>
    <w:rsid w:val="00AD7633"/>
    <w:rsid w:val="00AD7F7C"/>
    <w:rsid w:val="00AE0030"/>
    <w:rsid w:val="00AE49F1"/>
    <w:rsid w:val="00AE626D"/>
    <w:rsid w:val="00AF571A"/>
    <w:rsid w:val="00B05CCA"/>
    <w:rsid w:val="00B12588"/>
    <w:rsid w:val="00B14271"/>
    <w:rsid w:val="00B16270"/>
    <w:rsid w:val="00B174D2"/>
    <w:rsid w:val="00B2685D"/>
    <w:rsid w:val="00B30351"/>
    <w:rsid w:val="00B30BC0"/>
    <w:rsid w:val="00B33C2A"/>
    <w:rsid w:val="00B34847"/>
    <w:rsid w:val="00B34FDD"/>
    <w:rsid w:val="00B352FA"/>
    <w:rsid w:val="00B3625B"/>
    <w:rsid w:val="00B4216B"/>
    <w:rsid w:val="00B422EC"/>
    <w:rsid w:val="00B43FD0"/>
    <w:rsid w:val="00B465BF"/>
    <w:rsid w:val="00B475EA"/>
    <w:rsid w:val="00B5089A"/>
    <w:rsid w:val="00B51CBB"/>
    <w:rsid w:val="00B51E22"/>
    <w:rsid w:val="00B60FB9"/>
    <w:rsid w:val="00B724DA"/>
    <w:rsid w:val="00B726D4"/>
    <w:rsid w:val="00B8214F"/>
    <w:rsid w:val="00B86A4F"/>
    <w:rsid w:val="00B86F66"/>
    <w:rsid w:val="00B93035"/>
    <w:rsid w:val="00B9337E"/>
    <w:rsid w:val="00B958E8"/>
    <w:rsid w:val="00B97E4A"/>
    <w:rsid w:val="00BA09B2"/>
    <w:rsid w:val="00BA11DA"/>
    <w:rsid w:val="00BA59B8"/>
    <w:rsid w:val="00BA5B46"/>
    <w:rsid w:val="00BB5D0B"/>
    <w:rsid w:val="00BB6081"/>
    <w:rsid w:val="00BC0995"/>
    <w:rsid w:val="00BC74DE"/>
    <w:rsid w:val="00BE793A"/>
    <w:rsid w:val="00BF2B82"/>
    <w:rsid w:val="00BF432A"/>
    <w:rsid w:val="00BF6E82"/>
    <w:rsid w:val="00C01DEF"/>
    <w:rsid w:val="00C060C7"/>
    <w:rsid w:val="00C123C7"/>
    <w:rsid w:val="00C161A4"/>
    <w:rsid w:val="00C16B7E"/>
    <w:rsid w:val="00C17617"/>
    <w:rsid w:val="00C243D4"/>
    <w:rsid w:val="00C24C17"/>
    <w:rsid w:val="00C26DAB"/>
    <w:rsid w:val="00C3256D"/>
    <w:rsid w:val="00C36F49"/>
    <w:rsid w:val="00C3758F"/>
    <w:rsid w:val="00C40B88"/>
    <w:rsid w:val="00C42C93"/>
    <w:rsid w:val="00C430CC"/>
    <w:rsid w:val="00C43D72"/>
    <w:rsid w:val="00C445B1"/>
    <w:rsid w:val="00C47D87"/>
    <w:rsid w:val="00C5004A"/>
    <w:rsid w:val="00C51EDD"/>
    <w:rsid w:val="00C5376E"/>
    <w:rsid w:val="00C56F0B"/>
    <w:rsid w:val="00C60F6C"/>
    <w:rsid w:val="00C61F06"/>
    <w:rsid w:val="00C64BCD"/>
    <w:rsid w:val="00C6713C"/>
    <w:rsid w:val="00C702FC"/>
    <w:rsid w:val="00C73A21"/>
    <w:rsid w:val="00C75ED1"/>
    <w:rsid w:val="00C808A6"/>
    <w:rsid w:val="00C877CB"/>
    <w:rsid w:val="00C90234"/>
    <w:rsid w:val="00C906A5"/>
    <w:rsid w:val="00C9309D"/>
    <w:rsid w:val="00C97091"/>
    <w:rsid w:val="00C97260"/>
    <w:rsid w:val="00CA2001"/>
    <w:rsid w:val="00CA3809"/>
    <w:rsid w:val="00CA3E38"/>
    <w:rsid w:val="00CA40A4"/>
    <w:rsid w:val="00CA417E"/>
    <w:rsid w:val="00CB5B6C"/>
    <w:rsid w:val="00CC052E"/>
    <w:rsid w:val="00CC118C"/>
    <w:rsid w:val="00CC6DC7"/>
    <w:rsid w:val="00CD11D4"/>
    <w:rsid w:val="00CD16BE"/>
    <w:rsid w:val="00CD22DE"/>
    <w:rsid w:val="00CD4616"/>
    <w:rsid w:val="00CD47AC"/>
    <w:rsid w:val="00CD4843"/>
    <w:rsid w:val="00CD56AF"/>
    <w:rsid w:val="00CD6B32"/>
    <w:rsid w:val="00CE33D5"/>
    <w:rsid w:val="00CF48A1"/>
    <w:rsid w:val="00CF5D37"/>
    <w:rsid w:val="00CF6CFC"/>
    <w:rsid w:val="00CF6F33"/>
    <w:rsid w:val="00D02248"/>
    <w:rsid w:val="00D03BF4"/>
    <w:rsid w:val="00D05C6D"/>
    <w:rsid w:val="00D063B8"/>
    <w:rsid w:val="00D06825"/>
    <w:rsid w:val="00D12A06"/>
    <w:rsid w:val="00D12EB2"/>
    <w:rsid w:val="00D17E3B"/>
    <w:rsid w:val="00D23C09"/>
    <w:rsid w:val="00D23CED"/>
    <w:rsid w:val="00D24BD2"/>
    <w:rsid w:val="00D2573D"/>
    <w:rsid w:val="00D260A2"/>
    <w:rsid w:val="00D27ADC"/>
    <w:rsid w:val="00D30CC6"/>
    <w:rsid w:val="00D31A3F"/>
    <w:rsid w:val="00D3260C"/>
    <w:rsid w:val="00D3368C"/>
    <w:rsid w:val="00D35790"/>
    <w:rsid w:val="00D42804"/>
    <w:rsid w:val="00D56372"/>
    <w:rsid w:val="00D5653B"/>
    <w:rsid w:val="00D62EF1"/>
    <w:rsid w:val="00D6309D"/>
    <w:rsid w:val="00D644CA"/>
    <w:rsid w:val="00D66FC2"/>
    <w:rsid w:val="00D72B1D"/>
    <w:rsid w:val="00D76C7E"/>
    <w:rsid w:val="00D771DE"/>
    <w:rsid w:val="00D7776D"/>
    <w:rsid w:val="00D8232D"/>
    <w:rsid w:val="00D83C0C"/>
    <w:rsid w:val="00D84FD4"/>
    <w:rsid w:val="00D920A5"/>
    <w:rsid w:val="00D9293F"/>
    <w:rsid w:val="00D93366"/>
    <w:rsid w:val="00D93598"/>
    <w:rsid w:val="00D9652B"/>
    <w:rsid w:val="00DA1E18"/>
    <w:rsid w:val="00DA2009"/>
    <w:rsid w:val="00DB05B1"/>
    <w:rsid w:val="00DB0FE5"/>
    <w:rsid w:val="00DB5301"/>
    <w:rsid w:val="00DB5A79"/>
    <w:rsid w:val="00DC0488"/>
    <w:rsid w:val="00DC08FA"/>
    <w:rsid w:val="00DC2465"/>
    <w:rsid w:val="00DC7FC7"/>
    <w:rsid w:val="00DD1A2D"/>
    <w:rsid w:val="00DD42C7"/>
    <w:rsid w:val="00DD512E"/>
    <w:rsid w:val="00DE1177"/>
    <w:rsid w:val="00DE2CEA"/>
    <w:rsid w:val="00DE2E73"/>
    <w:rsid w:val="00DE6A3C"/>
    <w:rsid w:val="00DE74F4"/>
    <w:rsid w:val="00DE7F97"/>
    <w:rsid w:val="00DF1010"/>
    <w:rsid w:val="00DF185A"/>
    <w:rsid w:val="00DF1B33"/>
    <w:rsid w:val="00DF3204"/>
    <w:rsid w:val="00DF3727"/>
    <w:rsid w:val="00DF5AEA"/>
    <w:rsid w:val="00DF63F6"/>
    <w:rsid w:val="00DF701E"/>
    <w:rsid w:val="00E03EFA"/>
    <w:rsid w:val="00E040C1"/>
    <w:rsid w:val="00E06ACE"/>
    <w:rsid w:val="00E13747"/>
    <w:rsid w:val="00E15593"/>
    <w:rsid w:val="00E215DC"/>
    <w:rsid w:val="00E21ACB"/>
    <w:rsid w:val="00E25AEA"/>
    <w:rsid w:val="00E30DEF"/>
    <w:rsid w:val="00E30ED2"/>
    <w:rsid w:val="00E31276"/>
    <w:rsid w:val="00E3339B"/>
    <w:rsid w:val="00E37F70"/>
    <w:rsid w:val="00E41B5D"/>
    <w:rsid w:val="00E44647"/>
    <w:rsid w:val="00E446C1"/>
    <w:rsid w:val="00E5193D"/>
    <w:rsid w:val="00E5193E"/>
    <w:rsid w:val="00E54D24"/>
    <w:rsid w:val="00E5687B"/>
    <w:rsid w:val="00E628DF"/>
    <w:rsid w:val="00E72522"/>
    <w:rsid w:val="00E757AE"/>
    <w:rsid w:val="00E758B9"/>
    <w:rsid w:val="00E819AF"/>
    <w:rsid w:val="00E835E4"/>
    <w:rsid w:val="00E84FC9"/>
    <w:rsid w:val="00E85569"/>
    <w:rsid w:val="00E856AF"/>
    <w:rsid w:val="00E86B83"/>
    <w:rsid w:val="00E87C64"/>
    <w:rsid w:val="00E93479"/>
    <w:rsid w:val="00E93A01"/>
    <w:rsid w:val="00E93FF8"/>
    <w:rsid w:val="00E96EAF"/>
    <w:rsid w:val="00EA120A"/>
    <w:rsid w:val="00EA1752"/>
    <w:rsid w:val="00EA2FBE"/>
    <w:rsid w:val="00EA5A39"/>
    <w:rsid w:val="00EA5A89"/>
    <w:rsid w:val="00EA5BDB"/>
    <w:rsid w:val="00EA5F11"/>
    <w:rsid w:val="00EA6D3C"/>
    <w:rsid w:val="00EB46D9"/>
    <w:rsid w:val="00EB4833"/>
    <w:rsid w:val="00EC142D"/>
    <w:rsid w:val="00EC1E16"/>
    <w:rsid w:val="00EC440A"/>
    <w:rsid w:val="00EC471E"/>
    <w:rsid w:val="00ED0024"/>
    <w:rsid w:val="00ED00BF"/>
    <w:rsid w:val="00ED0F85"/>
    <w:rsid w:val="00ED1063"/>
    <w:rsid w:val="00ED2B5C"/>
    <w:rsid w:val="00ED3269"/>
    <w:rsid w:val="00EE1A8C"/>
    <w:rsid w:val="00EE31CF"/>
    <w:rsid w:val="00EE4643"/>
    <w:rsid w:val="00EE70E2"/>
    <w:rsid w:val="00EF1330"/>
    <w:rsid w:val="00EF15FF"/>
    <w:rsid w:val="00EF6BD3"/>
    <w:rsid w:val="00EF7111"/>
    <w:rsid w:val="00EF7897"/>
    <w:rsid w:val="00EF7D1A"/>
    <w:rsid w:val="00F0448F"/>
    <w:rsid w:val="00F0716C"/>
    <w:rsid w:val="00F161A8"/>
    <w:rsid w:val="00F17C5A"/>
    <w:rsid w:val="00F21FCB"/>
    <w:rsid w:val="00F270E9"/>
    <w:rsid w:val="00F275C0"/>
    <w:rsid w:val="00F346B6"/>
    <w:rsid w:val="00F36145"/>
    <w:rsid w:val="00F37BDD"/>
    <w:rsid w:val="00F410A1"/>
    <w:rsid w:val="00F41503"/>
    <w:rsid w:val="00F427F3"/>
    <w:rsid w:val="00F466C8"/>
    <w:rsid w:val="00F469A9"/>
    <w:rsid w:val="00F50B46"/>
    <w:rsid w:val="00F50D1F"/>
    <w:rsid w:val="00F542B5"/>
    <w:rsid w:val="00F6203E"/>
    <w:rsid w:val="00F63237"/>
    <w:rsid w:val="00F635C6"/>
    <w:rsid w:val="00F635FC"/>
    <w:rsid w:val="00F63D03"/>
    <w:rsid w:val="00F642BF"/>
    <w:rsid w:val="00F64E27"/>
    <w:rsid w:val="00F6503D"/>
    <w:rsid w:val="00F65E2F"/>
    <w:rsid w:val="00F67DF1"/>
    <w:rsid w:val="00F74D78"/>
    <w:rsid w:val="00F751D0"/>
    <w:rsid w:val="00F753A2"/>
    <w:rsid w:val="00F757F2"/>
    <w:rsid w:val="00F77113"/>
    <w:rsid w:val="00F82AD0"/>
    <w:rsid w:val="00F8309B"/>
    <w:rsid w:val="00F833C9"/>
    <w:rsid w:val="00F90064"/>
    <w:rsid w:val="00F911D0"/>
    <w:rsid w:val="00F9435E"/>
    <w:rsid w:val="00F96AFD"/>
    <w:rsid w:val="00F97746"/>
    <w:rsid w:val="00F97DD2"/>
    <w:rsid w:val="00FA0136"/>
    <w:rsid w:val="00FA1398"/>
    <w:rsid w:val="00FA2E19"/>
    <w:rsid w:val="00FA4DCF"/>
    <w:rsid w:val="00FA697F"/>
    <w:rsid w:val="00FB2572"/>
    <w:rsid w:val="00FB4CB2"/>
    <w:rsid w:val="00FB5521"/>
    <w:rsid w:val="00FB610D"/>
    <w:rsid w:val="00FB7869"/>
    <w:rsid w:val="00FC3177"/>
    <w:rsid w:val="00FC4477"/>
    <w:rsid w:val="00FC46FB"/>
    <w:rsid w:val="00FC6004"/>
    <w:rsid w:val="00FC6493"/>
    <w:rsid w:val="00FD0583"/>
    <w:rsid w:val="00FD06D9"/>
    <w:rsid w:val="00FD0A38"/>
    <w:rsid w:val="00FD2BD3"/>
    <w:rsid w:val="00FD4CCA"/>
    <w:rsid w:val="00FE29CB"/>
    <w:rsid w:val="00FE2A9E"/>
    <w:rsid w:val="00FE72A6"/>
    <w:rsid w:val="00FF0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宋体"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34"/>
    <w:qFormat/>
    <w:rsid w:val="00A366D3"/>
    <w:pPr>
      <w:ind w:left="720"/>
      <w:contextualSpacing/>
    </w:pPr>
  </w:style>
  <w:style w:type="character" w:styleId="CommentReference">
    <w:name w:val="annotation reference"/>
    <w:basedOn w:val="DefaultParagraphFont"/>
    <w:rsid w:val="00FB4CB2"/>
    <w:rPr>
      <w:sz w:val="16"/>
      <w:szCs w:val="16"/>
    </w:rPr>
  </w:style>
  <w:style w:type="paragraph" w:styleId="CommentText">
    <w:name w:val="annotation text"/>
    <w:basedOn w:val="Normal"/>
    <w:link w:val="CommentTextChar"/>
    <w:rsid w:val="00FB4CB2"/>
    <w:pPr>
      <w:spacing w:line="240" w:lineRule="auto"/>
    </w:pPr>
    <w:rPr>
      <w:sz w:val="20"/>
      <w:szCs w:val="20"/>
    </w:rPr>
  </w:style>
  <w:style w:type="character" w:customStyle="1" w:styleId="CommentTextChar">
    <w:name w:val="Comment Text Char"/>
    <w:basedOn w:val="DefaultParagraphFont"/>
    <w:link w:val="CommentText"/>
    <w:rsid w:val="00FB4CB2"/>
    <w:rPr>
      <w:sz w:val="20"/>
      <w:szCs w:val="20"/>
    </w:rPr>
  </w:style>
  <w:style w:type="paragraph" w:styleId="CommentSubject">
    <w:name w:val="annotation subject"/>
    <w:basedOn w:val="CommentText"/>
    <w:next w:val="CommentText"/>
    <w:link w:val="CommentSubjectChar"/>
    <w:rsid w:val="00FB4CB2"/>
    <w:rPr>
      <w:b/>
      <w:bCs/>
    </w:rPr>
  </w:style>
  <w:style w:type="character" w:customStyle="1" w:styleId="CommentSubjectChar">
    <w:name w:val="Comment Subject Char"/>
    <w:basedOn w:val="CommentTextChar"/>
    <w:link w:val="CommentSubject"/>
    <w:rsid w:val="00FB4CB2"/>
    <w:rPr>
      <w:b/>
      <w:bCs/>
      <w:sz w:val="20"/>
      <w:szCs w:val="20"/>
    </w:rPr>
  </w:style>
  <w:style w:type="character" w:styleId="FollowedHyperlink">
    <w:name w:val="FollowedHyperlink"/>
    <w:basedOn w:val="DefaultParagraphFont"/>
    <w:rsid w:val="00790375"/>
    <w:rPr>
      <w:color w:val="954F72" w:themeColor="followedHyperlink"/>
      <w:u w:val="single"/>
    </w:rPr>
  </w:style>
  <w:style w:type="paragraph" w:styleId="Revision">
    <w:name w:val="Revision"/>
    <w:hidden/>
    <w:uiPriority w:val="62"/>
    <w:unhideWhenUsed/>
    <w:rsid w:val="00964BEE"/>
    <w:rPr>
      <w:sz w:val="22"/>
    </w:rPr>
  </w:style>
  <w:style w:type="paragraph" w:styleId="NormalWeb">
    <w:name w:val="Normal (Web)"/>
    <w:basedOn w:val="Normal"/>
    <w:uiPriority w:val="99"/>
    <w:unhideWhenUsed/>
    <w:rsid w:val="00D83C0C"/>
    <w:pPr>
      <w:spacing w:before="100" w:beforeAutospacing="1" w:after="100" w:afterAutospacing="1" w:line="240" w:lineRule="auto"/>
      <w:jc w:val="left"/>
    </w:pPr>
    <w:rPr>
      <w:rFonts w:ascii="Times New Roman" w:eastAsia="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5379">
      <w:bodyDiv w:val="1"/>
      <w:marLeft w:val="0"/>
      <w:marRight w:val="0"/>
      <w:marTop w:val="0"/>
      <w:marBottom w:val="0"/>
      <w:divBdr>
        <w:top w:val="none" w:sz="0" w:space="0" w:color="auto"/>
        <w:left w:val="none" w:sz="0" w:space="0" w:color="auto"/>
        <w:bottom w:val="none" w:sz="0" w:space="0" w:color="auto"/>
        <w:right w:val="none" w:sz="0" w:space="0" w:color="auto"/>
      </w:divBdr>
    </w:div>
    <w:div w:id="73204914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174372018">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iki.qin@henke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irene.pan@henkel.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nke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424052-0831-475b-991d-7752f84512f7" xsi:nil="true"/>
    <lcf76f155ced4ddcb4097134ff3c332f xmlns="2584eede-b462-40c5-bb06-86c34af4fdc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B20B25D68F1B42A3249264AB51523B" ma:contentTypeVersion="17" ma:contentTypeDescription="Create a new document." ma:contentTypeScope="" ma:versionID="94c769a4aaa676a6778922e6d25b3767">
  <xsd:schema xmlns:xsd="http://www.w3.org/2001/XMLSchema" xmlns:xs="http://www.w3.org/2001/XMLSchema" xmlns:p="http://schemas.microsoft.com/office/2006/metadata/properties" xmlns:ns2="2584eede-b462-40c5-bb06-86c34af4fdcb" xmlns:ns3="00424052-0831-475b-991d-7752f84512f7" targetNamespace="http://schemas.microsoft.com/office/2006/metadata/properties" ma:root="true" ma:fieldsID="974c682770e48adb23935c77db21d779" ns2:_="" ns3:_="">
    <xsd:import namespace="2584eede-b462-40c5-bb06-86c34af4fdcb"/>
    <xsd:import namespace="00424052-0831-475b-991d-7752f84512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4eede-b462-40c5-bb06-86c34af4f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3fb1273-df49-4b00-9f0c-7edff296711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24052-0831-475b-991d-7752f84512f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190a57b-2d88-42f3-be57-56e8ab827132}" ma:internalName="TaxCatchAll" ma:showField="CatchAllData" ma:web="00424052-0831-475b-991d-7752f84512f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00424052-0831-475b-991d-7752f84512f7"/>
    <ds:schemaRef ds:uri="2584eede-b462-40c5-bb06-86c34af4fdcb"/>
  </ds:schemaRefs>
</ds:datastoreItem>
</file>

<file path=customXml/itemProps2.xml><?xml version="1.0" encoding="utf-8"?>
<ds:datastoreItem xmlns:ds="http://schemas.openxmlformats.org/officeDocument/2006/customXml" ds:itemID="{0FE4DBDE-499A-4787-A171-A70268615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4eede-b462-40c5-bb06-86c34af4fdcb"/>
    <ds:schemaRef ds:uri="00424052-0831-475b-991d-7752f8451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5</Pages>
  <Words>378</Words>
  <Characters>2159</Characters>
  <Application>Microsoft Office Word</Application>
  <DocSecurity>0</DocSecurity>
  <Lines>17</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2532</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Irene Pan</cp:lastModifiedBy>
  <cp:revision>2</cp:revision>
  <cp:lastPrinted>2016-11-16T01:11:00Z</cp:lastPrinted>
  <dcterms:created xsi:type="dcterms:W3CDTF">2023-11-07T09:53:00Z</dcterms:created>
  <dcterms:modified xsi:type="dcterms:W3CDTF">2023-11-07T09:53:00Z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0x01010066B20B25D68F1B42A3249264AB51523B</vt:lpwstr>
  </property>
  <property fmtid="{D5CDD505-2E9C-101B-9397-08002B2CF9AE}" pid="3" name="GrammarlyDocumentId">
    <vt:lpwstr>1fc0a7873983fe3e4866514ad95b4df082a5b49bb38abe0855586bc200594b8f</vt:lpwstr>
  </property>
  <property fmtid="{D5CDD505-2E9C-101B-9397-08002B2CF9AE}" pid="4" name="MediaServiceImageTags">
    <vt:lpwstr/>
  </property>
</Properties>
</file>