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9ECAA" w14:textId="77777777" w:rsidR="005C22AE" w:rsidRDefault="005C22AE" w:rsidP="005C22AE">
      <w:pPr>
        <w:pStyle w:val="Standard12pt"/>
        <w:spacing w:line="240" w:lineRule="auto"/>
        <w:jc w:val="right"/>
        <w:rPr>
          <w:rFonts w:cs="Arial"/>
          <w:lang w:val="de-AT"/>
        </w:rPr>
      </w:pPr>
    </w:p>
    <w:p w14:paraId="4835C997" w14:textId="77777777" w:rsidR="002C5B30" w:rsidRPr="001F43EB" w:rsidRDefault="002C5B30" w:rsidP="00BF1BCB">
      <w:pPr>
        <w:widowControl w:val="0"/>
        <w:autoSpaceDE w:val="0"/>
        <w:autoSpaceDN w:val="0"/>
        <w:adjustRightInd w:val="0"/>
        <w:jc w:val="both"/>
        <w:rPr>
          <w:rFonts w:asciiTheme="minorHAnsi" w:hAnsiTheme="minorHAnsi" w:cstheme="minorHAnsi"/>
          <w:sz w:val="24"/>
        </w:rPr>
      </w:pPr>
    </w:p>
    <w:p w14:paraId="52837B59" w14:textId="77777777" w:rsidR="002C5B30" w:rsidRPr="001F43EB" w:rsidRDefault="002C5B30" w:rsidP="00BF1BCB">
      <w:pPr>
        <w:widowControl w:val="0"/>
        <w:autoSpaceDE w:val="0"/>
        <w:autoSpaceDN w:val="0"/>
        <w:adjustRightInd w:val="0"/>
        <w:jc w:val="both"/>
        <w:rPr>
          <w:rFonts w:asciiTheme="minorHAnsi" w:hAnsiTheme="minorHAnsi" w:cstheme="minorHAnsi"/>
          <w:sz w:val="24"/>
        </w:rPr>
      </w:pPr>
    </w:p>
    <w:p w14:paraId="191FE8D7" w14:textId="77777777" w:rsidR="002C5B30" w:rsidRPr="001F43EB" w:rsidRDefault="002C5B30" w:rsidP="00BF1BCB">
      <w:pPr>
        <w:widowControl w:val="0"/>
        <w:autoSpaceDE w:val="0"/>
        <w:autoSpaceDN w:val="0"/>
        <w:adjustRightInd w:val="0"/>
        <w:jc w:val="both"/>
        <w:rPr>
          <w:rFonts w:asciiTheme="minorHAnsi" w:hAnsiTheme="minorHAnsi" w:cstheme="minorHAnsi"/>
          <w:sz w:val="24"/>
        </w:rPr>
      </w:pPr>
    </w:p>
    <w:p w14:paraId="05FEA5E5" w14:textId="77777777" w:rsidR="001F43EB" w:rsidRPr="001F43EB" w:rsidRDefault="001F43EB" w:rsidP="001F43EB">
      <w:pPr>
        <w:rPr>
          <w:rFonts w:asciiTheme="minorHAnsi" w:hAnsiTheme="minorHAnsi" w:cstheme="minorHAnsi"/>
          <w:sz w:val="22"/>
          <w:szCs w:val="22"/>
        </w:rPr>
      </w:pPr>
      <w:r w:rsidRPr="001F43EB">
        <w:rPr>
          <w:rFonts w:asciiTheme="minorHAnsi" w:hAnsiTheme="minorHAnsi" w:cstheme="minorHAnsi"/>
          <w:sz w:val="22"/>
          <w:szCs w:val="22"/>
        </w:rPr>
        <w:t xml:space="preserve">Neu von Henkel: Pattex </w:t>
      </w:r>
      <w:proofErr w:type="spellStart"/>
      <w:r w:rsidRPr="001F43EB">
        <w:rPr>
          <w:rFonts w:asciiTheme="minorHAnsi" w:hAnsiTheme="minorHAnsi" w:cstheme="minorHAnsi"/>
          <w:sz w:val="22"/>
          <w:szCs w:val="22"/>
        </w:rPr>
        <w:t>GreenQ</w:t>
      </w:r>
      <w:proofErr w:type="spellEnd"/>
      <w:r w:rsidRPr="001F43EB">
        <w:rPr>
          <w:rFonts w:asciiTheme="minorHAnsi" w:hAnsiTheme="minorHAnsi" w:cstheme="minorHAnsi"/>
          <w:sz w:val="22"/>
          <w:szCs w:val="22"/>
        </w:rPr>
        <w:t xml:space="preserve"> PU Schaum und Pattex 6 in 1 Montage- und Pistolenschaum</w:t>
      </w:r>
    </w:p>
    <w:p w14:paraId="152EECE7" w14:textId="77777777" w:rsidR="001F43EB" w:rsidRPr="001F43EB" w:rsidRDefault="001F43EB" w:rsidP="001F43EB">
      <w:pPr>
        <w:rPr>
          <w:rFonts w:asciiTheme="minorHAnsi" w:hAnsiTheme="minorHAnsi" w:cstheme="minorHAnsi"/>
          <w:sz w:val="22"/>
          <w:szCs w:val="22"/>
        </w:rPr>
      </w:pPr>
    </w:p>
    <w:p w14:paraId="444321ED" w14:textId="77777777" w:rsidR="001F43EB" w:rsidRPr="001F43EB" w:rsidRDefault="001F43EB" w:rsidP="001F43EB">
      <w:pPr>
        <w:rPr>
          <w:rFonts w:asciiTheme="minorHAnsi" w:hAnsiTheme="minorHAnsi" w:cstheme="minorHAnsi"/>
          <w:b/>
          <w:bCs/>
          <w:sz w:val="32"/>
          <w:szCs w:val="32"/>
        </w:rPr>
      </w:pPr>
      <w:r w:rsidRPr="001F43EB">
        <w:rPr>
          <w:rFonts w:asciiTheme="minorHAnsi" w:hAnsiTheme="minorHAnsi" w:cstheme="minorHAnsi"/>
          <w:b/>
          <w:bCs/>
          <w:sz w:val="32"/>
          <w:szCs w:val="32"/>
        </w:rPr>
        <w:t>Verlässliche Helfer für jedes Heimwerker- und Profi-Projekt</w:t>
      </w:r>
    </w:p>
    <w:p w14:paraId="5E7949ED" w14:textId="77777777" w:rsidR="001F43EB" w:rsidRPr="001F43EB" w:rsidRDefault="001F43EB" w:rsidP="001F43EB">
      <w:pPr>
        <w:rPr>
          <w:rFonts w:asciiTheme="minorHAnsi" w:hAnsiTheme="minorHAnsi" w:cstheme="minorHAnsi"/>
          <w:b/>
          <w:bCs/>
          <w:sz w:val="22"/>
          <w:szCs w:val="22"/>
        </w:rPr>
      </w:pPr>
    </w:p>
    <w:p w14:paraId="6E15F837" w14:textId="77777777" w:rsidR="001F43EB" w:rsidRPr="001F43EB" w:rsidRDefault="001F43EB" w:rsidP="001F43EB">
      <w:pPr>
        <w:jc w:val="both"/>
        <w:rPr>
          <w:rFonts w:asciiTheme="minorHAnsi" w:hAnsiTheme="minorHAnsi" w:cstheme="minorHAnsi"/>
          <w:b/>
          <w:bCs/>
          <w:sz w:val="22"/>
          <w:szCs w:val="22"/>
        </w:rPr>
      </w:pPr>
      <w:r w:rsidRPr="001F43EB">
        <w:rPr>
          <w:rFonts w:asciiTheme="minorHAnsi" w:hAnsiTheme="minorHAnsi" w:cstheme="minorHAnsi"/>
          <w:b/>
          <w:bCs/>
          <w:sz w:val="22"/>
          <w:szCs w:val="22"/>
        </w:rPr>
        <w:t xml:space="preserve">Kleben, verbinden oder abdichten – mit Pattex </w:t>
      </w:r>
      <w:proofErr w:type="spellStart"/>
      <w:r w:rsidRPr="001F43EB">
        <w:rPr>
          <w:rFonts w:asciiTheme="minorHAnsi" w:hAnsiTheme="minorHAnsi" w:cstheme="minorHAnsi"/>
          <w:b/>
          <w:bCs/>
          <w:sz w:val="22"/>
          <w:szCs w:val="22"/>
        </w:rPr>
        <w:t>GreenQ</w:t>
      </w:r>
      <w:proofErr w:type="spellEnd"/>
      <w:r w:rsidRPr="001F43EB">
        <w:rPr>
          <w:rFonts w:asciiTheme="minorHAnsi" w:hAnsiTheme="minorHAnsi" w:cstheme="minorHAnsi"/>
          <w:b/>
          <w:bCs/>
          <w:sz w:val="22"/>
          <w:szCs w:val="22"/>
        </w:rPr>
        <w:t xml:space="preserve"> PU Schaum und Pattex 6 in 1 Montage- und Pistolenschaum bringt Henkel zwei praktische Neuheiten auf den Markt.</w:t>
      </w:r>
    </w:p>
    <w:p w14:paraId="5BE03E21" w14:textId="77777777" w:rsidR="001F43EB" w:rsidRPr="001F43EB" w:rsidRDefault="001F43EB" w:rsidP="001F43EB">
      <w:pPr>
        <w:jc w:val="both"/>
        <w:rPr>
          <w:rFonts w:asciiTheme="minorHAnsi" w:hAnsiTheme="minorHAnsi" w:cstheme="minorHAnsi"/>
          <w:sz w:val="22"/>
          <w:szCs w:val="22"/>
        </w:rPr>
      </w:pPr>
    </w:p>
    <w:p w14:paraId="44BC6469" w14:textId="77777777" w:rsidR="001F43EB" w:rsidRPr="001F43EB" w:rsidRDefault="001F43EB" w:rsidP="001F43EB">
      <w:pPr>
        <w:jc w:val="both"/>
        <w:rPr>
          <w:rFonts w:asciiTheme="minorHAnsi" w:hAnsiTheme="minorHAnsi" w:cstheme="minorHAnsi"/>
          <w:b/>
          <w:bCs/>
          <w:sz w:val="22"/>
          <w:szCs w:val="22"/>
        </w:rPr>
      </w:pPr>
      <w:r w:rsidRPr="001F43EB">
        <w:rPr>
          <w:rFonts w:asciiTheme="minorHAnsi" w:hAnsiTheme="minorHAnsi" w:cstheme="minorHAnsi"/>
          <w:b/>
          <w:bCs/>
          <w:sz w:val="22"/>
          <w:szCs w:val="22"/>
        </w:rPr>
        <w:t xml:space="preserve">Pattex </w:t>
      </w:r>
      <w:proofErr w:type="spellStart"/>
      <w:r w:rsidRPr="001F43EB">
        <w:rPr>
          <w:rFonts w:asciiTheme="minorHAnsi" w:hAnsiTheme="minorHAnsi" w:cstheme="minorHAnsi"/>
          <w:b/>
          <w:bCs/>
          <w:sz w:val="22"/>
          <w:szCs w:val="22"/>
        </w:rPr>
        <w:t>GreenQ</w:t>
      </w:r>
      <w:proofErr w:type="spellEnd"/>
      <w:r w:rsidRPr="001F43EB">
        <w:rPr>
          <w:rFonts w:asciiTheme="minorHAnsi" w:hAnsiTheme="minorHAnsi" w:cstheme="minorHAnsi"/>
          <w:b/>
          <w:bCs/>
          <w:sz w:val="22"/>
          <w:szCs w:val="22"/>
        </w:rPr>
        <w:t xml:space="preserve"> Montage- und Pistolenschaum</w:t>
      </w:r>
    </w:p>
    <w:p w14:paraId="0A64E39E" w14:textId="34BCE65F" w:rsidR="001F43EB" w:rsidRPr="001F43EB" w:rsidRDefault="001F43EB" w:rsidP="001F43EB">
      <w:pPr>
        <w:jc w:val="both"/>
        <w:rPr>
          <w:rFonts w:asciiTheme="minorHAnsi" w:hAnsiTheme="minorHAnsi" w:cstheme="minorHAnsi"/>
          <w:sz w:val="22"/>
          <w:szCs w:val="22"/>
        </w:rPr>
      </w:pPr>
      <w:r w:rsidRPr="001F43EB">
        <w:rPr>
          <w:rFonts w:asciiTheme="minorHAnsi" w:hAnsiTheme="minorHAnsi" w:cstheme="minorHAnsi"/>
          <w:sz w:val="22"/>
          <w:szCs w:val="22"/>
        </w:rPr>
        <w:t xml:space="preserve">Jederzeit gut kontrollierbare Aufbringung, schnelle und effiziente Anwendung – das sind die wichtigsten Eigenschaften, die man sich als Heimwerker oder als Profi am Bau von einem PU-Schaum erwartet. Beim neuen Pattex </w:t>
      </w:r>
      <w:proofErr w:type="spellStart"/>
      <w:r w:rsidRPr="001F43EB">
        <w:rPr>
          <w:rFonts w:asciiTheme="minorHAnsi" w:hAnsiTheme="minorHAnsi" w:cstheme="minorHAnsi"/>
          <w:sz w:val="22"/>
          <w:szCs w:val="22"/>
        </w:rPr>
        <w:t>GreenQ</w:t>
      </w:r>
      <w:proofErr w:type="spellEnd"/>
      <w:r w:rsidRPr="001F43EB">
        <w:rPr>
          <w:rFonts w:asciiTheme="minorHAnsi" w:hAnsiTheme="minorHAnsi" w:cstheme="minorHAnsi"/>
          <w:sz w:val="22"/>
          <w:szCs w:val="22"/>
        </w:rPr>
        <w:t xml:space="preserve"> Montage- und Pistolenschaum kommen Stabilität beim Auftragen/Anbringen und damit effizienter Materialeinsatz sowie starke Haft- und Verbindungswirkung hinzu – und das auf allen gängigen Materialien. Gleichzeitig besteht der Pattex </w:t>
      </w:r>
      <w:proofErr w:type="spellStart"/>
      <w:r w:rsidRPr="001F43EB">
        <w:rPr>
          <w:rFonts w:asciiTheme="minorHAnsi" w:hAnsiTheme="minorHAnsi" w:cstheme="minorHAnsi"/>
          <w:sz w:val="22"/>
          <w:szCs w:val="22"/>
        </w:rPr>
        <w:t>GreenQ</w:t>
      </w:r>
      <w:proofErr w:type="spellEnd"/>
      <w:r w:rsidRPr="001F43EB">
        <w:rPr>
          <w:rFonts w:asciiTheme="minorHAnsi" w:hAnsiTheme="minorHAnsi" w:cstheme="minorHAnsi"/>
          <w:sz w:val="22"/>
          <w:szCs w:val="22"/>
        </w:rPr>
        <w:t xml:space="preserve"> PU Schaum zu fast einem Drittel aus </w:t>
      </w:r>
      <w:proofErr w:type="spellStart"/>
      <w:r w:rsidRPr="001F43EB">
        <w:rPr>
          <w:rFonts w:asciiTheme="minorHAnsi" w:hAnsiTheme="minorHAnsi" w:cstheme="minorHAnsi"/>
          <w:sz w:val="22"/>
          <w:szCs w:val="22"/>
        </w:rPr>
        <w:t>rezykliertem</w:t>
      </w:r>
      <w:proofErr w:type="spellEnd"/>
      <w:r w:rsidRPr="001F43EB">
        <w:rPr>
          <w:rFonts w:asciiTheme="minorHAnsi" w:hAnsiTheme="minorHAnsi" w:cstheme="minorHAnsi"/>
          <w:sz w:val="22"/>
          <w:szCs w:val="22"/>
        </w:rPr>
        <w:t xml:space="preserve"> PMDI (Polymeres </w:t>
      </w:r>
      <w:proofErr w:type="spellStart"/>
      <w:r w:rsidRPr="001F43EB">
        <w:rPr>
          <w:rFonts w:asciiTheme="minorHAnsi" w:hAnsiTheme="minorHAnsi" w:cstheme="minorHAnsi"/>
          <w:sz w:val="22"/>
          <w:szCs w:val="22"/>
        </w:rPr>
        <w:t>Diphenylmethandiisocyanat</w:t>
      </w:r>
      <w:proofErr w:type="spellEnd"/>
      <w:r w:rsidRPr="001F43EB">
        <w:rPr>
          <w:rFonts w:asciiTheme="minorHAnsi" w:hAnsiTheme="minorHAnsi" w:cstheme="minorHAnsi"/>
          <w:sz w:val="22"/>
          <w:szCs w:val="22"/>
        </w:rPr>
        <w:t xml:space="preserve">), einem häufig eingesetzten Bindemittel. Insgesamt weist die neue Formel 16 Prozent Recycle-Materialien auf. Das Gebinde besteht ebenfalls zu einem hohen Grad aus wiederverwertetem Kunststoff: Bei der Kappe beträgt dieser Anteil 98 Prozent. Das Metall der Dose besteht aus bis zu 25 Prozent recyceltem Metall. </w:t>
      </w:r>
    </w:p>
    <w:p w14:paraId="5B7CE536" w14:textId="77777777" w:rsidR="001F43EB" w:rsidRPr="001F43EB" w:rsidRDefault="001F43EB" w:rsidP="001F43EB">
      <w:pPr>
        <w:jc w:val="both"/>
        <w:rPr>
          <w:rFonts w:asciiTheme="minorHAnsi" w:hAnsiTheme="minorHAnsi" w:cstheme="minorHAnsi"/>
          <w:sz w:val="22"/>
          <w:szCs w:val="22"/>
        </w:rPr>
      </w:pPr>
    </w:p>
    <w:p w14:paraId="61722706" w14:textId="77777777" w:rsidR="001F43EB" w:rsidRPr="001F43EB" w:rsidRDefault="001F43EB" w:rsidP="001F43EB">
      <w:pPr>
        <w:jc w:val="both"/>
        <w:rPr>
          <w:rFonts w:asciiTheme="minorHAnsi" w:hAnsiTheme="minorHAnsi" w:cstheme="minorHAnsi"/>
          <w:b/>
          <w:bCs/>
          <w:sz w:val="22"/>
          <w:szCs w:val="22"/>
        </w:rPr>
      </w:pPr>
      <w:r w:rsidRPr="001F43EB">
        <w:rPr>
          <w:rFonts w:asciiTheme="minorHAnsi" w:hAnsiTheme="minorHAnsi" w:cstheme="minorHAnsi"/>
          <w:b/>
          <w:bCs/>
          <w:sz w:val="22"/>
          <w:szCs w:val="22"/>
        </w:rPr>
        <w:t>Pattex 6 in1 Montage- und Pistolenschaum</w:t>
      </w:r>
    </w:p>
    <w:p w14:paraId="73500C49" w14:textId="4F316C68" w:rsidR="001F43EB" w:rsidRPr="001F43EB" w:rsidRDefault="001F43EB" w:rsidP="001F43EB">
      <w:pPr>
        <w:jc w:val="both"/>
        <w:rPr>
          <w:rFonts w:asciiTheme="minorHAnsi" w:hAnsiTheme="minorHAnsi" w:cstheme="minorHAnsi"/>
          <w:sz w:val="22"/>
          <w:szCs w:val="22"/>
        </w:rPr>
      </w:pPr>
      <w:r w:rsidRPr="001F43EB">
        <w:rPr>
          <w:rFonts w:asciiTheme="minorHAnsi" w:hAnsiTheme="minorHAnsi" w:cstheme="minorHAnsi"/>
          <w:sz w:val="22"/>
          <w:szCs w:val="22"/>
        </w:rPr>
        <w:t>Schnell, stark, einfach und sauber – der neue Pattex 6 in 1 Montage- und Pistolenschaum bietet eine Vielzahl an Anwendungsmöglichkeiten</w:t>
      </w:r>
      <w:r w:rsidR="00EE2684">
        <w:rPr>
          <w:rFonts w:asciiTheme="minorHAnsi" w:hAnsiTheme="minorHAnsi" w:cstheme="minorHAnsi"/>
          <w:sz w:val="22"/>
          <w:szCs w:val="22"/>
        </w:rPr>
        <w:t>, dazu zählen unter anderem der Bau von Innenwänden, die Verklebung von Trockenbauwänden, das Anbringen von Wärmedämmung oder das Füllen kleinerer Hohlräume</w:t>
      </w:r>
      <w:r w:rsidRPr="001F43EB">
        <w:rPr>
          <w:rFonts w:asciiTheme="minorHAnsi" w:hAnsiTheme="minorHAnsi" w:cstheme="minorHAnsi"/>
          <w:sz w:val="22"/>
          <w:szCs w:val="22"/>
        </w:rPr>
        <w:t xml:space="preserve">. Kleben und füllen, starker Kraftschluss, hohe Klebekraft, innen und außen anwendbar – mit diesem Leistungsversprechen punktet der Pattex 6 in 1 Montage- und Pistolenschaum bei Profis und Hobby-Handwerkern gleichermaßen. Er ist für alle gängigen Materialien sowie viele Anwendungsbereiche geeignet und erlaubt weitere Ver- und Bearbeitungsschritte bereits nach zwei Stunden. Selbst auf nassen oder empfindlichen Oberflächen hält dieser Montage- und Pistolenschaum, was er verspricht. Auch für die Eliminierung von Wärmebrücken – gerade bei thermischen Sanierungen ein wichtiges Thema – ist der Pattex 6 in 1 sehr gut geeignet. </w:t>
      </w:r>
    </w:p>
    <w:p w14:paraId="60F43711" w14:textId="77777777" w:rsidR="001F43EB" w:rsidRPr="001F43EB" w:rsidRDefault="001F43EB" w:rsidP="001F43EB">
      <w:pPr>
        <w:jc w:val="both"/>
        <w:rPr>
          <w:rFonts w:asciiTheme="minorHAnsi" w:hAnsiTheme="minorHAnsi" w:cstheme="minorHAnsi"/>
          <w:sz w:val="22"/>
          <w:szCs w:val="22"/>
        </w:rPr>
      </w:pPr>
    </w:p>
    <w:p w14:paraId="0DE69DD6" w14:textId="57D487AD" w:rsidR="008F4188" w:rsidRPr="001F43EB" w:rsidRDefault="008F4188" w:rsidP="00BF1BCB">
      <w:pPr>
        <w:widowControl w:val="0"/>
        <w:autoSpaceDE w:val="0"/>
        <w:autoSpaceDN w:val="0"/>
        <w:adjustRightInd w:val="0"/>
        <w:jc w:val="both"/>
        <w:rPr>
          <w:rFonts w:asciiTheme="minorHAnsi" w:hAnsiTheme="minorHAnsi" w:cstheme="minorHAnsi"/>
          <w:sz w:val="22"/>
          <w:szCs w:val="22"/>
        </w:rPr>
      </w:pPr>
      <w:r w:rsidRPr="001F43EB">
        <w:rPr>
          <w:rFonts w:asciiTheme="minorHAnsi" w:hAnsiTheme="minorHAnsi" w:cstheme="minorHAnsi"/>
          <w:sz w:val="22"/>
          <w:szCs w:val="22"/>
        </w:rPr>
        <w:t xml:space="preserve">Mehr zu </w:t>
      </w:r>
      <w:r w:rsidR="001F43EB">
        <w:rPr>
          <w:rFonts w:asciiTheme="minorHAnsi" w:hAnsiTheme="minorHAnsi" w:cstheme="minorHAnsi"/>
          <w:sz w:val="22"/>
          <w:szCs w:val="22"/>
        </w:rPr>
        <w:t>Pattex</w:t>
      </w:r>
      <w:r w:rsidRPr="001F43EB">
        <w:rPr>
          <w:rFonts w:asciiTheme="minorHAnsi" w:hAnsiTheme="minorHAnsi" w:cstheme="minorHAnsi"/>
          <w:sz w:val="22"/>
          <w:szCs w:val="22"/>
        </w:rPr>
        <w:t xml:space="preserve"> finden Sie auf </w:t>
      </w:r>
      <w:hyperlink r:id="rId8" w:history="1">
        <w:r w:rsidR="001F43EB" w:rsidRPr="000F7BC9">
          <w:rPr>
            <w:rStyle w:val="Hyperlink"/>
            <w:rFonts w:asciiTheme="minorHAnsi" w:hAnsiTheme="minorHAnsi" w:cstheme="minorHAnsi"/>
            <w:sz w:val="22"/>
            <w:szCs w:val="22"/>
          </w:rPr>
          <w:t>www.pattex.at.</w:t>
        </w:r>
      </w:hyperlink>
    </w:p>
    <w:p w14:paraId="70A1F438" w14:textId="77777777" w:rsidR="00B63BC4" w:rsidRPr="001F43EB" w:rsidRDefault="00B63BC4" w:rsidP="00BF1BCB">
      <w:pPr>
        <w:widowControl w:val="0"/>
        <w:autoSpaceDE w:val="0"/>
        <w:autoSpaceDN w:val="0"/>
        <w:adjustRightInd w:val="0"/>
        <w:rPr>
          <w:rFonts w:asciiTheme="minorHAnsi" w:hAnsiTheme="minorHAnsi" w:cstheme="minorHAnsi"/>
          <w:sz w:val="22"/>
          <w:szCs w:val="22"/>
        </w:rPr>
      </w:pPr>
    </w:p>
    <w:p w14:paraId="1022EABA" w14:textId="77777777" w:rsidR="00E72925" w:rsidRPr="001F43EB" w:rsidRDefault="00E72925" w:rsidP="00BF1BCB">
      <w:pPr>
        <w:spacing w:line="240" w:lineRule="exact"/>
        <w:jc w:val="both"/>
        <w:outlineLvl w:val="0"/>
        <w:rPr>
          <w:rFonts w:asciiTheme="minorHAnsi" w:hAnsiTheme="minorHAnsi" w:cstheme="minorHAnsi"/>
          <w:szCs w:val="20"/>
        </w:rPr>
      </w:pPr>
      <w:r w:rsidRPr="001F43EB">
        <w:rPr>
          <w:rFonts w:asciiTheme="minorHAnsi" w:hAnsiTheme="minorHAnsi" w:cstheme="minorHAnsi"/>
          <w:szCs w:val="20"/>
        </w:rPr>
        <w:t>Verwendete Sammelbezeichnungen wie Konsumenten, Verbraucher, Mitarbeiter, Manager, Kunden, Teilnehmer oder Aktionäre sind als geschlechtsneutral anzusehen. Die Produktnamen sind eingetragene Marken.</w:t>
      </w:r>
    </w:p>
    <w:p w14:paraId="2693A814" w14:textId="77777777" w:rsidR="00E72925" w:rsidRPr="001F43EB" w:rsidRDefault="00E72925" w:rsidP="00BF1BCB">
      <w:pPr>
        <w:spacing w:line="280" w:lineRule="exact"/>
        <w:jc w:val="both"/>
        <w:outlineLvl w:val="0"/>
        <w:rPr>
          <w:rFonts w:asciiTheme="minorHAnsi" w:hAnsiTheme="minorHAnsi" w:cstheme="minorHAnsi"/>
          <w:szCs w:val="20"/>
        </w:rPr>
      </w:pPr>
    </w:p>
    <w:p w14:paraId="09A3DE30" w14:textId="77777777" w:rsidR="00E72925" w:rsidRPr="001F43EB" w:rsidRDefault="00E72925" w:rsidP="00BF1BCB">
      <w:pPr>
        <w:spacing w:line="280" w:lineRule="exact"/>
        <w:jc w:val="both"/>
        <w:outlineLvl w:val="0"/>
        <w:rPr>
          <w:rFonts w:asciiTheme="minorHAnsi" w:hAnsiTheme="minorHAnsi" w:cstheme="minorHAnsi"/>
          <w:szCs w:val="20"/>
          <w:lang w:val="de-AT"/>
        </w:rPr>
      </w:pPr>
      <w:r w:rsidRPr="001F43EB">
        <w:rPr>
          <w:rFonts w:asciiTheme="minorHAnsi" w:hAnsiTheme="minorHAnsi" w:cstheme="minorHAnsi"/>
          <w:szCs w:val="20"/>
          <w:lang w:val="de-AT"/>
        </w:rPr>
        <w:lastRenderedPageBreak/>
        <w:t xml:space="preserve">Fotomaterial finden Sie im Internet unter </w:t>
      </w:r>
      <w:hyperlink r:id="rId9" w:history="1">
        <w:r w:rsidRPr="001F43EB">
          <w:rPr>
            <w:rStyle w:val="Hyperlink"/>
            <w:rFonts w:asciiTheme="minorHAnsi" w:hAnsiTheme="minorHAnsi" w:cstheme="minorHAnsi"/>
            <w:szCs w:val="20"/>
            <w:lang w:val="de-AT"/>
          </w:rPr>
          <w:t>http://news.henkel.at</w:t>
        </w:r>
      </w:hyperlink>
      <w:r w:rsidRPr="001F43EB">
        <w:rPr>
          <w:rFonts w:asciiTheme="minorHAnsi" w:hAnsiTheme="minorHAnsi" w:cstheme="minorHAnsi"/>
          <w:szCs w:val="20"/>
        </w:rPr>
        <w:t>.</w:t>
      </w:r>
    </w:p>
    <w:p w14:paraId="6E8F7F86" w14:textId="77777777" w:rsidR="00E72925" w:rsidRPr="001F43EB" w:rsidRDefault="00E72925" w:rsidP="00BF1BCB">
      <w:pPr>
        <w:spacing w:line="280" w:lineRule="exact"/>
        <w:outlineLvl w:val="0"/>
        <w:rPr>
          <w:rFonts w:asciiTheme="minorHAnsi" w:hAnsiTheme="minorHAnsi" w:cstheme="minorHAnsi"/>
          <w:szCs w:val="20"/>
          <w:lang w:val="de-AT"/>
        </w:rPr>
      </w:pPr>
    </w:p>
    <w:p w14:paraId="57D52D32" w14:textId="77777777" w:rsidR="001F43EB" w:rsidRPr="001F43EB" w:rsidRDefault="001F43EB" w:rsidP="001F43EB">
      <w:pPr>
        <w:rPr>
          <w:rFonts w:asciiTheme="minorHAnsi" w:hAnsiTheme="minorHAnsi" w:cstheme="minorHAnsi"/>
          <w:szCs w:val="20"/>
        </w:rPr>
      </w:pPr>
      <w:r w:rsidRPr="001F43EB">
        <w:rPr>
          <w:rFonts w:asciiTheme="minorHAnsi" w:hAnsiTheme="minorHAnsi" w:cstheme="minorHAnsi"/>
          <w:b/>
          <w:bCs/>
          <w:szCs w:val="20"/>
        </w:rPr>
        <w:t>Über Henkel</w:t>
      </w:r>
      <w:r w:rsidRPr="001F43EB">
        <w:rPr>
          <w:rFonts w:asciiTheme="minorHAnsi" w:hAnsiTheme="minorHAnsi" w:cstheme="minorHAnsi"/>
          <w:szCs w:val="20"/>
        </w:rPr>
        <w:t xml:space="preserve"> </w:t>
      </w:r>
    </w:p>
    <w:p w14:paraId="2833AFBC" w14:textId="77777777" w:rsidR="001F43EB" w:rsidRPr="001F43EB" w:rsidRDefault="001F43EB" w:rsidP="001F43EB">
      <w:pPr>
        <w:jc w:val="both"/>
        <w:rPr>
          <w:rFonts w:asciiTheme="minorHAnsi" w:hAnsiTheme="minorHAnsi" w:cstheme="minorHAnsi"/>
          <w:szCs w:val="20"/>
        </w:rPr>
      </w:pPr>
      <w:r w:rsidRPr="001F43EB">
        <w:rPr>
          <w:rFonts w:asciiTheme="minorHAnsi" w:hAnsiTheme="minorHAnsi" w:cstheme="minorHAnsi"/>
          <w:szCs w:val="20"/>
        </w:rPr>
        <w:t xml:space="preserve">Mit seinen Marken, Innovationen und Technologien hält Henkel weltweit führende Marktpositionen im Industrie- und Konsumentengeschäft. Mit dem Unternehmensbereich </w:t>
      </w:r>
      <w:proofErr w:type="spellStart"/>
      <w:r w:rsidRPr="001F43EB">
        <w:rPr>
          <w:rFonts w:asciiTheme="minorHAnsi" w:hAnsiTheme="minorHAnsi" w:cstheme="minorHAnsi"/>
          <w:szCs w:val="20"/>
        </w:rPr>
        <w:t>Adhesive</w:t>
      </w:r>
      <w:proofErr w:type="spellEnd"/>
      <w:r w:rsidRPr="001F43EB">
        <w:rPr>
          <w:rFonts w:asciiTheme="minorHAnsi" w:hAnsiTheme="minorHAnsi" w:cstheme="minorHAnsi"/>
          <w:szCs w:val="20"/>
        </w:rPr>
        <w:t xml:space="preserve"> Technologies ist Henkel globaler Marktführer bei Klebstoffen, Dichtstoffen und funktionalen Beschichtungen. Mit Consumer Brands ist das Unternehmen insbesondere mit Wasch- und Reinigungsmitteln sowie Haarpflege weltweit in vielen Märkten und Kategorien führend. Die drei größten Marken des Unternehmens sind Loctite, Persil und Schwarzkopf. Im Geschäftsjahr 2022 erzielte Henkel einen Umsatz von mehr als 22 Mrd. Euro und ein bereinigtes betriebliches Ergebnis von rund 2,3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über 50.000 </w:t>
      </w:r>
      <w:proofErr w:type="spellStart"/>
      <w:proofErr w:type="gramStart"/>
      <w:r w:rsidRPr="001F43EB">
        <w:rPr>
          <w:rFonts w:asciiTheme="minorHAnsi" w:hAnsiTheme="minorHAnsi" w:cstheme="minorHAnsi"/>
          <w:szCs w:val="20"/>
        </w:rPr>
        <w:t>Mitarbeiter:innen</w:t>
      </w:r>
      <w:proofErr w:type="spellEnd"/>
      <w:proofErr w:type="gramEnd"/>
      <w:r w:rsidRPr="001F43EB">
        <w:rPr>
          <w:rFonts w:asciiTheme="minorHAnsi" w:hAnsiTheme="minorHAnsi" w:cstheme="minorHAnsi"/>
          <w:szCs w:val="20"/>
        </w:rPr>
        <w:t xml:space="preserve"> – verbunden durch eine starke Unternehmenskultur, gemeinsame Werte und den Unternehmenszweck: „</w:t>
      </w:r>
      <w:proofErr w:type="spellStart"/>
      <w:r w:rsidRPr="001F43EB">
        <w:rPr>
          <w:rFonts w:asciiTheme="minorHAnsi" w:hAnsiTheme="minorHAnsi" w:cstheme="minorHAnsi"/>
          <w:szCs w:val="20"/>
        </w:rPr>
        <w:t>Pioneers</w:t>
      </w:r>
      <w:proofErr w:type="spellEnd"/>
      <w:r w:rsidRPr="001F43EB">
        <w:rPr>
          <w:rFonts w:asciiTheme="minorHAnsi" w:hAnsiTheme="minorHAnsi" w:cstheme="minorHAnsi"/>
          <w:szCs w:val="20"/>
        </w:rPr>
        <w:t xml:space="preserve"> at </w:t>
      </w:r>
      <w:proofErr w:type="spellStart"/>
      <w:r w:rsidRPr="001F43EB">
        <w:rPr>
          <w:rFonts w:asciiTheme="minorHAnsi" w:hAnsiTheme="minorHAnsi" w:cstheme="minorHAnsi"/>
          <w:szCs w:val="20"/>
        </w:rPr>
        <w:t>heart</w:t>
      </w:r>
      <w:proofErr w:type="spellEnd"/>
      <w:r w:rsidRPr="001F43EB">
        <w:rPr>
          <w:rFonts w:asciiTheme="minorHAnsi" w:hAnsiTheme="minorHAnsi" w:cstheme="minorHAnsi"/>
          <w:szCs w:val="20"/>
        </w:rPr>
        <w:t xml:space="preserve"> for </w:t>
      </w:r>
      <w:proofErr w:type="spellStart"/>
      <w:r w:rsidRPr="001F43EB">
        <w:rPr>
          <w:rFonts w:asciiTheme="minorHAnsi" w:hAnsiTheme="minorHAnsi" w:cstheme="minorHAnsi"/>
          <w:szCs w:val="20"/>
        </w:rPr>
        <w:t>the</w:t>
      </w:r>
      <w:proofErr w:type="spellEnd"/>
      <w:r w:rsidRPr="001F43EB">
        <w:rPr>
          <w:rFonts w:asciiTheme="minorHAnsi" w:hAnsiTheme="minorHAnsi" w:cstheme="minorHAnsi"/>
          <w:szCs w:val="20"/>
        </w:rPr>
        <w:t xml:space="preserve"> </w:t>
      </w:r>
      <w:proofErr w:type="spellStart"/>
      <w:r w:rsidRPr="001F43EB">
        <w:rPr>
          <w:rFonts w:asciiTheme="minorHAnsi" w:hAnsiTheme="minorHAnsi" w:cstheme="minorHAnsi"/>
          <w:szCs w:val="20"/>
        </w:rPr>
        <w:t>good</w:t>
      </w:r>
      <w:proofErr w:type="spellEnd"/>
      <w:r w:rsidRPr="001F43EB">
        <w:rPr>
          <w:rFonts w:asciiTheme="minorHAnsi" w:hAnsiTheme="minorHAnsi" w:cstheme="minorHAnsi"/>
          <w:szCs w:val="20"/>
        </w:rPr>
        <w:t xml:space="preserve"> </w:t>
      </w:r>
      <w:proofErr w:type="spellStart"/>
      <w:r w:rsidRPr="001F43EB">
        <w:rPr>
          <w:rFonts w:asciiTheme="minorHAnsi" w:hAnsiTheme="minorHAnsi" w:cstheme="minorHAnsi"/>
          <w:szCs w:val="20"/>
        </w:rPr>
        <w:t>of</w:t>
      </w:r>
      <w:proofErr w:type="spellEnd"/>
      <w:r w:rsidRPr="001F43EB">
        <w:rPr>
          <w:rFonts w:asciiTheme="minorHAnsi" w:hAnsiTheme="minorHAnsi" w:cstheme="minorHAnsi"/>
          <w:szCs w:val="20"/>
        </w:rPr>
        <w:t xml:space="preserve"> </w:t>
      </w:r>
      <w:proofErr w:type="spellStart"/>
      <w:r w:rsidRPr="001F43EB">
        <w:rPr>
          <w:rFonts w:asciiTheme="minorHAnsi" w:hAnsiTheme="minorHAnsi" w:cstheme="minorHAnsi"/>
          <w:szCs w:val="20"/>
        </w:rPr>
        <w:t>generations</w:t>
      </w:r>
      <w:proofErr w:type="spellEnd"/>
      <w:r w:rsidRPr="001F43EB">
        <w:rPr>
          <w:rFonts w:asciiTheme="minorHAnsi" w:hAnsiTheme="minorHAnsi" w:cstheme="minorHAnsi"/>
          <w:szCs w:val="20"/>
        </w:rPr>
        <w:t xml:space="preserve">“. </w:t>
      </w:r>
    </w:p>
    <w:p w14:paraId="61E97E3C" w14:textId="77777777" w:rsidR="001F43EB" w:rsidRPr="001F43EB" w:rsidRDefault="001F43EB" w:rsidP="001F43EB">
      <w:pPr>
        <w:rPr>
          <w:rFonts w:asciiTheme="minorHAnsi" w:hAnsiTheme="minorHAnsi" w:cstheme="minorHAnsi"/>
        </w:rPr>
      </w:pPr>
    </w:p>
    <w:p w14:paraId="559CB3D0" w14:textId="77777777" w:rsidR="001F43EB" w:rsidRPr="001F43EB" w:rsidRDefault="001F43EB" w:rsidP="001F43EB">
      <w:pPr>
        <w:rPr>
          <w:rFonts w:asciiTheme="minorHAnsi" w:hAnsiTheme="minorHAnsi" w:cstheme="minorHAnsi"/>
        </w:rPr>
      </w:pPr>
    </w:p>
    <w:p w14:paraId="77AB219A" w14:textId="77777777" w:rsidR="001F43EB" w:rsidRPr="001F43EB" w:rsidRDefault="001F43EB" w:rsidP="001F43EB">
      <w:pPr>
        <w:rPr>
          <w:rFonts w:asciiTheme="minorHAnsi" w:hAnsiTheme="minorHAnsi" w:cstheme="minorHAnsi"/>
        </w:rPr>
      </w:pPr>
      <w:r w:rsidRPr="001F43EB">
        <w:rPr>
          <w:rFonts w:asciiTheme="minorHAnsi" w:hAnsiTheme="minorHAnsi" w:cstheme="minorHAnsi"/>
        </w:rPr>
        <w:t xml:space="preserve">Kontakt:     Mag. Michael Sgiarovello                                  Daniela Sykora </w:t>
      </w:r>
    </w:p>
    <w:p w14:paraId="7B35187D" w14:textId="5BE4FEA3" w:rsidR="001F43EB" w:rsidRPr="001F43EB" w:rsidRDefault="001F43EB" w:rsidP="001F43EB">
      <w:pPr>
        <w:rPr>
          <w:rFonts w:asciiTheme="minorHAnsi" w:hAnsiTheme="minorHAnsi" w:cstheme="minorHAnsi"/>
        </w:rPr>
      </w:pPr>
      <w:r w:rsidRPr="001F43EB">
        <w:rPr>
          <w:rFonts w:asciiTheme="minorHAnsi" w:hAnsiTheme="minorHAnsi" w:cstheme="minorHAnsi"/>
        </w:rPr>
        <w:t xml:space="preserve">Telefon:     +43 (0)1 711 04-2744                                      </w:t>
      </w:r>
      <w:r>
        <w:rPr>
          <w:rFonts w:asciiTheme="minorHAnsi" w:hAnsiTheme="minorHAnsi" w:cstheme="minorHAnsi"/>
        </w:rPr>
        <w:t xml:space="preserve"> </w:t>
      </w:r>
      <w:r w:rsidRPr="001F43EB">
        <w:rPr>
          <w:rFonts w:asciiTheme="minorHAnsi" w:hAnsiTheme="minorHAnsi" w:cstheme="minorHAnsi"/>
        </w:rPr>
        <w:t xml:space="preserve"> +43 (0)1 711 04-2254 </w:t>
      </w:r>
    </w:p>
    <w:p w14:paraId="3EF963E1" w14:textId="505F8CAB" w:rsidR="001F43EB" w:rsidRPr="001F43EB" w:rsidRDefault="001F43EB" w:rsidP="001F43EB">
      <w:pPr>
        <w:rPr>
          <w:rFonts w:asciiTheme="minorHAnsi" w:hAnsiTheme="minorHAnsi" w:cstheme="minorHAnsi"/>
        </w:rPr>
      </w:pPr>
      <w:r w:rsidRPr="001F43EB">
        <w:rPr>
          <w:rFonts w:asciiTheme="minorHAnsi" w:hAnsiTheme="minorHAnsi" w:cstheme="minorHAnsi"/>
        </w:rPr>
        <w:t xml:space="preserve">E-Mail:       </w:t>
      </w:r>
      <w:hyperlink r:id="rId10" w:history="1">
        <w:r w:rsidRPr="001F43EB">
          <w:rPr>
            <w:rStyle w:val="Hyperlink"/>
            <w:rFonts w:asciiTheme="minorHAnsi" w:hAnsiTheme="minorHAnsi" w:cstheme="minorHAnsi"/>
          </w:rPr>
          <w:t>michael.sgiarovello@henkel.com</w:t>
        </w:r>
      </w:hyperlink>
      <w:r w:rsidRPr="001F43EB">
        <w:rPr>
          <w:rFonts w:asciiTheme="minorHAnsi" w:hAnsiTheme="minorHAnsi" w:cstheme="minorHAnsi"/>
        </w:rPr>
        <w:t xml:space="preserve">                  </w:t>
      </w:r>
      <w:hyperlink r:id="rId11" w:history="1">
        <w:r w:rsidRPr="001F43EB">
          <w:rPr>
            <w:rStyle w:val="Hyperlink"/>
            <w:rFonts w:asciiTheme="minorHAnsi" w:hAnsiTheme="minorHAnsi" w:cstheme="minorHAnsi"/>
          </w:rPr>
          <w:t>daniela.sykora@henkel.com</w:t>
        </w:r>
      </w:hyperlink>
      <w:r w:rsidRPr="001F43EB">
        <w:rPr>
          <w:rFonts w:asciiTheme="minorHAnsi" w:hAnsiTheme="minorHAnsi" w:cstheme="minorHAnsi"/>
        </w:rPr>
        <w:t xml:space="preserve"> </w:t>
      </w:r>
    </w:p>
    <w:p w14:paraId="00797AF2" w14:textId="77777777" w:rsidR="001F43EB" w:rsidRPr="001F43EB" w:rsidRDefault="001F43EB" w:rsidP="001F43EB">
      <w:pPr>
        <w:rPr>
          <w:rFonts w:asciiTheme="minorHAnsi" w:hAnsiTheme="minorHAnsi" w:cstheme="minorHAnsi"/>
          <w:b/>
          <w:bCs/>
        </w:rPr>
      </w:pPr>
    </w:p>
    <w:p w14:paraId="4F6E3EF9" w14:textId="77777777" w:rsidR="001F43EB" w:rsidRPr="001F43EB" w:rsidRDefault="001F43EB" w:rsidP="001F43EB">
      <w:pPr>
        <w:rPr>
          <w:rStyle w:val="AboutandContactBody"/>
          <w:rFonts w:asciiTheme="minorHAnsi" w:hAnsiTheme="minorHAnsi" w:cstheme="minorHAnsi"/>
          <w:b/>
          <w:bCs/>
        </w:rPr>
      </w:pPr>
      <w:r w:rsidRPr="001F43EB">
        <w:rPr>
          <w:rFonts w:asciiTheme="minorHAnsi" w:hAnsiTheme="minorHAnsi" w:cstheme="minorHAnsi"/>
          <w:b/>
          <w:bCs/>
        </w:rPr>
        <w:t>Henkel Central Eastern Europe GmbH</w:t>
      </w:r>
    </w:p>
    <w:p w14:paraId="5372C4FA" w14:textId="77777777" w:rsidR="001F43EB" w:rsidRPr="001F43EB" w:rsidRDefault="001F43EB" w:rsidP="001F43EB">
      <w:pPr>
        <w:rPr>
          <w:rFonts w:asciiTheme="minorHAnsi" w:hAnsiTheme="minorHAnsi" w:cstheme="minorHAnsi"/>
          <w:sz w:val="18"/>
          <w:szCs w:val="18"/>
        </w:rPr>
      </w:pPr>
    </w:p>
    <w:p w14:paraId="40C4D3B1" w14:textId="02BAEAFA" w:rsidR="006758FF" w:rsidRPr="000C3D28" w:rsidRDefault="006758FF" w:rsidP="001F43EB">
      <w:pPr>
        <w:jc w:val="both"/>
        <w:rPr>
          <w:lang w:val="de-AT"/>
        </w:rPr>
      </w:pPr>
    </w:p>
    <w:sectPr w:rsidR="006758FF" w:rsidRPr="000C3D28" w:rsidSect="00F108E1">
      <w:headerReference w:type="even" r:id="rId12"/>
      <w:headerReference w:type="default" r:id="rId13"/>
      <w:footerReference w:type="even" r:id="rId14"/>
      <w:footerReference w:type="default" r:id="rId15"/>
      <w:headerReference w:type="first" r:id="rId16"/>
      <w:footerReference w:type="first" r:id="rId17"/>
      <w:pgSz w:w="11907" w:h="16840" w:code="9"/>
      <w:pgMar w:top="3289" w:right="1418" w:bottom="1797" w:left="1418" w:header="2875"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FE9D9" w14:textId="77777777" w:rsidR="00A22DB5" w:rsidRDefault="00A22DB5">
      <w:r>
        <w:separator/>
      </w:r>
    </w:p>
  </w:endnote>
  <w:endnote w:type="continuationSeparator" w:id="0">
    <w:p w14:paraId="2E8CE935" w14:textId="77777777" w:rsidR="00A22DB5" w:rsidRDefault="00A22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9AB47" w14:textId="77777777" w:rsidR="00460191" w:rsidRDefault="0046019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D5AB6" w14:textId="230E305C" w:rsidR="006932FF" w:rsidRPr="0006179E" w:rsidRDefault="006932FF" w:rsidP="000A1F84">
    <w:pPr>
      <w:pStyle w:val="PRFooter"/>
      <w:rPr>
        <w:lang w:val="en-US"/>
      </w:rPr>
    </w:pPr>
    <w:r w:rsidRPr="0006179E">
      <w:rPr>
        <w:lang w:val="en-US"/>
      </w:rPr>
      <w:tab/>
    </w:r>
    <w:proofErr w:type="spellStart"/>
    <w:r w:rsidRPr="0006179E">
      <w:rPr>
        <w:lang w:val="en-US"/>
      </w:rPr>
      <w:t>Seite</w:t>
    </w:r>
    <w:proofErr w:type="spellEnd"/>
    <w:r w:rsidRPr="0006179E">
      <w:rPr>
        <w:lang w:val="en-US"/>
      </w:rPr>
      <w:t xml:space="preserve"> </w:t>
    </w:r>
    <w:r w:rsidRPr="00D972A6">
      <w:rPr>
        <w:lang w:val="de-AT"/>
      </w:rPr>
      <w:fldChar w:fldCharType="begin"/>
    </w:r>
    <w:r w:rsidRPr="0006179E">
      <w:rPr>
        <w:lang w:val="en-US"/>
      </w:rPr>
      <w:instrText xml:space="preserve"> </w:instrText>
    </w:r>
    <w:r w:rsidR="00E957D4">
      <w:rPr>
        <w:lang w:val="en-US"/>
      </w:rPr>
      <w:instrText>PAGE</w:instrText>
    </w:r>
    <w:r w:rsidRPr="0006179E">
      <w:rPr>
        <w:lang w:val="en-US"/>
      </w:rPr>
      <w:instrText xml:space="preserve">  \* MERGEFORMAT </w:instrText>
    </w:r>
    <w:r w:rsidRPr="00D972A6">
      <w:rPr>
        <w:lang w:val="de-AT"/>
      </w:rPr>
      <w:fldChar w:fldCharType="separate"/>
    </w:r>
    <w:r w:rsidR="0068092A">
      <w:rPr>
        <w:noProof/>
        <w:lang w:val="en-US"/>
      </w:rPr>
      <w:t>2</w:t>
    </w:r>
    <w:r w:rsidRPr="00D972A6">
      <w:rPr>
        <w:lang w:val="de-AT"/>
      </w:rPr>
      <w:fldChar w:fldCharType="end"/>
    </w:r>
    <w:r w:rsidRPr="0006179E">
      <w:rPr>
        <w:lang w:val="en-US"/>
      </w:rPr>
      <w:t>/</w:t>
    </w:r>
    <w:r w:rsidRPr="00D972A6">
      <w:rPr>
        <w:lang w:val="de-AT"/>
      </w:rPr>
      <w:fldChar w:fldCharType="begin"/>
    </w:r>
    <w:r w:rsidRPr="0006179E">
      <w:rPr>
        <w:lang w:val="en-US"/>
      </w:rPr>
      <w:instrText xml:space="preserve"> </w:instrText>
    </w:r>
    <w:r w:rsidR="00E957D4">
      <w:rPr>
        <w:lang w:val="en-US"/>
      </w:rPr>
      <w:instrText>SECTIONPAGES</w:instrText>
    </w:r>
    <w:r w:rsidRPr="0006179E">
      <w:rPr>
        <w:lang w:val="en-US"/>
      </w:rPr>
      <w:instrText xml:space="preserve">  \* MERGEFORMAT </w:instrText>
    </w:r>
    <w:r w:rsidRPr="00D972A6">
      <w:rPr>
        <w:lang w:val="de-AT"/>
      </w:rPr>
      <w:fldChar w:fldCharType="separate"/>
    </w:r>
    <w:r w:rsidR="00EE2684">
      <w:rPr>
        <w:noProof/>
        <w:lang w:val="en-US"/>
      </w:rPr>
      <w:t>2</w:t>
    </w:r>
    <w:r w:rsidRPr="00D972A6">
      <w:rPr>
        <w:lang w:val="de-AT"/>
      </w:rPr>
      <w:fldChar w:fldCharType="end"/>
    </w:r>
    <w:r w:rsidRPr="0006179E">
      <w:rPr>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C6D2F" w14:textId="77777777" w:rsidR="006932FF" w:rsidRPr="006E0CA2" w:rsidRDefault="002C5B30" w:rsidP="000A1F84">
    <w:pPr>
      <w:pStyle w:val="PRLogoLine"/>
      <w:rPr>
        <w:lang w:val="de-AT"/>
      </w:rPr>
    </w:pPr>
    <w:r w:rsidRPr="00FD3C00">
      <w:rPr>
        <w:position w:val="4"/>
        <w:lang w:val="en-US" w:eastAsia="en-US"/>
      </w:rPr>
      <w:drawing>
        <wp:inline distT="0" distB="0" distL="0" distR="0" wp14:anchorId="37A9ED61" wp14:editId="0D0460F5">
          <wp:extent cx="371475" cy="209550"/>
          <wp:effectExtent l="0" t="0" r="9525" b="0"/>
          <wp:docPr id="1" name="Bild 1" descr="Bonderite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derite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0753A8">
      <w:t xml:space="preserve"> </w:t>
    </w:r>
    <w:r w:rsidRPr="00CA2DAE">
      <w:rPr>
        <w:position w:val="4"/>
        <w:lang w:val="en-US" w:eastAsia="en-US"/>
      </w:rPr>
      <w:drawing>
        <wp:inline distT="0" distB="0" distL="0" distR="0" wp14:anchorId="7C084BC0" wp14:editId="654F0028">
          <wp:extent cx="742950" cy="209550"/>
          <wp:effectExtent l="0" t="0" r="0" b="0"/>
          <wp:docPr id="2" name="Bild 2" descr="CERESI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ESIT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000753A8" w:rsidRPr="00344C80">
      <w:rPr>
        <w:position w:val="12"/>
        <w:lang w:val="en-US"/>
      </w:rPr>
      <w:t xml:space="preserve"> </w:t>
    </w:r>
    <w:r w:rsidRPr="00CA1DFE">
      <w:rPr>
        <w:position w:val="11"/>
        <w:lang w:val="en-US" w:eastAsia="en-US"/>
      </w:rPr>
      <w:drawing>
        <wp:inline distT="0" distB="0" distL="0" distR="0" wp14:anchorId="22C5DEAB" wp14:editId="1BFBFB53">
          <wp:extent cx="638175" cy="114300"/>
          <wp:effectExtent l="0" t="0" r="9525" b="0"/>
          <wp:docPr id="3" name="Bild 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t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114300"/>
                  </a:xfrm>
                  <a:prstGeom prst="rect">
                    <a:avLst/>
                  </a:prstGeom>
                  <a:noFill/>
                  <a:ln>
                    <a:noFill/>
                  </a:ln>
                </pic:spPr>
              </pic:pic>
            </a:graphicData>
          </a:graphic>
        </wp:inline>
      </w:drawing>
    </w:r>
    <w:r w:rsidR="000753A8">
      <w:rPr>
        <w:position w:val="11"/>
      </w:rPr>
      <w:t xml:space="preserve"> </w:t>
    </w:r>
    <w:r w:rsidRPr="00CA2DAE">
      <w:rPr>
        <w:position w:val="4"/>
        <w:lang w:val="en-US" w:eastAsia="en-US"/>
      </w:rPr>
      <w:drawing>
        <wp:inline distT="0" distB="0" distL="0" distR="0" wp14:anchorId="2CE55148" wp14:editId="746BFE7C">
          <wp:extent cx="209550" cy="209550"/>
          <wp:effectExtent l="0" t="0" r="0" b="0"/>
          <wp:docPr id="4" name="Bild 4" descr="D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U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0753A8" w:rsidRPr="00344C80">
      <w:rPr>
        <w:position w:val="16"/>
        <w:lang w:val="en-US"/>
      </w:rPr>
      <w:t xml:space="preserve"> </w:t>
    </w:r>
    <w:r>
      <w:rPr>
        <w:lang w:val="en-US" w:eastAsia="en-US"/>
      </w:rPr>
      <w:drawing>
        <wp:inline distT="0" distB="0" distL="0" distR="0" wp14:anchorId="6E0ED840" wp14:editId="4A8AFD2B">
          <wp:extent cx="400050" cy="276225"/>
          <wp:effectExtent l="0" t="0" r="0" b="9525"/>
          <wp:docPr id="5" name="Bild 5" descr="Pat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te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050" cy="276225"/>
                  </a:xfrm>
                  <a:prstGeom prst="rect">
                    <a:avLst/>
                  </a:prstGeom>
                  <a:noFill/>
                  <a:ln>
                    <a:noFill/>
                  </a:ln>
                </pic:spPr>
              </pic:pic>
            </a:graphicData>
          </a:graphic>
        </wp:inline>
      </w:drawing>
    </w:r>
    <w:r w:rsidR="000753A8">
      <w:rPr>
        <w:position w:val="2"/>
      </w:rPr>
      <w:t xml:space="preserve"> </w:t>
    </w:r>
    <w:r w:rsidRPr="00CA2DAE">
      <w:rPr>
        <w:position w:val="4"/>
        <w:lang w:val="en-US" w:eastAsia="en-US"/>
      </w:rPr>
      <w:drawing>
        <wp:inline distT="0" distB="0" distL="0" distR="0" wp14:anchorId="511F4671" wp14:editId="37DE4580">
          <wp:extent cx="257175" cy="209550"/>
          <wp:effectExtent l="0" t="0" r="9525" b="0"/>
          <wp:docPr id="6" name="Bild 6" descr="Mety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yl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r w:rsidR="000753A8" w:rsidRPr="00344C80">
      <w:rPr>
        <w:position w:val="6"/>
        <w:lang w:val="en-US"/>
      </w:rPr>
      <w:t xml:space="preserve"> </w:t>
    </w:r>
    <w:r w:rsidRPr="00CA2DAE">
      <w:rPr>
        <w:position w:val="4"/>
        <w:lang w:val="en-US" w:eastAsia="en-US"/>
      </w:rPr>
      <w:drawing>
        <wp:inline distT="0" distB="0" distL="0" distR="0" wp14:anchorId="651D2148" wp14:editId="2992A292">
          <wp:extent cx="209550" cy="209550"/>
          <wp:effectExtent l="0" t="0" r="0" b="0"/>
          <wp:docPr id="7" name="Bild 7" descr="P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0753A8">
      <w:t xml:space="preserve"> </w:t>
    </w:r>
    <w:r w:rsidRPr="00CA2DAE">
      <w:rPr>
        <w:position w:val="2"/>
        <w:lang w:val="en-US" w:eastAsia="en-US"/>
      </w:rPr>
      <w:drawing>
        <wp:inline distT="0" distB="0" distL="0" distR="0" wp14:anchorId="79738597" wp14:editId="5FD8E7CA">
          <wp:extent cx="381000" cy="219075"/>
          <wp:effectExtent l="0" t="0" r="0" b="9525"/>
          <wp:docPr id="8" name="Bild 8" descr="CIMSEC_DIY_spitz_4c_w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MSEC_DIY_spitz_4c_wei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000753A8">
      <w:t xml:space="preserve"> </w:t>
    </w:r>
    <w:r w:rsidRPr="00CA2DAE">
      <w:rPr>
        <w:position w:val="4"/>
        <w:lang w:val="en-US" w:eastAsia="en-US"/>
      </w:rPr>
      <w:drawing>
        <wp:inline distT="0" distB="0" distL="0" distR="0" wp14:anchorId="1F412CFE" wp14:editId="2267C260">
          <wp:extent cx="371475" cy="209550"/>
          <wp:effectExtent l="0" t="0" r="9525" b="0"/>
          <wp:docPr id="9" name="Bild 9" descr="Liof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of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 cy="209550"/>
                  </a:xfrm>
                  <a:prstGeom prst="rect">
                    <a:avLst/>
                  </a:prstGeom>
                  <a:noFill/>
                  <a:ln>
                    <a:noFill/>
                  </a:ln>
                </pic:spPr>
              </pic:pic>
            </a:graphicData>
          </a:graphic>
        </wp:inline>
      </w:drawing>
    </w:r>
    <w:r w:rsidR="000753A8">
      <w:rPr>
        <w:position w:val="14"/>
        <w:lang w:val="en-US"/>
      </w:rPr>
      <w:t xml:space="preserve"> </w:t>
    </w:r>
    <w:r w:rsidRPr="00CA2DAE">
      <w:rPr>
        <w:position w:val="4"/>
        <w:lang w:val="en-US" w:eastAsia="en-US"/>
      </w:rPr>
      <w:drawing>
        <wp:inline distT="0" distB="0" distL="0" distR="0" wp14:anchorId="019895E6" wp14:editId="55BB54CC">
          <wp:extent cx="466725" cy="209550"/>
          <wp:effectExtent l="0" t="0" r="9525" b="0"/>
          <wp:docPr id="10" name="Bild 10" descr="Tero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ros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000753A8">
      <w:rPr>
        <w:lang w:val="en-US"/>
      </w:rPr>
      <w:t xml:space="preserve"> </w:t>
    </w:r>
    <w:r w:rsidRPr="00FD3C00">
      <w:rPr>
        <w:position w:val="6"/>
        <w:lang w:val="en-US" w:eastAsia="en-US"/>
      </w:rPr>
      <w:drawing>
        <wp:inline distT="0" distB="0" distL="0" distR="0" wp14:anchorId="0EB0F174" wp14:editId="352B97D4">
          <wp:extent cx="542925" cy="180975"/>
          <wp:effectExtent l="0" t="0" r="9525" b="9525"/>
          <wp:docPr id="11" name="Bild 11" descr="Adh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hes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0753A8">
      <w:rPr>
        <w:position w:val="14"/>
        <w:lang w:val="en-US"/>
      </w:rPr>
      <w:t xml:space="preserve"> </w:t>
    </w:r>
    <w:r w:rsidRPr="00FD3C00">
      <w:rPr>
        <w:position w:val="15"/>
        <w:lang w:val="en-US" w:eastAsia="en-US"/>
      </w:rPr>
      <w:drawing>
        <wp:inline distT="0" distB="0" distL="0" distR="0" wp14:anchorId="646C6BB1" wp14:editId="2E6C50AD">
          <wp:extent cx="542925" cy="66675"/>
          <wp:effectExtent l="0" t="0" r="9525" b="9525"/>
          <wp:docPr id="12" name="Bild 12" descr="Technomelt_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nomelt_r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66675"/>
                  </a:xfrm>
                  <a:prstGeom prst="rect">
                    <a:avLst/>
                  </a:prstGeom>
                  <a:noFill/>
                  <a:ln>
                    <a:noFill/>
                  </a:ln>
                </pic:spPr>
              </pic:pic>
            </a:graphicData>
          </a:graphic>
        </wp:inline>
      </w:drawing>
    </w:r>
    <w:r w:rsidR="000753A8">
      <w:rPr>
        <w:position w:val="16"/>
        <w:lang w:val="en-US"/>
      </w:rPr>
      <w:br/>
    </w:r>
  </w:p>
  <w:p w14:paraId="50C5736C" w14:textId="3A9A8DDE" w:rsidR="006932FF" w:rsidRPr="006E0CA2" w:rsidRDefault="006932FF" w:rsidP="00872283">
    <w:pPr>
      <w:pStyle w:val="PRFooter"/>
      <w:jc w:val="right"/>
      <w:rPr>
        <w:lang w:val="de-AT"/>
      </w:rPr>
    </w:pPr>
    <w:r w:rsidRPr="006E0CA2">
      <w:rPr>
        <w:lang w:val="de-AT"/>
      </w:rPr>
      <w:t xml:space="preserve">Seite </w:t>
    </w:r>
    <w:r w:rsidRPr="006E0CA2">
      <w:rPr>
        <w:lang w:val="de-AT"/>
      </w:rPr>
      <w:fldChar w:fldCharType="begin"/>
    </w:r>
    <w:r w:rsidRPr="006E0CA2">
      <w:rPr>
        <w:lang w:val="de-AT"/>
      </w:rPr>
      <w:instrText xml:space="preserve"> </w:instrText>
    </w:r>
    <w:r w:rsidR="00E957D4">
      <w:rPr>
        <w:lang w:val="de-AT"/>
      </w:rPr>
      <w:instrText>PAGE</w:instrText>
    </w:r>
    <w:r w:rsidRPr="006E0CA2">
      <w:rPr>
        <w:lang w:val="de-AT"/>
      </w:rPr>
      <w:instrText xml:space="preserve">  \* MERGEFORMAT </w:instrText>
    </w:r>
    <w:r w:rsidRPr="006E0CA2">
      <w:rPr>
        <w:lang w:val="de-AT"/>
      </w:rPr>
      <w:fldChar w:fldCharType="separate"/>
    </w:r>
    <w:r w:rsidR="0068092A">
      <w:rPr>
        <w:noProof/>
        <w:lang w:val="de-AT"/>
      </w:rPr>
      <w:t>1</w:t>
    </w:r>
    <w:r w:rsidRPr="006E0CA2">
      <w:rPr>
        <w:lang w:val="de-AT"/>
      </w:rPr>
      <w:fldChar w:fldCharType="end"/>
    </w:r>
    <w:r w:rsidRPr="006E0CA2">
      <w:rPr>
        <w:lang w:val="de-AT"/>
      </w:rPr>
      <w:t>/</w:t>
    </w:r>
    <w:r w:rsidRPr="006E0CA2">
      <w:rPr>
        <w:lang w:val="de-AT"/>
      </w:rPr>
      <w:fldChar w:fldCharType="begin"/>
    </w:r>
    <w:r w:rsidRPr="006E0CA2">
      <w:rPr>
        <w:lang w:val="de-AT"/>
      </w:rPr>
      <w:instrText xml:space="preserve"> </w:instrText>
    </w:r>
    <w:r w:rsidR="00E957D4">
      <w:rPr>
        <w:lang w:val="de-AT"/>
      </w:rPr>
      <w:instrText>SECTIONPAGES</w:instrText>
    </w:r>
    <w:r w:rsidRPr="006E0CA2">
      <w:rPr>
        <w:lang w:val="de-AT"/>
      </w:rPr>
      <w:instrText xml:space="preserve">  \* MERGEFORMAT </w:instrText>
    </w:r>
    <w:r w:rsidRPr="006E0CA2">
      <w:rPr>
        <w:lang w:val="de-AT"/>
      </w:rPr>
      <w:fldChar w:fldCharType="separate"/>
    </w:r>
    <w:r w:rsidR="00EE2684">
      <w:rPr>
        <w:noProof/>
        <w:lang w:val="de-AT"/>
      </w:rPr>
      <w:t>2</w:t>
    </w:r>
    <w:r w:rsidRPr="006E0CA2">
      <w:rPr>
        <w:lang w:val="de-A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6B767" w14:textId="77777777" w:rsidR="00A22DB5" w:rsidRDefault="00A22DB5">
      <w:r>
        <w:separator/>
      </w:r>
    </w:p>
  </w:footnote>
  <w:footnote w:type="continuationSeparator" w:id="0">
    <w:p w14:paraId="08288F87" w14:textId="77777777" w:rsidR="00A22DB5" w:rsidRDefault="00A22D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1749" w14:textId="77777777" w:rsidR="00460191" w:rsidRDefault="0046019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E70C0" w14:textId="77777777" w:rsidR="006932FF" w:rsidRDefault="002C5B30" w:rsidP="00EE59A4">
    <w:pPr>
      <w:pStyle w:val="Kopfzeile"/>
      <w:jc w:val="right"/>
    </w:pPr>
    <w:r>
      <w:rPr>
        <w:noProof/>
        <w:lang w:val="en-US"/>
      </w:rPr>
      <mc:AlternateContent>
        <mc:Choice Requires="wpg">
          <w:drawing>
            <wp:anchor distT="0" distB="0" distL="114300" distR="114300" simplePos="0" relativeHeight="251657728" behindDoc="0" locked="0" layoutInCell="1" allowOverlap="1" wp14:anchorId="2689A4C9" wp14:editId="09837915">
              <wp:simplePos x="0" y="0"/>
              <wp:positionH relativeFrom="page">
                <wp:posOffset>180340</wp:posOffset>
              </wp:positionH>
              <wp:positionV relativeFrom="page">
                <wp:posOffset>3780790</wp:posOffset>
              </wp:positionV>
              <wp:extent cx="183515" cy="3796030"/>
              <wp:effectExtent l="0" t="0" r="26035" b="1397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20" name="Line 21"/>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21" name="Line 22"/>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22" name="Line 23"/>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1442679B" id="Group 20" o:spid="_x0000_s1026" style="position:absolute;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">
              <v:line id="Line 21"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huNcMAAADbAAAADwAAAGRycy9kb3ducmV2LnhtbESPQWvCQBCF74X+h2UKvdWNHkSiq0iw&#10;pVg8GC29TrPTJJidDdltjP565yB4fPPefDNvsRpco3rqQu3ZwHiUgCIuvK25NHA8vL/NQIWIbLHx&#10;TAYuFGC1fH5aYGr9mffU57FUAuGQooEqxjbVOhQVOQwj3xKL9+c7h1FkV2rb4VngrtGTJJlqhzXL&#10;hQpbyioqTvm/E4rfbb+uvx9+YyMNWV7kP999Zszry7Ceg5JZfITv25/WwES+ly7S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4bjXDAAAA2wAAAA8AAAAAAAAAAAAA&#10;AAAAoQIAAGRycy9kb3ducmV2LnhtbFBLBQYAAAAABAAEAPkAAACRAwAAAAA=&#10;" strokecolor="#e1000f" strokeweight=".5pt"/>
              <v:line id="Line 22"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LrsIAAADbAAAADwAAAGRycy9kb3ducmV2LnhtbESPwYrCMBCG78K+QxjBm6Z6EKlGWYor&#10;suLB6rLXsRnbss2kNNlafXojCB5n5v+/4VusOlOJlhpXWlYwHkUgiDOrS84VnI5fwxkI55E1VpZJ&#10;wY0crJYfvQXG2l75QG3qcxEg7GJUUHhfx1K6rCCDbmRr4nC72MagD2OTS93gNcBNJSdRNJUGSw4f&#10;CqwpKSj7S/9NoNj99+5+3ti19tQlaZb+/rSJUoN+9zkHEXb+HX61t1rBZAxPl+AB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TLrsIAAADbAAAADwAAAAAAAAAAAAAA&#10;AAChAgAAZHJzL2Rvd25yZXYueG1sUEsFBgAAAAAEAAQA+QAAAJADAAAAAA==&#10;" strokecolor="#e1000f" strokeweight=".5pt"/>
              <v:line id="Line 23"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V2cQAAADbAAAADwAAAGRycy9kb3ducmV2LnhtbESPwWrCQBCG70LfYRnBW7MxBympa5Bg&#10;S6l4aLT0Os2OSTA7G7LbJPr03ULB48z8/zd862wyrRiod41lBcsoBkFcWt1wpeB0fHl8AuE8ssbW&#10;Mim4koNs8zBbY6rtyB80FL4SAcIuRQW1910qpStrMugi2xGH29n2Bn0Y+0rqHscAN61M4nglDTYc&#10;PtTYUV5TeSl+TKDYw/v+9v1qd9rTlBdl8fU55Eot5tP2GUTY+Xv4v/2mFSQJ/LkE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lXZxAAAANsAAAAPAAAAAAAAAAAA&#10;AAAAAKECAABkcnMvZG93bnJldi54bWxQSwUGAAAAAAQABAD5AAAAkgMAAAAA&#10;" strokecolor="#e1000f" strokeweight=".5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995CE" w14:textId="77777777" w:rsidR="006932FF" w:rsidRPr="00097261" w:rsidRDefault="002C5B30" w:rsidP="00E72925">
    <w:pPr>
      <w:pStyle w:val="Kopfzeile"/>
      <w:tabs>
        <w:tab w:val="clear" w:pos="8640"/>
      </w:tabs>
      <w:spacing w:line="420" w:lineRule="atLeast"/>
      <w:jc w:val="right"/>
      <w:rPr>
        <w:b/>
        <w:bCs/>
        <w:sz w:val="36"/>
        <w:szCs w:val="36"/>
      </w:rPr>
    </w:pPr>
    <w:r>
      <w:rPr>
        <w:noProof/>
        <w:lang w:val="en-US"/>
      </w:rPr>
      <w:drawing>
        <wp:anchor distT="0" distB="0" distL="114300" distR="114300" simplePos="0" relativeHeight="251658752" behindDoc="0" locked="0" layoutInCell="1" allowOverlap="1" wp14:anchorId="13C8C7BD" wp14:editId="18A35E7A">
          <wp:simplePos x="0" y="0"/>
          <wp:positionH relativeFrom="margin">
            <wp:align>right</wp:align>
          </wp:positionH>
          <wp:positionV relativeFrom="paragraph">
            <wp:posOffset>-1548765</wp:posOffset>
          </wp:positionV>
          <wp:extent cx="1430655" cy="1066165"/>
          <wp:effectExtent l="0" t="0" r="0" b="0"/>
          <wp:wrapNone/>
          <wp:docPr id="13" name="Bild 11" descr="HENKEL_LogoFilled_Red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NKEL_LogoFilled_Red_s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g">
          <w:drawing>
            <wp:anchor distT="0" distB="0" distL="114300" distR="114300" simplePos="0" relativeHeight="251656704" behindDoc="0" locked="0" layoutInCell="1" allowOverlap="1" wp14:anchorId="4E6C265E" wp14:editId="2608B8E5">
              <wp:simplePos x="0" y="0"/>
              <wp:positionH relativeFrom="page">
                <wp:posOffset>180340</wp:posOffset>
              </wp:positionH>
              <wp:positionV relativeFrom="page">
                <wp:posOffset>3780790</wp:posOffset>
              </wp:positionV>
              <wp:extent cx="179705" cy="3780155"/>
              <wp:effectExtent l="0" t="0" r="29845" b="10795"/>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5" name="Line 17"/>
                      <wps:cNvCnPr/>
                      <wps:spPr bwMode="auto">
                        <a:xfrm>
                          <a:off x="0" y="5954"/>
                          <a:ext cx="283" cy="0"/>
                        </a:xfrm>
                        <a:prstGeom prst="line">
                          <a:avLst/>
                        </a:prstGeom>
                        <a:noFill/>
                        <a:ln w="6350">
                          <a:solidFill>
                            <a:srgbClr val="E1000F"/>
                          </a:solidFill>
                          <a:round/>
                          <a:headEnd/>
                          <a:tailEnd/>
                        </a:ln>
                        <a:extLst>
                          <a:ext uri="{909E8E84-426E-40dd-AFC4-6F175D3DCCD1}"/>
                        </a:extLst>
                      </wps:spPr>
                      <wps:bodyPr/>
                    </wps:wsp>
                    <wps:wsp>
                      <wps:cNvPr id="16" name="Line 18"/>
                      <wps:cNvCnPr/>
                      <wps:spPr bwMode="auto">
                        <a:xfrm>
                          <a:off x="0" y="8420"/>
                          <a:ext cx="283" cy="0"/>
                        </a:xfrm>
                        <a:prstGeom prst="line">
                          <a:avLst/>
                        </a:prstGeom>
                        <a:noFill/>
                        <a:ln w="6350">
                          <a:solidFill>
                            <a:srgbClr val="E1000F"/>
                          </a:solidFill>
                          <a:round/>
                          <a:headEnd/>
                          <a:tailEnd/>
                        </a:ln>
                        <a:extLst>
                          <a:ext uri="{909E8E84-426E-40dd-AFC4-6F175D3DCCD1}"/>
                        </a:extLst>
                      </wps:spPr>
                      <wps:bodyPr/>
                    </wps:wsp>
                    <wps:wsp>
                      <wps:cNvPr id="17" name="Line 19"/>
                      <wps:cNvCnPr/>
                      <wps:spPr bwMode="auto">
                        <a:xfrm>
                          <a:off x="0" y="11907"/>
                          <a:ext cx="283" cy="0"/>
                        </a:xfrm>
                        <a:prstGeom prst="line">
                          <a:avLst/>
                        </a:prstGeom>
                        <a:noFill/>
                        <a:ln w="6350">
                          <a:solidFill>
                            <a:srgbClr val="E1000F"/>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5EFE1DBC"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">
              <v:line id="Line 17"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HEMMAAADbAAAADwAAAGRycy9kb3ducmV2LnhtbESPQUvEQAyF7wv7H4YseNudrqA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jBxDDAAAA2wAAAA8AAAAAAAAAAAAA&#10;AAAAoQIAAGRycy9kb3ducmV2LnhtbFBLBQYAAAAABAAEAPkAAACRAwAAAAA=&#10;" strokecolor="#e1000f" strokeweight=".5pt"/>
              <v:line id="Line 18"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v:line id="Line 19"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8/MMAAADbAAAADwAAAGRycy9kb3ducmV2LnhtbESPQU/DMAyF75P2HyJP4ral4wBTaTqh&#10;aiAE4kABcTWNaSsap0pCV/j1GGkSNz+/5892sZ/doCYKsfdsYLvJQBE33vbcGnh5vlnvQMWEbHHw&#10;TAa+KcK+XC4KzK0/8hNNdWqVQDjmaKBLacy1jk1HDuPGj8TiffjgMIkMrbYBjwJ3gz7PsgvtsGfZ&#10;0OFIVUfNZ/3lhOIf7x9+3m/9wSaaq7qp316nypiz1Xx9BUp66T98mr6zcv4l/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PPzDAAAA2wAAAA8AAAAAAAAAAAAA&#10;AAAAoQIAAGRycy9kb3ducmV2LnhtbFBLBQYAAAAABAAEAPkAAACRAwAAAAA=&#10;" strokecolor="#e1000f" strokeweight=".5pt"/>
              <w10:wrap anchorx="page" anchory="page"/>
            </v:group>
          </w:pict>
        </mc:Fallback>
      </mc:AlternateContent>
    </w:r>
    <w:r w:rsidR="006932FF" w:rsidRPr="00097261">
      <w:rPr>
        <w:b/>
        <w:bCs/>
        <w:sz w:val="36"/>
        <w:szCs w:val="36"/>
      </w:rPr>
      <w:t>Press</w:t>
    </w:r>
    <w:r w:rsidR="006932FF">
      <w:rPr>
        <w:b/>
        <w:bCs/>
        <w:sz w:val="36"/>
        <w:szCs w:val="36"/>
      </w:rPr>
      <w:t>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28ADF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4661D"/>
    <w:multiLevelType w:val="hybridMultilevel"/>
    <w:tmpl w:val="3ED0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B61F62"/>
    <w:multiLevelType w:val="hybridMultilevel"/>
    <w:tmpl w:val="5868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95791"/>
    <w:multiLevelType w:val="hybridMultilevel"/>
    <w:tmpl w:val="21B4568E"/>
    <w:lvl w:ilvl="0" w:tplc="0EA07546">
      <w:start w:val="1"/>
      <w:numFmt w:val="bullet"/>
      <w:lvlText w:val="•"/>
      <w:lvlJc w:val="left"/>
      <w:pPr>
        <w:tabs>
          <w:tab w:val="num" w:pos="720"/>
        </w:tabs>
        <w:ind w:left="720" w:hanging="360"/>
      </w:pPr>
      <w:rPr>
        <w:rFonts w:ascii="Times New Roman" w:hAnsi="Times New Roman" w:hint="default"/>
      </w:rPr>
    </w:lvl>
    <w:lvl w:ilvl="1" w:tplc="8BD8666A" w:tentative="1">
      <w:start w:val="1"/>
      <w:numFmt w:val="bullet"/>
      <w:lvlText w:val="•"/>
      <w:lvlJc w:val="left"/>
      <w:pPr>
        <w:tabs>
          <w:tab w:val="num" w:pos="1440"/>
        </w:tabs>
        <w:ind w:left="1440" w:hanging="360"/>
      </w:pPr>
      <w:rPr>
        <w:rFonts w:ascii="Times New Roman" w:hAnsi="Times New Roman" w:hint="default"/>
      </w:rPr>
    </w:lvl>
    <w:lvl w:ilvl="2" w:tplc="4EEE5372" w:tentative="1">
      <w:start w:val="1"/>
      <w:numFmt w:val="bullet"/>
      <w:lvlText w:val="•"/>
      <w:lvlJc w:val="left"/>
      <w:pPr>
        <w:tabs>
          <w:tab w:val="num" w:pos="2160"/>
        </w:tabs>
        <w:ind w:left="2160" w:hanging="360"/>
      </w:pPr>
      <w:rPr>
        <w:rFonts w:ascii="Times New Roman" w:hAnsi="Times New Roman" w:hint="default"/>
      </w:rPr>
    </w:lvl>
    <w:lvl w:ilvl="3" w:tplc="8D76613E" w:tentative="1">
      <w:start w:val="1"/>
      <w:numFmt w:val="bullet"/>
      <w:lvlText w:val="•"/>
      <w:lvlJc w:val="left"/>
      <w:pPr>
        <w:tabs>
          <w:tab w:val="num" w:pos="2880"/>
        </w:tabs>
        <w:ind w:left="2880" w:hanging="360"/>
      </w:pPr>
      <w:rPr>
        <w:rFonts w:ascii="Times New Roman" w:hAnsi="Times New Roman" w:hint="default"/>
      </w:rPr>
    </w:lvl>
    <w:lvl w:ilvl="4" w:tplc="1534D960" w:tentative="1">
      <w:start w:val="1"/>
      <w:numFmt w:val="bullet"/>
      <w:lvlText w:val="•"/>
      <w:lvlJc w:val="left"/>
      <w:pPr>
        <w:tabs>
          <w:tab w:val="num" w:pos="3600"/>
        </w:tabs>
        <w:ind w:left="3600" w:hanging="360"/>
      </w:pPr>
      <w:rPr>
        <w:rFonts w:ascii="Times New Roman" w:hAnsi="Times New Roman" w:hint="default"/>
      </w:rPr>
    </w:lvl>
    <w:lvl w:ilvl="5" w:tplc="F11C650E" w:tentative="1">
      <w:start w:val="1"/>
      <w:numFmt w:val="bullet"/>
      <w:lvlText w:val="•"/>
      <w:lvlJc w:val="left"/>
      <w:pPr>
        <w:tabs>
          <w:tab w:val="num" w:pos="4320"/>
        </w:tabs>
        <w:ind w:left="4320" w:hanging="360"/>
      </w:pPr>
      <w:rPr>
        <w:rFonts w:ascii="Times New Roman" w:hAnsi="Times New Roman" w:hint="default"/>
      </w:rPr>
    </w:lvl>
    <w:lvl w:ilvl="6" w:tplc="3B0A5E22" w:tentative="1">
      <w:start w:val="1"/>
      <w:numFmt w:val="bullet"/>
      <w:lvlText w:val="•"/>
      <w:lvlJc w:val="left"/>
      <w:pPr>
        <w:tabs>
          <w:tab w:val="num" w:pos="5040"/>
        </w:tabs>
        <w:ind w:left="5040" w:hanging="360"/>
      </w:pPr>
      <w:rPr>
        <w:rFonts w:ascii="Times New Roman" w:hAnsi="Times New Roman" w:hint="default"/>
      </w:rPr>
    </w:lvl>
    <w:lvl w:ilvl="7" w:tplc="B968648A" w:tentative="1">
      <w:start w:val="1"/>
      <w:numFmt w:val="bullet"/>
      <w:lvlText w:val="•"/>
      <w:lvlJc w:val="left"/>
      <w:pPr>
        <w:tabs>
          <w:tab w:val="num" w:pos="5760"/>
        </w:tabs>
        <w:ind w:left="5760" w:hanging="360"/>
      </w:pPr>
      <w:rPr>
        <w:rFonts w:ascii="Times New Roman" w:hAnsi="Times New Roman" w:hint="default"/>
      </w:rPr>
    </w:lvl>
    <w:lvl w:ilvl="8" w:tplc="83E690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9726E04"/>
    <w:multiLevelType w:val="hybridMultilevel"/>
    <w:tmpl w:val="9C60B4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1E39E9"/>
    <w:multiLevelType w:val="hybridMultilevel"/>
    <w:tmpl w:val="9F365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7E7BB6"/>
    <w:multiLevelType w:val="hybridMultilevel"/>
    <w:tmpl w:val="8DBE335C"/>
    <w:lvl w:ilvl="0" w:tplc="0407000B">
      <w:start w:val="1"/>
      <w:numFmt w:val="bullet"/>
      <w:lvlText w:val=""/>
      <w:lvlJc w:val="left"/>
      <w:pPr>
        <w:tabs>
          <w:tab w:val="num" w:pos="2520"/>
        </w:tabs>
        <w:ind w:left="2520" w:hanging="360"/>
      </w:pPr>
      <w:rPr>
        <w:rFonts w:ascii="Wingdings" w:hAnsi="Wingdings" w:hint="default"/>
      </w:rPr>
    </w:lvl>
    <w:lvl w:ilvl="1" w:tplc="04070003" w:tentative="1">
      <w:start w:val="1"/>
      <w:numFmt w:val="bullet"/>
      <w:lvlText w:val="o"/>
      <w:lvlJc w:val="left"/>
      <w:pPr>
        <w:tabs>
          <w:tab w:val="num" w:pos="3240"/>
        </w:tabs>
        <w:ind w:left="3240" w:hanging="360"/>
      </w:pPr>
      <w:rPr>
        <w:rFonts w:ascii="Courier New" w:hAnsi="Courier New" w:hint="default"/>
      </w:rPr>
    </w:lvl>
    <w:lvl w:ilvl="2" w:tplc="04070005" w:tentative="1">
      <w:start w:val="1"/>
      <w:numFmt w:val="bullet"/>
      <w:lvlText w:val=""/>
      <w:lvlJc w:val="left"/>
      <w:pPr>
        <w:tabs>
          <w:tab w:val="num" w:pos="3960"/>
        </w:tabs>
        <w:ind w:left="3960" w:hanging="360"/>
      </w:pPr>
      <w:rPr>
        <w:rFonts w:ascii="Wingdings" w:hAnsi="Wingdings" w:hint="default"/>
      </w:rPr>
    </w:lvl>
    <w:lvl w:ilvl="3" w:tplc="04070001" w:tentative="1">
      <w:start w:val="1"/>
      <w:numFmt w:val="bullet"/>
      <w:lvlText w:val=""/>
      <w:lvlJc w:val="left"/>
      <w:pPr>
        <w:tabs>
          <w:tab w:val="num" w:pos="4680"/>
        </w:tabs>
        <w:ind w:left="4680" w:hanging="360"/>
      </w:pPr>
      <w:rPr>
        <w:rFonts w:ascii="Symbol" w:hAnsi="Symbol" w:hint="default"/>
      </w:rPr>
    </w:lvl>
    <w:lvl w:ilvl="4" w:tplc="04070003" w:tentative="1">
      <w:start w:val="1"/>
      <w:numFmt w:val="bullet"/>
      <w:lvlText w:val="o"/>
      <w:lvlJc w:val="left"/>
      <w:pPr>
        <w:tabs>
          <w:tab w:val="num" w:pos="5400"/>
        </w:tabs>
        <w:ind w:left="5400" w:hanging="360"/>
      </w:pPr>
      <w:rPr>
        <w:rFonts w:ascii="Courier New" w:hAnsi="Courier New" w:hint="default"/>
      </w:rPr>
    </w:lvl>
    <w:lvl w:ilvl="5" w:tplc="04070005" w:tentative="1">
      <w:start w:val="1"/>
      <w:numFmt w:val="bullet"/>
      <w:lvlText w:val=""/>
      <w:lvlJc w:val="left"/>
      <w:pPr>
        <w:tabs>
          <w:tab w:val="num" w:pos="6120"/>
        </w:tabs>
        <w:ind w:left="6120" w:hanging="360"/>
      </w:pPr>
      <w:rPr>
        <w:rFonts w:ascii="Wingdings" w:hAnsi="Wingdings" w:hint="default"/>
      </w:rPr>
    </w:lvl>
    <w:lvl w:ilvl="6" w:tplc="04070001" w:tentative="1">
      <w:start w:val="1"/>
      <w:numFmt w:val="bullet"/>
      <w:lvlText w:val=""/>
      <w:lvlJc w:val="left"/>
      <w:pPr>
        <w:tabs>
          <w:tab w:val="num" w:pos="6840"/>
        </w:tabs>
        <w:ind w:left="6840" w:hanging="360"/>
      </w:pPr>
      <w:rPr>
        <w:rFonts w:ascii="Symbol" w:hAnsi="Symbol" w:hint="default"/>
      </w:rPr>
    </w:lvl>
    <w:lvl w:ilvl="7" w:tplc="04070003" w:tentative="1">
      <w:start w:val="1"/>
      <w:numFmt w:val="bullet"/>
      <w:lvlText w:val="o"/>
      <w:lvlJc w:val="left"/>
      <w:pPr>
        <w:tabs>
          <w:tab w:val="num" w:pos="7560"/>
        </w:tabs>
        <w:ind w:left="7560" w:hanging="360"/>
      </w:pPr>
      <w:rPr>
        <w:rFonts w:ascii="Courier New" w:hAnsi="Courier New" w:hint="default"/>
      </w:rPr>
    </w:lvl>
    <w:lvl w:ilvl="8" w:tplc="04070005" w:tentative="1">
      <w:start w:val="1"/>
      <w:numFmt w:val="bullet"/>
      <w:lvlText w:val=""/>
      <w:lvlJc w:val="left"/>
      <w:pPr>
        <w:tabs>
          <w:tab w:val="num" w:pos="8280"/>
        </w:tabs>
        <w:ind w:left="8280" w:hanging="360"/>
      </w:pPr>
      <w:rPr>
        <w:rFonts w:ascii="Wingdings" w:hAnsi="Wingdings" w:hint="default"/>
      </w:rPr>
    </w:lvl>
  </w:abstractNum>
  <w:abstractNum w:abstractNumId="8" w15:restartNumberingAfterBreak="0">
    <w:nsid w:val="3FEF652C"/>
    <w:multiLevelType w:val="multilevel"/>
    <w:tmpl w:val="322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650FFC"/>
    <w:multiLevelType w:val="hybridMultilevel"/>
    <w:tmpl w:val="AEBE2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175DB4"/>
    <w:multiLevelType w:val="hybridMultilevel"/>
    <w:tmpl w:val="196C9084"/>
    <w:lvl w:ilvl="0" w:tplc="C9404C2E">
      <w:numFmt w:val="bullet"/>
      <w:lvlText w:val="–"/>
      <w:lvlJc w:val="left"/>
      <w:pPr>
        <w:ind w:left="720" w:hanging="360"/>
      </w:pPr>
      <w:rPr>
        <w:rFonts w:ascii="Cambria" w:eastAsia="Times New Roman" w:hAnsi="Cambria"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num w:numId="1" w16cid:durableId="2002195915">
    <w:abstractNumId w:val="2"/>
  </w:num>
  <w:num w:numId="2" w16cid:durableId="373425721">
    <w:abstractNumId w:val="6"/>
  </w:num>
  <w:num w:numId="3" w16cid:durableId="424767046">
    <w:abstractNumId w:val="4"/>
  </w:num>
  <w:num w:numId="4" w16cid:durableId="1646861028">
    <w:abstractNumId w:val="7"/>
  </w:num>
  <w:num w:numId="5" w16cid:durableId="1692074610">
    <w:abstractNumId w:val="8"/>
  </w:num>
  <w:num w:numId="6" w16cid:durableId="2108499067">
    <w:abstractNumId w:val="1"/>
  </w:num>
  <w:num w:numId="7" w16cid:durableId="2142377280">
    <w:abstractNumId w:val="9"/>
  </w:num>
  <w:num w:numId="8" w16cid:durableId="132212766">
    <w:abstractNumId w:val="3"/>
  </w:num>
  <w:num w:numId="9" w16cid:durableId="1990135838">
    <w:abstractNumId w:val="0"/>
  </w:num>
  <w:num w:numId="10" w16cid:durableId="1799757019">
    <w:abstractNumId w:val="5"/>
  </w:num>
  <w:num w:numId="11" w16cid:durableId="13223859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3313">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7A4"/>
    <w:rsid w:val="0000123D"/>
    <w:rsid w:val="0001759F"/>
    <w:rsid w:val="00025A3D"/>
    <w:rsid w:val="00033073"/>
    <w:rsid w:val="0005390A"/>
    <w:rsid w:val="000610BA"/>
    <w:rsid w:val="0006179E"/>
    <w:rsid w:val="00064336"/>
    <w:rsid w:val="00066851"/>
    <w:rsid w:val="00072AB0"/>
    <w:rsid w:val="000753A8"/>
    <w:rsid w:val="00076DC8"/>
    <w:rsid w:val="00077794"/>
    <w:rsid w:val="000816B7"/>
    <w:rsid w:val="0009151D"/>
    <w:rsid w:val="000931B0"/>
    <w:rsid w:val="00097261"/>
    <w:rsid w:val="000A00E1"/>
    <w:rsid w:val="000A1F84"/>
    <w:rsid w:val="000A4897"/>
    <w:rsid w:val="000A6514"/>
    <w:rsid w:val="000B21C5"/>
    <w:rsid w:val="000B2F74"/>
    <w:rsid w:val="000B6997"/>
    <w:rsid w:val="000C3D28"/>
    <w:rsid w:val="000D31A9"/>
    <w:rsid w:val="000D4727"/>
    <w:rsid w:val="000D4A43"/>
    <w:rsid w:val="000D7888"/>
    <w:rsid w:val="000E040B"/>
    <w:rsid w:val="000E055C"/>
    <w:rsid w:val="000E311F"/>
    <w:rsid w:val="000F5D39"/>
    <w:rsid w:val="00115062"/>
    <w:rsid w:val="0012495A"/>
    <w:rsid w:val="0013136F"/>
    <w:rsid w:val="00132D49"/>
    <w:rsid w:val="00134F51"/>
    <w:rsid w:val="00134F8D"/>
    <w:rsid w:val="001442E6"/>
    <w:rsid w:val="00145513"/>
    <w:rsid w:val="001556AB"/>
    <w:rsid w:val="001571A3"/>
    <w:rsid w:val="00164CFF"/>
    <w:rsid w:val="00164D28"/>
    <w:rsid w:val="001664C6"/>
    <w:rsid w:val="00171378"/>
    <w:rsid w:val="00172C10"/>
    <w:rsid w:val="00175CCF"/>
    <w:rsid w:val="0018205D"/>
    <w:rsid w:val="00184919"/>
    <w:rsid w:val="001856FF"/>
    <w:rsid w:val="00186938"/>
    <w:rsid w:val="001943C8"/>
    <w:rsid w:val="00197E03"/>
    <w:rsid w:val="001B2B07"/>
    <w:rsid w:val="001C317C"/>
    <w:rsid w:val="001C61C7"/>
    <w:rsid w:val="001C6295"/>
    <w:rsid w:val="001C7107"/>
    <w:rsid w:val="001C7D8D"/>
    <w:rsid w:val="001D3406"/>
    <w:rsid w:val="001F2CBC"/>
    <w:rsid w:val="001F43EB"/>
    <w:rsid w:val="001F5399"/>
    <w:rsid w:val="001F699A"/>
    <w:rsid w:val="00200F65"/>
    <w:rsid w:val="00206693"/>
    <w:rsid w:val="00206A46"/>
    <w:rsid w:val="0023011F"/>
    <w:rsid w:val="00237942"/>
    <w:rsid w:val="00240058"/>
    <w:rsid w:val="0024205D"/>
    <w:rsid w:val="00243267"/>
    <w:rsid w:val="0024756B"/>
    <w:rsid w:val="00262F47"/>
    <w:rsid w:val="00263EDF"/>
    <w:rsid w:val="00272C49"/>
    <w:rsid w:val="002748DB"/>
    <w:rsid w:val="00280D6F"/>
    <w:rsid w:val="0028285D"/>
    <w:rsid w:val="0028454D"/>
    <w:rsid w:val="002962EB"/>
    <w:rsid w:val="002A1ECF"/>
    <w:rsid w:val="002B1A8C"/>
    <w:rsid w:val="002B5955"/>
    <w:rsid w:val="002C37C4"/>
    <w:rsid w:val="002C5B30"/>
    <w:rsid w:val="002D5963"/>
    <w:rsid w:val="002D6D60"/>
    <w:rsid w:val="002E1AB3"/>
    <w:rsid w:val="002E3904"/>
    <w:rsid w:val="002E6024"/>
    <w:rsid w:val="002E6D9D"/>
    <w:rsid w:val="002E7FB3"/>
    <w:rsid w:val="002F687B"/>
    <w:rsid w:val="00305D86"/>
    <w:rsid w:val="00311FF0"/>
    <w:rsid w:val="00312E47"/>
    <w:rsid w:val="003160C3"/>
    <w:rsid w:val="00317118"/>
    <w:rsid w:val="0033301C"/>
    <w:rsid w:val="003372D8"/>
    <w:rsid w:val="0035096E"/>
    <w:rsid w:val="00357BA7"/>
    <w:rsid w:val="00364970"/>
    <w:rsid w:val="00367093"/>
    <w:rsid w:val="00372C65"/>
    <w:rsid w:val="00380746"/>
    <w:rsid w:val="00384D51"/>
    <w:rsid w:val="003A264A"/>
    <w:rsid w:val="003A5A29"/>
    <w:rsid w:val="003A5CB9"/>
    <w:rsid w:val="003B6FCA"/>
    <w:rsid w:val="003C7BB2"/>
    <w:rsid w:val="003D5103"/>
    <w:rsid w:val="003D56E2"/>
    <w:rsid w:val="003D78D0"/>
    <w:rsid w:val="003E3DCE"/>
    <w:rsid w:val="003F46B0"/>
    <w:rsid w:val="003F4815"/>
    <w:rsid w:val="003F6218"/>
    <w:rsid w:val="00401EDC"/>
    <w:rsid w:val="004028FA"/>
    <w:rsid w:val="00404B26"/>
    <w:rsid w:val="00411E1E"/>
    <w:rsid w:val="00412C46"/>
    <w:rsid w:val="00413DF7"/>
    <w:rsid w:val="004145E8"/>
    <w:rsid w:val="00442C41"/>
    <w:rsid w:val="004463E0"/>
    <w:rsid w:val="0045414D"/>
    <w:rsid w:val="0045517E"/>
    <w:rsid w:val="00456F62"/>
    <w:rsid w:val="00457E79"/>
    <w:rsid w:val="00460191"/>
    <w:rsid w:val="004656D3"/>
    <w:rsid w:val="00471C7F"/>
    <w:rsid w:val="00473A8E"/>
    <w:rsid w:val="004816A9"/>
    <w:rsid w:val="00484111"/>
    <w:rsid w:val="0048435F"/>
    <w:rsid w:val="00492ECA"/>
    <w:rsid w:val="0049362F"/>
    <w:rsid w:val="004A10C6"/>
    <w:rsid w:val="004A1F3C"/>
    <w:rsid w:val="004A63A4"/>
    <w:rsid w:val="004A6C5A"/>
    <w:rsid w:val="004B0E12"/>
    <w:rsid w:val="004B32F0"/>
    <w:rsid w:val="004B32F2"/>
    <w:rsid w:val="004C2AF5"/>
    <w:rsid w:val="004C3C25"/>
    <w:rsid w:val="004C4694"/>
    <w:rsid w:val="004C50A4"/>
    <w:rsid w:val="004C616C"/>
    <w:rsid w:val="004D0A64"/>
    <w:rsid w:val="004D1B1B"/>
    <w:rsid w:val="004E44CF"/>
    <w:rsid w:val="004E5A1C"/>
    <w:rsid w:val="004E7147"/>
    <w:rsid w:val="004F05CA"/>
    <w:rsid w:val="004F0797"/>
    <w:rsid w:val="004F237B"/>
    <w:rsid w:val="004F3A2A"/>
    <w:rsid w:val="004F7CB8"/>
    <w:rsid w:val="00500B83"/>
    <w:rsid w:val="0050797A"/>
    <w:rsid w:val="0051364A"/>
    <w:rsid w:val="00515EB0"/>
    <w:rsid w:val="00520855"/>
    <w:rsid w:val="00521478"/>
    <w:rsid w:val="00525319"/>
    <w:rsid w:val="005278BF"/>
    <w:rsid w:val="00546222"/>
    <w:rsid w:val="005528A5"/>
    <w:rsid w:val="00552922"/>
    <w:rsid w:val="005612D7"/>
    <w:rsid w:val="00567F9C"/>
    <w:rsid w:val="00573466"/>
    <w:rsid w:val="00576BC8"/>
    <w:rsid w:val="0058002E"/>
    <w:rsid w:val="00597836"/>
    <w:rsid w:val="005A197E"/>
    <w:rsid w:val="005A335A"/>
    <w:rsid w:val="005A6211"/>
    <w:rsid w:val="005B0940"/>
    <w:rsid w:val="005B50D4"/>
    <w:rsid w:val="005C22AE"/>
    <w:rsid w:val="005C330E"/>
    <w:rsid w:val="005E2E94"/>
    <w:rsid w:val="005E630B"/>
    <w:rsid w:val="005F48F9"/>
    <w:rsid w:val="006007CB"/>
    <w:rsid w:val="0060138D"/>
    <w:rsid w:val="0060291F"/>
    <w:rsid w:val="00602D16"/>
    <w:rsid w:val="0060380E"/>
    <w:rsid w:val="00603CBD"/>
    <w:rsid w:val="00612699"/>
    <w:rsid w:val="006131F1"/>
    <w:rsid w:val="006132EB"/>
    <w:rsid w:val="00615BD5"/>
    <w:rsid w:val="00616E9B"/>
    <w:rsid w:val="00637A68"/>
    <w:rsid w:val="00637F0A"/>
    <w:rsid w:val="00641E46"/>
    <w:rsid w:val="00642596"/>
    <w:rsid w:val="00655DA8"/>
    <w:rsid w:val="0066665A"/>
    <w:rsid w:val="006673C7"/>
    <w:rsid w:val="0067104C"/>
    <w:rsid w:val="006758FF"/>
    <w:rsid w:val="0068050D"/>
    <w:rsid w:val="0068092A"/>
    <w:rsid w:val="00692516"/>
    <w:rsid w:val="006932FF"/>
    <w:rsid w:val="006A5B68"/>
    <w:rsid w:val="006B02F9"/>
    <w:rsid w:val="006D7ADD"/>
    <w:rsid w:val="006E0CA2"/>
    <w:rsid w:val="006F1596"/>
    <w:rsid w:val="006F1916"/>
    <w:rsid w:val="006F425E"/>
    <w:rsid w:val="00710D74"/>
    <w:rsid w:val="007144BF"/>
    <w:rsid w:val="00730AAC"/>
    <w:rsid w:val="0074157B"/>
    <w:rsid w:val="007439D7"/>
    <w:rsid w:val="00750E58"/>
    <w:rsid w:val="00760D64"/>
    <w:rsid w:val="00763B4F"/>
    <w:rsid w:val="007649C6"/>
    <w:rsid w:val="0076662B"/>
    <w:rsid w:val="00771DDE"/>
    <w:rsid w:val="00775909"/>
    <w:rsid w:val="007777A3"/>
    <w:rsid w:val="00787874"/>
    <w:rsid w:val="00790E8E"/>
    <w:rsid w:val="00794AD0"/>
    <w:rsid w:val="007A39DB"/>
    <w:rsid w:val="007B753C"/>
    <w:rsid w:val="007B7776"/>
    <w:rsid w:val="007C42AA"/>
    <w:rsid w:val="007D3C8F"/>
    <w:rsid w:val="007D4B63"/>
    <w:rsid w:val="007D5019"/>
    <w:rsid w:val="007E1425"/>
    <w:rsid w:val="007E145C"/>
    <w:rsid w:val="007E2B83"/>
    <w:rsid w:val="007E2EFF"/>
    <w:rsid w:val="007E6986"/>
    <w:rsid w:val="007E715D"/>
    <w:rsid w:val="007F18B3"/>
    <w:rsid w:val="007F28A6"/>
    <w:rsid w:val="007F59F8"/>
    <w:rsid w:val="007F5D6E"/>
    <w:rsid w:val="00801BA7"/>
    <w:rsid w:val="00802DA2"/>
    <w:rsid w:val="00802FE5"/>
    <w:rsid w:val="008134CB"/>
    <w:rsid w:val="008141AE"/>
    <w:rsid w:val="00821A89"/>
    <w:rsid w:val="008327B8"/>
    <w:rsid w:val="00835082"/>
    <w:rsid w:val="008617A5"/>
    <w:rsid w:val="008639D1"/>
    <w:rsid w:val="0087047D"/>
    <w:rsid w:val="00872283"/>
    <w:rsid w:val="00876003"/>
    <w:rsid w:val="00876E67"/>
    <w:rsid w:val="00881FEF"/>
    <w:rsid w:val="0088345A"/>
    <w:rsid w:val="00884C27"/>
    <w:rsid w:val="00885ADD"/>
    <w:rsid w:val="00885E4E"/>
    <w:rsid w:val="00890184"/>
    <w:rsid w:val="008A1E65"/>
    <w:rsid w:val="008A5285"/>
    <w:rsid w:val="008B021E"/>
    <w:rsid w:val="008B04E3"/>
    <w:rsid w:val="008B19F5"/>
    <w:rsid w:val="008D1348"/>
    <w:rsid w:val="008D2306"/>
    <w:rsid w:val="008D67A4"/>
    <w:rsid w:val="008D6FE0"/>
    <w:rsid w:val="008D7B00"/>
    <w:rsid w:val="008E186F"/>
    <w:rsid w:val="008E4751"/>
    <w:rsid w:val="008E508D"/>
    <w:rsid w:val="008F0C13"/>
    <w:rsid w:val="008F0E4F"/>
    <w:rsid w:val="008F4188"/>
    <w:rsid w:val="008F6DC8"/>
    <w:rsid w:val="00900C65"/>
    <w:rsid w:val="0091022B"/>
    <w:rsid w:val="00914BFC"/>
    <w:rsid w:val="00917510"/>
    <w:rsid w:val="00923FE4"/>
    <w:rsid w:val="00934108"/>
    <w:rsid w:val="0094148C"/>
    <w:rsid w:val="00942155"/>
    <w:rsid w:val="00946AC2"/>
    <w:rsid w:val="0095197E"/>
    <w:rsid w:val="0095602B"/>
    <w:rsid w:val="00965B89"/>
    <w:rsid w:val="009670FD"/>
    <w:rsid w:val="00971785"/>
    <w:rsid w:val="009818AC"/>
    <w:rsid w:val="0098582E"/>
    <w:rsid w:val="00991AC7"/>
    <w:rsid w:val="00991FC5"/>
    <w:rsid w:val="009B7FA6"/>
    <w:rsid w:val="009C6FC0"/>
    <w:rsid w:val="009E19DA"/>
    <w:rsid w:val="009E43D5"/>
    <w:rsid w:val="009E4A78"/>
    <w:rsid w:val="009E546C"/>
    <w:rsid w:val="009F3EC0"/>
    <w:rsid w:val="009F6474"/>
    <w:rsid w:val="00A017E5"/>
    <w:rsid w:val="00A02687"/>
    <w:rsid w:val="00A040A8"/>
    <w:rsid w:val="00A113F5"/>
    <w:rsid w:val="00A13DD7"/>
    <w:rsid w:val="00A22DB5"/>
    <w:rsid w:val="00A30E50"/>
    <w:rsid w:val="00A365AD"/>
    <w:rsid w:val="00A53415"/>
    <w:rsid w:val="00A55EF4"/>
    <w:rsid w:val="00A63351"/>
    <w:rsid w:val="00A67921"/>
    <w:rsid w:val="00A71DF1"/>
    <w:rsid w:val="00A821C3"/>
    <w:rsid w:val="00A94058"/>
    <w:rsid w:val="00A97488"/>
    <w:rsid w:val="00AA30BB"/>
    <w:rsid w:val="00AA32CF"/>
    <w:rsid w:val="00AB224E"/>
    <w:rsid w:val="00AB22EB"/>
    <w:rsid w:val="00AB5658"/>
    <w:rsid w:val="00AC3D89"/>
    <w:rsid w:val="00AD208F"/>
    <w:rsid w:val="00AD27C8"/>
    <w:rsid w:val="00AD5652"/>
    <w:rsid w:val="00AD6806"/>
    <w:rsid w:val="00AE1C9C"/>
    <w:rsid w:val="00B05BC3"/>
    <w:rsid w:val="00B064A2"/>
    <w:rsid w:val="00B110D1"/>
    <w:rsid w:val="00B178DC"/>
    <w:rsid w:val="00B179FA"/>
    <w:rsid w:val="00B32D60"/>
    <w:rsid w:val="00B36F77"/>
    <w:rsid w:val="00B40861"/>
    <w:rsid w:val="00B4495E"/>
    <w:rsid w:val="00B46F46"/>
    <w:rsid w:val="00B513D5"/>
    <w:rsid w:val="00B6001A"/>
    <w:rsid w:val="00B6233A"/>
    <w:rsid w:val="00B63BC4"/>
    <w:rsid w:val="00B6642C"/>
    <w:rsid w:val="00B77901"/>
    <w:rsid w:val="00B844C9"/>
    <w:rsid w:val="00B85701"/>
    <w:rsid w:val="00B85EF5"/>
    <w:rsid w:val="00B8631B"/>
    <w:rsid w:val="00BA2F20"/>
    <w:rsid w:val="00BA538E"/>
    <w:rsid w:val="00BB0B1A"/>
    <w:rsid w:val="00BB41CB"/>
    <w:rsid w:val="00BB5699"/>
    <w:rsid w:val="00BC51C5"/>
    <w:rsid w:val="00BC582E"/>
    <w:rsid w:val="00BC58FA"/>
    <w:rsid w:val="00BC627A"/>
    <w:rsid w:val="00BD0209"/>
    <w:rsid w:val="00BD76C7"/>
    <w:rsid w:val="00BD7D6A"/>
    <w:rsid w:val="00BE1C7B"/>
    <w:rsid w:val="00BE7AE9"/>
    <w:rsid w:val="00BF1BCB"/>
    <w:rsid w:val="00BF53A3"/>
    <w:rsid w:val="00C057BF"/>
    <w:rsid w:val="00C07038"/>
    <w:rsid w:val="00C247A1"/>
    <w:rsid w:val="00C25C37"/>
    <w:rsid w:val="00C26070"/>
    <w:rsid w:val="00C3601A"/>
    <w:rsid w:val="00C3644B"/>
    <w:rsid w:val="00C4013C"/>
    <w:rsid w:val="00C415F6"/>
    <w:rsid w:val="00C5392E"/>
    <w:rsid w:val="00C637CB"/>
    <w:rsid w:val="00C6515F"/>
    <w:rsid w:val="00C652E4"/>
    <w:rsid w:val="00C91856"/>
    <w:rsid w:val="00C94086"/>
    <w:rsid w:val="00C97D06"/>
    <w:rsid w:val="00CA55C2"/>
    <w:rsid w:val="00CA580B"/>
    <w:rsid w:val="00CB4CEB"/>
    <w:rsid w:val="00CB580A"/>
    <w:rsid w:val="00CB782C"/>
    <w:rsid w:val="00CD130F"/>
    <w:rsid w:val="00CD5DE4"/>
    <w:rsid w:val="00CD6BDF"/>
    <w:rsid w:val="00CE1DE2"/>
    <w:rsid w:val="00CE257E"/>
    <w:rsid w:val="00CE6C7B"/>
    <w:rsid w:val="00CF1711"/>
    <w:rsid w:val="00CF2720"/>
    <w:rsid w:val="00CF2D89"/>
    <w:rsid w:val="00CF52B6"/>
    <w:rsid w:val="00D0260B"/>
    <w:rsid w:val="00D03C9D"/>
    <w:rsid w:val="00D05DC5"/>
    <w:rsid w:val="00D10938"/>
    <w:rsid w:val="00D13F63"/>
    <w:rsid w:val="00D20E18"/>
    <w:rsid w:val="00D23D94"/>
    <w:rsid w:val="00D25C32"/>
    <w:rsid w:val="00D271E2"/>
    <w:rsid w:val="00D33A56"/>
    <w:rsid w:val="00D44BA2"/>
    <w:rsid w:val="00D44D62"/>
    <w:rsid w:val="00D45AEB"/>
    <w:rsid w:val="00D5005E"/>
    <w:rsid w:val="00D53968"/>
    <w:rsid w:val="00D5475A"/>
    <w:rsid w:val="00D61ADF"/>
    <w:rsid w:val="00D62B81"/>
    <w:rsid w:val="00D62C9B"/>
    <w:rsid w:val="00D65B7D"/>
    <w:rsid w:val="00D7268F"/>
    <w:rsid w:val="00D72B60"/>
    <w:rsid w:val="00D75591"/>
    <w:rsid w:val="00D818D8"/>
    <w:rsid w:val="00D85709"/>
    <w:rsid w:val="00D86A4D"/>
    <w:rsid w:val="00D972A6"/>
    <w:rsid w:val="00DA2903"/>
    <w:rsid w:val="00DB00B7"/>
    <w:rsid w:val="00DB1147"/>
    <w:rsid w:val="00DB339F"/>
    <w:rsid w:val="00DB445C"/>
    <w:rsid w:val="00DB5792"/>
    <w:rsid w:val="00DB6D2D"/>
    <w:rsid w:val="00DD2ED0"/>
    <w:rsid w:val="00DD304C"/>
    <w:rsid w:val="00DE2B06"/>
    <w:rsid w:val="00DE5234"/>
    <w:rsid w:val="00E028B8"/>
    <w:rsid w:val="00E067C1"/>
    <w:rsid w:val="00E0693F"/>
    <w:rsid w:val="00E111BD"/>
    <w:rsid w:val="00E118AC"/>
    <w:rsid w:val="00E12F0B"/>
    <w:rsid w:val="00E14335"/>
    <w:rsid w:val="00E2125D"/>
    <w:rsid w:val="00E21701"/>
    <w:rsid w:val="00E21755"/>
    <w:rsid w:val="00E254E7"/>
    <w:rsid w:val="00E26E23"/>
    <w:rsid w:val="00E37060"/>
    <w:rsid w:val="00E409BA"/>
    <w:rsid w:val="00E42FB8"/>
    <w:rsid w:val="00E446D6"/>
    <w:rsid w:val="00E45F78"/>
    <w:rsid w:val="00E472EE"/>
    <w:rsid w:val="00E5187E"/>
    <w:rsid w:val="00E5206B"/>
    <w:rsid w:val="00E7264D"/>
    <w:rsid w:val="00E72925"/>
    <w:rsid w:val="00E74118"/>
    <w:rsid w:val="00E82BB5"/>
    <w:rsid w:val="00E83129"/>
    <w:rsid w:val="00E86D56"/>
    <w:rsid w:val="00E900C4"/>
    <w:rsid w:val="00E93178"/>
    <w:rsid w:val="00E94412"/>
    <w:rsid w:val="00E957D4"/>
    <w:rsid w:val="00E9602F"/>
    <w:rsid w:val="00EA2520"/>
    <w:rsid w:val="00EA3D2E"/>
    <w:rsid w:val="00EA649F"/>
    <w:rsid w:val="00EA742F"/>
    <w:rsid w:val="00EB43C9"/>
    <w:rsid w:val="00EC127E"/>
    <w:rsid w:val="00EC247C"/>
    <w:rsid w:val="00ED2ABE"/>
    <w:rsid w:val="00EE0321"/>
    <w:rsid w:val="00EE143D"/>
    <w:rsid w:val="00EE2684"/>
    <w:rsid w:val="00EE461F"/>
    <w:rsid w:val="00EE59A4"/>
    <w:rsid w:val="00EE7EA2"/>
    <w:rsid w:val="00EF0540"/>
    <w:rsid w:val="00EF4068"/>
    <w:rsid w:val="00EF41BF"/>
    <w:rsid w:val="00EF499F"/>
    <w:rsid w:val="00EF6EA7"/>
    <w:rsid w:val="00F0589A"/>
    <w:rsid w:val="00F108E1"/>
    <w:rsid w:val="00F16D6D"/>
    <w:rsid w:val="00F2140A"/>
    <w:rsid w:val="00F21DDA"/>
    <w:rsid w:val="00F21E20"/>
    <w:rsid w:val="00F30A4B"/>
    <w:rsid w:val="00F40005"/>
    <w:rsid w:val="00F454D5"/>
    <w:rsid w:val="00F46E1E"/>
    <w:rsid w:val="00F5193D"/>
    <w:rsid w:val="00F5574C"/>
    <w:rsid w:val="00F62533"/>
    <w:rsid w:val="00F65127"/>
    <w:rsid w:val="00F66ED8"/>
    <w:rsid w:val="00F72D5A"/>
    <w:rsid w:val="00F72EF1"/>
    <w:rsid w:val="00F7663F"/>
    <w:rsid w:val="00F81A86"/>
    <w:rsid w:val="00F83CBF"/>
    <w:rsid w:val="00F91755"/>
    <w:rsid w:val="00F9293C"/>
    <w:rsid w:val="00F97CED"/>
    <w:rsid w:val="00FA1D04"/>
    <w:rsid w:val="00FA7462"/>
    <w:rsid w:val="00FB39F2"/>
    <w:rsid w:val="00FB3CE3"/>
    <w:rsid w:val="00FB7DD8"/>
    <w:rsid w:val="00FC43FD"/>
    <w:rsid w:val="00FD0E90"/>
    <w:rsid w:val="00FD112F"/>
    <w:rsid w:val="00FE6172"/>
    <w:rsid w:val="00FE619F"/>
    <w:rsid w:val="00FE6759"/>
    <w:rsid w:val="00FF109E"/>
    <w:rsid w:val="00FF25C6"/>
    <w:rsid w:val="00FF6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e1000f"/>
    </o:shapedefaults>
    <o:shapelayout v:ext="edit">
      <o:idmap v:ext="edit" data="1"/>
    </o:shapelayout>
  </w:shapeDefaults>
  <w:decimalSymbol w:val=","/>
  <w:listSeparator w:val=";"/>
  <w14:docId w14:val="4FA87E8E"/>
  <w15:chartTrackingRefBased/>
  <w15:docId w15:val="{A77A01D7-BE46-418A-B2D5-65E6D8178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qFormat="1"/>
    <w:lsdException w:name="Intense Emphasis" w:uiPriority="44" w:qFormat="1"/>
    <w:lsdException w:name="Subtle Reference" w:uiPriority="45" w:qFormat="1"/>
    <w:lsdException w:name="Intense Reference" w:uiPriority="40" w:qFormat="1"/>
    <w:lsdException w:name="Book Title" w:uiPriority="46" w:qFormat="1"/>
    <w:lsdException w:name="Bibliography" w:semiHidden="1" w:uiPriority="47" w:unhideWhenUsed="1"/>
    <w:lsdException w:name="TOC Heading" w:semiHidden="1" w:uiPriority="48"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1364A"/>
    <w:pPr>
      <w:spacing w:line="260" w:lineRule="atLeast"/>
    </w:pPr>
    <w:rPr>
      <w:rFonts w:ascii="Arial" w:hAnsi="Arial"/>
      <w:szCs w:val="24"/>
      <w:lang w:val="de-DE"/>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F1596"/>
    <w:pPr>
      <w:tabs>
        <w:tab w:val="center" w:pos="4320"/>
        <w:tab w:val="right" w:pos="8640"/>
      </w:tabs>
    </w:pPr>
  </w:style>
  <w:style w:type="paragraph" w:styleId="Fuzeile">
    <w:name w:val="footer"/>
    <w:basedOn w:val="Standard"/>
    <w:link w:val="FuzeileZchn"/>
    <w:uiPriority w:val="99"/>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Boilerplate">
    <w:name w:val="_PR_Boilerplate"/>
    <w:basedOn w:val="Standard"/>
    <w:next w:val="Standard"/>
    <w:rsid w:val="00F21DDA"/>
    <w:pPr>
      <w:keepLines/>
      <w:spacing w:after="280" w:line="280" w:lineRule="exact"/>
      <w:jc w:val="both"/>
    </w:pPr>
    <w:rPr>
      <w:rFonts w:cs="Arial"/>
      <w:szCs w:val="20"/>
      <w:lang w:eastAsia="de-DE"/>
    </w:rPr>
  </w:style>
  <w:style w:type="paragraph" w:styleId="Dokumentstruktur">
    <w:name w:val="Document Map"/>
    <w:basedOn w:val="Standard"/>
    <w:semiHidden/>
    <w:rsid w:val="00730AAC"/>
    <w:pPr>
      <w:shd w:val="clear" w:color="auto" w:fill="000080"/>
    </w:pPr>
    <w:rPr>
      <w:rFonts w:ascii="Tahoma" w:hAnsi="Tahoma" w:cs="Tahoma"/>
      <w:szCs w:val="20"/>
    </w:rPr>
  </w:style>
  <w:style w:type="character" w:styleId="Hyperlink">
    <w:name w:val="Hyperlink"/>
    <w:rsid w:val="00730AAC"/>
    <w:rPr>
      <w:color w:val="0000FF"/>
      <w:u w:val="single"/>
    </w:rPr>
  </w:style>
  <w:style w:type="paragraph" w:customStyle="1" w:styleId="PRFooter">
    <w:name w:val="_PR_Footer"/>
    <w:basedOn w:val="Standard"/>
    <w:rsid w:val="000A1F84"/>
    <w:pPr>
      <w:tabs>
        <w:tab w:val="right" w:pos="9072"/>
      </w:tabs>
      <w:spacing w:line="240" w:lineRule="auto"/>
      <w:jc w:val="both"/>
    </w:pPr>
    <w:rPr>
      <w:sz w:val="13"/>
      <w:szCs w:val="20"/>
      <w:lang w:eastAsia="de-DE"/>
    </w:rPr>
  </w:style>
  <w:style w:type="paragraph" w:customStyle="1" w:styleId="PRLogoLine">
    <w:name w:val="_PR_LogoLine"/>
    <w:basedOn w:val="Standard"/>
    <w:next w:val="PRFooter"/>
    <w:rsid w:val="000A1F84"/>
    <w:pPr>
      <w:spacing w:before="840" w:line="280" w:lineRule="exact"/>
      <w:jc w:val="both"/>
    </w:pPr>
    <w:rPr>
      <w:noProof/>
      <w:szCs w:val="20"/>
      <w:lang w:eastAsia="de-DE"/>
    </w:rPr>
  </w:style>
  <w:style w:type="paragraph" w:customStyle="1" w:styleId="PRCopy">
    <w:name w:val="_PR_Copy"/>
    <w:basedOn w:val="Standard"/>
    <w:rsid w:val="008D67A4"/>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280" w:line="280" w:lineRule="exact"/>
      <w:jc w:val="both"/>
    </w:pPr>
    <w:rPr>
      <w:szCs w:val="20"/>
      <w:lang w:eastAsia="de-DE"/>
    </w:rPr>
  </w:style>
  <w:style w:type="paragraph" w:customStyle="1" w:styleId="PRTopline">
    <w:name w:val="_PR_Topline"/>
    <w:basedOn w:val="Standard"/>
    <w:next w:val="Standard"/>
    <w:rsid w:val="00FE6759"/>
    <w:pPr>
      <w:spacing w:after="280" w:line="280" w:lineRule="exact"/>
    </w:pPr>
    <w:rPr>
      <w:szCs w:val="20"/>
      <w:lang w:eastAsia="de-DE"/>
    </w:rPr>
  </w:style>
  <w:style w:type="character" w:styleId="Kommentarzeichen">
    <w:name w:val="annotation reference"/>
    <w:uiPriority w:val="99"/>
    <w:semiHidden/>
    <w:rsid w:val="00C97D06"/>
    <w:rPr>
      <w:sz w:val="16"/>
      <w:szCs w:val="16"/>
    </w:rPr>
  </w:style>
  <w:style w:type="paragraph" w:styleId="Kommentartext">
    <w:name w:val="annotation text"/>
    <w:basedOn w:val="Standard"/>
    <w:link w:val="KommentartextZchn"/>
    <w:uiPriority w:val="99"/>
    <w:rsid w:val="00C97D06"/>
    <w:rPr>
      <w:szCs w:val="20"/>
    </w:rPr>
  </w:style>
  <w:style w:type="paragraph" w:styleId="Kommentarthema">
    <w:name w:val="annotation subject"/>
    <w:basedOn w:val="Kommentartext"/>
    <w:next w:val="Kommentartext"/>
    <w:semiHidden/>
    <w:rsid w:val="00C97D06"/>
    <w:rPr>
      <w:b/>
      <w:bCs/>
    </w:rPr>
  </w:style>
  <w:style w:type="paragraph" w:styleId="Sprechblasentext">
    <w:name w:val="Balloon Text"/>
    <w:basedOn w:val="Standard"/>
    <w:semiHidden/>
    <w:rsid w:val="00C97D06"/>
    <w:rPr>
      <w:rFonts w:ascii="Tahoma" w:hAnsi="Tahoma" w:cs="Tahoma"/>
      <w:sz w:val="16"/>
      <w:szCs w:val="16"/>
    </w:rPr>
  </w:style>
  <w:style w:type="paragraph" w:styleId="Funotentext">
    <w:name w:val="footnote text"/>
    <w:basedOn w:val="Standard"/>
    <w:semiHidden/>
    <w:rsid w:val="00D0260B"/>
    <w:rPr>
      <w:szCs w:val="20"/>
    </w:rPr>
  </w:style>
  <w:style w:type="character" w:styleId="Funotenzeichen">
    <w:name w:val="footnote reference"/>
    <w:semiHidden/>
    <w:rsid w:val="00D0260B"/>
    <w:rPr>
      <w:vertAlign w:val="superscript"/>
    </w:rPr>
  </w:style>
  <w:style w:type="paragraph" w:customStyle="1" w:styleId="PRAbstract">
    <w:name w:val="_PR_Abstract"/>
    <w:basedOn w:val="Standard"/>
    <w:next w:val="PRCopy"/>
    <w:rsid w:val="003B6FCA"/>
    <w:pPr>
      <w:keepNext/>
      <w:keepLines/>
      <w:widowControl w:val="0"/>
      <w:spacing w:after="280" w:line="280" w:lineRule="exact"/>
      <w:jc w:val="both"/>
    </w:pPr>
    <w:rPr>
      <w:b/>
      <w:szCs w:val="20"/>
      <w:lang w:eastAsia="de-DE"/>
    </w:rPr>
  </w:style>
  <w:style w:type="paragraph" w:customStyle="1" w:styleId="Default">
    <w:name w:val="Default"/>
    <w:rsid w:val="003B6FCA"/>
    <w:pPr>
      <w:autoSpaceDE w:val="0"/>
      <w:autoSpaceDN w:val="0"/>
      <w:adjustRightInd w:val="0"/>
    </w:pPr>
    <w:rPr>
      <w:rFonts w:ascii="Arial" w:hAnsi="Arial" w:cs="Arial"/>
      <w:color w:val="000000"/>
      <w:sz w:val="24"/>
      <w:szCs w:val="24"/>
      <w:lang w:val="en-GB" w:eastAsia="en-GB"/>
    </w:rPr>
  </w:style>
  <w:style w:type="paragraph" w:styleId="StandardWeb">
    <w:name w:val="Normal (Web)"/>
    <w:basedOn w:val="Standard"/>
    <w:uiPriority w:val="99"/>
    <w:unhideWhenUsed/>
    <w:rsid w:val="0024756B"/>
    <w:pPr>
      <w:spacing w:before="100" w:beforeAutospacing="1" w:after="100" w:afterAutospacing="1" w:line="240" w:lineRule="auto"/>
    </w:pPr>
    <w:rPr>
      <w:rFonts w:ascii="Times New Roman" w:hAnsi="Times New Roman"/>
      <w:sz w:val="24"/>
      <w:lang w:val="en-GB" w:eastAsia="en-GB"/>
    </w:rPr>
  </w:style>
  <w:style w:type="character" w:customStyle="1" w:styleId="A6">
    <w:name w:val="A6"/>
    <w:uiPriority w:val="99"/>
    <w:rsid w:val="00C5392E"/>
    <w:rPr>
      <w:rFonts w:cs="Gill Sans Std"/>
      <w:color w:val="000000"/>
      <w:sz w:val="12"/>
      <w:szCs w:val="12"/>
    </w:rPr>
  </w:style>
  <w:style w:type="paragraph" w:customStyle="1" w:styleId="MittlereListe2-Akzent21">
    <w:name w:val="Mittlere Liste 2 - Akzent 21"/>
    <w:hidden/>
    <w:uiPriority w:val="99"/>
    <w:semiHidden/>
    <w:rsid w:val="00642596"/>
    <w:rPr>
      <w:rFonts w:ascii="Arial" w:hAnsi="Arial"/>
      <w:szCs w:val="24"/>
      <w:lang w:val="de-DE"/>
    </w:rPr>
  </w:style>
  <w:style w:type="character" w:customStyle="1" w:styleId="KopfzeileZchn">
    <w:name w:val="Kopfzeile Zchn"/>
    <w:link w:val="Kopfzeile"/>
    <w:rsid w:val="00272C49"/>
    <w:rPr>
      <w:rFonts w:ascii="Arial" w:hAnsi="Arial"/>
      <w:szCs w:val="24"/>
      <w:lang w:val="de-DE" w:eastAsia="en-US" w:bidi="ar-SA"/>
    </w:rPr>
  </w:style>
  <w:style w:type="paragraph" w:customStyle="1" w:styleId="PRHeadline">
    <w:name w:val="_PR_Headline"/>
    <w:basedOn w:val="Standard"/>
    <w:next w:val="PRAbstract"/>
    <w:rsid w:val="001442E6"/>
    <w:pPr>
      <w:spacing w:after="280" w:line="280" w:lineRule="exact"/>
    </w:pPr>
    <w:rPr>
      <w:b/>
      <w:sz w:val="28"/>
      <w:szCs w:val="20"/>
      <w:lang w:eastAsia="de-DE"/>
    </w:rPr>
  </w:style>
  <w:style w:type="paragraph" w:styleId="Textkrper2">
    <w:name w:val="Body Text 2"/>
    <w:basedOn w:val="Standard"/>
    <w:link w:val="Textkrper2Zchn"/>
    <w:rsid w:val="004145E8"/>
    <w:pPr>
      <w:spacing w:after="120" w:line="480" w:lineRule="auto"/>
    </w:pPr>
    <w:rPr>
      <w:lang w:eastAsia="de-DE"/>
    </w:rPr>
  </w:style>
  <w:style w:type="character" w:customStyle="1" w:styleId="Textkrper2Zchn">
    <w:name w:val="Textkörper 2 Zchn"/>
    <w:link w:val="Textkrper2"/>
    <w:rsid w:val="004145E8"/>
    <w:rPr>
      <w:rFonts w:ascii="Arial" w:hAnsi="Arial"/>
      <w:szCs w:val="24"/>
      <w:lang w:val="de-DE" w:eastAsia="de-DE"/>
    </w:rPr>
  </w:style>
  <w:style w:type="paragraph" w:styleId="Textkrper3">
    <w:name w:val="Body Text 3"/>
    <w:basedOn w:val="Standard"/>
    <w:link w:val="Textkrper3Zchn"/>
    <w:rsid w:val="004145E8"/>
    <w:pPr>
      <w:spacing w:after="120"/>
    </w:pPr>
    <w:rPr>
      <w:sz w:val="16"/>
      <w:szCs w:val="16"/>
    </w:rPr>
  </w:style>
  <w:style w:type="character" w:customStyle="1" w:styleId="Textkrper3Zchn">
    <w:name w:val="Textkörper 3 Zchn"/>
    <w:link w:val="Textkrper3"/>
    <w:rsid w:val="004145E8"/>
    <w:rPr>
      <w:rFonts w:ascii="Arial" w:hAnsi="Arial"/>
      <w:sz w:val="16"/>
      <w:szCs w:val="16"/>
      <w:lang w:val="de-DE" w:eastAsia="en-US"/>
    </w:rPr>
  </w:style>
  <w:style w:type="character" w:customStyle="1" w:styleId="FuzeileZchn">
    <w:name w:val="Fußzeile Zchn"/>
    <w:link w:val="Fuzeile"/>
    <w:uiPriority w:val="99"/>
    <w:rsid w:val="005C22AE"/>
    <w:rPr>
      <w:rFonts w:ascii="Arial" w:hAnsi="Arial"/>
      <w:b/>
      <w:color w:val="E1000F"/>
      <w:sz w:val="14"/>
      <w:szCs w:val="24"/>
      <w:lang w:val="de-DE"/>
    </w:rPr>
  </w:style>
  <w:style w:type="character" w:customStyle="1" w:styleId="ipa">
    <w:name w:val="ipa"/>
    <w:basedOn w:val="Absatz-Standardschriftart"/>
    <w:rsid w:val="00EA3D2E"/>
  </w:style>
  <w:style w:type="character" w:customStyle="1" w:styleId="KommentartextZchn">
    <w:name w:val="Kommentartext Zchn"/>
    <w:link w:val="Kommentartext"/>
    <w:uiPriority w:val="99"/>
    <w:rsid w:val="003E3DCE"/>
    <w:rPr>
      <w:rFonts w:ascii="Arial" w:hAnsi="Arial"/>
      <w:lang w:val="de-DE" w:eastAsia="en-US"/>
    </w:rPr>
  </w:style>
  <w:style w:type="character" w:customStyle="1" w:styleId="st">
    <w:name w:val="st"/>
    <w:rsid w:val="00D44BA2"/>
  </w:style>
  <w:style w:type="character" w:styleId="Hervorhebung">
    <w:name w:val="Emphasis"/>
    <w:uiPriority w:val="20"/>
    <w:qFormat/>
    <w:rsid w:val="00D44BA2"/>
    <w:rPr>
      <w:i/>
      <w:iCs/>
    </w:rPr>
  </w:style>
  <w:style w:type="paragraph" w:styleId="Listenabsatz">
    <w:name w:val="List Paragraph"/>
    <w:basedOn w:val="Standard"/>
    <w:uiPriority w:val="34"/>
    <w:qFormat/>
    <w:rsid w:val="00D44BA2"/>
    <w:pPr>
      <w:spacing w:line="240" w:lineRule="auto"/>
      <w:ind w:left="720"/>
      <w:contextualSpacing/>
    </w:pPr>
    <w:rPr>
      <w:rFonts w:ascii="Cambria" w:eastAsia="MS Mincho" w:hAnsi="Cambria"/>
      <w:sz w:val="24"/>
      <w:lang w:eastAsia="de-DE"/>
    </w:rPr>
  </w:style>
  <w:style w:type="paragraph" w:styleId="berarbeitung">
    <w:name w:val="Revision"/>
    <w:hidden/>
    <w:uiPriority w:val="71"/>
    <w:semiHidden/>
    <w:rsid w:val="001F43EB"/>
    <w:rPr>
      <w:rFonts w:ascii="Arial" w:hAnsi="Arial"/>
      <w:szCs w:val="24"/>
      <w:lang w:val="de-DE"/>
    </w:rPr>
  </w:style>
  <w:style w:type="character" w:styleId="NichtaufgelsteErwhnung">
    <w:name w:val="Unresolved Mention"/>
    <w:basedOn w:val="Absatz-Standardschriftart"/>
    <w:uiPriority w:val="99"/>
    <w:semiHidden/>
    <w:unhideWhenUsed/>
    <w:rsid w:val="001F43EB"/>
    <w:rPr>
      <w:color w:val="605E5C"/>
      <w:shd w:val="clear" w:color="auto" w:fill="E1DFDD"/>
    </w:rPr>
  </w:style>
  <w:style w:type="character" w:customStyle="1" w:styleId="AboutandContactBody">
    <w:name w:val="About and Contact Body"/>
    <w:basedOn w:val="Absatz-Standardschriftart"/>
    <w:rsid w:val="001F43EB"/>
    <w:rPr>
      <w:rFonts w:ascii="Segoe UI" w:hAnsi="Segoe UI" w:cs="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65745">
      <w:bodyDiv w:val="1"/>
      <w:marLeft w:val="0"/>
      <w:marRight w:val="0"/>
      <w:marTop w:val="0"/>
      <w:marBottom w:val="0"/>
      <w:divBdr>
        <w:top w:val="none" w:sz="0" w:space="0" w:color="auto"/>
        <w:left w:val="none" w:sz="0" w:space="0" w:color="auto"/>
        <w:bottom w:val="none" w:sz="0" w:space="0" w:color="auto"/>
        <w:right w:val="none" w:sz="0" w:space="0" w:color="auto"/>
      </w:divBdr>
      <w:divsChild>
        <w:div w:id="208686732">
          <w:marLeft w:val="418"/>
          <w:marRight w:val="0"/>
          <w:marTop w:val="0"/>
          <w:marBottom w:val="0"/>
          <w:divBdr>
            <w:top w:val="none" w:sz="0" w:space="0" w:color="auto"/>
            <w:left w:val="none" w:sz="0" w:space="0" w:color="auto"/>
            <w:bottom w:val="none" w:sz="0" w:space="0" w:color="auto"/>
            <w:right w:val="none" w:sz="0" w:space="0" w:color="auto"/>
          </w:divBdr>
        </w:div>
        <w:div w:id="633868950">
          <w:marLeft w:val="418"/>
          <w:marRight w:val="0"/>
          <w:marTop w:val="0"/>
          <w:marBottom w:val="0"/>
          <w:divBdr>
            <w:top w:val="none" w:sz="0" w:space="0" w:color="auto"/>
            <w:left w:val="none" w:sz="0" w:space="0" w:color="auto"/>
            <w:bottom w:val="none" w:sz="0" w:space="0" w:color="auto"/>
            <w:right w:val="none" w:sz="0" w:space="0" w:color="auto"/>
          </w:divBdr>
        </w:div>
        <w:div w:id="1996831701">
          <w:marLeft w:val="418"/>
          <w:marRight w:val="0"/>
          <w:marTop w:val="0"/>
          <w:marBottom w:val="0"/>
          <w:divBdr>
            <w:top w:val="none" w:sz="0" w:space="0" w:color="auto"/>
            <w:left w:val="none" w:sz="0" w:space="0" w:color="auto"/>
            <w:bottom w:val="none" w:sz="0" w:space="0" w:color="auto"/>
            <w:right w:val="none" w:sz="0" w:space="0" w:color="auto"/>
          </w:divBdr>
        </w:div>
      </w:divsChild>
    </w:div>
    <w:div w:id="220485377">
      <w:bodyDiv w:val="1"/>
      <w:marLeft w:val="0"/>
      <w:marRight w:val="0"/>
      <w:marTop w:val="0"/>
      <w:marBottom w:val="0"/>
      <w:divBdr>
        <w:top w:val="none" w:sz="0" w:space="0" w:color="auto"/>
        <w:left w:val="none" w:sz="0" w:space="0" w:color="auto"/>
        <w:bottom w:val="none" w:sz="0" w:space="0" w:color="auto"/>
        <w:right w:val="none" w:sz="0" w:space="0" w:color="auto"/>
      </w:divBdr>
    </w:div>
    <w:div w:id="272596957">
      <w:bodyDiv w:val="1"/>
      <w:marLeft w:val="0"/>
      <w:marRight w:val="0"/>
      <w:marTop w:val="0"/>
      <w:marBottom w:val="0"/>
      <w:divBdr>
        <w:top w:val="none" w:sz="0" w:space="0" w:color="auto"/>
        <w:left w:val="none" w:sz="0" w:space="0" w:color="auto"/>
        <w:bottom w:val="none" w:sz="0" w:space="0" w:color="auto"/>
        <w:right w:val="none" w:sz="0" w:space="0" w:color="auto"/>
      </w:divBdr>
      <w:divsChild>
        <w:div w:id="1026249714">
          <w:marLeft w:val="0"/>
          <w:marRight w:val="0"/>
          <w:marTop w:val="0"/>
          <w:marBottom w:val="0"/>
          <w:divBdr>
            <w:top w:val="none" w:sz="0" w:space="0" w:color="auto"/>
            <w:left w:val="none" w:sz="0" w:space="0" w:color="auto"/>
            <w:bottom w:val="none" w:sz="0" w:space="0" w:color="auto"/>
            <w:right w:val="none" w:sz="0" w:space="0" w:color="auto"/>
          </w:divBdr>
        </w:div>
        <w:div w:id="1281761744">
          <w:marLeft w:val="0"/>
          <w:marRight w:val="0"/>
          <w:marTop w:val="0"/>
          <w:marBottom w:val="0"/>
          <w:divBdr>
            <w:top w:val="none" w:sz="0" w:space="0" w:color="auto"/>
            <w:left w:val="none" w:sz="0" w:space="0" w:color="auto"/>
            <w:bottom w:val="none" w:sz="0" w:space="0" w:color="auto"/>
            <w:right w:val="none" w:sz="0" w:space="0" w:color="auto"/>
          </w:divBdr>
        </w:div>
      </w:divsChild>
    </w:div>
    <w:div w:id="299698465">
      <w:bodyDiv w:val="1"/>
      <w:marLeft w:val="0"/>
      <w:marRight w:val="0"/>
      <w:marTop w:val="0"/>
      <w:marBottom w:val="0"/>
      <w:divBdr>
        <w:top w:val="none" w:sz="0" w:space="0" w:color="auto"/>
        <w:left w:val="none" w:sz="0" w:space="0" w:color="auto"/>
        <w:bottom w:val="none" w:sz="0" w:space="0" w:color="auto"/>
        <w:right w:val="none" w:sz="0" w:space="0" w:color="auto"/>
      </w:divBdr>
    </w:div>
    <w:div w:id="807549851">
      <w:bodyDiv w:val="1"/>
      <w:marLeft w:val="0"/>
      <w:marRight w:val="0"/>
      <w:marTop w:val="0"/>
      <w:marBottom w:val="0"/>
      <w:divBdr>
        <w:top w:val="none" w:sz="0" w:space="0" w:color="auto"/>
        <w:left w:val="none" w:sz="0" w:space="0" w:color="auto"/>
        <w:bottom w:val="none" w:sz="0" w:space="0" w:color="auto"/>
        <w:right w:val="none" w:sz="0" w:space="0" w:color="auto"/>
      </w:divBdr>
    </w:div>
    <w:div w:id="931856410">
      <w:bodyDiv w:val="1"/>
      <w:marLeft w:val="0"/>
      <w:marRight w:val="0"/>
      <w:marTop w:val="0"/>
      <w:marBottom w:val="0"/>
      <w:divBdr>
        <w:top w:val="none" w:sz="0" w:space="0" w:color="auto"/>
        <w:left w:val="none" w:sz="0" w:space="0" w:color="auto"/>
        <w:bottom w:val="none" w:sz="0" w:space="0" w:color="auto"/>
        <w:right w:val="none" w:sz="0" w:space="0" w:color="auto"/>
      </w:divBdr>
    </w:div>
    <w:div w:id="979190324">
      <w:bodyDiv w:val="1"/>
      <w:marLeft w:val="0"/>
      <w:marRight w:val="0"/>
      <w:marTop w:val="0"/>
      <w:marBottom w:val="0"/>
      <w:divBdr>
        <w:top w:val="none" w:sz="0" w:space="0" w:color="auto"/>
        <w:left w:val="none" w:sz="0" w:space="0" w:color="auto"/>
        <w:bottom w:val="none" w:sz="0" w:space="0" w:color="auto"/>
        <w:right w:val="none" w:sz="0" w:space="0" w:color="auto"/>
      </w:divBdr>
    </w:div>
    <w:div w:id="1036126914">
      <w:bodyDiv w:val="1"/>
      <w:marLeft w:val="0"/>
      <w:marRight w:val="0"/>
      <w:marTop w:val="0"/>
      <w:marBottom w:val="0"/>
      <w:divBdr>
        <w:top w:val="none" w:sz="0" w:space="0" w:color="auto"/>
        <w:left w:val="none" w:sz="0" w:space="0" w:color="auto"/>
        <w:bottom w:val="none" w:sz="0" w:space="0" w:color="auto"/>
        <w:right w:val="none" w:sz="0" w:space="0" w:color="auto"/>
      </w:divBdr>
      <w:divsChild>
        <w:div w:id="1010835287">
          <w:marLeft w:val="0"/>
          <w:marRight w:val="0"/>
          <w:marTop w:val="0"/>
          <w:marBottom w:val="0"/>
          <w:divBdr>
            <w:top w:val="none" w:sz="0" w:space="0" w:color="auto"/>
            <w:left w:val="none" w:sz="0" w:space="0" w:color="auto"/>
            <w:bottom w:val="none" w:sz="0" w:space="0" w:color="auto"/>
            <w:right w:val="none" w:sz="0" w:space="0" w:color="auto"/>
          </w:divBdr>
        </w:div>
        <w:div w:id="1375231261">
          <w:marLeft w:val="0"/>
          <w:marRight w:val="0"/>
          <w:marTop w:val="0"/>
          <w:marBottom w:val="0"/>
          <w:divBdr>
            <w:top w:val="none" w:sz="0" w:space="0" w:color="auto"/>
            <w:left w:val="none" w:sz="0" w:space="0" w:color="auto"/>
            <w:bottom w:val="none" w:sz="0" w:space="0" w:color="auto"/>
            <w:right w:val="none" w:sz="0" w:space="0" w:color="auto"/>
          </w:divBdr>
        </w:div>
      </w:divsChild>
    </w:div>
    <w:div w:id="1112942663">
      <w:bodyDiv w:val="1"/>
      <w:marLeft w:val="0"/>
      <w:marRight w:val="0"/>
      <w:marTop w:val="0"/>
      <w:marBottom w:val="0"/>
      <w:divBdr>
        <w:top w:val="none" w:sz="0" w:space="0" w:color="auto"/>
        <w:left w:val="none" w:sz="0" w:space="0" w:color="auto"/>
        <w:bottom w:val="none" w:sz="0" w:space="0" w:color="auto"/>
        <w:right w:val="none" w:sz="0" w:space="0" w:color="auto"/>
      </w:divBdr>
    </w:div>
    <w:div w:id="1197424468">
      <w:bodyDiv w:val="1"/>
      <w:marLeft w:val="0"/>
      <w:marRight w:val="0"/>
      <w:marTop w:val="0"/>
      <w:marBottom w:val="0"/>
      <w:divBdr>
        <w:top w:val="none" w:sz="0" w:space="0" w:color="auto"/>
        <w:left w:val="none" w:sz="0" w:space="0" w:color="auto"/>
        <w:bottom w:val="none" w:sz="0" w:space="0" w:color="auto"/>
        <w:right w:val="none" w:sz="0" w:space="0" w:color="auto"/>
      </w:divBdr>
      <w:divsChild>
        <w:div w:id="766197743">
          <w:marLeft w:val="418"/>
          <w:marRight w:val="0"/>
          <w:marTop w:val="0"/>
          <w:marBottom w:val="0"/>
          <w:divBdr>
            <w:top w:val="none" w:sz="0" w:space="0" w:color="auto"/>
            <w:left w:val="none" w:sz="0" w:space="0" w:color="auto"/>
            <w:bottom w:val="none" w:sz="0" w:space="0" w:color="auto"/>
            <w:right w:val="none" w:sz="0" w:space="0" w:color="auto"/>
          </w:divBdr>
        </w:div>
        <w:div w:id="887037538">
          <w:marLeft w:val="418"/>
          <w:marRight w:val="0"/>
          <w:marTop w:val="0"/>
          <w:marBottom w:val="0"/>
          <w:divBdr>
            <w:top w:val="none" w:sz="0" w:space="0" w:color="auto"/>
            <w:left w:val="none" w:sz="0" w:space="0" w:color="auto"/>
            <w:bottom w:val="none" w:sz="0" w:space="0" w:color="auto"/>
            <w:right w:val="none" w:sz="0" w:space="0" w:color="auto"/>
          </w:divBdr>
        </w:div>
        <w:div w:id="1065103495">
          <w:marLeft w:val="418"/>
          <w:marRight w:val="0"/>
          <w:marTop w:val="0"/>
          <w:marBottom w:val="0"/>
          <w:divBdr>
            <w:top w:val="none" w:sz="0" w:space="0" w:color="auto"/>
            <w:left w:val="none" w:sz="0" w:space="0" w:color="auto"/>
            <w:bottom w:val="none" w:sz="0" w:space="0" w:color="auto"/>
            <w:right w:val="none" w:sz="0" w:space="0" w:color="auto"/>
          </w:divBdr>
        </w:div>
      </w:divsChild>
    </w:div>
    <w:div w:id="1228030931">
      <w:bodyDiv w:val="1"/>
      <w:marLeft w:val="0"/>
      <w:marRight w:val="0"/>
      <w:marTop w:val="0"/>
      <w:marBottom w:val="0"/>
      <w:divBdr>
        <w:top w:val="none" w:sz="0" w:space="0" w:color="auto"/>
        <w:left w:val="none" w:sz="0" w:space="0" w:color="auto"/>
        <w:bottom w:val="none" w:sz="0" w:space="0" w:color="auto"/>
        <w:right w:val="none" w:sz="0" w:space="0" w:color="auto"/>
      </w:divBdr>
    </w:div>
    <w:div w:id="1392122451">
      <w:bodyDiv w:val="1"/>
      <w:marLeft w:val="0"/>
      <w:marRight w:val="0"/>
      <w:marTop w:val="0"/>
      <w:marBottom w:val="0"/>
      <w:divBdr>
        <w:top w:val="none" w:sz="0" w:space="0" w:color="auto"/>
        <w:left w:val="none" w:sz="0" w:space="0" w:color="auto"/>
        <w:bottom w:val="none" w:sz="0" w:space="0" w:color="auto"/>
        <w:right w:val="none" w:sz="0" w:space="0" w:color="auto"/>
      </w:divBdr>
    </w:div>
    <w:div w:id="1602487583">
      <w:bodyDiv w:val="1"/>
      <w:marLeft w:val="0"/>
      <w:marRight w:val="0"/>
      <w:marTop w:val="0"/>
      <w:marBottom w:val="0"/>
      <w:divBdr>
        <w:top w:val="none" w:sz="0" w:space="0" w:color="auto"/>
        <w:left w:val="none" w:sz="0" w:space="0" w:color="auto"/>
        <w:bottom w:val="none" w:sz="0" w:space="0" w:color="auto"/>
        <w:right w:val="none" w:sz="0" w:space="0" w:color="auto"/>
      </w:divBdr>
    </w:div>
    <w:div w:id="1806123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attex.a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iela.sykora@henke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michael.sgiarovello@henke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news.henkel.at" TargetMode="Externa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2.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012AE-C674-4A16-8AB1-07E3314D8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497</Words>
  <Characters>3604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4093</CharactersWithSpaces>
  <SharedDoc>false</SharedDoc>
  <HLinks>
    <vt:vector size="12" baseType="variant">
      <vt:variant>
        <vt:i4>3145766</vt:i4>
      </vt:variant>
      <vt:variant>
        <vt:i4>3</vt:i4>
      </vt:variant>
      <vt:variant>
        <vt:i4>0</vt:i4>
      </vt:variant>
      <vt:variant>
        <vt:i4>5</vt:i4>
      </vt:variant>
      <vt:variant>
        <vt:lpwstr>http://news.henkel.at/</vt:lpwstr>
      </vt:variant>
      <vt:variant>
        <vt:lpwstr/>
      </vt:variant>
      <vt:variant>
        <vt:i4>7536739</vt:i4>
      </vt:variant>
      <vt:variant>
        <vt:i4>0</vt:i4>
      </vt:variant>
      <vt:variant>
        <vt:i4>0</vt:i4>
      </vt:variant>
      <vt:variant>
        <vt:i4>5</vt:i4>
      </vt:variant>
      <vt:variant>
        <vt:lpwstr>http://www.ceresit.at/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gloyer</dc:creator>
  <cp:keywords/>
  <dc:description>Template: 2011-01-26</dc:description>
  <cp:lastModifiedBy>Daniela Sykora (ext)</cp:lastModifiedBy>
  <cp:revision>3</cp:revision>
  <cp:lastPrinted>2017-04-04T07:53:00Z</cp:lastPrinted>
  <dcterms:created xsi:type="dcterms:W3CDTF">2023-11-10T08:48:00Z</dcterms:created>
  <dcterms:modified xsi:type="dcterms:W3CDTF">2023-11-14T05:41:00Z</dcterms:modified>
</cp:coreProperties>
</file>