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1C40DC2F" w:rsidR="00B422EC" w:rsidRPr="0088374E" w:rsidRDefault="00CB489E" w:rsidP="00937E50">
      <w:pPr>
        <w:pStyle w:val="MonthDayYear"/>
        <w:rPr>
          <w:lang w:val="sv-SE"/>
        </w:rPr>
      </w:pPr>
      <w:r w:rsidRPr="0088374E">
        <w:rPr>
          <w:rFonts w:asciiTheme="majorHAnsi" w:hAnsiTheme="majorHAnsi" w:cstheme="majorHAnsi"/>
          <w:color w:val="202124"/>
          <w:szCs w:val="22"/>
          <w:shd w:val="clear" w:color="auto" w:fill="F8F9FA"/>
          <w:lang w:val="sv-SE"/>
        </w:rPr>
        <w:t>4</w:t>
      </w:r>
      <w:r w:rsidR="00030357" w:rsidRPr="0088374E">
        <w:rPr>
          <w:rFonts w:asciiTheme="majorHAnsi" w:hAnsiTheme="majorHAnsi" w:cstheme="majorHAnsi"/>
          <w:color w:val="202124"/>
          <w:szCs w:val="22"/>
          <w:shd w:val="clear" w:color="auto" w:fill="F8F9FA"/>
          <w:lang w:val="sv-SE"/>
        </w:rPr>
        <w:t xml:space="preserve"> </w:t>
      </w:r>
      <w:r w:rsidR="00DF41C4" w:rsidRPr="0088374E">
        <w:rPr>
          <w:rFonts w:asciiTheme="majorHAnsi" w:hAnsiTheme="majorHAnsi" w:cstheme="majorHAnsi"/>
          <w:color w:val="202124"/>
          <w:szCs w:val="22"/>
          <w:shd w:val="clear" w:color="auto" w:fill="F8F9FA"/>
          <w:lang w:val="sv-SE"/>
        </w:rPr>
        <w:t>Maret</w:t>
      </w:r>
      <w:r w:rsidR="00030357" w:rsidRPr="0088374E">
        <w:rPr>
          <w:rFonts w:asciiTheme="majorHAnsi" w:hAnsiTheme="majorHAnsi" w:cstheme="majorHAnsi"/>
          <w:color w:val="202124"/>
          <w:szCs w:val="22"/>
          <w:shd w:val="clear" w:color="auto" w:fill="F8F9FA"/>
          <w:lang w:val="sv-SE"/>
        </w:rPr>
        <w:t xml:space="preserve"> 2024</w:t>
      </w:r>
    </w:p>
    <w:p w14:paraId="24942038" w14:textId="77777777" w:rsidR="009B31DE" w:rsidRPr="0088374E" w:rsidRDefault="00806D39" w:rsidP="009B31DE">
      <w:pPr>
        <w:pStyle w:val="Topline"/>
        <w:rPr>
          <w:lang w:val="sv-SE"/>
        </w:rPr>
      </w:pPr>
      <w:r w:rsidRPr="0088374E">
        <w:rPr>
          <w:lang w:val="sv-SE"/>
        </w:rPr>
        <w:t xml:space="preserve">Henkel </w:t>
      </w:r>
      <w:r w:rsidR="00C32793">
        <w:rPr>
          <w:lang w:val="id-ID"/>
        </w:rPr>
        <w:t xml:space="preserve">mempublikasikan laporan keberlanjutan </w:t>
      </w:r>
      <w:r w:rsidRPr="0088374E">
        <w:rPr>
          <w:lang w:val="sv-SE"/>
        </w:rPr>
        <w:t>2023</w:t>
      </w:r>
    </w:p>
    <w:p w14:paraId="5B4101A5" w14:textId="61A4D1E5" w:rsidR="00806D39" w:rsidRPr="0088374E" w:rsidRDefault="00515C3E" w:rsidP="009B31DE">
      <w:pPr>
        <w:pStyle w:val="Topline"/>
        <w:rPr>
          <w:lang w:val="sv-SE"/>
        </w:rPr>
      </w:pPr>
      <w:r>
        <w:rPr>
          <w:rStyle w:val="Headline"/>
          <w:lang w:val="id-ID"/>
        </w:rPr>
        <w:t>Kemajuan yang pesat dalam tujuan keberlanjutan Henkel</w:t>
      </w:r>
    </w:p>
    <w:p w14:paraId="67E8F38D" w14:textId="018630D7" w:rsidR="00806D39" w:rsidRPr="00F37A7F" w:rsidRDefault="00515C3E" w:rsidP="00806D39">
      <w:pPr>
        <w:pStyle w:val="ListParagraph"/>
        <w:numPr>
          <w:ilvl w:val="0"/>
          <w:numId w:val="11"/>
        </w:numPr>
        <w:spacing w:after="80" w:line="276" w:lineRule="auto"/>
        <w:ind w:left="357" w:right="-108" w:hanging="357"/>
        <w:rPr>
          <w:rFonts w:asciiTheme="majorHAnsi" w:hAnsiTheme="majorHAnsi" w:cstheme="majorHAnsi"/>
          <w:b/>
          <w:lang w:val="en-US"/>
        </w:rPr>
      </w:pPr>
      <w:r>
        <w:rPr>
          <w:rFonts w:asciiTheme="majorHAnsi" w:hAnsiTheme="majorHAnsi" w:cstheme="majorHAnsi"/>
          <w:b/>
          <w:lang w:val="id-ID"/>
        </w:rPr>
        <w:t>Aksi iklim</w:t>
      </w:r>
      <w:r w:rsidR="00806D39" w:rsidRPr="00F37A7F">
        <w:rPr>
          <w:rFonts w:asciiTheme="majorHAnsi" w:hAnsiTheme="majorHAnsi" w:cstheme="majorHAnsi"/>
          <w:b/>
          <w:lang w:val="en-US"/>
        </w:rPr>
        <w:t xml:space="preserve">: </w:t>
      </w:r>
    </w:p>
    <w:p w14:paraId="6ED4558A" w14:textId="4C5A7619" w:rsidR="00806D39" w:rsidRPr="0088374E" w:rsidRDefault="00356EFF" w:rsidP="00806D39">
      <w:pPr>
        <w:pStyle w:val="ListParagraph"/>
        <w:numPr>
          <w:ilvl w:val="0"/>
          <w:numId w:val="12"/>
        </w:numPr>
        <w:spacing w:after="80" w:line="276" w:lineRule="auto"/>
        <w:ind w:left="851" w:right="-108"/>
        <w:rPr>
          <w:rFonts w:asciiTheme="majorHAnsi" w:hAnsiTheme="majorHAnsi" w:cstheme="majorHAnsi"/>
          <w:b/>
          <w:lang w:val="sv-SE"/>
        </w:rPr>
      </w:pPr>
      <w:r w:rsidRPr="0088374E">
        <w:rPr>
          <w:rFonts w:asciiTheme="majorHAnsi" w:hAnsiTheme="majorHAnsi" w:cstheme="majorHAnsi"/>
          <w:b/>
          <w:lang w:val="sv-SE"/>
        </w:rPr>
        <w:t xml:space="preserve">pengurangan emisi </w:t>
      </w:r>
      <w:r w:rsidR="003434EB" w:rsidRPr="0088374E">
        <w:rPr>
          <w:rFonts w:asciiTheme="majorHAnsi" w:hAnsiTheme="majorHAnsi" w:cstheme="majorHAnsi"/>
          <w:b/>
          <w:lang w:val="sv-SE"/>
        </w:rPr>
        <w:t>CO</w:t>
      </w:r>
      <w:r w:rsidR="003434EB" w:rsidRPr="0088374E">
        <w:rPr>
          <w:rFonts w:asciiTheme="majorHAnsi" w:hAnsiTheme="majorHAnsi" w:cstheme="majorHAnsi"/>
          <w:b/>
          <w:vertAlign w:val="subscript"/>
          <w:lang w:val="sv-SE"/>
        </w:rPr>
        <w:t>2</w:t>
      </w:r>
      <w:r w:rsidRPr="0088374E">
        <w:rPr>
          <w:rFonts w:asciiTheme="majorHAnsi" w:hAnsiTheme="majorHAnsi" w:cstheme="majorHAnsi"/>
          <w:b/>
          <w:lang w:val="sv-SE"/>
        </w:rPr>
        <w:t xml:space="preserve"> dalam produksi sebesar </w:t>
      </w:r>
      <w:r w:rsidR="00806D39" w:rsidRPr="0088374E">
        <w:rPr>
          <w:rFonts w:asciiTheme="majorHAnsi" w:hAnsiTheme="majorHAnsi" w:cstheme="majorHAnsi"/>
          <w:b/>
          <w:lang w:val="sv-SE"/>
        </w:rPr>
        <w:t>61 per</w:t>
      </w:r>
      <w:r w:rsidR="0088374E">
        <w:rPr>
          <w:rFonts w:asciiTheme="majorHAnsi" w:hAnsiTheme="majorHAnsi" w:cstheme="majorHAnsi"/>
          <w:b/>
          <w:lang w:val="sv-SE"/>
        </w:rPr>
        <w:t>sen</w:t>
      </w:r>
    </w:p>
    <w:p w14:paraId="62E28FDC" w14:textId="3961210F" w:rsidR="00806D39" w:rsidRPr="0088374E" w:rsidRDefault="009B380E" w:rsidP="00806D39">
      <w:pPr>
        <w:pStyle w:val="ListParagraph"/>
        <w:numPr>
          <w:ilvl w:val="0"/>
          <w:numId w:val="12"/>
        </w:numPr>
        <w:spacing w:after="80" w:line="276" w:lineRule="auto"/>
        <w:ind w:left="851" w:right="-108"/>
        <w:rPr>
          <w:rFonts w:asciiTheme="majorHAnsi" w:hAnsiTheme="majorHAnsi" w:cstheme="majorHAnsi"/>
          <w:b/>
          <w:lang w:val="sv-SE"/>
        </w:rPr>
      </w:pPr>
      <w:r>
        <w:rPr>
          <w:rFonts w:asciiTheme="majorHAnsi" w:hAnsiTheme="majorHAnsi" w:cstheme="majorHAnsi"/>
          <w:b/>
          <w:lang w:val="sv-SE"/>
        </w:rPr>
        <w:t>pangsa pembelian listrik</w:t>
      </w:r>
      <w:r w:rsidR="000E7AC7" w:rsidRPr="0088374E">
        <w:rPr>
          <w:rFonts w:asciiTheme="majorHAnsi" w:hAnsiTheme="majorHAnsi" w:cstheme="majorHAnsi"/>
          <w:b/>
          <w:lang w:val="sv-SE"/>
        </w:rPr>
        <w:t xml:space="preserve"> dari sumber terbarukan meningkat menjadi</w:t>
      </w:r>
      <w:r w:rsidR="00806D39" w:rsidRPr="0088374E">
        <w:rPr>
          <w:rFonts w:asciiTheme="majorHAnsi" w:hAnsiTheme="majorHAnsi" w:cstheme="majorHAnsi"/>
          <w:b/>
          <w:lang w:val="sv-SE"/>
        </w:rPr>
        <w:t xml:space="preserve"> 89 per</w:t>
      </w:r>
      <w:r w:rsidR="0088374E">
        <w:rPr>
          <w:rFonts w:asciiTheme="majorHAnsi" w:hAnsiTheme="majorHAnsi" w:cstheme="majorHAnsi"/>
          <w:b/>
          <w:lang w:val="sv-SE"/>
        </w:rPr>
        <w:t>sen</w:t>
      </w:r>
    </w:p>
    <w:p w14:paraId="28B5C729" w14:textId="11748444" w:rsidR="00806D39" w:rsidRPr="0088374E" w:rsidRDefault="00C30F6F" w:rsidP="00806D39">
      <w:pPr>
        <w:pStyle w:val="ListParagraph"/>
        <w:numPr>
          <w:ilvl w:val="0"/>
          <w:numId w:val="11"/>
        </w:numPr>
        <w:spacing w:after="80" w:line="276" w:lineRule="auto"/>
        <w:ind w:left="357" w:right="-108" w:hanging="357"/>
        <w:rPr>
          <w:rFonts w:asciiTheme="majorHAnsi" w:hAnsiTheme="majorHAnsi" w:cstheme="majorHAnsi"/>
          <w:b/>
          <w:lang w:val="sv-SE"/>
        </w:rPr>
      </w:pPr>
      <w:r>
        <w:rPr>
          <w:rFonts w:asciiTheme="majorHAnsi" w:hAnsiTheme="majorHAnsi" w:cstheme="majorHAnsi"/>
          <w:b/>
          <w:lang w:val="id-ID"/>
        </w:rPr>
        <w:t>Ekonomi sirkular</w:t>
      </w:r>
      <w:r w:rsidR="00806D39" w:rsidRPr="0088374E">
        <w:rPr>
          <w:rFonts w:asciiTheme="majorHAnsi" w:hAnsiTheme="majorHAnsi" w:cstheme="majorHAnsi"/>
          <w:b/>
          <w:lang w:val="sv-SE"/>
        </w:rPr>
        <w:t xml:space="preserve">: </w:t>
      </w:r>
      <w:r w:rsidR="00525CB1" w:rsidRPr="0088374E">
        <w:rPr>
          <w:rFonts w:asciiTheme="majorHAnsi" w:hAnsiTheme="majorHAnsi" w:cstheme="majorHAnsi"/>
          <w:b/>
          <w:lang w:val="sv-SE"/>
        </w:rPr>
        <w:t>porsi plastik daur ulang meningkat menjadi 19 persen di seluruh dunia</w:t>
      </w:r>
    </w:p>
    <w:p w14:paraId="60A63A5F" w14:textId="057862E0" w:rsidR="00806D39" w:rsidRPr="0088374E" w:rsidRDefault="008B3AD3" w:rsidP="00806D39">
      <w:pPr>
        <w:pStyle w:val="ListParagraph"/>
        <w:numPr>
          <w:ilvl w:val="0"/>
          <w:numId w:val="11"/>
        </w:numPr>
        <w:spacing w:after="80" w:line="276" w:lineRule="auto"/>
        <w:ind w:left="357" w:right="-108" w:hanging="357"/>
        <w:rPr>
          <w:rFonts w:asciiTheme="majorHAnsi" w:hAnsiTheme="majorHAnsi" w:cstheme="majorHAnsi"/>
          <w:b/>
          <w:lang w:val="sv-SE"/>
        </w:rPr>
      </w:pPr>
      <w:r>
        <w:rPr>
          <w:rFonts w:asciiTheme="majorHAnsi" w:hAnsiTheme="majorHAnsi" w:cstheme="majorHAnsi"/>
          <w:b/>
          <w:lang w:val="id-ID"/>
        </w:rPr>
        <w:t>Sumber Daya Alam</w:t>
      </w:r>
      <w:r w:rsidR="00806D39" w:rsidRPr="0088374E">
        <w:rPr>
          <w:rFonts w:asciiTheme="majorHAnsi" w:hAnsiTheme="majorHAnsi" w:cstheme="majorHAnsi"/>
          <w:b/>
          <w:lang w:val="sv-SE"/>
        </w:rPr>
        <w:t xml:space="preserve">: </w:t>
      </w:r>
      <w:r w:rsidR="00726F1C" w:rsidRPr="0088374E">
        <w:rPr>
          <w:rFonts w:asciiTheme="majorHAnsi" w:hAnsiTheme="majorHAnsi" w:cstheme="majorHAnsi"/>
          <w:b/>
          <w:lang w:val="sv-SE"/>
        </w:rPr>
        <w:t>Perayaan 10 tahun kolaborasi dengan Solidaridad untuk minyak kelapa sawit (kernel) yang berkelanjutan</w:t>
      </w:r>
      <w:r w:rsidR="00A43DD6">
        <w:rPr>
          <w:rFonts w:asciiTheme="majorHAnsi" w:hAnsiTheme="majorHAnsi" w:cstheme="majorHAnsi"/>
          <w:b/>
          <w:lang w:val="id-ID"/>
        </w:rPr>
        <w:t xml:space="preserve"> </w:t>
      </w:r>
    </w:p>
    <w:p w14:paraId="641A3D7B" w14:textId="349DE686" w:rsidR="00806D39" w:rsidRPr="0088374E" w:rsidRDefault="0072721F" w:rsidP="00806D39">
      <w:pPr>
        <w:pStyle w:val="ListParagraph"/>
        <w:numPr>
          <w:ilvl w:val="0"/>
          <w:numId w:val="11"/>
        </w:numPr>
        <w:spacing w:after="80" w:line="276" w:lineRule="auto"/>
        <w:ind w:left="357" w:right="-108" w:hanging="357"/>
        <w:rPr>
          <w:rFonts w:asciiTheme="majorHAnsi" w:hAnsiTheme="majorHAnsi" w:cstheme="majorHAnsi"/>
          <w:b/>
          <w:lang w:val="sv-SE"/>
        </w:rPr>
      </w:pPr>
      <w:r>
        <w:rPr>
          <w:rFonts w:asciiTheme="majorHAnsi" w:hAnsiTheme="majorHAnsi" w:cstheme="majorHAnsi"/>
          <w:b/>
          <w:lang w:val="id-ID"/>
        </w:rPr>
        <w:t>Ambisi kesetaraan gender</w:t>
      </w:r>
      <w:r w:rsidR="00806D39" w:rsidRPr="0088374E">
        <w:rPr>
          <w:rFonts w:asciiTheme="majorHAnsi" w:hAnsiTheme="majorHAnsi" w:cstheme="majorHAnsi"/>
          <w:b/>
          <w:lang w:val="sv-SE"/>
        </w:rPr>
        <w:t xml:space="preserve">: </w:t>
      </w:r>
      <w:r w:rsidR="00013305" w:rsidRPr="0088374E">
        <w:rPr>
          <w:rFonts w:asciiTheme="majorHAnsi" w:hAnsiTheme="majorHAnsi" w:cstheme="majorHAnsi"/>
          <w:b/>
          <w:lang w:val="sv-SE"/>
        </w:rPr>
        <w:t>pedoman cuti orang tua yang netral gender diperkenalkan</w:t>
      </w:r>
    </w:p>
    <w:p w14:paraId="5DB571E5" w14:textId="0532630C" w:rsidR="00806D39" w:rsidRPr="0088374E" w:rsidRDefault="00806D39" w:rsidP="00806D39">
      <w:pPr>
        <w:pStyle w:val="ListParagraph"/>
        <w:numPr>
          <w:ilvl w:val="0"/>
          <w:numId w:val="11"/>
        </w:numPr>
        <w:spacing w:after="80" w:line="276" w:lineRule="auto"/>
        <w:ind w:left="357" w:right="-108" w:hanging="357"/>
        <w:rPr>
          <w:rFonts w:asciiTheme="majorHAnsi" w:hAnsiTheme="majorHAnsi" w:cstheme="majorHAnsi"/>
          <w:b/>
          <w:lang w:val="sv-SE"/>
        </w:rPr>
      </w:pPr>
      <w:r w:rsidRPr="0088374E">
        <w:rPr>
          <w:rFonts w:asciiTheme="majorHAnsi" w:hAnsiTheme="majorHAnsi" w:cstheme="majorHAnsi"/>
          <w:b/>
          <w:lang w:val="sv-SE"/>
        </w:rPr>
        <w:t>S</w:t>
      </w:r>
      <w:r w:rsidR="00013305">
        <w:rPr>
          <w:rFonts w:asciiTheme="majorHAnsi" w:hAnsiTheme="majorHAnsi" w:cstheme="majorHAnsi"/>
          <w:b/>
          <w:lang w:val="id-ID"/>
        </w:rPr>
        <w:t>olusi keberlanjutan</w:t>
      </w:r>
      <w:r w:rsidRPr="0088374E">
        <w:rPr>
          <w:rFonts w:asciiTheme="majorHAnsi" w:hAnsiTheme="majorHAnsi" w:cstheme="majorHAnsi"/>
          <w:b/>
          <w:lang w:val="sv-SE"/>
        </w:rPr>
        <w:t xml:space="preserve">: portfolio </w:t>
      </w:r>
      <w:r w:rsidR="004F398A">
        <w:rPr>
          <w:rFonts w:asciiTheme="majorHAnsi" w:hAnsiTheme="majorHAnsi" w:cstheme="majorHAnsi"/>
          <w:b/>
          <w:lang w:val="id-ID"/>
        </w:rPr>
        <w:t>produk dikembangkan lebih lanjut</w:t>
      </w:r>
    </w:p>
    <w:p w14:paraId="14DF52B5" w14:textId="73C41737" w:rsidR="00806D39" w:rsidRPr="00F37A7F" w:rsidRDefault="004E4E33" w:rsidP="00806D39">
      <w:pPr>
        <w:pStyle w:val="ListParagraph"/>
        <w:numPr>
          <w:ilvl w:val="0"/>
          <w:numId w:val="11"/>
        </w:numPr>
        <w:spacing w:after="80" w:line="276" w:lineRule="auto"/>
        <w:ind w:left="357" w:right="-108" w:hanging="357"/>
        <w:rPr>
          <w:rFonts w:asciiTheme="majorHAnsi" w:hAnsiTheme="majorHAnsi" w:cstheme="majorHAnsi"/>
          <w:b/>
          <w:lang w:val="en-US"/>
        </w:rPr>
      </w:pPr>
      <w:r>
        <w:rPr>
          <w:rFonts w:asciiTheme="majorHAnsi" w:hAnsiTheme="majorHAnsi" w:cstheme="majorHAnsi"/>
          <w:b/>
          <w:lang w:val="id-ID"/>
        </w:rPr>
        <w:t>Keterlibatan karyawan</w:t>
      </w:r>
      <w:r w:rsidR="00806D39" w:rsidRPr="00F37A7F">
        <w:rPr>
          <w:rFonts w:asciiTheme="majorHAnsi" w:hAnsiTheme="majorHAnsi" w:cstheme="majorHAnsi"/>
          <w:b/>
          <w:lang w:val="en-US"/>
        </w:rPr>
        <w:t xml:space="preserve">: </w:t>
      </w:r>
      <w:r>
        <w:rPr>
          <w:rFonts w:asciiTheme="majorHAnsi" w:hAnsiTheme="majorHAnsi" w:cstheme="majorHAnsi"/>
          <w:b/>
          <w:lang w:val="id-ID"/>
        </w:rPr>
        <w:t>Program</w:t>
      </w:r>
      <w:r w:rsidRPr="004E4E33">
        <w:rPr>
          <w:rFonts w:asciiTheme="majorHAnsi" w:hAnsiTheme="majorHAnsi" w:cstheme="majorHAnsi"/>
          <w:b/>
          <w:i/>
          <w:iCs/>
          <w:lang w:val="id-ID"/>
        </w:rPr>
        <w:t xml:space="preserve"> </w:t>
      </w:r>
      <w:r w:rsidR="00806D39" w:rsidRPr="004E4E33">
        <w:rPr>
          <w:rFonts w:asciiTheme="majorHAnsi" w:hAnsiTheme="majorHAnsi" w:cstheme="majorHAnsi"/>
          <w:b/>
          <w:i/>
          <w:iCs/>
          <w:lang w:val="en-US"/>
        </w:rPr>
        <w:t>“Sustainability at Heart”</w:t>
      </w:r>
      <w:r w:rsidR="00806D39" w:rsidRPr="00F37A7F">
        <w:rPr>
          <w:rFonts w:asciiTheme="majorHAnsi" w:hAnsiTheme="majorHAnsi" w:cstheme="majorHAnsi"/>
          <w:b/>
          <w:lang w:val="en-US"/>
        </w:rPr>
        <w:t xml:space="preserve"> </w:t>
      </w:r>
      <w:r>
        <w:rPr>
          <w:rFonts w:asciiTheme="majorHAnsi" w:hAnsiTheme="majorHAnsi" w:cstheme="majorHAnsi"/>
          <w:b/>
          <w:lang w:val="id-ID"/>
        </w:rPr>
        <w:t>diperpanjang</w:t>
      </w:r>
    </w:p>
    <w:p w14:paraId="5C1621F6" w14:textId="77777777" w:rsidR="00806D39" w:rsidRDefault="00806D39" w:rsidP="00E01CB5">
      <w:pPr>
        <w:rPr>
          <w:b/>
          <w:bCs/>
        </w:rPr>
      </w:pPr>
    </w:p>
    <w:p w14:paraId="7678C19F" w14:textId="647F20B8" w:rsidR="003D2EED" w:rsidRPr="0088374E" w:rsidRDefault="006106E8" w:rsidP="003D2EED">
      <w:pPr>
        <w:rPr>
          <w:rFonts w:cs="Segoe UI"/>
          <w:szCs w:val="22"/>
          <w:lang w:val="sv-SE"/>
        </w:rPr>
      </w:pPr>
      <w:r w:rsidRPr="0088374E">
        <w:rPr>
          <w:lang w:val="sv-SE"/>
        </w:rPr>
        <w:t>Jakarta</w:t>
      </w:r>
      <w:r w:rsidR="00F25E0C" w:rsidRPr="0088374E">
        <w:rPr>
          <w:b/>
          <w:bCs/>
          <w:lang w:val="sv-SE"/>
        </w:rPr>
        <w:t xml:space="preserve"> </w:t>
      </w:r>
      <w:r w:rsidR="00ED6AC3" w:rsidRPr="0088374E">
        <w:rPr>
          <w:rFonts w:cs="Segoe UI"/>
          <w:szCs w:val="22"/>
          <w:lang w:val="sv-SE"/>
        </w:rPr>
        <w:t xml:space="preserve">– </w:t>
      </w:r>
      <w:r w:rsidR="003D2EED" w:rsidRPr="0088374E">
        <w:rPr>
          <w:rFonts w:cs="Segoe UI"/>
          <w:szCs w:val="22"/>
          <w:lang w:val="sv-SE"/>
        </w:rPr>
        <w:t xml:space="preserve">Henkel menerbitkan laporan keberlanjutan untuk tahun fiskal 2023 hari ini, melaporkan kemajuan dalam implementasi strategi keberlanjutan globalnya, terutama dalam penggunaan energi terbarukan dan promosi ekonomi sirkular. Selain itu, perusahaan terus bekerja secara sistematis untuk mengembangkan portofolio produk yang lebih berkelanjutan dan memperluas program pelibatan karyawan. </w:t>
      </w:r>
    </w:p>
    <w:p w14:paraId="212C09E9" w14:textId="28AE0930" w:rsidR="00ED6AC3" w:rsidRPr="0088374E" w:rsidRDefault="003D2EED" w:rsidP="00E60A45">
      <w:pPr>
        <w:rPr>
          <w:rFonts w:cs="Segoe UI"/>
          <w:szCs w:val="22"/>
          <w:lang w:val="sv-SE"/>
        </w:rPr>
      </w:pPr>
      <w:r w:rsidRPr="0088374E">
        <w:rPr>
          <w:rFonts w:cs="Segoe UI"/>
          <w:szCs w:val="22"/>
          <w:lang w:val="sv-SE"/>
        </w:rPr>
        <w:t xml:space="preserve">"Keberlanjutan adalah pilar utama dari Agenda Pertumbuhan Bertujuan kami," kata Carsten Knobel, CEO Henkel. "Terutama di masa-masa yang penuh tantangan seperti sekarang ini, tindakan berkelanjutan menjadi lebih penting dari sebelumnya. Oleh karena itu, kami terus berupaya </w:t>
      </w:r>
      <w:r w:rsidR="00EE16DC" w:rsidRPr="0088374E">
        <w:rPr>
          <w:rFonts w:cs="Segoe UI"/>
          <w:szCs w:val="22"/>
          <w:lang w:val="sv-SE"/>
        </w:rPr>
        <w:t>dalam</w:t>
      </w:r>
      <w:r w:rsidRPr="0088374E">
        <w:rPr>
          <w:rFonts w:cs="Segoe UI"/>
          <w:szCs w:val="22"/>
          <w:lang w:val="sv-SE"/>
        </w:rPr>
        <w:t xml:space="preserve"> mengimplementasikan tujuan keberlanjutan, dan saya bangga bahwa k</w:t>
      </w:r>
      <w:r w:rsidR="00EE16DC" w:rsidRPr="0088374E">
        <w:rPr>
          <w:rFonts w:cs="Segoe UI"/>
          <w:szCs w:val="22"/>
          <w:lang w:val="sv-SE"/>
        </w:rPr>
        <w:t>ita</w:t>
      </w:r>
      <w:r w:rsidRPr="0088374E">
        <w:rPr>
          <w:rFonts w:cs="Segoe UI"/>
          <w:szCs w:val="22"/>
          <w:lang w:val="sv-SE"/>
        </w:rPr>
        <w:t xml:space="preserve"> membuat kemajuan yang sangat baik lagi selama tahun 2023. Hasil yang sangat baik dalam </w:t>
      </w:r>
      <w:r w:rsidRPr="0088374E">
        <w:rPr>
          <w:rFonts w:cs="Segoe UI"/>
          <w:szCs w:val="22"/>
          <w:lang w:val="sv-SE"/>
        </w:rPr>
        <w:lastRenderedPageBreak/>
        <w:t xml:space="preserve">memimpin peringkat ESG eksternal, misalnya pencapaian EcoVadis Platinum yang berulang kali, menunjukkan bahwa </w:t>
      </w:r>
      <w:r w:rsidR="00EE16DC" w:rsidRPr="0088374E">
        <w:rPr>
          <w:rFonts w:cs="Segoe UI"/>
          <w:szCs w:val="22"/>
          <w:lang w:val="sv-SE"/>
        </w:rPr>
        <w:t>kita</w:t>
      </w:r>
      <w:r w:rsidRPr="0088374E">
        <w:rPr>
          <w:rFonts w:cs="Segoe UI"/>
          <w:szCs w:val="22"/>
          <w:lang w:val="sv-SE"/>
        </w:rPr>
        <w:t xml:space="preserve"> berada di jalur yang benar dan kemajuan </w:t>
      </w:r>
      <w:r w:rsidR="00EE16DC" w:rsidRPr="0088374E">
        <w:rPr>
          <w:rFonts w:cs="Segoe UI"/>
          <w:szCs w:val="22"/>
          <w:lang w:val="sv-SE"/>
        </w:rPr>
        <w:t>yang</w:t>
      </w:r>
      <w:r w:rsidRPr="0088374E">
        <w:rPr>
          <w:rFonts w:cs="Segoe UI"/>
          <w:szCs w:val="22"/>
          <w:lang w:val="sv-SE"/>
        </w:rPr>
        <w:t xml:space="preserve"> diakui.</w:t>
      </w:r>
    </w:p>
    <w:p w14:paraId="0BF2262A" w14:textId="77777777" w:rsidR="00EE16DC" w:rsidRPr="0088374E" w:rsidRDefault="00ED6AC3" w:rsidP="00ED6AC3">
      <w:pPr>
        <w:rPr>
          <w:rFonts w:cs="Segoe UI"/>
          <w:szCs w:val="22"/>
          <w:lang w:val="sv-SE"/>
        </w:rPr>
      </w:pPr>
      <w:r w:rsidRPr="0088374E">
        <w:rPr>
          <w:rFonts w:cs="Segoe UI"/>
          <w:szCs w:val="22"/>
          <w:lang w:val="sv-SE"/>
        </w:rPr>
        <w:t>“</w:t>
      </w:r>
      <w:r w:rsidR="008220E9" w:rsidRPr="0088374E">
        <w:rPr>
          <w:rFonts w:cs="Segoe UI"/>
          <w:szCs w:val="22"/>
          <w:lang w:val="sv-SE"/>
        </w:rPr>
        <w:t>Tahun lalu, k</w:t>
      </w:r>
      <w:r w:rsidR="00EE16DC" w:rsidRPr="0088374E">
        <w:rPr>
          <w:rFonts w:cs="Segoe UI"/>
          <w:szCs w:val="22"/>
          <w:lang w:val="sv-SE"/>
        </w:rPr>
        <w:t xml:space="preserve">ita </w:t>
      </w:r>
      <w:r w:rsidR="008220E9" w:rsidRPr="0088374E">
        <w:rPr>
          <w:rFonts w:cs="Segoe UI"/>
          <w:szCs w:val="22"/>
          <w:lang w:val="sv-SE"/>
        </w:rPr>
        <w:t xml:space="preserve">fokus </w:t>
      </w:r>
      <w:r w:rsidR="00EE16DC" w:rsidRPr="0088374E">
        <w:rPr>
          <w:rFonts w:cs="Segoe UI"/>
          <w:szCs w:val="22"/>
          <w:lang w:val="sv-SE"/>
        </w:rPr>
        <w:t xml:space="preserve">dalam </w:t>
      </w:r>
      <w:r w:rsidR="008220E9" w:rsidRPr="0088374E">
        <w:rPr>
          <w:rFonts w:cs="Segoe UI"/>
          <w:szCs w:val="22"/>
          <w:lang w:val="sv-SE"/>
        </w:rPr>
        <w:t xml:space="preserve">memajukan komitmen lingkungan dan dampak sosial," </w:t>
      </w:r>
    </w:p>
    <w:p w14:paraId="318504B0" w14:textId="1D6FCD18" w:rsidR="00ED6AC3" w:rsidRDefault="008220E9" w:rsidP="00ED6AC3">
      <w:pPr>
        <w:rPr>
          <w:rFonts w:cs="Segoe UI"/>
          <w:szCs w:val="22"/>
          <w:lang w:val="sv-SE"/>
        </w:rPr>
      </w:pPr>
      <w:r w:rsidRPr="0088374E">
        <w:rPr>
          <w:rFonts w:cs="Segoe UI"/>
          <w:szCs w:val="22"/>
          <w:lang w:val="sv-SE"/>
        </w:rPr>
        <w:t>tambah Sylvie Nicol, anggota Dewan Manajemen Henkel, yang bertanggung jawab atas Sumber Daya Manusia, Infrastruktur, dan Keberlanjutan. "Saya ingin menyoroti kemajuan yang signifikan dalam hal pengadaan komoditas utama yang berkelanjutan, seperti sertifikasi kelapa sawit dan minyak inti sawit. K</w:t>
      </w:r>
      <w:r w:rsidR="00EE16DC" w:rsidRPr="0088374E">
        <w:rPr>
          <w:rFonts w:cs="Segoe UI"/>
          <w:szCs w:val="22"/>
          <w:lang w:val="sv-SE"/>
        </w:rPr>
        <w:t>ita</w:t>
      </w:r>
      <w:r w:rsidRPr="0088374E">
        <w:rPr>
          <w:rFonts w:cs="Segoe UI"/>
          <w:szCs w:val="22"/>
          <w:lang w:val="sv-SE"/>
        </w:rPr>
        <w:t xml:space="preserve"> juga telah melakukan upaya besar dalam berkontribusi pada ekonomi sirkular di kedua unit bisnis. Selain itu, k</w:t>
      </w:r>
      <w:r w:rsidR="00EE16DC" w:rsidRPr="0088374E">
        <w:rPr>
          <w:rFonts w:cs="Segoe UI"/>
          <w:szCs w:val="22"/>
          <w:lang w:val="sv-SE"/>
        </w:rPr>
        <w:t>ita</w:t>
      </w:r>
      <w:r w:rsidRPr="0088374E">
        <w:rPr>
          <w:rFonts w:cs="Segoe UI"/>
          <w:szCs w:val="22"/>
          <w:lang w:val="sv-SE"/>
        </w:rPr>
        <w:t xml:space="preserve"> terus mendorong kesetaraan sosial, dan saya ingin menekankan pengenalan cuti melahirkan yang netral gender untuk semua karyawan di seluruh dunia."</w:t>
      </w:r>
    </w:p>
    <w:p w14:paraId="1FFEC346" w14:textId="77777777" w:rsidR="001E1E3C" w:rsidRPr="0088374E" w:rsidRDefault="001E1E3C" w:rsidP="00ED6AC3">
      <w:pPr>
        <w:rPr>
          <w:rFonts w:cs="Segoe UI"/>
          <w:szCs w:val="22"/>
          <w:lang w:val="sv-SE"/>
        </w:rPr>
      </w:pPr>
    </w:p>
    <w:p w14:paraId="089286FA" w14:textId="77777777" w:rsidR="002F328B" w:rsidRDefault="00156CA0" w:rsidP="00F51DFA">
      <w:pPr>
        <w:spacing w:after="120"/>
        <w:rPr>
          <w:rFonts w:cs="Segoe UI"/>
          <w:b/>
          <w:bCs/>
          <w:szCs w:val="22"/>
          <w:lang w:val="id-ID"/>
        </w:rPr>
      </w:pPr>
      <w:r>
        <w:rPr>
          <w:rFonts w:cs="Segoe UI"/>
          <w:b/>
          <w:bCs/>
          <w:szCs w:val="22"/>
          <w:lang w:val="id-ID"/>
        </w:rPr>
        <w:t>Kinerja keberlanjutan yang meningkat secara signifikan</w:t>
      </w:r>
    </w:p>
    <w:p w14:paraId="180A3684" w14:textId="051AF7F5" w:rsidR="0059656D" w:rsidRPr="00F51DFA" w:rsidRDefault="00ED6AC3" w:rsidP="00F51DFA">
      <w:pPr>
        <w:spacing w:after="120"/>
        <w:rPr>
          <w:rFonts w:cs="Segoe UI"/>
          <w:b/>
          <w:bCs/>
          <w:szCs w:val="22"/>
          <w:lang w:val="id-ID"/>
        </w:rPr>
      </w:pPr>
      <w:r w:rsidRPr="0088374E">
        <w:rPr>
          <w:rFonts w:cs="Segoe UI"/>
          <w:szCs w:val="22"/>
          <w:lang w:val="sv-SE"/>
        </w:rPr>
        <w:t>“</w:t>
      </w:r>
      <w:r w:rsidR="0059656D" w:rsidRPr="0088374E">
        <w:rPr>
          <w:rFonts w:cs="Segoe UI"/>
          <w:szCs w:val="22"/>
          <w:lang w:val="sv-SE"/>
        </w:rPr>
        <w:t xml:space="preserve">Kerangka Kerja Ambisi Keberlanjutan 2030+" mendefinisikan ambisi dan target yang jelas untuk jalur keberlanjutan global Henkel dalam hal lingkungan, sosial, dan tata kelola. Perusahaan melakukan perbaikan signifikan di bidang iklim tahun lalu dan mengurangi emisi </w:t>
      </w:r>
      <w:r w:rsidR="0059656D" w:rsidRPr="0088374E">
        <w:rPr>
          <w:rFonts w:cs="Segoe UI"/>
          <w:b/>
          <w:bCs/>
          <w:szCs w:val="22"/>
          <w:lang w:val="sv-SE"/>
        </w:rPr>
        <w:t>CO2 secara keseluruhan dalam produksi sebesar 61 persen</w:t>
      </w:r>
      <w:r w:rsidR="0059656D" w:rsidRPr="0088374E">
        <w:rPr>
          <w:rFonts w:cs="Segoe UI"/>
          <w:szCs w:val="22"/>
          <w:lang w:val="sv-SE"/>
        </w:rPr>
        <w:t xml:space="preserve"> per metrik ton produk (dibandingkan dengan tahun dasar 2010), sementara itu meningkatkan </w:t>
      </w:r>
      <w:r w:rsidR="0059656D" w:rsidRPr="0088374E">
        <w:rPr>
          <w:rFonts w:cs="Segoe UI"/>
          <w:b/>
          <w:bCs/>
          <w:szCs w:val="22"/>
          <w:lang w:val="sv-SE"/>
        </w:rPr>
        <w:t xml:space="preserve">proporsi </w:t>
      </w:r>
      <w:r w:rsidR="009B380E">
        <w:rPr>
          <w:rFonts w:cs="Segoe UI"/>
          <w:b/>
          <w:bCs/>
          <w:szCs w:val="22"/>
          <w:lang w:val="sv-SE"/>
        </w:rPr>
        <w:t xml:space="preserve">pembelian </w:t>
      </w:r>
      <w:r w:rsidR="0059656D" w:rsidRPr="0088374E">
        <w:rPr>
          <w:rFonts w:cs="Segoe UI"/>
          <w:b/>
          <w:bCs/>
          <w:szCs w:val="22"/>
          <w:lang w:val="sv-SE"/>
        </w:rPr>
        <w:t>listrik dari sumber terbarukan menjadi 89 persen</w:t>
      </w:r>
      <w:r w:rsidR="0059656D" w:rsidRPr="0088374E">
        <w:rPr>
          <w:rFonts w:cs="Segoe UI"/>
          <w:szCs w:val="22"/>
          <w:lang w:val="sv-SE"/>
        </w:rPr>
        <w:t xml:space="preserve">. Secara keseluruhan, </w:t>
      </w:r>
      <w:r w:rsidR="0059656D" w:rsidRPr="0088374E">
        <w:rPr>
          <w:rFonts w:cs="Segoe UI"/>
          <w:b/>
          <w:bCs/>
          <w:szCs w:val="22"/>
          <w:lang w:val="sv-SE"/>
        </w:rPr>
        <w:t>14 lokasi lebih lanjut telah dikonversi menjadi produksi netral karbon</w:t>
      </w:r>
      <w:r w:rsidR="0059656D" w:rsidRPr="0088374E">
        <w:rPr>
          <w:rFonts w:cs="Segoe UI"/>
          <w:szCs w:val="22"/>
          <w:lang w:val="sv-SE"/>
        </w:rPr>
        <w:t xml:space="preserve"> pada tahun 2023. Berdasarkan kemajuannya dalam </w:t>
      </w:r>
      <w:r w:rsidR="0059656D" w:rsidRPr="0088374E">
        <w:rPr>
          <w:rFonts w:cs="Segoe UI"/>
          <w:b/>
          <w:bCs/>
          <w:szCs w:val="22"/>
          <w:lang w:val="sv-SE"/>
        </w:rPr>
        <w:t>mengurangi emisi CO2 dari bahan baku dan kemasan sebesar 17 persen</w:t>
      </w:r>
      <w:r w:rsidR="0059656D" w:rsidRPr="0088374E">
        <w:rPr>
          <w:rFonts w:cs="Segoe UI"/>
          <w:szCs w:val="22"/>
          <w:lang w:val="sv-SE"/>
        </w:rPr>
        <w:t xml:space="preserve"> (per ton produk, dibandingkan dengan tahun dasar 2017), Henkel juga telah mengembangkan jalur nol-nol di semua kategori emisi.</w:t>
      </w:r>
    </w:p>
    <w:p w14:paraId="3D3412CA" w14:textId="4FE0F689" w:rsidR="00ED6AC3" w:rsidRPr="0088374E" w:rsidRDefault="0059656D" w:rsidP="0027784F">
      <w:pPr>
        <w:rPr>
          <w:rFonts w:cs="Segoe UI"/>
          <w:b/>
          <w:bCs/>
          <w:szCs w:val="22"/>
          <w:lang w:val="sv-SE"/>
        </w:rPr>
      </w:pPr>
      <w:r w:rsidRPr="0088374E">
        <w:rPr>
          <w:rFonts w:cs="Segoe UI"/>
          <w:szCs w:val="22"/>
          <w:lang w:val="sv-SE"/>
        </w:rPr>
        <w:t xml:space="preserve">Tujuan penting Henkel adalah untuk mempromosikan ekonomi sirkular. Secara keseluruhan, Henkel telah </w:t>
      </w:r>
      <w:r w:rsidRPr="0088374E">
        <w:rPr>
          <w:rFonts w:cs="Segoe UI"/>
          <w:b/>
          <w:bCs/>
          <w:szCs w:val="22"/>
          <w:lang w:val="sv-SE"/>
        </w:rPr>
        <w:t>meningkatkan pangsa plastik daur ulang dalam kemasan produk konsumennya menjadi 19 persen</w:t>
      </w:r>
      <w:r w:rsidRPr="0088374E">
        <w:rPr>
          <w:rFonts w:cs="Segoe UI"/>
          <w:szCs w:val="22"/>
          <w:lang w:val="sv-SE"/>
        </w:rPr>
        <w:t xml:space="preserve"> di seluruh dunia. Contoh yang menonjol adalah menggandakan tingkat konten </w:t>
      </w:r>
      <w:r w:rsidRPr="0088374E">
        <w:rPr>
          <w:rFonts w:cs="Segoe UI"/>
          <w:b/>
          <w:bCs/>
          <w:szCs w:val="22"/>
          <w:lang w:val="sv-SE"/>
        </w:rPr>
        <w:t>daur ulang menjadi 50 persen</w:t>
      </w:r>
      <w:r w:rsidRPr="0088374E">
        <w:rPr>
          <w:rFonts w:cs="Segoe UI"/>
          <w:szCs w:val="22"/>
          <w:lang w:val="sv-SE"/>
        </w:rPr>
        <w:t xml:space="preserve"> untuk seluruh </w:t>
      </w:r>
      <w:r w:rsidRPr="0088374E">
        <w:rPr>
          <w:rFonts w:cs="Segoe UI"/>
          <w:b/>
          <w:bCs/>
          <w:szCs w:val="22"/>
          <w:lang w:val="sv-SE"/>
        </w:rPr>
        <w:t xml:space="preserve">portofolio deterjen cair universal </w:t>
      </w:r>
      <w:r w:rsidRPr="0088374E">
        <w:rPr>
          <w:rFonts w:cs="Segoe UI"/>
          <w:szCs w:val="22"/>
          <w:lang w:val="sv-SE"/>
        </w:rPr>
        <w:t xml:space="preserve">di Eropa, seperti </w:t>
      </w:r>
      <w:r w:rsidRPr="0088374E">
        <w:rPr>
          <w:rFonts w:cs="Segoe UI"/>
          <w:b/>
          <w:bCs/>
          <w:szCs w:val="22"/>
          <w:lang w:val="sv-SE"/>
        </w:rPr>
        <w:t>Persil</w:t>
      </w:r>
      <w:r w:rsidRPr="0088374E">
        <w:rPr>
          <w:rFonts w:cs="Segoe UI"/>
          <w:szCs w:val="22"/>
          <w:lang w:val="sv-SE"/>
        </w:rPr>
        <w:t>.</w:t>
      </w:r>
    </w:p>
    <w:p w14:paraId="7A40510A" w14:textId="7969FD93" w:rsidR="00ED6AC3" w:rsidRPr="0088374E" w:rsidRDefault="00ED6AC3" w:rsidP="00ED6AC3">
      <w:pPr>
        <w:rPr>
          <w:rFonts w:cs="Segoe UI"/>
          <w:szCs w:val="22"/>
          <w:lang w:val="sv-SE"/>
        </w:rPr>
      </w:pPr>
      <w:r w:rsidRPr="0088374E">
        <w:rPr>
          <w:rFonts w:cs="Segoe UI"/>
          <w:szCs w:val="22"/>
          <w:lang w:val="sv-SE"/>
        </w:rPr>
        <w:t>Henkel</w:t>
      </w:r>
      <w:r w:rsidR="0079288E">
        <w:rPr>
          <w:rFonts w:cs="Segoe UI"/>
          <w:szCs w:val="22"/>
          <w:lang w:val="id-ID"/>
        </w:rPr>
        <w:t xml:space="preserve"> </w:t>
      </w:r>
      <w:r w:rsidR="00047D31" w:rsidRPr="0088374E">
        <w:rPr>
          <w:rFonts w:cs="Segoe UI"/>
          <w:szCs w:val="22"/>
          <w:lang w:val="sv-SE"/>
        </w:rPr>
        <w:t>juga melanjutkan upayanya untuk melindungi sumber daya alam. Hal ini termasuk penggunaan bahan baku yang bertanggung jawab seperti minyak kelapa sawit dan minyak inti sawit. Pada akhir tahun 2023, perusahaan mampu</w:t>
      </w:r>
      <w:r w:rsidR="00047D31" w:rsidRPr="0088374E">
        <w:rPr>
          <w:rFonts w:cs="Segoe UI"/>
          <w:b/>
          <w:bCs/>
          <w:szCs w:val="22"/>
          <w:lang w:val="sv-SE"/>
        </w:rPr>
        <w:t xml:space="preserve"> memenuhi 96 persen dari permintaan global dengan minyak kelapa sawit (kernel)</w:t>
      </w:r>
      <w:r w:rsidR="00047D31" w:rsidRPr="0088374E">
        <w:rPr>
          <w:rFonts w:cs="Segoe UI"/>
          <w:szCs w:val="22"/>
          <w:lang w:val="sv-SE"/>
        </w:rPr>
        <w:t xml:space="preserve"> yang </w:t>
      </w:r>
      <w:r w:rsidR="00047D31" w:rsidRPr="0088374E">
        <w:rPr>
          <w:rFonts w:cs="Segoe UI"/>
          <w:b/>
          <w:bCs/>
          <w:szCs w:val="22"/>
          <w:lang w:val="sv-SE"/>
        </w:rPr>
        <w:t>bersertifikasi berkelanjutan dan mencapai tingkat ketertelusuran hingga ke pabrik sebesar 89 persen</w:t>
      </w:r>
      <w:r w:rsidR="00047D31" w:rsidRPr="0088374E">
        <w:rPr>
          <w:rFonts w:cs="Segoe UI"/>
          <w:szCs w:val="22"/>
          <w:lang w:val="sv-SE"/>
        </w:rPr>
        <w:t xml:space="preserve">. Dengan fokus khusus untuk mendukung petani kecil dalam produksi minyak kelapa sawit, Henkel telah merayakan </w:t>
      </w:r>
      <w:r w:rsidR="00047D31" w:rsidRPr="0088374E">
        <w:rPr>
          <w:rFonts w:cs="Segoe UI"/>
          <w:b/>
          <w:bCs/>
          <w:szCs w:val="22"/>
          <w:lang w:val="sv-SE"/>
        </w:rPr>
        <w:t>10 tahun kerja sama dengan organisasi pembangunan Solidaridad. Lebih dari 39.000 petani kecil telah menerima manfaat dari inisiatif bersama ini.</w:t>
      </w:r>
      <w:r w:rsidR="00047D31" w:rsidRPr="0088374E">
        <w:rPr>
          <w:rFonts w:cs="Segoe UI"/>
          <w:szCs w:val="22"/>
          <w:lang w:val="sv-SE"/>
        </w:rPr>
        <w:t xml:space="preserve"> Kemitraan ini akan diperluas lebih lanjut melalui proyek-proyek tertentu di tahun-tahun mendatang, termasuk di Kolombia dan Indonesia. Di bidang keragaman, kesetaraan dan inklusi, Henkel berambisi untuk </w:t>
      </w:r>
      <w:r w:rsidR="00047D31" w:rsidRPr="0088374E">
        <w:rPr>
          <w:rFonts w:cs="Segoe UI"/>
          <w:szCs w:val="22"/>
          <w:lang w:val="sv-SE"/>
        </w:rPr>
        <w:lastRenderedPageBreak/>
        <w:t xml:space="preserve">mencapai kesetaraan gender di semua tingkat manajemen pada tahun 2025. Tahun lalu, </w:t>
      </w:r>
      <w:r w:rsidR="00047D31" w:rsidRPr="0088374E">
        <w:rPr>
          <w:rFonts w:cs="Segoe UI"/>
          <w:b/>
          <w:bCs/>
          <w:szCs w:val="22"/>
          <w:lang w:val="sv-SE"/>
        </w:rPr>
        <w:t>proporsi perempuan di posisi manajemen meningkat menjadi 39,5 persen</w:t>
      </w:r>
      <w:r w:rsidR="00047D31" w:rsidRPr="0088374E">
        <w:rPr>
          <w:rFonts w:cs="Segoe UI"/>
          <w:szCs w:val="22"/>
          <w:lang w:val="sv-SE"/>
        </w:rPr>
        <w:t xml:space="preserve">. Sebagai </w:t>
      </w:r>
      <w:r w:rsidR="00047D31" w:rsidRPr="0088374E">
        <w:rPr>
          <w:rFonts w:cs="Segoe UI"/>
          <w:b/>
          <w:bCs/>
          <w:szCs w:val="22"/>
          <w:lang w:val="sv-SE"/>
        </w:rPr>
        <w:t>bagian dari komitmennya terhadap kesetaraan yang lebih besar dan keramahan keluarga</w:t>
      </w:r>
      <w:r w:rsidR="00047D31" w:rsidRPr="0088374E">
        <w:rPr>
          <w:rFonts w:cs="Segoe UI"/>
          <w:szCs w:val="22"/>
          <w:lang w:val="sv-SE"/>
        </w:rPr>
        <w:t xml:space="preserve">, Henkel telah memperkenalkan program cuti orang tua yang netral gender. Kebijakan baru ini menjamin cuti orang tua berbayar </w:t>
      </w:r>
      <w:r w:rsidR="00047D31" w:rsidRPr="0088374E">
        <w:rPr>
          <w:rFonts w:cs="Segoe UI"/>
          <w:b/>
          <w:bCs/>
          <w:szCs w:val="22"/>
          <w:lang w:val="sv-SE"/>
        </w:rPr>
        <w:t>100 persen selama delapan minggu</w:t>
      </w:r>
      <w:r w:rsidR="00047D31" w:rsidRPr="0088374E">
        <w:rPr>
          <w:rFonts w:cs="Segoe UI"/>
          <w:szCs w:val="22"/>
          <w:lang w:val="sv-SE"/>
        </w:rPr>
        <w:t xml:space="preserve"> untuk semua karyawan di seluruh dunia, hanya berdasarkan peran pengasuh.</w:t>
      </w:r>
    </w:p>
    <w:p w14:paraId="049A8CE6" w14:textId="38D48CB1" w:rsidR="00FB1874" w:rsidRDefault="00FC07E6" w:rsidP="00FB1874">
      <w:pPr>
        <w:spacing w:after="120"/>
        <w:rPr>
          <w:rFonts w:cs="Segoe UI"/>
          <w:b/>
          <w:bCs/>
          <w:szCs w:val="22"/>
          <w:lang w:val="id-ID"/>
        </w:rPr>
      </w:pPr>
      <w:r>
        <w:rPr>
          <w:rFonts w:cs="Segoe UI"/>
          <w:b/>
          <w:bCs/>
          <w:szCs w:val="22"/>
          <w:lang w:val="id-ID"/>
        </w:rPr>
        <w:t>P</w:t>
      </w:r>
      <w:r w:rsidR="00ED6AC3" w:rsidRPr="0088374E">
        <w:rPr>
          <w:rFonts w:cs="Segoe UI"/>
          <w:b/>
          <w:bCs/>
          <w:szCs w:val="22"/>
          <w:lang w:val="sv-SE"/>
        </w:rPr>
        <w:t>ort</w:t>
      </w:r>
      <w:r w:rsidR="00E55B69">
        <w:rPr>
          <w:rFonts w:cs="Segoe UI"/>
          <w:b/>
          <w:bCs/>
          <w:szCs w:val="22"/>
          <w:lang w:val="id-ID"/>
        </w:rPr>
        <w:t>o</w:t>
      </w:r>
      <w:r w:rsidR="00ED6AC3" w:rsidRPr="0088374E">
        <w:rPr>
          <w:rFonts w:cs="Segoe UI"/>
          <w:b/>
          <w:bCs/>
          <w:szCs w:val="22"/>
          <w:lang w:val="sv-SE"/>
        </w:rPr>
        <w:t>folio</w:t>
      </w:r>
      <w:r w:rsidR="001057FF">
        <w:rPr>
          <w:rFonts w:cs="Segoe UI"/>
          <w:b/>
          <w:bCs/>
          <w:szCs w:val="22"/>
          <w:lang w:val="id-ID"/>
        </w:rPr>
        <w:t xml:space="preserve"> produk yang lebih berkelanjutan terus dikembangkan</w:t>
      </w:r>
    </w:p>
    <w:p w14:paraId="4B4F3166" w14:textId="078B431E" w:rsidR="00DF63B1" w:rsidRPr="00FB1874" w:rsidRDefault="00DF63B1" w:rsidP="00FB1874">
      <w:pPr>
        <w:spacing w:after="120"/>
        <w:rPr>
          <w:rFonts w:cs="Segoe UI"/>
          <w:b/>
          <w:bCs/>
          <w:szCs w:val="22"/>
          <w:lang w:val="id-ID"/>
        </w:rPr>
      </w:pPr>
      <w:r w:rsidRPr="0088374E">
        <w:rPr>
          <w:rFonts w:cs="Segoe UI"/>
          <w:szCs w:val="22"/>
          <w:lang w:val="sv-SE"/>
        </w:rPr>
        <w:t xml:space="preserve">Pada tahun lalu, Henkel terus berupaya mengubah portofolio produknya secara berkelanjutan. </w:t>
      </w:r>
      <w:r w:rsidRPr="00DF63B1">
        <w:rPr>
          <w:rFonts w:cs="Segoe UI"/>
          <w:szCs w:val="22"/>
        </w:rPr>
        <w:t xml:space="preserve">Salah </w:t>
      </w:r>
      <w:proofErr w:type="spellStart"/>
      <w:r w:rsidRPr="00DF63B1">
        <w:rPr>
          <w:rFonts w:cs="Segoe UI"/>
          <w:szCs w:val="22"/>
        </w:rPr>
        <w:t>satu</w:t>
      </w:r>
      <w:proofErr w:type="spellEnd"/>
      <w:r w:rsidRPr="00DF63B1">
        <w:rPr>
          <w:rFonts w:cs="Segoe UI"/>
          <w:szCs w:val="22"/>
        </w:rPr>
        <w:t xml:space="preserve"> </w:t>
      </w:r>
      <w:proofErr w:type="spellStart"/>
      <w:r w:rsidRPr="00DF63B1">
        <w:rPr>
          <w:rFonts w:cs="Segoe UI"/>
          <w:szCs w:val="22"/>
        </w:rPr>
        <w:t>contohnya</w:t>
      </w:r>
      <w:proofErr w:type="spellEnd"/>
      <w:r w:rsidRPr="00DF63B1">
        <w:rPr>
          <w:rFonts w:cs="Segoe UI"/>
          <w:szCs w:val="22"/>
        </w:rPr>
        <w:t xml:space="preserve"> </w:t>
      </w:r>
      <w:proofErr w:type="spellStart"/>
      <w:r w:rsidRPr="00DF63B1">
        <w:rPr>
          <w:rFonts w:cs="Segoe UI"/>
          <w:szCs w:val="22"/>
        </w:rPr>
        <w:t>adalah</w:t>
      </w:r>
      <w:proofErr w:type="spellEnd"/>
      <w:r w:rsidRPr="00DF63B1">
        <w:rPr>
          <w:rFonts w:cs="Segoe UI"/>
          <w:szCs w:val="22"/>
        </w:rPr>
        <w:t xml:space="preserve"> </w:t>
      </w:r>
      <w:proofErr w:type="spellStart"/>
      <w:r w:rsidRPr="00DF63B1">
        <w:rPr>
          <w:rFonts w:cs="Segoe UI"/>
          <w:szCs w:val="22"/>
        </w:rPr>
        <w:t>proyek</w:t>
      </w:r>
      <w:proofErr w:type="spellEnd"/>
      <w:r w:rsidRPr="00DF63B1">
        <w:rPr>
          <w:rFonts w:cs="Segoe UI"/>
          <w:szCs w:val="22"/>
        </w:rPr>
        <w:t xml:space="preserve"> </w:t>
      </w:r>
      <w:proofErr w:type="spellStart"/>
      <w:r w:rsidRPr="00DF63B1">
        <w:rPr>
          <w:rFonts w:cs="Segoe UI"/>
          <w:szCs w:val="22"/>
        </w:rPr>
        <w:t>dari</w:t>
      </w:r>
      <w:proofErr w:type="spellEnd"/>
      <w:r w:rsidRPr="00DF63B1">
        <w:rPr>
          <w:rFonts w:cs="Segoe UI"/>
          <w:szCs w:val="22"/>
        </w:rPr>
        <w:t xml:space="preserve"> unit </w:t>
      </w:r>
      <w:proofErr w:type="spellStart"/>
      <w:r w:rsidRPr="00B31121">
        <w:rPr>
          <w:rFonts w:cs="Segoe UI"/>
          <w:b/>
          <w:bCs/>
          <w:szCs w:val="22"/>
        </w:rPr>
        <w:t>bisnis</w:t>
      </w:r>
      <w:proofErr w:type="spellEnd"/>
      <w:r w:rsidRPr="00B31121">
        <w:rPr>
          <w:rFonts w:cs="Segoe UI"/>
          <w:b/>
          <w:bCs/>
          <w:szCs w:val="22"/>
        </w:rPr>
        <w:t xml:space="preserve"> </w:t>
      </w:r>
      <w:r w:rsidRPr="00B31121">
        <w:rPr>
          <w:rFonts w:cs="Segoe UI"/>
          <w:b/>
          <w:bCs/>
          <w:szCs w:val="22"/>
          <w:u w:val="single"/>
        </w:rPr>
        <w:t>Adhesive</w:t>
      </w:r>
      <w:r w:rsidRPr="00B31121">
        <w:rPr>
          <w:rFonts w:cs="Segoe UI"/>
          <w:b/>
          <w:bCs/>
          <w:szCs w:val="22"/>
        </w:rPr>
        <w:t xml:space="preserve"> Technologies. </w:t>
      </w:r>
      <w:r w:rsidRPr="0088374E">
        <w:rPr>
          <w:rFonts w:cs="Segoe UI"/>
          <w:b/>
          <w:bCs/>
          <w:szCs w:val="22"/>
          <w:lang w:val="sv-SE"/>
        </w:rPr>
        <w:t>Unit ini telah mengembangkan lebih lanjut metodologi penilaian internalnya untuk menciptakan transparansi yang lebih besar terkait kinerja keberlanjutan portofolio produknya.</w:t>
      </w:r>
      <w:r w:rsidRPr="0088374E">
        <w:rPr>
          <w:rFonts w:cs="Segoe UI"/>
          <w:szCs w:val="22"/>
          <w:lang w:val="sv-SE"/>
        </w:rPr>
        <w:t xml:space="preserve"> Hasil penilaian tersebut merupakan bagian dari manajemen portofolio dan mendukung pergeseran menuju solusi baru yang memungkinkan pengurangan emisi dan ekonomi sirkular.</w:t>
      </w:r>
    </w:p>
    <w:p w14:paraId="19646B55" w14:textId="60D83033" w:rsidR="00F51DFA" w:rsidRDefault="00DF63B1" w:rsidP="00DF63B1">
      <w:pPr>
        <w:rPr>
          <w:rFonts w:cs="Segoe UI"/>
          <w:szCs w:val="22"/>
          <w:lang w:val="sv-SE"/>
        </w:rPr>
      </w:pPr>
      <w:r w:rsidRPr="00AE61CE">
        <w:rPr>
          <w:rFonts w:cs="Segoe UI"/>
          <w:szCs w:val="22"/>
        </w:rPr>
        <w:t xml:space="preserve">Di unit </w:t>
      </w:r>
      <w:proofErr w:type="spellStart"/>
      <w:r w:rsidRPr="00AE61CE">
        <w:rPr>
          <w:rFonts w:cs="Segoe UI"/>
          <w:szCs w:val="22"/>
        </w:rPr>
        <w:t>bisnis</w:t>
      </w:r>
      <w:proofErr w:type="spellEnd"/>
      <w:r w:rsidRPr="00AE61CE">
        <w:rPr>
          <w:rFonts w:cs="Segoe UI"/>
          <w:szCs w:val="22"/>
        </w:rPr>
        <w:t xml:space="preserve"> </w:t>
      </w:r>
      <w:r w:rsidRPr="00AE61CE">
        <w:rPr>
          <w:rFonts w:cs="Segoe UI"/>
          <w:b/>
          <w:bCs/>
          <w:i/>
          <w:iCs/>
          <w:szCs w:val="22"/>
        </w:rPr>
        <w:t>Consumer Brands</w:t>
      </w:r>
      <w:r w:rsidRPr="00AE61CE">
        <w:rPr>
          <w:rFonts w:cs="Segoe UI"/>
          <w:szCs w:val="22"/>
        </w:rPr>
        <w:t xml:space="preserve">, Henkel </w:t>
      </w:r>
      <w:proofErr w:type="spellStart"/>
      <w:r w:rsidRPr="00AE61CE">
        <w:rPr>
          <w:rFonts w:cs="Segoe UI"/>
          <w:b/>
          <w:bCs/>
          <w:szCs w:val="22"/>
        </w:rPr>
        <w:t>meluncurkan</w:t>
      </w:r>
      <w:proofErr w:type="spellEnd"/>
      <w:r w:rsidRPr="00AE61CE">
        <w:rPr>
          <w:rFonts w:cs="Segoe UI"/>
          <w:b/>
          <w:bCs/>
          <w:szCs w:val="22"/>
        </w:rPr>
        <w:t xml:space="preserve"> </w:t>
      </w:r>
      <w:proofErr w:type="spellStart"/>
      <w:r w:rsidRPr="00AE61CE">
        <w:rPr>
          <w:rFonts w:cs="Segoe UI"/>
          <w:b/>
          <w:bCs/>
          <w:szCs w:val="22"/>
        </w:rPr>
        <w:t>inisiatif</w:t>
      </w:r>
      <w:proofErr w:type="spellEnd"/>
      <w:r w:rsidRPr="00AE61CE">
        <w:rPr>
          <w:rFonts w:cs="Segoe UI"/>
          <w:b/>
          <w:bCs/>
          <w:szCs w:val="22"/>
        </w:rPr>
        <w:t xml:space="preserve"> </w:t>
      </w:r>
      <w:r w:rsidRPr="00AE61CE">
        <w:rPr>
          <w:rFonts w:cs="Segoe UI"/>
          <w:b/>
          <w:bCs/>
          <w:i/>
          <w:iCs/>
          <w:szCs w:val="22"/>
        </w:rPr>
        <w:t>"</w:t>
      </w:r>
      <w:r w:rsidR="00AE61CE" w:rsidRPr="00AE61CE">
        <w:rPr>
          <w:rFonts w:cs="Segoe UI"/>
          <w:b/>
          <w:bCs/>
          <w:i/>
          <w:iCs/>
          <w:szCs w:val="22"/>
        </w:rPr>
        <w:t>It start with us</w:t>
      </w:r>
      <w:r w:rsidRPr="00AE61CE">
        <w:rPr>
          <w:rFonts w:cs="Segoe UI"/>
          <w:b/>
          <w:bCs/>
          <w:i/>
          <w:iCs/>
          <w:szCs w:val="22"/>
        </w:rPr>
        <w:t>"</w:t>
      </w:r>
      <w:r w:rsidRPr="00AE61CE">
        <w:rPr>
          <w:rFonts w:cs="Segoe UI"/>
          <w:szCs w:val="22"/>
        </w:rPr>
        <w:t xml:space="preserve"> pada </w:t>
      </w:r>
      <w:proofErr w:type="spellStart"/>
      <w:r w:rsidRPr="00AE61CE">
        <w:rPr>
          <w:rFonts w:cs="Segoe UI"/>
          <w:szCs w:val="22"/>
        </w:rPr>
        <w:t>tahun</w:t>
      </w:r>
      <w:proofErr w:type="spellEnd"/>
      <w:r w:rsidRPr="00AE61CE">
        <w:rPr>
          <w:rFonts w:cs="Segoe UI"/>
          <w:szCs w:val="22"/>
        </w:rPr>
        <w:t xml:space="preserve"> 2023. </w:t>
      </w:r>
      <w:r w:rsidRPr="0088374E">
        <w:rPr>
          <w:rFonts w:cs="Segoe UI"/>
          <w:szCs w:val="22"/>
          <w:lang w:val="sv-SE"/>
        </w:rPr>
        <w:t xml:space="preserve">Tujuannya adalah untuk </w:t>
      </w:r>
      <w:r w:rsidRPr="0088374E">
        <w:rPr>
          <w:rFonts w:cs="Segoe UI"/>
          <w:b/>
          <w:bCs/>
          <w:szCs w:val="22"/>
          <w:lang w:val="sv-SE"/>
        </w:rPr>
        <w:t>mendukung konsumen dalam menggunakan produk dengan cara yang lebih hemat sumber daya melalui kiat-kiat perilaku sederhana dalam kehidupan sehari-hari</w:t>
      </w:r>
      <w:r w:rsidRPr="0088374E">
        <w:rPr>
          <w:rFonts w:cs="Segoe UI"/>
          <w:szCs w:val="22"/>
          <w:lang w:val="sv-SE"/>
        </w:rPr>
        <w:t xml:space="preserve">, misalnya dengan menggunakan program ECO pada mesin cuci mereka. </w:t>
      </w:r>
    </w:p>
    <w:p w14:paraId="7C8051FF" w14:textId="77777777" w:rsidR="00AE61CE" w:rsidRPr="0088374E" w:rsidRDefault="00AE61CE" w:rsidP="00DF63B1">
      <w:pPr>
        <w:rPr>
          <w:rFonts w:cs="Segoe UI"/>
          <w:szCs w:val="22"/>
          <w:lang w:val="sv-SE"/>
        </w:rPr>
      </w:pPr>
    </w:p>
    <w:p w14:paraId="1AFD4A81" w14:textId="2250D3F1" w:rsidR="00DF63B1" w:rsidRPr="0088374E" w:rsidRDefault="00DF63B1" w:rsidP="00DF63B1">
      <w:pPr>
        <w:rPr>
          <w:rFonts w:cs="Segoe UI"/>
          <w:b/>
          <w:bCs/>
          <w:szCs w:val="22"/>
          <w:lang w:val="sv-SE"/>
        </w:rPr>
      </w:pPr>
      <w:r w:rsidRPr="0088374E">
        <w:rPr>
          <w:rFonts w:cs="Segoe UI"/>
          <w:b/>
          <w:bCs/>
          <w:szCs w:val="22"/>
          <w:lang w:val="sv-SE"/>
        </w:rPr>
        <w:t xml:space="preserve">Pengakuan eksternal untuk kinerja dan kemajuan dalam keberlanjutan </w:t>
      </w:r>
    </w:p>
    <w:p w14:paraId="1F48F0E3" w14:textId="50214DEC" w:rsidR="00DF63B1" w:rsidRDefault="00DF63B1" w:rsidP="00DF63B1">
      <w:pPr>
        <w:rPr>
          <w:rFonts w:cs="Segoe UI"/>
          <w:szCs w:val="22"/>
          <w:lang w:val="sv-SE"/>
        </w:rPr>
      </w:pPr>
      <w:r w:rsidRPr="0088374E">
        <w:rPr>
          <w:rFonts w:cs="Segoe UI"/>
          <w:szCs w:val="22"/>
          <w:lang w:val="sv-SE"/>
        </w:rPr>
        <w:t xml:space="preserve">Seperti tahun-tahun sebelumnya, kinerja keberlanjutan Henkel pada tahun 2023 telah diakui oleh beberapa lembaga pemeringkat, antara lain oleh </w:t>
      </w:r>
      <w:r w:rsidRPr="0088374E">
        <w:rPr>
          <w:rFonts w:cs="Segoe UI"/>
          <w:b/>
          <w:bCs/>
          <w:szCs w:val="22"/>
          <w:lang w:val="sv-SE"/>
        </w:rPr>
        <w:t>EcoVadis</w:t>
      </w:r>
      <w:r w:rsidRPr="0088374E">
        <w:rPr>
          <w:rFonts w:cs="Segoe UI"/>
          <w:szCs w:val="22"/>
          <w:lang w:val="sv-SE"/>
        </w:rPr>
        <w:t xml:space="preserve">, yang menempatkan Henkel di 1 persen teratas dari perusahaan yang dinilai, dan </w:t>
      </w:r>
      <w:r w:rsidRPr="0088374E">
        <w:rPr>
          <w:rFonts w:cs="Segoe UI"/>
          <w:b/>
          <w:bCs/>
          <w:szCs w:val="22"/>
          <w:lang w:val="sv-SE"/>
        </w:rPr>
        <w:t>Sustainalytics</w:t>
      </w:r>
      <w:r w:rsidRPr="0088374E">
        <w:rPr>
          <w:rFonts w:cs="Segoe UI"/>
          <w:szCs w:val="22"/>
          <w:lang w:val="sv-SE"/>
        </w:rPr>
        <w:t>.</w:t>
      </w:r>
    </w:p>
    <w:p w14:paraId="76A9E18D" w14:textId="77777777" w:rsidR="00AE61CE" w:rsidRPr="0088374E" w:rsidRDefault="00AE61CE" w:rsidP="00DF63B1">
      <w:pPr>
        <w:rPr>
          <w:rFonts w:cs="Segoe UI"/>
          <w:szCs w:val="22"/>
          <w:lang w:val="sv-SE"/>
        </w:rPr>
      </w:pPr>
    </w:p>
    <w:p w14:paraId="72BD10EC" w14:textId="5A3F1176" w:rsidR="00FB1874" w:rsidRPr="0088374E" w:rsidRDefault="00DF63B1" w:rsidP="00ED6AC3">
      <w:pPr>
        <w:rPr>
          <w:rFonts w:cs="Segoe UI"/>
          <w:b/>
          <w:bCs/>
          <w:szCs w:val="22"/>
          <w:lang w:val="sv-SE"/>
        </w:rPr>
      </w:pPr>
      <w:r w:rsidRPr="0088374E">
        <w:rPr>
          <w:rFonts w:cs="Segoe UI"/>
          <w:b/>
          <w:bCs/>
          <w:szCs w:val="22"/>
          <w:lang w:val="sv-SE"/>
        </w:rPr>
        <w:t>Program keterlibatan global diperluas</w:t>
      </w:r>
    </w:p>
    <w:p w14:paraId="1C225BC8" w14:textId="573F3E58" w:rsidR="00ED6AC3" w:rsidRPr="0088374E" w:rsidRDefault="00DF63B1" w:rsidP="009F4054">
      <w:pPr>
        <w:rPr>
          <w:rFonts w:cs="Segoe UI"/>
          <w:szCs w:val="22"/>
          <w:lang w:val="sv-SE"/>
        </w:rPr>
      </w:pPr>
      <w:r w:rsidRPr="0088374E">
        <w:rPr>
          <w:rFonts w:cs="Segoe UI"/>
          <w:szCs w:val="22"/>
          <w:lang w:val="sv-SE"/>
        </w:rPr>
        <w:t xml:space="preserve">Sebagai bagian dari program "Sustainability at Heart", yang diluncurkan secara global pada tahun 2022, Henkel bertujuan untuk lebih mempromosikan komitmen karyawannya terhadap keberlanjutan dan </w:t>
      </w:r>
      <w:r w:rsidRPr="0088374E">
        <w:rPr>
          <w:rFonts w:cs="Segoe UI"/>
          <w:b/>
          <w:bCs/>
          <w:szCs w:val="22"/>
          <w:lang w:val="sv-SE"/>
        </w:rPr>
        <w:t>telah memperluas penawaran pelatihan</w:t>
      </w:r>
      <w:r w:rsidRPr="0088374E">
        <w:rPr>
          <w:rFonts w:cs="Segoe UI"/>
          <w:szCs w:val="22"/>
          <w:lang w:val="sv-SE"/>
        </w:rPr>
        <w:t xml:space="preserve"> pada tahun 20</w:t>
      </w:r>
      <w:r w:rsidRPr="0088374E">
        <w:rPr>
          <w:rFonts w:cs="Segoe UI"/>
          <w:b/>
          <w:bCs/>
          <w:szCs w:val="22"/>
          <w:lang w:val="sv-SE"/>
        </w:rPr>
        <w:t>23. Lebih dari 10.000 karyawan telah mengambil bagian dalam pelatihan dasar</w:t>
      </w:r>
      <w:r w:rsidRPr="0088374E">
        <w:rPr>
          <w:rFonts w:cs="Segoe UI"/>
          <w:szCs w:val="22"/>
          <w:lang w:val="sv-SE"/>
        </w:rPr>
        <w:t>, yang tersedia dalam bentuk e-learning.</w:t>
      </w:r>
      <w:r w:rsidR="00ED6AC3" w:rsidRPr="0088374E">
        <w:rPr>
          <w:rFonts w:cs="Segoe UI"/>
          <w:szCs w:val="22"/>
          <w:lang w:val="sv-SE"/>
        </w:rPr>
        <w:t xml:space="preserve"> </w:t>
      </w:r>
      <w:r w:rsidR="009F4054" w:rsidRPr="0088374E">
        <w:rPr>
          <w:rFonts w:cs="Segoe UI"/>
          <w:szCs w:val="22"/>
          <w:lang w:val="sv-SE"/>
        </w:rPr>
        <w:t xml:space="preserve">dalam berbagai bahasa dan sebagai format yang baru dikembangkan untuk para pekerja produksi. Ada juga kursus pelatihan mendalam serta </w:t>
      </w:r>
      <w:r w:rsidR="009F4054" w:rsidRPr="0088374E">
        <w:rPr>
          <w:rFonts w:cs="Segoe UI"/>
          <w:b/>
          <w:bCs/>
          <w:szCs w:val="22"/>
          <w:lang w:val="sv-SE"/>
        </w:rPr>
        <w:t xml:space="preserve">Lab Inkubator </w:t>
      </w:r>
      <w:r w:rsidR="009F4054" w:rsidRPr="0088374E">
        <w:rPr>
          <w:rFonts w:cs="Segoe UI"/>
          <w:szCs w:val="22"/>
          <w:lang w:val="sv-SE"/>
        </w:rPr>
        <w:t>Keberlanjutan yang baru - sebuah format yang memberikan kesempatan kepada karyawan untuk mengerjakan ide-ide keberlanjutan mereka sendiri.</w:t>
      </w:r>
    </w:p>
    <w:p w14:paraId="02EFE442" w14:textId="77777777" w:rsidR="001E172E" w:rsidRPr="0088374E" w:rsidRDefault="001E172E" w:rsidP="00891E78">
      <w:pPr>
        <w:pStyle w:val="Topline"/>
        <w:spacing w:before="0" w:after="0"/>
        <w:jc w:val="left"/>
        <w:rPr>
          <w:lang w:val="sv-SE"/>
        </w:rPr>
      </w:pPr>
    </w:p>
    <w:p w14:paraId="5AC8458E" w14:textId="77777777" w:rsidR="00F51DFA" w:rsidRPr="0088374E" w:rsidRDefault="0045790A" w:rsidP="00F51DFA">
      <w:pPr>
        <w:ind w:right="11"/>
        <w:jc w:val="left"/>
        <w:rPr>
          <w:b/>
          <w:sz w:val="18"/>
          <w:lang w:val="sv-SE"/>
        </w:rPr>
      </w:pPr>
      <w:r w:rsidRPr="0088374E">
        <w:rPr>
          <w:b/>
          <w:sz w:val="18"/>
          <w:lang w:val="sv-SE"/>
        </w:rPr>
        <w:t>Tentang</w:t>
      </w:r>
      <w:r w:rsidRPr="0088374E">
        <w:rPr>
          <w:b/>
          <w:spacing w:val="-5"/>
          <w:sz w:val="18"/>
          <w:lang w:val="sv-SE"/>
        </w:rPr>
        <w:t xml:space="preserve"> </w:t>
      </w:r>
      <w:r w:rsidRPr="0088374E">
        <w:rPr>
          <w:b/>
          <w:sz w:val="18"/>
          <w:lang w:val="sv-SE"/>
        </w:rPr>
        <w:t>Henkel</w:t>
      </w:r>
    </w:p>
    <w:p w14:paraId="3F4766D6" w14:textId="197501D8" w:rsidR="00D3490B" w:rsidRPr="0088374E" w:rsidRDefault="00D3490B" w:rsidP="00F51DFA">
      <w:pPr>
        <w:ind w:right="11"/>
        <w:jc w:val="left"/>
        <w:rPr>
          <w:rStyle w:val="AboutandContactHeadline"/>
          <w:bCs w:val="0"/>
          <w:lang w:val="sv-SE"/>
        </w:rPr>
      </w:pPr>
      <w:r w:rsidRPr="0088374E">
        <w:rPr>
          <w:sz w:val="18"/>
          <w:szCs w:val="18"/>
          <w:lang w:val="sv-SE"/>
        </w:rPr>
        <w:t>Dengan merek, inovasi dan teknologinya. Henkel memegang posisi pasar terdepan diseluruh dunia dalam bisnis</w:t>
      </w:r>
      <w:r w:rsidRPr="0088374E">
        <w:rPr>
          <w:spacing w:val="1"/>
          <w:sz w:val="18"/>
          <w:szCs w:val="18"/>
          <w:lang w:val="sv-SE"/>
        </w:rPr>
        <w:t xml:space="preserve"> </w:t>
      </w:r>
      <w:r w:rsidRPr="0088374E">
        <w:rPr>
          <w:sz w:val="18"/>
          <w:szCs w:val="18"/>
          <w:lang w:val="sv-SE"/>
        </w:rPr>
        <w:t xml:space="preserve">indrustri dan konsumen. Unit bisnis </w:t>
      </w:r>
      <w:r w:rsidRPr="0088374E">
        <w:rPr>
          <w:i/>
          <w:iCs/>
          <w:sz w:val="18"/>
          <w:szCs w:val="18"/>
          <w:lang w:val="sv-SE"/>
        </w:rPr>
        <w:t>Adhesive Technology</w:t>
      </w:r>
      <w:r w:rsidRPr="0088374E">
        <w:rPr>
          <w:spacing w:val="49"/>
          <w:sz w:val="18"/>
          <w:szCs w:val="18"/>
          <w:lang w:val="sv-SE"/>
        </w:rPr>
        <w:t xml:space="preserve"> </w:t>
      </w:r>
      <w:r w:rsidRPr="0088374E">
        <w:rPr>
          <w:sz w:val="18"/>
          <w:szCs w:val="18"/>
          <w:lang w:val="sv-SE"/>
        </w:rPr>
        <w:t>merupakan pemimpin global dalam pasar perekat,</w:t>
      </w:r>
      <w:r w:rsidRPr="0088374E">
        <w:rPr>
          <w:spacing w:val="1"/>
          <w:sz w:val="18"/>
          <w:szCs w:val="18"/>
          <w:lang w:val="sv-SE"/>
        </w:rPr>
        <w:t xml:space="preserve"> </w:t>
      </w:r>
      <w:r w:rsidRPr="0088374E">
        <w:rPr>
          <w:sz w:val="18"/>
          <w:szCs w:val="18"/>
          <w:lang w:val="sv-SE"/>
        </w:rPr>
        <w:t>sealant dan pelapis fungsional. Dengan Costumer Brands, perusahaan ini memegang posisi terdepan terutama</w:t>
      </w:r>
      <w:r w:rsidRPr="0088374E">
        <w:rPr>
          <w:spacing w:val="1"/>
          <w:sz w:val="18"/>
          <w:szCs w:val="18"/>
          <w:lang w:val="sv-SE"/>
        </w:rPr>
        <w:t xml:space="preserve"> </w:t>
      </w:r>
      <w:r w:rsidRPr="0088374E">
        <w:rPr>
          <w:sz w:val="18"/>
          <w:szCs w:val="18"/>
          <w:lang w:val="sv-SE"/>
        </w:rPr>
        <w:lastRenderedPageBreak/>
        <w:t>dalam</w:t>
      </w:r>
      <w:r>
        <w:rPr>
          <w:sz w:val="18"/>
          <w:szCs w:val="18"/>
          <w:lang w:val="id-ID"/>
        </w:rPr>
        <w:t xml:space="preserve"> </w:t>
      </w:r>
      <w:r w:rsidRPr="002C0146">
        <w:rPr>
          <w:i/>
          <w:iCs/>
          <w:sz w:val="18"/>
          <w:szCs w:val="18"/>
          <w:lang w:val="id-ID"/>
        </w:rPr>
        <w:t>lau</w:t>
      </w:r>
      <w:r w:rsidR="00E55B69">
        <w:rPr>
          <w:i/>
          <w:iCs/>
          <w:sz w:val="18"/>
          <w:szCs w:val="18"/>
          <w:lang w:val="id-ID"/>
        </w:rPr>
        <w:t>n</w:t>
      </w:r>
      <w:r w:rsidRPr="002C0146">
        <w:rPr>
          <w:i/>
          <w:iCs/>
          <w:sz w:val="18"/>
          <w:szCs w:val="18"/>
          <w:lang w:val="id-ID"/>
        </w:rPr>
        <w:t>dry &amp; home care</w:t>
      </w:r>
      <w:r>
        <w:rPr>
          <w:sz w:val="18"/>
          <w:szCs w:val="18"/>
          <w:lang w:val="id-ID"/>
        </w:rPr>
        <w:t xml:space="preserve"> dan </w:t>
      </w:r>
      <w:r w:rsidRPr="002C0146">
        <w:rPr>
          <w:i/>
          <w:iCs/>
          <w:sz w:val="18"/>
          <w:szCs w:val="18"/>
          <w:lang w:val="id-ID"/>
        </w:rPr>
        <w:t>hair</w:t>
      </w:r>
      <w:r>
        <w:rPr>
          <w:sz w:val="18"/>
          <w:szCs w:val="18"/>
          <w:lang w:val="id-ID"/>
        </w:rPr>
        <w:t xml:space="preserve"> </w:t>
      </w:r>
      <w:r w:rsidRPr="0088374E">
        <w:rPr>
          <w:sz w:val="18"/>
          <w:szCs w:val="18"/>
          <w:lang w:val="sv-SE"/>
        </w:rPr>
        <w:t>di banyak pasar dan kategori di seluruh dunia. Tiga</w:t>
      </w:r>
      <w:r w:rsidRPr="0088374E">
        <w:rPr>
          <w:spacing w:val="1"/>
          <w:sz w:val="18"/>
          <w:szCs w:val="18"/>
          <w:lang w:val="sv-SE"/>
        </w:rPr>
        <w:t xml:space="preserve"> </w:t>
      </w:r>
      <w:r w:rsidRPr="0088374E">
        <w:rPr>
          <w:sz w:val="18"/>
          <w:szCs w:val="18"/>
          <w:lang w:val="sv-SE"/>
        </w:rPr>
        <w:t>merek terkuat perusahaan adalah Loctite, Persil, dan Schwarzkopf. Pada tahun fiskal 2023, Henkel melaporkan</w:t>
      </w:r>
      <w:r w:rsidRPr="0088374E">
        <w:rPr>
          <w:spacing w:val="1"/>
          <w:sz w:val="18"/>
          <w:szCs w:val="18"/>
          <w:lang w:val="sv-SE"/>
        </w:rPr>
        <w:t xml:space="preserve"> </w:t>
      </w:r>
      <w:r w:rsidRPr="0088374E">
        <w:rPr>
          <w:sz w:val="18"/>
          <w:szCs w:val="18"/>
          <w:lang w:val="sv-SE"/>
        </w:rPr>
        <w:t>penjualan lebih dari 21.5 miliar euro dan laba operasional yang disesuaikan sekitar 2.6 miliar euro. Saham preferen</w:t>
      </w:r>
      <w:r w:rsidRPr="0088374E">
        <w:rPr>
          <w:spacing w:val="1"/>
          <w:sz w:val="18"/>
          <w:szCs w:val="18"/>
          <w:lang w:val="sv-SE"/>
        </w:rPr>
        <w:t xml:space="preserve"> </w:t>
      </w:r>
      <w:r w:rsidRPr="0088374E">
        <w:rPr>
          <w:sz w:val="18"/>
          <w:szCs w:val="18"/>
          <w:lang w:val="sv-SE"/>
        </w:rPr>
        <w:t>Henkel</w:t>
      </w:r>
      <w:r w:rsidRPr="0088374E">
        <w:rPr>
          <w:spacing w:val="1"/>
          <w:sz w:val="18"/>
          <w:szCs w:val="18"/>
          <w:lang w:val="sv-SE"/>
        </w:rPr>
        <w:t xml:space="preserve"> </w:t>
      </w:r>
      <w:r w:rsidRPr="0088374E">
        <w:rPr>
          <w:sz w:val="18"/>
          <w:szCs w:val="18"/>
          <w:lang w:val="sv-SE"/>
        </w:rPr>
        <w:t>terdaftar</w:t>
      </w:r>
      <w:r w:rsidRPr="0088374E">
        <w:rPr>
          <w:spacing w:val="1"/>
          <w:sz w:val="18"/>
          <w:szCs w:val="18"/>
          <w:lang w:val="sv-SE"/>
        </w:rPr>
        <w:t xml:space="preserve"> </w:t>
      </w:r>
      <w:r w:rsidRPr="0088374E">
        <w:rPr>
          <w:sz w:val="18"/>
          <w:szCs w:val="18"/>
          <w:lang w:val="sv-SE"/>
        </w:rPr>
        <w:t>indeks</w:t>
      </w:r>
      <w:r w:rsidRPr="0088374E">
        <w:rPr>
          <w:spacing w:val="1"/>
          <w:sz w:val="18"/>
          <w:szCs w:val="18"/>
          <w:lang w:val="sv-SE"/>
        </w:rPr>
        <w:t xml:space="preserve"> </w:t>
      </w:r>
      <w:r w:rsidRPr="0088374E">
        <w:rPr>
          <w:sz w:val="18"/>
          <w:szCs w:val="18"/>
          <w:lang w:val="sv-SE"/>
        </w:rPr>
        <w:t>saham</w:t>
      </w:r>
      <w:r w:rsidRPr="0088374E">
        <w:rPr>
          <w:spacing w:val="1"/>
          <w:sz w:val="18"/>
          <w:szCs w:val="18"/>
          <w:lang w:val="sv-SE"/>
        </w:rPr>
        <w:t xml:space="preserve"> </w:t>
      </w:r>
      <w:r w:rsidRPr="0088374E">
        <w:rPr>
          <w:sz w:val="18"/>
          <w:szCs w:val="18"/>
          <w:lang w:val="sv-SE"/>
        </w:rPr>
        <w:t>Jerman</w:t>
      </w:r>
      <w:r w:rsidRPr="0088374E">
        <w:rPr>
          <w:spacing w:val="1"/>
          <w:sz w:val="18"/>
          <w:szCs w:val="18"/>
          <w:lang w:val="sv-SE"/>
        </w:rPr>
        <w:t xml:space="preserve"> </w:t>
      </w:r>
      <w:r w:rsidRPr="0088374E">
        <w:rPr>
          <w:sz w:val="18"/>
          <w:szCs w:val="18"/>
          <w:lang w:val="sv-SE"/>
        </w:rPr>
        <w:t>DAX.</w:t>
      </w:r>
      <w:r w:rsidRPr="0088374E">
        <w:rPr>
          <w:spacing w:val="1"/>
          <w:sz w:val="18"/>
          <w:szCs w:val="18"/>
          <w:lang w:val="sv-SE"/>
        </w:rPr>
        <w:t xml:space="preserve"> </w:t>
      </w:r>
      <w:r w:rsidRPr="0088374E">
        <w:rPr>
          <w:sz w:val="18"/>
          <w:szCs w:val="18"/>
          <w:lang w:val="sv-SE"/>
        </w:rPr>
        <w:t>Keberlanjutan</w:t>
      </w:r>
      <w:r w:rsidRPr="0088374E">
        <w:rPr>
          <w:spacing w:val="1"/>
          <w:sz w:val="18"/>
          <w:szCs w:val="18"/>
          <w:lang w:val="sv-SE"/>
        </w:rPr>
        <w:t xml:space="preserve"> </w:t>
      </w:r>
      <w:r w:rsidRPr="0088374E">
        <w:rPr>
          <w:sz w:val="18"/>
          <w:szCs w:val="18"/>
          <w:lang w:val="sv-SE"/>
        </w:rPr>
        <w:t>memiliki</w:t>
      </w:r>
      <w:r w:rsidRPr="0088374E">
        <w:rPr>
          <w:spacing w:val="1"/>
          <w:sz w:val="18"/>
          <w:szCs w:val="18"/>
          <w:lang w:val="sv-SE"/>
        </w:rPr>
        <w:t xml:space="preserve"> </w:t>
      </w:r>
      <w:r w:rsidRPr="0088374E">
        <w:rPr>
          <w:sz w:val="18"/>
          <w:szCs w:val="18"/>
          <w:lang w:val="sv-SE"/>
        </w:rPr>
        <w:t>tradisi</w:t>
      </w:r>
      <w:r w:rsidRPr="0088374E">
        <w:rPr>
          <w:spacing w:val="1"/>
          <w:sz w:val="18"/>
          <w:szCs w:val="18"/>
          <w:lang w:val="sv-SE"/>
        </w:rPr>
        <w:t xml:space="preserve"> </w:t>
      </w:r>
      <w:r w:rsidRPr="0088374E">
        <w:rPr>
          <w:sz w:val="18"/>
          <w:szCs w:val="18"/>
          <w:lang w:val="sv-SE"/>
        </w:rPr>
        <w:t>yang</w:t>
      </w:r>
      <w:r w:rsidRPr="0088374E">
        <w:rPr>
          <w:spacing w:val="1"/>
          <w:sz w:val="18"/>
          <w:szCs w:val="18"/>
          <w:lang w:val="sv-SE"/>
        </w:rPr>
        <w:t xml:space="preserve"> </w:t>
      </w:r>
      <w:r w:rsidRPr="0088374E">
        <w:rPr>
          <w:sz w:val="18"/>
          <w:szCs w:val="18"/>
          <w:lang w:val="sv-SE"/>
        </w:rPr>
        <w:t>panjang</w:t>
      </w:r>
      <w:r w:rsidRPr="0088374E">
        <w:rPr>
          <w:spacing w:val="1"/>
          <w:sz w:val="18"/>
          <w:szCs w:val="18"/>
          <w:lang w:val="sv-SE"/>
        </w:rPr>
        <w:t xml:space="preserve"> </w:t>
      </w:r>
      <w:r w:rsidRPr="0088374E">
        <w:rPr>
          <w:sz w:val="18"/>
          <w:szCs w:val="18"/>
          <w:lang w:val="sv-SE"/>
        </w:rPr>
        <w:t>di</w:t>
      </w:r>
      <w:r w:rsidRPr="0088374E">
        <w:rPr>
          <w:spacing w:val="1"/>
          <w:sz w:val="18"/>
          <w:szCs w:val="18"/>
          <w:lang w:val="sv-SE"/>
        </w:rPr>
        <w:t xml:space="preserve"> </w:t>
      </w:r>
      <w:r w:rsidRPr="0088374E">
        <w:rPr>
          <w:sz w:val="18"/>
          <w:szCs w:val="18"/>
          <w:lang w:val="sv-SE"/>
        </w:rPr>
        <w:t>Henkel,</w:t>
      </w:r>
      <w:r w:rsidRPr="0088374E">
        <w:rPr>
          <w:spacing w:val="1"/>
          <w:sz w:val="18"/>
          <w:szCs w:val="18"/>
          <w:lang w:val="sv-SE"/>
        </w:rPr>
        <w:t xml:space="preserve"> </w:t>
      </w:r>
      <w:r w:rsidRPr="0088374E">
        <w:rPr>
          <w:sz w:val="18"/>
          <w:szCs w:val="18"/>
          <w:lang w:val="sv-SE"/>
        </w:rPr>
        <w:t>dan</w:t>
      </w:r>
      <w:r w:rsidRPr="0088374E">
        <w:rPr>
          <w:spacing w:val="1"/>
          <w:sz w:val="18"/>
          <w:szCs w:val="18"/>
          <w:lang w:val="sv-SE"/>
        </w:rPr>
        <w:t xml:space="preserve"> </w:t>
      </w:r>
      <w:r w:rsidRPr="0088374E">
        <w:rPr>
          <w:sz w:val="18"/>
          <w:szCs w:val="18"/>
          <w:lang w:val="sv-SE"/>
        </w:rPr>
        <w:t>perusahaan ini memiliki strategi keberlanjutan</w:t>
      </w:r>
      <w:r>
        <w:rPr>
          <w:sz w:val="18"/>
          <w:szCs w:val="18"/>
          <w:lang w:val="id-ID"/>
        </w:rPr>
        <w:t xml:space="preserve"> </w:t>
      </w:r>
      <w:r w:rsidRPr="0088374E">
        <w:rPr>
          <w:sz w:val="18"/>
          <w:szCs w:val="18"/>
          <w:lang w:val="sv-SE"/>
        </w:rPr>
        <w:t>yang jelas dengan target yang konkret. Henkel didirikan pada</w:t>
      </w:r>
      <w:r w:rsidRPr="0088374E">
        <w:rPr>
          <w:spacing w:val="1"/>
          <w:sz w:val="18"/>
          <w:szCs w:val="18"/>
          <w:lang w:val="sv-SE"/>
        </w:rPr>
        <w:t xml:space="preserve"> </w:t>
      </w:r>
      <w:r w:rsidRPr="0088374E">
        <w:rPr>
          <w:sz w:val="18"/>
          <w:szCs w:val="18"/>
          <w:lang w:val="sv-SE"/>
        </w:rPr>
        <w:t>tahun 1876 dan saat ini mempekerjakan tim yang beragam yang terdiri dari 48,000 orang diseluruh dunia –</w:t>
      </w:r>
      <w:r w:rsidRPr="0088374E">
        <w:rPr>
          <w:spacing w:val="1"/>
          <w:sz w:val="18"/>
          <w:szCs w:val="18"/>
          <w:lang w:val="sv-SE"/>
        </w:rPr>
        <w:t xml:space="preserve"> </w:t>
      </w:r>
      <w:r w:rsidRPr="0088374E">
        <w:rPr>
          <w:sz w:val="18"/>
          <w:szCs w:val="18"/>
          <w:lang w:val="sv-SE"/>
        </w:rPr>
        <w:t>disatukan oleh budaya perusahaan yang kuat, nilai-nilai yang dianut bersama, dan tujuan yang sama: “Pelopor</w:t>
      </w:r>
      <w:r w:rsidRPr="0088374E">
        <w:rPr>
          <w:spacing w:val="1"/>
          <w:sz w:val="18"/>
          <w:szCs w:val="18"/>
          <w:lang w:val="sv-SE"/>
        </w:rPr>
        <w:t xml:space="preserve"> </w:t>
      </w:r>
      <w:r w:rsidRPr="0088374E">
        <w:rPr>
          <w:sz w:val="18"/>
          <w:szCs w:val="18"/>
          <w:lang w:val="sv-SE"/>
        </w:rPr>
        <w:t>untuk</w:t>
      </w:r>
      <w:r w:rsidRPr="0088374E">
        <w:rPr>
          <w:spacing w:val="-1"/>
          <w:sz w:val="18"/>
          <w:szCs w:val="18"/>
          <w:lang w:val="sv-SE"/>
        </w:rPr>
        <w:t xml:space="preserve"> </w:t>
      </w:r>
      <w:r w:rsidRPr="0088374E">
        <w:rPr>
          <w:sz w:val="18"/>
          <w:szCs w:val="18"/>
          <w:lang w:val="sv-SE"/>
        </w:rPr>
        <w:t>kebaikan</w:t>
      </w:r>
      <w:r w:rsidRPr="0088374E">
        <w:rPr>
          <w:spacing w:val="-1"/>
          <w:sz w:val="18"/>
          <w:szCs w:val="18"/>
          <w:lang w:val="sv-SE"/>
        </w:rPr>
        <w:t xml:space="preserve"> </w:t>
      </w:r>
      <w:r w:rsidRPr="0088374E">
        <w:rPr>
          <w:sz w:val="18"/>
          <w:szCs w:val="18"/>
          <w:lang w:val="sv-SE"/>
        </w:rPr>
        <w:t>generasi.”</w:t>
      </w:r>
      <w:r w:rsidRPr="0088374E">
        <w:rPr>
          <w:spacing w:val="-1"/>
          <w:sz w:val="18"/>
          <w:szCs w:val="18"/>
          <w:lang w:val="sv-SE"/>
        </w:rPr>
        <w:t xml:space="preserve"> </w:t>
      </w:r>
      <w:r w:rsidRPr="0088374E">
        <w:rPr>
          <w:sz w:val="18"/>
          <w:szCs w:val="18"/>
          <w:lang w:val="sv-SE"/>
        </w:rPr>
        <w:t>Informasi lebih</w:t>
      </w:r>
      <w:r w:rsidRPr="0088374E">
        <w:rPr>
          <w:spacing w:val="-1"/>
          <w:sz w:val="18"/>
          <w:szCs w:val="18"/>
          <w:lang w:val="sv-SE"/>
        </w:rPr>
        <w:t xml:space="preserve"> </w:t>
      </w:r>
      <w:r w:rsidRPr="0088374E">
        <w:rPr>
          <w:sz w:val="18"/>
          <w:szCs w:val="18"/>
          <w:lang w:val="sv-SE"/>
        </w:rPr>
        <w:t>lanjut</w:t>
      </w:r>
      <w:r w:rsidRPr="0088374E">
        <w:rPr>
          <w:spacing w:val="1"/>
          <w:sz w:val="18"/>
          <w:szCs w:val="18"/>
          <w:lang w:val="sv-SE"/>
        </w:rPr>
        <w:t xml:space="preserve"> </w:t>
      </w:r>
      <w:r w:rsidRPr="0088374E">
        <w:rPr>
          <w:sz w:val="18"/>
          <w:szCs w:val="18"/>
          <w:lang w:val="sv-SE"/>
        </w:rPr>
        <w:t>di</w:t>
      </w:r>
      <w:r w:rsidRPr="0088374E">
        <w:rPr>
          <w:spacing w:val="1"/>
          <w:sz w:val="18"/>
          <w:szCs w:val="18"/>
          <w:lang w:val="sv-SE"/>
        </w:rPr>
        <w:t xml:space="preserve"> </w:t>
      </w:r>
      <w:hyperlink r:id="rId12">
        <w:r w:rsidRPr="0088374E">
          <w:rPr>
            <w:color w:val="0000FF"/>
            <w:sz w:val="18"/>
            <w:szCs w:val="18"/>
            <w:u w:val="single" w:color="0000FF"/>
            <w:lang w:val="sv-SE"/>
          </w:rPr>
          <w:t>www.henkel.com</w:t>
        </w:r>
      </w:hyperlink>
    </w:p>
    <w:p w14:paraId="01C06B23" w14:textId="77777777" w:rsidR="00011677" w:rsidRPr="0088374E" w:rsidRDefault="00011677" w:rsidP="00891E78">
      <w:pPr>
        <w:jc w:val="left"/>
        <w:rPr>
          <w:rStyle w:val="AboutandContactHeadline"/>
          <w:lang w:val="sv-SE"/>
        </w:rPr>
      </w:pPr>
    </w:p>
    <w:p w14:paraId="0BE81797" w14:textId="77777777" w:rsidR="00BD22F7" w:rsidRPr="0088374E" w:rsidRDefault="00BD22F7" w:rsidP="00891E78">
      <w:pPr>
        <w:jc w:val="left"/>
        <w:rPr>
          <w:rStyle w:val="AboutandContactHeadline"/>
          <w:szCs w:val="18"/>
          <w:lang w:val="sv-SE"/>
        </w:rPr>
      </w:pPr>
      <w:r w:rsidRPr="0088374E">
        <w:rPr>
          <w:rStyle w:val="AboutandContactHeadline"/>
          <w:szCs w:val="18"/>
          <w:lang w:val="sv-SE"/>
        </w:rPr>
        <w:t xml:space="preserve">Materi foto tersedia di </w:t>
      </w:r>
      <w:hyperlink r:id="rId13" w:history="1">
        <w:r w:rsidRPr="0088374E">
          <w:rPr>
            <w:rStyle w:val="Hyperlink"/>
            <w:b/>
            <w:lang w:val="sv-SE"/>
          </w:rPr>
          <w:t>www.henkel.com/press</w:t>
        </w:r>
      </w:hyperlink>
    </w:p>
    <w:p w14:paraId="61DDB579" w14:textId="5DCFD874" w:rsidR="00BD22F7" w:rsidRDefault="00BD22F7" w:rsidP="00891E78">
      <w:pPr>
        <w:jc w:val="left"/>
      </w:pPr>
      <w:r>
        <w:rPr>
          <w:b/>
          <w:sz w:val="18"/>
          <w:szCs w:val="18"/>
        </w:rPr>
        <w:t>Kontak media</w:t>
      </w:r>
    </w:p>
    <w:p w14:paraId="1187D6F3" w14:textId="77777777" w:rsidR="00BD22F7" w:rsidRDefault="00BD22F7" w:rsidP="00891E78">
      <w:pPr>
        <w:autoSpaceDE w:val="0"/>
        <w:autoSpaceDN w:val="0"/>
        <w:jc w:val="left"/>
        <w:rPr>
          <w:rFonts w:cs="Segoe UI"/>
          <w:sz w:val="18"/>
          <w:szCs w:val="18"/>
        </w:rPr>
      </w:pPr>
      <w:r>
        <w:rPr>
          <w:sz w:val="18"/>
          <w:szCs w:val="18"/>
        </w:rPr>
        <w:t>Meiling Wee</w:t>
      </w:r>
      <w:r>
        <w:rPr>
          <w:sz w:val="18"/>
          <w:szCs w:val="18"/>
        </w:rPr>
        <w:tab/>
      </w:r>
      <w:r>
        <w:rPr>
          <w:sz w:val="18"/>
          <w:szCs w:val="18"/>
        </w:rPr>
        <w:tab/>
      </w:r>
      <w:r>
        <w:rPr>
          <w:sz w:val="18"/>
          <w:szCs w:val="18"/>
        </w:rPr>
        <w:tab/>
      </w:r>
      <w:r>
        <w:rPr>
          <w:sz w:val="18"/>
          <w:szCs w:val="18"/>
        </w:rPr>
        <w:tab/>
      </w:r>
    </w:p>
    <w:p w14:paraId="234DE2A6" w14:textId="77777777" w:rsidR="00BD22F7" w:rsidRDefault="00BD22F7" w:rsidP="00891E78">
      <w:pPr>
        <w:autoSpaceDE w:val="0"/>
        <w:autoSpaceDN w:val="0"/>
        <w:jc w:val="left"/>
        <w:rPr>
          <w:rFonts w:cs="Segoe UI"/>
          <w:sz w:val="18"/>
          <w:szCs w:val="18"/>
        </w:rPr>
      </w:pPr>
      <w:r>
        <w:rPr>
          <w:sz w:val="18"/>
          <w:szCs w:val="18"/>
        </w:rPr>
        <w:t>+65 8799 3216</w:t>
      </w:r>
      <w:r>
        <w:rPr>
          <w:sz w:val="18"/>
          <w:szCs w:val="18"/>
        </w:rPr>
        <w:tab/>
      </w:r>
      <w:r>
        <w:rPr>
          <w:sz w:val="18"/>
          <w:szCs w:val="18"/>
        </w:rPr>
        <w:tab/>
      </w:r>
      <w:r>
        <w:rPr>
          <w:sz w:val="18"/>
          <w:szCs w:val="18"/>
        </w:rPr>
        <w:tab/>
      </w:r>
      <w:r>
        <w:rPr>
          <w:sz w:val="18"/>
          <w:szCs w:val="18"/>
        </w:rPr>
        <w:tab/>
      </w:r>
    </w:p>
    <w:p w14:paraId="1F29DED8" w14:textId="7BBCA558" w:rsidR="00011677" w:rsidRPr="00FD36B6" w:rsidRDefault="00000000" w:rsidP="00891E78">
      <w:pPr>
        <w:autoSpaceDE w:val="0"/>
        <w:autoSpaceDN w:val="0"/>
        <w:jc w:val="left"/>
        <w:rPr>
          <w:rFonts w:eastAsia="Segoe UI"/>
          <w:sz w:val="18"/>
          <w:lang w:val="fr-FR"/>
        </w:rPr>
      </w:pPr>
      <w:hyperlink r:id="rId14" w:history="1">
        <w:r w:rsidR="00BD22F7">
          <w:rPr>
            <w:rStyle w:val="Hyperlink"/>
          </w:rPr>
          <w:t>meiling.wee@henkel.com</w:t>
        </w:r>
      </w:hyperlink>
      <w:r w:rsidR="00BD22F7">
        <w:rPr>
          <w:sz w:val="18"/>
          <w:szCs w:val="18"/>
        </w:rPr>
        <w:t xml:space="preserve">                    </w:t>
      </w:r>
    </w:p>
    <w:sectPr w:rsidR="00011677" w:rsidRPr="00FD36B6" w:rsidSect="008C1412">
      <w:headerReference w:type="even" r:id="rId15"/>
      <w:footerReference w:type="default" r:id="rId16"/>
      <w:headerReference w:type="first" r:id="rId17"/>
      <w:footerReference w:type="first" r:id="rId18"/>
      <w:pgSz w:w="11907" w:h="16840" w:code="9"/>
      <w:pgMar w:top="1945" w:right="1412" w:bottom="1985" w:left="1412" w:header="1253" w:footer="9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19D8C" w14:textId="77777777" w:rsidR="008C1412" w:rsidRDefault="008C1412">
      <w:r>
        <w:separator/>
      </w:r>
    </w:p>
  </w:endnote>
  <w:endnote w:type="continuationSeparator" w:id="0">
    <w:p w14:paraId="65FF9376" w14:textId="77777777" w:rsidR="008C1412" w:rsidRDefault="008C1412">
      <w:r>
        <w:continuationSeparator/>
      </w:r>
    </w:p>
  </w:endnote>
  <w:endnote w:type="continuationNotice" w:id="1">
    <w:p w14:paraId="71B1ACA1" w14:textId="77777777" w:rsidR="008C1412" w:rsidRDefault="008C14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41CB0E01" w:rsidR="00CF6F33" w:rsidRPr="00112A28" w:rsidRDefault="00112A28" w:rsidP="00112A28">
    <w:pPr>
      <w:pStyle w:val="Footer"/>
      <w:tabs>
        <w:tab w:val="clear" w:pos="7083"/>
        <w:tab w:val="clear" w:pos="8640"/>
        <w:tab w:val="right" w:pos="9071"/>
      </w:tabs>
      <w:jc w:val="both"/>
    </w:pPr>
    <w:r>
      <w:rPr>
        <w:bCs w:val="0"/>
        <w:lang w:val="vi"/>
      </w:rPr>
      <w:t>Henkel AG &amp; Co. KGaA</w:t>
    </w:r>
    <w:r>
      <w:rPr>
        <w:bCs w:val="0"/>
        <w:lang w:val="vi"/>
      </w:rPr>
      <w:tab/>
    </w:r>
    <w:r w:rsidR="00D846E4">
      <w:rPr>
        <w:bCs w:val="0"/>
      </w:rPr>
      <w:t>Halaman</w:t>
    </w:r>
    <w:r>
      <w:rPr>
        <w:bCs w:val="0"/>
        <w:lang w:val="vi"/>
      </w:rPr>
      <w:t xml:space="preserve"> </w:t>
    </w:r>
    <w:r>
      <w:rPr>
        <w:bCs w:val="0"/>
        <w:lang w:val="vi"/>
      </w:rPr>
      <w:fldChar w:fldCharType="begin"/>
    </w:r>
    <w:r>
      <w:rPr>
        <w:bCs w:val="0"/>
        <w:lang w:val="vi"/>
      </w:rPr>
      <w:instrText xml:space="preserve"> PAGE  \* Arabic  \* MERGEFORMAT </w:instrText>
    </w:r>
    <w:r>
      <w:rPr>
        <w:bCs w:val="0"/>
        <w:lang w:val="vi"/>
      </w:rPr>
      <w:fldChar w:fldCharType="separate"/>
    </w:r>
    <w:r w:rsidR="00536B78">
      <w:rPr>
        <w:bCs w:val="0"/>
        <w:lang w:val="vi"/>
      </w:rPr>
      <w:t>4</w:t>
    </w:r>
    <w:r>
      <w:rPr>
        <w:bCs w:val="0"/>
        <w:lang w:val="vi"/>
      </w:rPr>
      <w:fldChar w:fldCharType="end"/>
    </w:r>
    <w:r>
      <w:rPr>
        <w:bCs w:val="0"/>
        <w:lang w:val="vi"/>
      </w:rPr>
      <w:t>/</w:t>
    </w:r>
    <w:r>
      <w:rPr>
        <w:bCs w:val="0"/>
        <w:lang w:val="vi"/>
      </w:rPr>
      <w:fldChar w:fldCharType="begin"/>
    </w:r>
    <w:r>
      <w:rPr>
        <w:bCs w:val="0"/>
        <w:lang w:val="vi"/>
      </w:rPr>
      <w:instrText>NUMPAGES  \* Arabic  \* MERGEFORMAT</w:instrText>
    </w:r>
    <w:r>
      <w:rPr>
        <w:bCs w:val="0"/>
        <w:lang w:val="vi"/>
      </w:rPr>
      <w:fldChar w:fldCharType="separate"/>
    </w:r>
    <w:r w:rsidR="00536B78">
      <w:rPr>
        <w:bCs w:val="0"/>
        <w:lang w:val="vi"/>
      </w:rPr>
      <w:t>4</w:t>
    </w:r>
    <w:r>
      <w:rPr>
        <w:bCs w:val="0"/>
        <w:lang w:val="v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C086BB8" w:rsidR="00CF6F33" w:rsidRPr="00992A11" w:rsidRDefault="006E08B3" w:rsidP="00992A11">
    <w:pPr>
      <w:pStyle w:val="Footer"/>
    </w:pPr>
    <w:r>
      <w:rPr>
        <w:bCs w:val="0"/>
      </w:rPr>
      <w:drawing>
        <wp:anchor distT="0" distB="0" distL="114300" distR="114300" simplePos="0" relativeHeight="251661314" behindDoc="1" locked="0" layoutInCell="1" allowOverlap="1" wp14:anchorId="4A195A5E" wp14:editId="1DCDCB3E">
          <wp:simplePos x="0" y="0"/>
          <wp:positionH relativeFrom="margin">
            <wp:align>center</wp:align>
          </wp:positionH>
          <wp:positionV relativeFrom="paragraph">
            <wp:posOffset>-467550</wp:posOffset>
          </wp:positionV>
          <wp:extent cx="5314950" cy="3143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314950" cy="314325"/>
                  </a:xfrm>
                  <a:prstGeom prst="rect">
                    <a:avLst/>
                  </a:prstGeom>
                </pic:spPr>
              </pic:pic>
            </a:graphicData>
          </a:graphic>
        </wp:anchor>
      </w:drawing>
    </w:r>
    <w:r>
      <w:rPr>
        <w:bCs w:val="0"/>
        <w:lang w:val="vi"/>
      </w:rPr>
      <w:t xml:space="preserve"> Trang </w:t>
    </w:r>
    <w:r>
      <w:rPr>
        <w:bCs w:val="0"/>
        <w:lang w:val="vi"/>
      </w:rPr>
      <w:fldChar w:fldCharType="begin"/>
    </w:r>
    <w:r>
      <w:rPr>
        <w:bCs w:val="0"/>
        <w:lang w:val="vi"/>
      </w:rPr>
      <w:instrText xml:space="preserve"> PAGE  \* Arabic  \* MERGEFORMAT </w:instrText>
    </w:r>
    <w:r>
      <w:rPr>
        <w:bCs w:val="0"/>
        <w:lang w:val="vi"/>
      </w:rPr>
      <w:fldChar w:fldCharType="separate"/>
    </w:r>
    <w:r w:rsidR="00536B78">
      <w:rPr>
        <w:bCs w:val="0"/>
        <w:lang w:val="vi"/>
      </w:rPr>
      <w:t>1</w:t>
    </w:r>
    <w:r>
      <w:rPr>
        <w:bCs w:val="0"/>
        <w:lang w:val="vi"/>
      </w:rPr>
      <w:fldChar w:fldCharType="end"/>
    </w:r>
    <w:r>
      <w:rPr>
        <w:bCs w:val="0"/>
        <w:lang w:val="vi"/>
      </w:rPr>
      <w:t>/</w:t>
    </w:r>
    <w:r>
      <w:rPr>
        <w:bCs w:val="0"/>
        <w:lang w:val="vi"/>
      </w:rPr>
      <w:fldChar w:fldCharType="begin"/>
    </w:r>
    <w:r>
      <w:rPr>
        <w:bCs w:val="0"/>
        <w:lang w:val="vi"/>
      </w:rPr>
      <w:instrText xml:space="preserve"> NUMPAGES  \* Arabic  \* MERGEFORMAT </w:instrText>
    </w:r>
    <w:r>
      <w:rPr>
        <w:bCs w:val="0"/>
        <w:lang w:val="vi"/>
      </w:rPr>
      <w:fldChar w:fldCharType="separate"/>
    </w:r>
    <w:r w:rsidR="00536B78">
      <w:rPr>
        <w:bCs w:val="0"/>
        <w:lang w:val="vi"/>
      </w:rPr>
      <w:t>4</w:t>
    </w:r>
    <w:r>
      <w:rPr>
        <w:bCs w:val="0"/>
        <w:lang w:val="v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1ED6" w14:textId="77777777" w:rsidR="008C1412" w:rsidRDefault="008C1412">
      <w:r>
        <w:separator/>
      </w:r>
    </w:p>
  </w:footnote>
  <w:footnote w:type="continuationSeparator" w:id="0">
    <w:p w14:paraId="31A38F11" w14:textId="77777777" w:rsidR="008C1412" w:rsidRDefault="008C1412">
      <w:r>
        <w:continuationSeparator/>
      </w:r>
    </w:p>
  </w:footnote>
  <w:footnote w:type="continuationNotice" w:id="1">
    <w:p w14:paraId="240CBD06" w14:textId="77777777" w:rsidR="008C1412" w:rsidRDefault="008C14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4B9158F" w:rsidR="00CF6F33" w:rsidRPr="00EB46D9" w:rsidRDefault="0059722C" w:rsidP="00EB46D9">
    <w:pPr>
      <w:pStyle w:val="Header"/>
    </w:pPr>
    <w:r>
      <w:rPr>
        <w:b w:val="0"/>
        <w:bCs w:val="0"/>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b w:val="0"/>
        <w:bCs w:val="0"/>
        <w:noProof/>
      </w:rPr>
      <mc:AlternateContent>
        <mc:Choice Requires="wpg">
          <w:drawing>
            <wp:anchor distT="0" distB="0" distL="114300" distR="114300" simplePos="0" relativeHeight="25166029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B0F976E" id="Group 2" o:spid="_x0000_s1026" style="position:absolute;margin-left:14.2pt;margin-top:297.7pt;width:14.15pt;height:297.65pt;z-index:25166029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BD22F7">
      <w:t>Rilis</w:t>
    </w:r>
    <w:proofErr w:type="spellEnd"/>
    <w:r w:rsidR="00BD22F7">
      <w:t xml:space="preserve"> Media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F7688"/>
    <w:multiLevelType w:val="hybridMultilevel"/>
    <w:tmpl w:val="1A300A02"/>
    <w:lvl w:ilvl="0" w:tplc="36002C28">
      <w:start w:val="1"/>
      <w:numFmt w:val="bullet"/>
      <w:lvlText w:val=""/>
      <w:lvlJc w:val="left"/>
      <w:pPr>
        <w:ind w:left="720" w:hanging="360"/>
      </w:pPr>
      <w:rPr>
        <w:rFonts w:ascii="Wingdings" w:hAnsi="Wingdings" w:hint="default"/>
        <w:color w:val="E1000F"/>
        <w:sz w:val="24"/>
        <w:szCs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30207552"/>
    <w:multiLevelType w:val="hybridMultilevel"/>
    <w:tmpl w:val="29305BF6"/>
    <w:lvl w:ilvl="0" w:tplc="645A6B9C">
      <w:numFmt w:val="bullet"/>
      <w:lvlText w:val="-"/>
      <w:lvlJc w:val="left"/>
      <w:pPr>
        <w:ind w:left="1077" w:hanging="360"/>
      </w:pPr>
      <w:rPr>
        <w:rFonts w:ascii="Arial" w:hAnsi="Arial" w:hint="default"/>
        <w:color w:val="FF0000"/>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48232759"/>
    <w:multiLevelType w:val="hybridMultilevel"/>
    <w:tmpl w:val="6746502C"/>
    <w:lvl w:ilvl="0" w:tplc="FFB8E400">
      <w:numFmt w:val="bullet"/>
      <w:lvlText w:val="-"/>
      <w:lvlJc w:val="left"/>
      <w:pPr>
        <w:ind w:left="720" w:hanging="360"/>
      </w:pPr>
      <w:rPr>
        <w:rFonts w:ascii="Segoe UI" w:eastAsia="Calibr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8C5ADB"/>
    <w:multiLevelType w:val="hybridMultilevel"/>
    <w:tmpl w:val="A55AFD2E"/>
    <w:lvl w:ilvl="0" w:tplc="DC821FE0">
      <w:start w:val="1"/>
      <w:numFmt w:val="bullet"/>
      <w:lvlText w:val="-"/>
      <w:lvlJc w:val="left"/>
      <w:pPr>
        <w:ind w:left="3234" w:hanging="360"/>
      </w:pPr>
      <w:rPr>
        <w:rFonts w:ascii="Segoe UI" w:hAnsi="Segoe UI" w:hint="default"/>
      </w:rPr>
    </w:lvl>
    <w:lvl w:ilvl="1" w:tplc="08090003" w:tentative="1">
      <w:start w:val="1"/>
      <w:numFmt w:val="bullet"/>
      <w:lvlText w:val="o"/>
      <w:lvlJc w:val="left"/>
      <w:pPr>
        <w:ind w:left="3954" w:hanging="360"/>
      </w:pPr>
      <w:rPr>
        <w:rFonts w:ascii="Courier New" w:hAnsi="Courier New" w:cs="Courier New" w:hint="default"/>
      </w:rPr>
    </w:lvl>
    <w:lvl w:ilvl="2" w:tplc="08090005" w:tentative="1">
      <w:start w:val="1"/>
      <w:numFmt w:val="bullet"/>
      <w:lvlText w:val=""/>
      <w:lvlJc w:val="left"/>
      <w:pPr>
        <w:ind w:left="4674" w:hanging="360"/>
      </w:pPr>
      <w:rPr>
        <w:rFonts w:ascii="Wingdings" w:hAnsi="Wingdings" w:hint="default"/>
      </w:rPr>
    </w:lvl>
    <w:lvl w:ilvl="3" w:tplc="08090001" w:tentative="1">
      <w:start w:val="1"/>
      <w:numFmt w:val="bullet"/>
      <w:lvlText w:val=""/>
      <w:lvlJc w:val="left"/>
      <w:pPr>
        <w:ind w:left="5394" w:hanging="360"/>
      </w:pPr>
      <w:rPr>
        <w:rFonts w:ascii="Symbol" w:hAnsi="Symbol" w:hint="default"/>
      </w:rPr>
    </w:lvl>
    <w:lvl w:ilvl="4" w:tplc="08090003" w:tentative="1">
      <w:start w:val="1"/>
      <w:numFmt w:val="bullet"/>
      <w:lvlText w:val="o"/>
      <w:lvlJc w:val="left"/>
      <w:pPr>
        <w:ind w:left="6114" w:hanging="360"/>
      </w:pPr>
      <w:rPr>
        <w:rFonts w:ascii="Courier New" w:hAnsi="Courier New" w:cs="Courier New" w:hint="default"/>
      </w:rPr>
    </w:lvl>
    <w:lvl w:ilvl="5" w:tplc="08090005" w:tentative="1">
      <w:start w:val="1"/>
      <w:numFmt w:val="bullet"/>
      <w:lvlText w:val=""/>
      <w:lvlJc w:val="left"/>
      <w:pPr>
        <w:ind w:left="6834" w:hanging="360"/>
      </w:pPr>
      <w:rPr>
        <w:rFonts w:ascii="Wingdings" w:hAnsi="Wingdings" w:hint="default"/>
      </w:rPr>
    </w:lvl>
    <w:lvl w:ilvl="6" w:tplc="08090001" w:tentative="1">
      <w:start w:val="1"/>
      <w:numFmt w:val="bullet"/>
      <w:lvlText w:val=""/>
      <w:lvlJc w:val="left"/>
      <w:pPr>
        <w:ind w:left="7554" w:hanging="360"/>
      </w:pPr>
      <w:rPr>
        <w:rFonts w:ascii="Symbol" w:hAnsi="Symbol" w:hint="default"/>
      </w:rPr>
    </w:lvl>
    <w:lvl w:ilvl="7" w:tplc="08090003" w:tentative="1">
      <w:start w:val="1"/>
      <w:numFmt w:val="bullet"/>
      <w:lvlText w:val="o"/>
      <w:lvlJc w:val="left"/>
      <w:pPr>
        <w:ind w:left="8274" w:hanging="360"/>
      </w:pPr>
      <w:rPr>
        <w:rFonts w:ascii="Courier New" w:hAnsi="Courier New" w:cs="Courier New" w:hint="default"/>
      </w:rPr>
    </w:lvl>
    <w:lvl w:ilvl="8" w:tplc="08090005" w:tentative="1">
      <w:start w:val="1"/>
      <w:numFmt w:val="bullet"/>
      <w:lvlText w:val=""/>
      <w:lvlJc w:val="left"/>
      <w:pPr>
        <w:ind w:left="8994" w:hanging="360"/>
      </w:pPr>
      <w:rPr>
        <w:rFonts w:ascii="Wingdings" w:hAnsi="Wingdings" w:hint="default"/>
      </w:rPr>
    </w:lvl>
  </w:abstractNum>
  <w:abstractNum w:abstractNumId="9"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D902D5"/>
    <w:multiLevelType w:val="multilevel"/>
    <w:tmpl w:val="CA5E0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6781578">
    <w:abstractNumId w:val="1"/>
  </w:num>
  <w:num w:numId="2" w16cid:durableId="388921338">
    <w:abstractNumId w:val="0"/>
  </w:num>
  <w:num w:numId="3" w16cid:durableId="1074858674">
    <w:abstractNumId w:val="11"/>
  </w:num>
  <w:num w:numId="4" w16cid:durableId="1950772993">
    <w:abstractNumId w:val="6"/>
  </w:num>
  <w:num w:numId="5" w16cid:durableId="1329946908">
    <w:abstractNumId w:val="3"/>
  </w:num>
  <w:num w:numId="6" w16cid:durableId="77295095">
    <w:abstractNumId w:val="9"/>
  </w:num>
  <w:num w:numId="7" w16cid:durableId="855658119">
    <w:abstractNumId w:val="7"/>
  </w:num>
  <w:num w:numId="8" w16cid:durableId="1987321390">
    <w:abstractNumId w:val="8"/>
  </w:num>
  <w:num w:numId="9" w16cid:durableId="812480221">
    <w:abstractNumId w:val="10"/>
  </w:num>
  <w:num w:numId="10" w16cid:durableId="1862625031">
    <w:abstractNumId w:val="5"/>
  </w:num>
  <w:num w:numId="11" w16cid:durableId="591620059">
    <w:abstractNumId w:val="2"/>
  </w:num>
  <w:num w:numId="12" w16cid:durableId="1231306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8C2"/>
    <w:rsid w:val="00002AA4"/>
    <w:rsid w:val="00005267"/>
    <w:rsid w:val="00006346"/>
    <w:rsid w:val="00007CBC"/>
    <w:rsid w:val="00011677"/>
    <w:rsid w:val="00013305"/>
    <w:rsid w:val="00014193"/>
    <w:rsid w:val="000148E5"/>
    <w:rsid w:val="00021C67"/>
    <w:rsid w:val="00030357"/>
    <w:rsid w:val="00030557"/>
    <w:rsid w:val="00030F51"/>
    <w:rsid w:val="00035A84"/>
    <w:rsid w:val="00040CC9"/>
    <w:rsid w:val="00047D31"/>
    <w:rsid w:val="00051E86"/>
    <w:rsid w:val="000575F9"/>
    <w:rsid w:val="000618FC"/>
    <w:rsid w:val="00061C3B"/>
    <w:rsid w:val="0006344D"/>
    <w:rsid w:val="000634FE"/>
    <w:rsid w:val="00067071"/>
    <w:rsid w:val="000722E8"/>
    <w:rsid w:val="00080D10"/>
    <w:rsid w:val="0008357F"/>
    <w:rsid w:val="00097330"/>
    <w:rsid w:val="000B245F"/>
    <w:rsid w:val="000B4E74"/>
    <w:rsid w:val="000B695A"/>
    <w:rsid w:val="000C1C42"/>
    <w:rsid w:val="000C210A"/>
    <w:rsid w:val="000C56DD"/>
    <w:rsid w:val="000D1672"/>
    <w:rsid w:val="000D75D3"/>
    <w:rsid w:val="000E2F62"/>
    <w:rsid w:val="000E38ED"/>
    <w:rsid w:val="000E7AC7"/>
    <w:rsid w:val="000E7F24"/>
    <w:rsid w:val="000F03BE"/>
    <w:rsid w:val="000F1757"/>
    <w:rsid w:val="000F225B"/>
    <w:rsid w:val="000F7FAF"/>
    <w:rsid w:val="001057FF"/>
    <w:rsid w:val="00105975"/>
    <w:rsid w:val="00111F4D"/>
    <w:rsid w:val="00112A28"/>
    <w:rsid w:val="00115230"/>
    <w:rsid w:val="00115B5F"/>
    <w:rsid w:val="00115D7A"/>
    <w:rsid w:val="001162B4"/>
    <w:rsid w:val="00122CBC"/>
    <w:rsid w:val="00126D4A"/>
    <w:rsid w:val="00131C91"/>
    <w:rsid w:val="00132DA9"/>
    <w:rsid w:val="0013305B"/>
    <w:rsid w:val="00133B99"/>
    <w:rsid w:val="00140D14"/>
    <w:rsid w:val="001443BD"/>
    <w:rsid w:val="00144B38"/>
    <w:rsid w:val="00156CA0"/>
    <w:rsid w:val="001577E9"/>
    <w:rsid w:val="0016138C"/>
    <w:rsid w:val="0016540F"/>
    <w:rsid w:val="00170D34"/>
    <w:rsid w:val="001731CE"/>
    <w:rsid w:val="00174AC8"/>
    <w:rsid w:val="0017575D"/>
    <w:rsid w:val="00181E08"/>
    <w:rsid w:val="0019257D"/>
    <w:rsid w:val="001B7C20"/>
    <w:rsid w:val="001C0B32"/>
    <w:rsid w:val="001C4BE1"/>
    <w:rsid w:val="001C527B"/>
    <w:rsid w:val="001C79FF"/>
    <w:rsid w:val="001D7ADF"/>
    <w:rsid w:val="001E0F71"/>
    <w:rsid w:val="001E172E"/>
    <w:rsid w:val="001E1E3C"/>
    <w:rsid w:val="001E6D05"/>
    <w:rsid w:val="001E7C28"/>
    <w:rsid w:val="001F1BDF"/>
    <w:rsid w:val="001F3604"/>
    <w:rsid w:val="001F7110"/>
    <w:rsid w:val="001F7E96"/>
    <w:rsid w:val="00202284"/>
    <w:rsid w:val="00204509"/>
    <w:rsid w:val="00212488"/>
    <w:rsid w:val="00217CE6"/>
    <w:rsid w:val="00220628"/>
    <w:rsid w:val="00224F10"/>
    <w:rsid w:val="002304D2"/>
    <w:rsid w:val="00234ABD"/>
    <w:rsid w:val="0023644F"/>
    <w:rsid w:val="00236E2A"/>
    <w:rsid w:val="00237F62"/>
    <w:rsid w:val="0024586A"/>
    <w:rsid w:val="00256F0C"/>
    <w:rsid w:val="00262C05"/>
    <w:rsid w:val="00262D8C"/>
    <w:rsid w:val="002705BF"/>
    <w:rsid w:val="0027784F"/>
    <w:rsid w:val="0028108F"/>
    <w:rsid w:val="00281D14"/>
    <w:rsid w:val="00282C13"/>
    <w:rsid w:val="00292F1F"/>
    <w:rsid w:val="002A0DF7"/>
    <w:rsid w:val="002A2975"/>
    <w:rsid w:val="002A4AE5"/>
    <w:rsid w:val="002A60E0"/>
    <w:rsid w:val="002B35A5"/>
    <w:rsid w:val="002C1344"/>
    <w:rsid w:val="002C252E"/>
    <w:rsid w:val="002C6773"/>
    <w:rsid w:val="002D2A3D"/>
    <w:rsid w:val="002E0B17"/>
    <w:rsid w:val="002E4FFB"/>
    <w:rsid w:val="002E7DED"/>
    <w:rsid w:val="002F328B"/>
    <w:rsid w:val="002F7E11"/>
    <w:rsid w:val="00304087"/>
    <w:rsid w:val="00306B4F"/>
    <w:rsid w:val="003101C3"/>
    <w:rsid w:val="00310ACD"/>
    <w:rsid w:val="00310BAD"/>
    <w:rsid w:val="0031379F"/>
    <w:rsid w:val="00320A26"/>
    <w:rsid w:val="00321344"/>
    <w:rsid w:val="003253DF"/>
    <w:rsid w:val="00325643"/>
    <w:rsid w:val="0033451C"/>
    <w:rsid w:val="00334741"/>
    <w:rsid w:val="00336854"/>
    <w:rsid w:val="0034015C"/>
    <w:rsid w:val="003434EB"/>
    <w:rsid w:val="003442F4"/>
    <w:rsid w:val="00352D02"/>
    <w:rsid w:val="00353705"/>
    <w:rsid w:val="00354034"/>
    <w:rsid w:val="003562E8"/>
    <w:rsid w:val="00356EFF"/>
    <w:rsid w:val="0036357D"/>
    <w:rsid w:val="003649BC"/>
    <w:rsid w:val="00365E44"/>
    <w:rsid w:val="00367AA1"/>
    <w:rsid w:val="00372719"/>
    <w:rsid w:val="00372815"/>
    <w:rsid w:val="00372E36"/>
    <w:rsid w:val="00376EE9"/>
    <w:rsid w:val="00377CBB"/>
    <w:rsid w:val="00385185"/>
    <w:rsid w:val="003877B6"/>
    <w:rsid w:val="00393887"/>
    <w:rsid w:val="00394C6B"/>
    <w:rsid w:val="003A083E"/>
    <w:rsid w:val="003A260B"/>
    <w:rsid w:val="003A4E62"/>
    <w:rsid w:val="003A6C41"/>
    <w:rsid w:val="003B1069"/>
    <w:rsid w:val="003B2965"/>
    <w:rsid w:val="003B390A"/>
    <w:rsid w:val="003B3D29"/>
    <w:rsid w:val="003B5390"/>
    <w:rsid w:val="003C15DE"/>
    <w:rsid w:val="003C4EB2"/>
    <w:rsid w:val="003C6A09"/>
    <w:rsid w:val="003D2EED"/>
    <w:rsid w:val="003D7E91"/>
    <w:rsid w:val="003E4D58"/>
    <w:rsid w:val="003F1AF3"/>
    <w:rsid w:val="003F40A0"/>
    <w:rsid w:val="003F4D8D"/>
    <w:rsid w:val="00415DAC"/>
    <w:rsid w:val="00424916"/>
    <w:rsid w:val="004313E7"/>
    <w:rsid w:val="0044763B"/>
    <w:rsid w:val="00451F34"/>
    <w:rsid w:val="004529AE"/>
    <w:rsid w:val="00455EC5"/>
    <w:rsid w:val="0045790A"/>
    <w:rsid w:val="004626F4"/>
    <w:rsid w:val="004629B3"/>
    <w:rsid w:val="0046376E"/>
    <w:rsid w:val="00463FC0"/>
    <w:rsid w:val="0046690F"/>
    <w:rsid w:val="00472FEC"/>
    <w:rsid w:val="00482DF0"/>
    <w:rsid w:val="00490A03"/>
    <w:rsid w:val="00493327"/>
    <w:rsid w:val="00494DBE"/>
    <w:rsid w:val="00495CE6"/>
    <w:rsid w:val="004A323C"/>
    <w:rsid w:val="004B54E8"/>
    <w:rsid w:val="004C4FEB"/>
    <w:rsid w:val="004C6B79"/>
    <w:rsid w:val="004D0380"/>
    <w:rsid w:val="004D059B"/>
    <w:rsid w:val="004D4CB6"/>
    <w:rsid w:val="004E0870"/>
    <w:rsid w:val="004E3341"/>
    <w:rsid w:val="004E4E33"/>
    <w:rsid w:val="004F10C1"/>
    <w:rsid w:val="004F1852"/>
    <w:rsid w:val="004F35A1"/>
    <w:rsid w:val="004F398A"/>
    <w:rsid w:val="005005BE"/>
    <w:rsid w:val="00502E62"/>
    <w:rsid w:val="00504452"/>
    <w:rsid w:val="00506B8A"/>
    <w:rsid w:val="005072F5"/>
    <w:rsid w:val="00515C3E"/>
    <w:rsid w:val="0052212B"/>
    <w:rsid w:val="005231B8"/>
    <w:rsid w:val="0052358E"/>
    <w:rsid w:val="00524F6A"/>
    <w:rsid w:val="00525CB1"/>
    <w:rsid w:val="00531B98"/>
    <w:rsid w:val="00534B46"/>
    <w:rsid w:val="00536570"/>
    <w:rsid w:val="00536B78"/>
    <w:rsid w:val="00540358"/>
    <w:rsid w:val="00540D47"/>
    <w:rsid w:val="005429F6"/>
    <w:rsid w:val="005471D7"/>
    <w:rsid w:val="00550864"/>
    <w:rsid w:val="0055571E"/>
    <w:rsid w:val="00556F67"/>
    <w:rsid w:val="0056087B"/>
    <w:rsid w:val="0058068C"/>
    <w:rsid w:val="005833F0"/>
    <w:rsid w:val="00584F5B"/>
    <w:rsid w:val="00585A87"/>
    <w:rsid w:val="00586CAF"/>
    <w:rsid w:val="00586CBD"/>
    <w:rsid w:val="005873E9"/>
    <w:rsid w:val="00591180"/>
    <w:rsid w:val="0059367D"/>
    <w:rsid w:val="00594D0E"/>
    <w:rsid w:val="00594E6E"/>
    <w:rsid w:val="00595DA6"/>
    <w:rsid w:val="0059656D"/>
    <w:rsid w:val="0059722C"/>
    <w:rsid w:val="00597BD1"/>
    <w:rsid w:val="00597D07"/>
    <w:rsid w:val="005A3846"/>
    <w:rsid w:val="005A66CF"/>
    <w:rsid w:val="005B1F0C"/>
    <w:rsid w:val="005B52E5"/>
    <w:rsid w:val="005B6A58"/>
    <w:rsid w:val="005C7112"/>
    <w:rsid w:val="005D0561"/>
    <w:rsid w:val="005D0AD9"/>
    <w:rsid w:val="005D22F6"/>
    <w:rsid w:val="005E0C30"/>
    <w:rsid w:val="005E2194"/>
    <w:rsid w:val="005E69D9"/>
    <w:rsid w:val="005F27F4"/>
    <w:rsid w:val="005F3239"/>
    <w:rsid w:val="005F3A39"/>
    <w:rsid w:val="005F6567"/>
    <w:rsid w:val="006037E4"/>
    <w:rsid w:val="0060568B"/>
    <w:rsid w:val="00606758"/>
    <w:rsid w:val="00607256"/>
    <w:rsid w:val="006106E8"/>
    <w:rsid w:val="006144B1"/>
    <w:rsid w:val="006241E8"/>
    <w:rsid w:val="006335F1"/>
    <w:rsid w:val="006345B6"/>
    <w:rsid w:val="00635712"/>
    <w:rsid w:val="00643D8A"/>
    <w:rsid w:val="006513EB"/>
    <w:rsid w:val="00652229"/>
    <w:rsid w:val="00652793"/>
    <w:rsid w:val="006626CA"/>
    <w:rsid w:val="00663487"/>
    <w:rsid w:val="006636CC"/>
    <w:rsid w:val="00665F1C"/>
    <w:rsid w:val="00672382"/>
    <w:rsid w:val="00682643"/>
    <w:rsid w:val="00682EB9"/>
    <w:rsid w:val="0068441A"/>
    <w:rsid w:val="00690B19"/>
    <w:rsid w:val="006A03C0"/>
    <w:rsid w:val="006A0A3C"/>
    <w:rsid w:val="006A79F0"/>
    <w:rsid w:val="006B47EE"/>
    <w:rsid w:val="006B499F"/>
    <w:rsid w:val="006B6181"/>
    <w:rsid w:val="006D246E"/>
    <w:rsid w:val="006D4996"/>
    <w:rsid w:val="006D54AB"/>
    <w:rsid w:val="006E08B3"/>
    <w:rsid w:val="006E27D8"/>
    <w:rsid w:val="006E3006"/>
    <w:rsid w:val="006E5032"/>
    <w:rsid w:val="006E5BDA"/>
    <w:rsid w:val="006E7F54"/>
    <w:rsid w:val="006F0FC7"/>
    <w:rsid w:val="006F39A9"/>
    <w:rsid w:val="006F670F"/>
    <w:rsid w:val="006F7D5A"/>
    <w:rsid w:val="00702262"/>
    <w:rsid w:val="00703272"/>
    <w:rsid w:val="0070733C"/>
    <w:rsid w:val="00710C5D"/>
    <w:rsid w:val="00710F7C"/>
    <w:rsid w:val="0071348C"/>
    <w:rsid w:val="00717273"/>
    <w:rsid w:val="00720FD4"/>
    <w:rsid w:val="00724AF2"/>
    <w:rsid w:val="00726927"/>
    <w:rsid w:val="00726F1C"/>
    <w:rsid w:val="0072721F"/>
    <w:rsid w:val="0073096C"/>
    <w:rsid w:val="007411EE"/>
    <w:rsid w:val="00742398"/>
    <w:rsid w:val="00743ED5"/>
    <w:rsid w:val="007507B5"/>
    <w:rsid w:val="0075091D"/>
    <w:rsid w:val="00753A24"/>
    <w:rsid w:val="00753F98"/>
    <w:rsid w:val="007610E2"/>
    <w:rsid w:val="00772188"/>
    <w:rsid w:val="007813D0"/>
    <w:rsid w:val="00785993"/>
    <w:rsid w:val="007866E2"/>
    <w:rsid w:val="00786BA3"/>
    <w:rsid w:val="0079202F"/>
    <w:rsid w:val="0079288E"/>
    <w:rsid w:val="00795AF2"/>
    <w:rsid w:val="007966DC"/>
    <w:rsid w:val="007A2AAD"/>
    <w:rsid w:val="007A4432"/>
    <w:rsid w:val="007A464A"/>
    <w:rsid w:val="007A784E"/>
    <w:rsid w:val="007B0151"/>
    <w:rsid w:val="007B3572"/>
    <w:rsid w:val="007B499C"/>
    <w:rsid w:val="007B4D4B"/>
    <w:rsid w:val="007D2A02"/>
    <w:rsid w:val="007D691C"/>
    <w:rsid w:val="007E6EA1"/>
    <w:rsid w:val="007F0F63"/>
    <w:rsid w:val="007F2B1E"/>
    <w:rsid w:val="007F62B4"/>
    <w:rsid w:val="00801517"/>
    <w:rsid w:val="00806D39"/>
    <w:rsid w:val="00817AE8"/>
    <w:rsid w:val="00817DE8"/>
    <w:rsid w:val="008220E9"/>
    <w:rsid w:val="008229F5"/>
    <w:rsid w:val="0082699A"/>
    <w:rsid w:val="00833CEB"/>
    <w:rsid w:val="00834D6C"/>
    <w:rsid w:val="008372D2"/>
    <w:rsid w:val="008377BC"/>
    <w:rsid w:val="00844C17"/>
    <w:rsid w:val="00847563"/>
    <w:rsid w:val="00847726"/>
    <w:rsid w:val="00852511"/>
    <w:rsid w:val="00852FAA"/>
    <w:rsid w:val="008614F1"/>
    <w:rsid w:val="008639B3"/>
    <w:rsid w:val="00863C1A"/>
    <w:rsid w:val="0087142D"/>
    <w:rsid w:val="00873956"/>
    <w:rsid w:val="00880E72"/>
    <w:rsid w:val="008825EE"/>
    <w:rsid w:val="0088374E"/>
    <w:rsid w:val="0088596E"/>
    <w:rsid w:val="00891E78"/>
    <w:rsid w:val="0089796A"/>
    <w:rsid w:val="008A2375"/>
    <w:rsid w:val="008A7309"/>
    <w:rsid w:val="008B3AD3"/>
    <w:rsid w:val="008C1412"/>
    <w:rsid w:val="008D64BD"/>
    <w:rsid w:val="008D6E81"/>
    <w:rsid w:val="008D76C5"/>
    <w:rsid w:val="008E0AFA"/>
    <w:rsid w:val="008E2C05"/>
    <w:rsid w:val="008E75D3"/>
    <w:rsid w:val="008F03CD"/>
    <w:rsid w:val="008F07AF"/>
    <w:rsid w:val="008F125E"/>
    <w:rsid w:val="008F4D2F"/>
    <w:rsid w:val="00903578"/>
    <w:rsid w:val="00906292"/>
    <w:rsid w:val="009076AF"/>
    <w:rsid w:val="00907FFC"/>
    <w:rsid w:val="00914745"/>
    <w:rsid w:val="009152E0"/>
    <w:rsid w:val="00917162"/>
    <w:rsid w:val="009251CC"/>
    <w:rsid w:val="0092714E"/>
    <w:rsid w:val="00932C48"/>
    <w:rsid w:val="00937E50"/>
    <w:rsid w:val="00942002"/>
    <w:rsid w:val="00947885"/>
    <w:rsid w:val="00952168"/>
    <w:rsid w:val="009527FE"/>
    <w:rsid w:val="009537D0"/>
    <w:rsid w:val="009739A0"/>
    <w:rsid w:val="00974F84"/>
    <w:rsid w:val="009767C7"/>
    <w:rsid w:val="009827BF"/>
    <w:rsid w:val="0098579A"/>
    <w:rsid w:val="0099195A"/>
    <w:rsid w:val="00992A11"/>
    <w:rsid w:val="00994681"/>
    <w:rsid w:val="0099486A"/>
    <w:rsid w:val="00995993"/>
    <w:rsid w:val="009A0E26"/>
    <w:rsid w:val="009A16EC"/>
    <w:rsid w:val="009B29B7"/>
    <w:rsid w:val="009B31DE"/>
    <w:rsid w:val="009B380E"/>
    <w:rsid w:val="009B3B37"/>
    <w:rsid w:val="009B7D1F"/>
    <w:rsid w:val="009C088E"/>
    <w:rsid w:val="009C4D35"/>
    <w:rsid w:val="009C505B"/>
    <w:rsid w:val="009C62A3"/>
    <w:rsid w:val="009D00E8"/>
    <w:rsid w:val="009D1522"/>
    <w:rsid w:val="009D2FFF"/>
    <w:rsid w:val="009D7252"/>
    <w:rsid w:val="009D7EC7"/>
    <w:rsid w:val="009E5EB4"/>
    <w:rsid w:val="009E6E05"/>
    <w:rsid w:val="009F4054"/>
    <w:rsid w:val="00A044D6"/>
    <w:rsid w:val="00A04ADB"/>
    <w:rsid w:val="00A11E0F"/>
    <w:rsid w:val="00A14D0B"/>
    <w:rsid w:val="00A1650A"/>
    <w:rsid w:val="00A22536"/>
    <w:rsid w:val="00A23264"/>
    <w:rsid w:val="00A26CB6"/>
    <w:rsid w:val="00A30035"/>
    <w:rsid w:val="00A30A5F"/>
    <w:rsid w:val="00A32F82"/>
    <w:rsid w:val="00A32F8B"/>
    <w:rsid w:val="00A36EAC"/>
    <w:rsid w:val="00A3756F"/>
    <w:rsid w:val="00A375DF"/>
    <w:rsid w:val="00A42D6F"/>
    <w:rsid w:val="00A43C97"/>
    <w:rsid w:val="00A43DD6"/>
    <w:rsid w:val="00A45A62"/>
    <w:rsid w:val="00A54AC5"/>
    <w:rsid w:val="00A55DC3"/>
    <w:rsid w:val="00A56D41"/>
    <w:rsid w:val="00A61353"/>
    <w:rsid w:val="00A66B51"/>
    <w:rsid w:val="00A66DB1"/>
    <w:rsid w:val="00A67A92"/>
    <w:rsid w:val="00A725B1"/>
    <w:rsid w:val="00A7607D"/>
    <w:rsid w:val="00A87870"/>
    <w:rsid w:val="00A90437"/>
    <w:rsid w:val="00A91A70"/>
    <w:rsid w:val="00A974EA"/>
    <w:rsid w:val="00AA1B85"/>
    <w:rsid w:val="00AA3D79"/>
    <w:rsid w:val="00AB1CB6"/>
    <w:rsid w:val="00AB1D9A"/>
    <w:rsid w:val="00AB7D70"/>
    <w:rsid w:val="00AD44FE"/>
    <w:rsid w:val="00AD4768"/>
    <w:rsid w:val="00AE05A9"/>
    <w:rsid w:val="00AE49F1"/>
    <w:rsid w:val="00AE4F57"/>
    <w:rsid w:val="00AE61CE"/>
    <w:rsid w:val="00AF6D55"/>
    <w:rsid w:val="00B01C11"/>
    <w:rsid w:val="00B03D3F"/>
    <w:rsid w:val="00B05CCA"/>
    <w:rsid w:val="00B076D1"/>
    <w:rsid w:val="00B14271"/>
    <w:rsid w:val="00B14C02"/>
    <w:rsid w:val="00B16270"/>
    <w:rsid w:val="00B2685D"/>
    <w:rsid w:val="00B30351"/>
    <w:rsid w:val="00B31121"/>
    <w:rsid w:val="00B33C2A"/>
    <w:rsid w:val="00B422EC"/>
    <w:rsid w:val="00B460EF"/>
    <w:rsid w:val="00B53AC4"/>
    <w:rsid w:val="00B544A8"/>
    <w:rsid w:val="00B54801"/>
    <w:rsid w:val="00B726D4"/>
    <w:rsid w:val="00B8214F"/>
    <w:rsid w:val="00B85C41"/>
    <w:rsid w:val="00B86A4F"/>
    <w:rsid w:val="00B93035"/>
    <w:rsid w:val="00B9337E"/>
    <w:rsid w:val="00B95425"/>
    <w:rsid w:val="00B958E8"/>
    <w:rsid w:val="00B97DA6"/>
    <w:rsid w:val="00B97E4A"/>
    <w:rsid w:val="00BA09B2"/>
    <w:rsid w:val="00BA5B46"/>
    <w:rsid w:val="00BA7771"/>
    <w:rsid w:val="00BB0A21"/>
    <w:rsid w:val="00BB5D0B"/>
    <w:rsid w:val="00BB7A07"/>
    <w:rsid w:val="00BC0995"/>
    <w:rsid w:val="00BC1F93"/>
    <w:rsid w:val="00BD175E"/>
    <w:rsid w:val="00BD22F7"/>
    <w:rsid w:val="00BE69D3"/>
    <w:rsid w:val="00BE793A"/>
    <w:rsid w:val="00BF1E3F"/>
    <w:rsid w:val="00BF2B82"/>
    <w:rsid w:val="00BF432A"/>
    <w:rsid w:val="00BF6A79"/>
    <w:rsid w:val="00BF6E82"/>
    <w:rsid w:val="00C057F0"/>
    <w:rsid w:val="00C060C7"/>
    <w:rsid w:val="00C12666"/>
    <w:rsid w:val="00C1315D"/>
    <w:rsid w:val="00C24C17"/>
    <w:rsid w:val="00C30ACA"/>
    <w:rsid w:val="00C30F6F"/>
    <w:rsid w:val="00C32793"/>
    <w:rsid w:val="00C35DE7"/>
    <w:rsid w:val="00C3758F"/>
    <w:rsid w:val="00C40B88"/>
    <w:rsid w:val="00C414B1"/>
    <w:rsid w:val="00C41F63"/>
    <w:rsid w:val="00C42C93"/>
    <w:rsid w:val="00C47D87"/>
    <w:rsid w:val="00C52813"/>
    <w:rsid w:val="00C5376E"/>
    <w:rsid w:val="00C6044F"/>
    <w:rsid w:val="00C609E2"/>
    <w:rsid w:val="00C62A07"/>
    <w:rsid w:val="00C670BB"/>
    <w:rsid w:val="00C77C0E"/>
    <w:rsid w:val="00C808A6"/>
    <w:rsid w:val="00C8214A"/>
    <w:rsid w:val="00C95EA5"/>
    <w:rsid w:val="00C97091"/>
    <w:rsid w:val="00C97260"/>
    <w:rsid w:val="00CA2001"/>
    <w:rsid w:val="00CA3561"/>
    <w:rsid w:val="00CA5096"/>
    <w:rsid w:val="00CB3B6A"/>
    <w:rsid w:val="00CB489E"/>
    <w:rsid w:val="00CB5B6C"/>
    <w:rsid w:val="00CC052E"/>
    <w:rsid w:val="00CD16BE"/>
    <w:rsid w:val="00CD2BA9"/>
    <w:rsid w:val="00CD4616"/>
    <w:rsid w:val="00CD47AC"/>
    <w:rsid w:val="00CD56AF"/>
    <w:rsid w:val="00CE33D5"/>
    <w:rsid w:val="00CE7E07"/>
    <w:rsid w:val="00CF5D37"/>
    <w:rsid w:val="00CF6F33"/>
    <w:rsid w:val="00D017B5"/>
    <w:rsid w:val="00D02248"/>
    <w:rsid w:val="00D063B8"/>
    <w:rsid w:val="00D06825"/>
    <w:rsid w:val="00D17E3B"/>
    <w:rsid w:val="00D23C09"/>
    <w:rsid w:val="00D23CED"/>
    <w:rsid w:val="00D24BD2"/>
    <w:rsid w:val="00D2573D"/>
    <w:rsid w:val="00D260A2"/>
    <w:rsid w:val="00D30CC6"/>
    <w:rsid w:val="00D3260C"/>
    <w:rsid w:val="00D32ABD"/>
    <w:rsid w:val="00D3490B"/>
    <w:rsid w:val="00D35790"/>
    <w:rsid w:val="00D3749D"/>
    <w:rsid w:val="00D4280C"/>
    <w:rsid w:val="00D5420D"/>
    <w:rsid w:val="00D5653B"/>
    <w:rsid w:val="00D61D56"/>
    <w:rsid w:val="00D62EF1"/>
    <w:rsid w:val="00D6309D"/>
    <w:rsid w:val="00D644CA"/>
    <w:rsid w:val="00D66CA6"/>
    <w:rsid w:val="00D66FC2"/>
    <w:rsid w:val="00D67935"/>
    <w:rsid w:val="00D76C7E"/>
    <w:rsid w:val="00D771DE"/>
    <w:rsid w:val="00D7776D"/>
    <w:rsid w:val="00D846E4"/>
    <w:rsid w:val="00D91E86"/>
    <w:rsid w:val="00D9293F"/>
    <w:rsid w:val="00D93598"/>
    <w:rsid w:val="00DA1E18"/>
    <w:rsid w:val="00DA2009"/>
    <w:rsid w:val="00DB05B1"/>
    <w:rsid w:val="00DB3F21"/>
    <w:rsid w:val="00DB5A79"/>
    <w:rsid w:val="00DC2465"/>
    <w:rsid w:val="00DD512E"/>
    <w:rsid w:val="00DE1177"/>
    <w:rsid w:val="00DE2CEA"/>
    <w:rsid w:val="00DE6A3C"/>
    <w:rsid w:val="00DE74F4"/>
    <w:rsid w:val="00DE7F97"/>
    <w:rsid w:val="00DF1010"/>
    <w:rsid w:val="00DF3F3B"/>
    <w:rsid w:val="00DF41C4"/>
    <w:rsid w:val="00DF5AEA"/>
    <w:rsid w:val="00DF5D25"/>
    <w:rsid w:val="00DF63B1"/>
    <w:rsid w:val="00DF63F6"/>
    <w:rsid w:val="00E01CB5"/>
    <w:rsid w:val="00E03AB8"/>
    <w:rsid w:val="00E13747"/>
    <w:rsid w:val="00E25AEA"/>
    <w:rsid w:val="00E30DEF"/>
    <w:rsid w:val="00E30ED2"/>
    <w:rsid w:val="00E31276"/>
    <w:rsid w:val="00E33F4C"/>
    <w:rsid w:val="00E3511F"/>
    <w:rsid w:val="00E36C4E"/>
    <w:rsid w:val="00E37F70"/>
    <w:rsid w:val="00E444A9"/>
    <w:rsid w:val="00E446C1"/>
    <w:rsid w:val="00E51F28"/>
    <w:rsid w:val="00E55B69"/>
    <w:rsid w:val="00E60A45"/>
    <w:rsid w:val="00E66B8E"/>
    <w:rsid w:val="00E74EC3"/>
    <w:rsid w:val="00E758B9"/>
    <w:rsid w:val="00E778BB"/>
    <w:rsid w:val="00E85569"/>
    <w:rsid w:val="00E856AF"/>
    <w:rsid w:val="00E85800"/>
    <w:rsid w:val="00E85E4D"/>
    <w:rsid w:val="00E86B83"/>
    <w:rsid w:val="00E87C64"/>
    <w:rsid w:val="00E93A01"/>
    <w:rsid w:val="00E93FF8"/>
    <w:rsid w:val="00E962F0"/>
    <w:rsid w:val="00E96EAF"/>
    <w:rsid w:val="00EA1752"/>
    <w:rsid w:val="00EA5A89"/>
    <w:rsid w:val="00EA5BDB"/>
    <w:rsid w:val="00EB05EE"/>
    <w:rsid w:val="00EB46D9"/>
    <w:rsid w:val="00EC142D"/>
    <w:rsid w:val="00EC1E16"/>
    <w:rsid w:val="00EC6C39"/>
    <w:rsid w:val="00ED0024"/>
    <w:rsid w:val="00ED0F85"/>
    <w:rsid w:val="00ED10DB"/>
    <w:rsid w:val="00ED1576"/>
    <w:rsid w:val="00ED25A8"/>
    <w:rsid w:val="00ED2B5C"/>
    <w:rsid w:val="00ED3269"/>
    <w:rsid w:val="00ED4561"/>
    <w:rsid w:val="00ED6AC3"/>
    <w:rsid w:val="00EE16DC"/>
    <w:rsid w:val="00EE1A8C"/>
    <w:rsid w:val="00EE3C36"/>
    <w:rsid w:val="00EE4643"/>
    <w:rsid w:val="00EE4E83"/>
    <w:rsid w:val="00EF1330"/>
    <w:rsid w:val="00EF15FF"/>
    <w:rsid w:val="00EF7111"/>
    <w:rsid w:val="00EF7D1A"/>
    <w:rsid w:val="00F0448F"/>
    <w:rsid w:val="00F0716C"/>
    <w:rsid w:val="00F15E56"/>
    <w:rsid w:val="00F25E0C"/>
    <w:rsid w:val="00F270E9"/>
    <w:rsid w:val="00F275C0"/>
    <w:rsid w:val="00F30AC3"/>
    <w:rsid w:val="00F346B6"/>
    <w:rsid w:val="00F36145"/>
    <w:rsid w:val="00F37BDD"/>
    <w:rsid w:val="00F41503"/>
    <w:rsid w:val="00F466C8"/>
    <w:rsid w:val="00F469A9"/>
    <w:rsid w:val="00F50B46"/>
    <w:rsid w:val="00F50D1F"/>
    <w:rsid w:val="00F51DFA"/>
    <w:rsid w:val="00F6203E"/>
    <w:rsid w:val="00F6323F"/>
    <w:rsid w:val="00F635FC"/>
    <w:rsid w:val="00F63D03"/>
    <w:rsid w:val="00F65DD9"/>
    <w:rsid w:val="00F65E2F"/>
    <w:rsid w:val="00F67DF1"/>
    <w:rsid w:val="00F80242"/>
    <w:rsid w:val="00F8309B"/>
    <w:rsid w:val="00F833C9"/>
    <w:rsid w:val="00F85C82"/>
    <w:rsid w:val="00F90064"/>
    <w:rsid w:val="00F91759"/>
    <w:rsid w:val="00F96AFD"/>
    <w:rsid w:val="00FA1398"/>
    <w:rsid w:val="00FA2E19"/>
    <w:rsid w:val="00FA697F"/>
    <w:rsid w:val="00FA7E90"/>
    <w:rsid w:val="00FB1874"/>
    <w:rsid w:val="00FB5521"/>
    <w:rsid w:val="00FB610D"/>
    <w:rsid w:val="00FC07E6"/>
    <w:rsid w:val="00FC4477"/>
    <w:rsid w:val="00FC46FB"/>
    <w:rsid w:val="00FD0A38"/>
    <w:rsid w:val="00FD2BD3"/>
    <w:rsid w:val="00FD36B6"/>
    <w:rsid w:val="00FD4CCA"/>
    <w:rsid w:val="00FE2A9E"/>
    <w:rsid w:val="00FE3815"/>
    <w:rsid w:val="00FF06EF"/>
    <w:rsid w:val="0B4E0D5F"/>
    <w:rsid w:val="0EC4170D"/>
    <w:rsid w:val="16EB7072"/>
    <w:rsid w:val="1B6B01D1"/>
    <w:rsid w:val="249999C9"/>
    <w:rsid w:val="2A26A4C1"/>
    <w:rsid w:val="35321D37"/>
    <w:rsid w:val="4ED07FFB"/>
    <w:rsid w:val="5CA1CBF4"/>
    <w:rsid w:val="5EFA97FF"/>
    <w:rsid w:val="5F445AE4"/>
    <w:rsid w:val="64A186D1"/>
    <w:rsid w:val="6DFAF210"/>
    <w:rsid w:val="7CB1B86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docId w15:val="{C3A4B46B-4C7B-4CF8-B2FB-5D3F6278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paragraph" w:styleId="Heading4">
    <w:name w:val="heading 4"/>
    <w:basedOn w:val="Normal"/>
    <w:next w:val="Normal"/>
    <w:link w:val="Heading4Char"/>
    <w:semiHidden/>
    <w:unhideWhenUsed/>
    <w:qFormat/>
    <w:rsid w:val="0056087B"/>
    <w:pPr>
      <w:keepNext/>
      <w:keepLines/>
      <w:spacing w:before="40"/>
      <w:outlineLvl w:val="3"/>
    </w:pPr>
    <w:rPr>
      <w:rFonts w:asciiTheme="majorHAnsi" w:eastAsiaTheme="majorEastAsia" w:hAnsiTheme="majorHAnsi" w:cstheme="majorBidi"/>
      <w:i/>
      <w:iCs/>
      <w:color w:val="474E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customStyle="1" w:styleId="normaltextrun">
    <w:name w:val="normaltextrun"/>
    <w:basedOn w:val="DefaultParagraphFont"/>
    <w:rsid w:val="00710F7C"/>
  </w:style>
  <w:style w:type="character" w:customStyle="1" w:styleId="eop">
    <w:name w:val="eop"/>
    <w:basedOn w:val="DefaultParagraphFont"/>
    <w:rsid w:val="00710F7C"/>
  </w:style>
  <w:style w:type="paragraph" w:customStyle="1" w:styleId="paragraph">
    <w:name w:val="paragraph"/>
    <w:basedOn w:val="Normal"/>
    <w:rsid w:val="00710F7C"/>
    <w:pPr>
      <w:spacing w:before="100" w:beforeAutospacing="1" w:after="100" w:afterAutospacing="1" w:line="240" w:lineRule="auto"/>
      <w:jc w:val="left"/>
    </w:pPr>
    <w:rPr>
      <w:rFonts w:ascii="Times New Roman" w:hAnsi="Times New Roman"/>
      <w:sz w:val="24"/>
      <w:lang w:val="en-GB" w:eastAsia="zh-CN"/>
    </w:rPr>
  </w:style>
  <w:style w:type="paragraph" w:styleId="NormalWeb">
    <w:name w:val="Normal (Web)"/>
    <w:basedOn w:val="Normal"/>
    <w:uiPriority w:val="99"/>
    <w:unhideWhenUsed/>
    <w:rsid w:val="00140D14"/>
    <w:pPr>
      <w:spacing w:before="100" w:beforeAutospacing="1" w:after="100" w:afterAutospacing="1" w:line="240" w:lineRule="auto"/>
      <w:jc w:val="left"/>
    </w:pPr>
    <w:rPr>
      <w:rFonts w:ascii="Times New Roman" w:hAnsi="Times New Roman"/>
      <w:sz w:val="24"/>
      <w:lang w:val="en-GB" w:eastAsia="en-GB"/>
    </w:rPr>
  </w:style>
  <w:style w:type="paragraph" w:styleId="ListParagraph">
    <w:name w:val="List Paragraph"/>
    <w:basedOn w:val="Normal"/>
    <w:uiPriority w:val="34"/>
    <w:qFormat/>
    <w:rsid w:val="0052358E"/>
    <w:pPr>
      <w:spacing w:line="240" w:lineRule="auto"/>
      <w:ind w:left="720"/>
      <w:jc w:val="left"/>
    </w:pPr>
    <w:rPr>
      <w:rFonts w:ascii="Calibri" w:eastAsiaTheme="minorHAnsi" w:hAnsi="Calibri" w:cs="Calibri"/>
      <w:szCs w:val="22"/>
      <w:lang w:val="en-GB" w:eastAsia="en-GB"/>
    </w:rPr>
  </w:style>
  <w:style w:type="character" w:customStyle="1" w:styleId="Heading4Char">
    <w:name w:val="Heading 4 Char"/>
    <w:basedOn w:val="DefaultParagraphFont"/>
    <w:link w:val="Heading4"/>
    <w:semiHidden/>
    <w:rsid w:val="0056087B"/>
    <w:rPr>
      <w:rFonts w:asciiTheme="majorHAnsi" w:eastAsiaTheme="majorEastAsia" w:hAnsiTheme="majorHAnsi" w:cstheme="majorBidi"/>
      <w:i/>
      <w:iCs/>
      <w:color w:val="474E55" w:themeColor="accent1" w:themeShade="BF"/>
      <w:sz w:val="22"/>
    </w:rPr>
  </w:style>
  <w:style w:type="paragraph" w:styleId="Revision">
    <w:name w:val="Revision"/>
    <w:hidden/>
    <w:uiPriority w:val="62"/>
    <w:unhideWhenUsed/>
    <w:rsid w:val="006241E8"/>
    <w:rPr>
      <w:sz w:val="22"/>
    </w:rPr>
  </w:style>
  <w:style w:type="character" w:styleId="CommentReference">
    <w:name w:val="annotation reference"/>
    <w:basedOn w:val="DefaultParagraphFont"/>
    <w:rsid w:val="00030357"/>
    <w:rPr>
      <w:sz w:val="16"/>
      <w:szCs w:val="16"/>
    </w:rPr>
  </w:style>
  <w:style w:type="paragraph" w:styleId="CommentText">
    <w:name w:val="annotation text"/>
    <w:basedOn w:val="Normal"/>
    <w:link w:val="CommentTextChar"/>
    <w:rsid w:val="00030357"/>
    <w:pPr>
      <w:spacing w:line="240" w:lineRule="auto"/>
    </w:pPr>
    <w:rPr>
      <w:sz w:val="20"/>
      <w:szCs w:val="20"/>
    </w:rPr>
  </w:style>
  <w:style w:type="character" w:customStyle="1" w:styleId="CommentTextChar">
    <w:name w:val="Comment Text Char"/>
    <w:basedOn w:val="DefaultParagraphFont"/>
    <w:link w:val="CommentText"/>
    <w:rsid w:val="00030357"/>
    <w:rPr>
      <w:sz w:val="20"/>
      <w:szCs w:val="20"/>
    </w:rPr>
  </w:style>
  <w:style w:type="paragraph" w:styleId="CommentSubject">
    <w:name w:val="annotation subject"/>
    <w:basedOn w:val="CommentText"/>
    <w:next w:val="CommentText"/>
    <w:link w:val="CommentSubjectChar"/>
    <w:rsid w:val="00030357"/>
    <w:rPr>
      <w:b/>
      <w:bCs/>
    </w:rPr>
  </w:style>
  <w:style w:type="character" w:customStyle="1" w:styleId="CommentSubjectChar">
    <w:name w:val="Comment Subject Char"/>
    <w:basedOn w:val="CommentTextChar"/>
    <w:link w:val="CommentSubject"/>
    <w:rsid w:val="00030357"/>
    <w:rPr>
      <w:b/>
      <w:bCs/>
      <w:sz w:val="20"/>
      <w:szCs w:val="20"/>
    </w:rPr>
  </w:style>
  <w:style w:type="character" w:customStyle="1" w:styleId="ui-provider">
    <w:name w:val="ui-provider"/>
    <w:basedOn w:val="DefaultParagraphFont"/>
    <w:rsid w:val="00F25E0C"/>
  </w:style>
  <w:style w:type="paragraph" w:customStyle="1" w:styleId="He01Flietext">
    <w:name w:val="_He_01_Fließtext"/>
    <w:qFormat/>
    <w:rsid w:val="00D32ABD"/>
    <w:pPr>
      <w:spacing w:after="160"/>
    </w:pPr>
    <w:rPr>
      <w:rFonts w:eastAsiaTheme="minorHAnsi" w:cstheme="minorBid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717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48920962">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68089232">
      <w:bodyDiv w:val="1"/>
      <w:marLeft w:val="0"/>
      <w:marRight w:val="0"/>
      <w:marTop w:val="0"/>
      <w:marBottom w:val="0"/>
      <w:divBdr>
        <w:top w:val="none" w:sz="0" w:space="0" w:color="auto"/>
        <w:left w:val="none" w:sz="0" w:space="0" w:color="auto"/>
        <w:bottom w:val="none" w:sz="0" w:space="0" w:color="auto"/>
        <w:right w:val="none" w:sz="0" w:space="0" w:color="auto"/>
      </w:divBdr>
    </w:div>
    <w:div w:id="1722366999">
      <w:bodyDiv w:val="1"/>
      <w:marLeft w:val="0"/>
      <w:marRight w:val="0"/>
      <w:marTop w:val="0"/>
      <w:marBottom w:val="0"/>
      <w:divBdr>
        <w:top w:val="none" w:sz="0" w:space="0" w:color="auto"/>
        <w:left w:val="none" w:sz="0" w:space="0" w:color="auto"/>
        <w:bottom w:val="none" w:sz="0" w:space="0" w:color="auto"/>
        <w:right w:val="none" w:sz="0" w:space="0" w:color="auto"/>
      </w:divBdr>
    </w:div>
    <w:div w:id="2026976088">
      <w:bodyDiv w:val="1"/>
      <w:marLeft w:val="0"/>
      <w:marRight w:val="0"/>
      <w:marTop w:val="0"/>
      <w:marBottom w:val="0"/>
      <w:divBdr>
        <w:top w:val="none" w:sz="0" w:space="0" w:color="auto"/>
        <w:left w:val="none" w:sz="0" w:space="0" w:color="auto"/>
        <w:bottom w:val="none" w:sz="0" w:space="0" w:color="auto"/>
        <w:right w:val="none" w:sz="0" w:space="0" w:color="auto"/>
      </w:divBdr>
    </w:div>
    <w:div w:id="203515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iling.wee@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95E4195440FBB4B8BA8C80F526148EA" ma:contentTypeVersion="20" ma:contentTypeDescription="Create a new document." ma:contentTypeScope="" ma:versionID="4ab82555bd0e01565a40cf2ef68ee859">
  <xsd:schema xmlns:xsd="http://www.w3.org/2001/XMLSchema" xmlns:xs="http://www.w3.org/2001/XMLSchema" xmlns:p="http://schemas.microsoft.com/office/2006/metadata/properties" xmlns:ns2="9cbee637-d9ec-42b8-acfa-fd9b0deeaa0b" xmlns:ns3="ef406d6b-70e0-427c-b08d-4edfc77771aa" xmlns:ns4="0349eb26-8328-4d40-9bf5-b02233274201" targetNamespace="http://schemas.microsoft.com/office/2006/metadata/properties" ma:root="true" ma:fieldsID="af111c80d36b08aab1d73e51fa21fa71" ns2:_="" ns3:_="" ns4:_="">
    <xsd:import namespace="9cbee637-d9ec-42b8-acfa-fd9b0deeaa0b"/>
    <xsd:import namespace="ef406d6b-70e0-427c-b08d-4edfc77771aa"/>
    <xsd:import namespace="0349eb26-8328-4d40-9bf5-b022332742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ee637-d9ec-42b8-acfa-fd9b0deea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6103dc8-6f25-4dce-b1d6-cf6d4b3059ed}" ma:internalName="TaxCatchAll" ma:showField="CatchAllData" ma:web="0349eb26-8328-4d40-9bf5-b022332742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9eb26-8328-4d40-9bf5-b0223327420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9cbee637-d9ec-42b8-acfa-fd9b0deeaa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A29E1D62-C9AE-453D-9D0E-E1CAB6ADCD9B}">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B51B4885-2C6F-4AF5-BA8C-361AF72C3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ee637-d9ec-42b8-acfa-fd9b0deeaa0b"/>
    <ds:schemaRef ds:uri="ef406d6b-70e0-427c-b08d-4edfc77771aa"/>
    <ds:schemaRef ds:uri="0349eb26-8328-4d40-9bf5-b02233274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9cbee637-d9ec-42b8-acfa-fd9b0deeaa0b"/>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Joey Chiang</cp:lastModifiedBy>
  <cp:revision>6</cp:revision>
  <cp:lastPrinted>2024-03-08T10:51:00Z</cp:lastPrinted>
  <dcterms:created xsi:type="dcterms:W3CDTF">2024-03-06T07:48:00Z</dcterms:created>
  <dcterms:modified xsi:type="dcterms:W3CDTF">2024-03-08T10:51:00Z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0x010100F95E4195440FBB4B8BA8C80F526148EA</vt:lpwstr>
  </property>
  <property fmtid="{D5CDD505-2E9C-101B-9397-08002B2CF9AE}" pid="3" name="MediaServiceImageTags">
    <vt:lpwstr/>
  </property>
</Properties>
</file>