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1897" w14:textId="77777777" w:rsidR="00F57AFE" w:rsidRPr="002B0F06" w:rsidRDefault="00282C7B">
      <w:pPr>
        <w:pStyle w:val="MonthDayYear"/>
        <w:tabs>
          <w:tab w:val="left" w:pos="7371"/>
        </w:tabs>
        <w:jc w:val="left"/>
        <w:rPr>
          <w:lang w:val="sl-SI"/>
        </w:rPr>
      </w:pPr>
      <w:r w:rsidRPr="002B0F06">
        <w:rPr>
          <w:lang w:val="sl-SI"/>
        </w:rPr>
        <w:tab/>
      </w:r>
      <w:r w:rsidR="00427BEA" w:rsidRPr="002B0F06">
        <w:rPr>
          <w:lang w:val="sl-SI"/>
        </w:rPr>
        <w:t>4</w:t>
      </w:r>
      <w:r w:rsidR="004C5E81" w:rsidRPr="002B0F06">
        <w:rPr>
          <w:lang w:val="sl-SI"/>
        </w:rPr>
        <w:t xml:space="preserve">. marec </w:t>
      </w:r>
      <w:r w:rsidR="00427BEA" w:rsidRPr="002B0F06">
        <w:rPr>
          <w:lang w:val="sl-SI"/>
        </w:rPr>
        <w:t>2024</w:t>
      </w:r>
    </w:p>
    <w:p w14:paraId="275D41D5" w14:textId="77777777" w:rsidR="00F57AFE" w:rsidRPr="002B0F06" w:rsidRDefault="00282C7B">
      <w:pPr>
        <w:pStyle w:val="Topline"/>
        <w:spacing w:after="240"/>
        <w:rPr>
          <w:rFonts w:asciiTheme="majorHAnsi" w:hAnsiTheme="majorHAnsi" w:cstheme="majorHAnsi"/>
          <w:lang w:val="sl-SI"/>
        </w:rPr>
      </w:pPr>
      <w:r w:rsidRPr="002B0F06">
        <w:rPr>
          <w:rFonts w:asciiTheme="majorHAnsi" w:hAnsiTheme="majorHAnsi" w:cstheme="majorHAnsi"/>
          <w:lang w:val="sl-SI"/>
        </w:rPr>
        <w:t>Pospešeno izvajanje strateškega načrta za rast v zahtevnem okolju</w:t>
      </w:r>
    </w:p>
    <w:p w14:paraId="3FB34E36" w14:textId="4D2EA949" w:rsidR="00F57AFE" w:rsidRPr="002B0F06" w:rsidRDefault="00282C7B">
      <w:pPr>
        <w:jc w:val="left"/>
        <w:rPr>
          <w:rStyle w:val="Headline"/>
          <w:rFonts w:asciiTheme="majorHAnsi" w:hAnsiTheme="majorHAnsi" w:cstheme="majorHAnsi"/>
          <w:lang w:val="sl-SI"/>
        </w:rPr>
      </w:pPr>
      <w:r w:rsidRPr="002B0F06">
        <w:rPr>
          <w:rStyle w:val="Headline"/>
          <w:rFonts w:asciiTheme="majorHAnsi" w:hAnsiTheme="majorHAnsi" w:cstheme="majorHAnsi"/>
          <w:lang w:val="sl-SI"/>
        </w:rPr>
        <w:t xml:space="preserve">Henkel </w:t>
      </w:r>
      <w:r w:rsidR="00001F94" w:rsidRPr="002B0F06">
        <w:rPr>
          <w:rStyle w:val="Headline"/>
          <w:rFonts w:asciiTheme="majorHAnsi" w:hAnsiTheme="majorHAnsi" w:cstheme="majorHAnsi"/>
          <w:lang w:val="sl-SI"/>
        </w:rPr>
        <w:t>beleži</w:t>
      </w:r>
      <w:r w:rsidRPr="002B0F06">
        <w:rPr>
          <w:rStyle w:val="Headline"/>
          <w:rFonts w:asciiTheme="majorHAnsi" w:hAnsiTheme="majorHAnsi" w:cstheme="majorHAnsi"/>
          <w:lang w:val="sl-SI"/>
        </w:rPr>
        <w:t xml:space="preserve"> zelo močno rast organske prodaje in znatno </w:t>
      </w:r>
      <w:r w:rsidR="00001F94" w:rsidRPr="002B0F06">
        <w:rPr>
          <w:rStyle w:val="Headline"/>
          <w:rFonts w:asciiTheme="majorHAnsi" w:hAnsiTheme="majorHAnsi" w:cstheme="majorHAnsi"/>
          <w:lang w:val="sl-SI"/>
        </w:rPr>
        <w:t>povečanje</w:t>
      </w:r>
      <w:r w:rsidRPr="002B0F06">
        <w:rPr>
          <w:rStyle w:val="Headline"/>
          <w:rFonts w:asciiTheme="majorHAnsi" w:hAnsiTheme="majorHAnsi" w:cstheme="majorHAnsi"/>
          <w:lang w:val="sl-SI"/>
        </w:rPr>
        <w:t xml:space="preserve"> dobička v letu 2023</w:t>
      </w:r>
    </w:p>
    <w:p w14:paraId="5CCC528B" w14:textId="77777777" w:rsidR="00A54C2A" w:rsidRPr="002B0F06" w:rsidRDefault="00A54C2A" w:rsidP="00C65957">
      <w:pPr>
        <w:spacing w:line="240" w:lineRule="auto"/>
        <w:jc w:val="left"/>
        <w:rPr>
          <w:sz w:val="16"/>
          <w:szCs w:val="16"/>
          <w:lang w:val="sl-SI"/>
        </w:rPr>
      </w:pPr>
    </w:p>
    <w:p w14:paraId="2587920A" w14:textId="77777777" w:rsidR="00F57AFE" w:rsidRPr="002B0F06" w:rsidRDefault="004C5E81">
      <w:pPr>
        <w:pStyle w:val="ListParagraph"/>
        <w:numPr>
          <w:ilvl w:val="0"/>
          <w:numId w:val="7"/>
        </w:numPr>
        <w:spacing w:after="80"/>
        <w:ind w:left="357" w:right="-108" w:hanging="357"/>
        <w:contextualSpacing w:val="0"/>
        <w:jc w:val="left"/>
        <w:rPr>
          <w:rFonts w:asciiTheme="majorHAnsi" w:hAnsiTheme="majorHAnsi" w:cstheme="majorHAnsi"/>
          <w:b/>
          <w:szCs w:val="22"/>
          <w:lang w:val="sl-SI"/>
        </w:rPr>
      </w:pPr>
      <w:bookmarkStart w:id="0" w:name="_Hlk64363173"/>
      <w:bookmarkStart w:id="1" w:name="_Hlk43712519"/>
      <w:r w:rsidRPr="002B0F06">
        <w:rPr>
          <w:rFonts w:asciiTheme="majorHAnsi" w:hAnsiTheme="majorHAnsi" w:cstheme="majorHAnsi"/>
          <w:b/>
          <w:szCs w:val="22"/>
          <w:lang w:val="sl-SI"/>
        </w:rPr>
        <w:t xml:space="preserve">Visoka poslovna uspešnost v letu </w:t>
      </w:r>
      <w:r w:rsidR="00F417D4" w:rsidRPr="002B0F06">
        <w:rPr>
          <w:rFonts w:asciiTheme="majorHAnsi" w:hAnsiTheme="majorHAnsi" w:cstheme="majorHAnsi"/>
          <w:b/>
          <w:szCs w:val="22"/>
          <w:lang w:val="sl-SI"/>
        </w:rPr>
        <w:t>2023</w:t>
      </w:r>
    </w:p>
    <w:bookmarkEnd w:id="0"/>
    <w:p w14:paraId="5CFA408E" w14:textId="12212F10" w:rsidR="00F57AFE" w:rsidRPr="002B0F06" w:rsidRDefault="00282C7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Prodaja</w:t>
      </w:r>
      <w:r w:rsidR="006E1084" w:rsidRPr="002B0F06">
        <w:rPr>
          <w:rFonts w:asciiTheme="majorHAnsi" w:hAnsiTheme="majorHAnsi" w:cstheme="majorHAnsi"/>
          <w:b/>
          <w:szCs w:val="22"/>
          <w:lang w:val="sl-SI"/>
        </w:rPr>
        <w:t xml:space="preserve">: </w:t>
      </w:r>
      <w:r w:rsidR="001F1AB5" w:rsidRPr="002B0F06">
        <w:rPr>
          <w:rFonts w:asciiTheme="majorHAnsi" w:hAnsiTheme="majorHAnsi" w:cstheme="majorHAnsi"/>
          <w:b/>
          <w:szCs w:val="22"/>
          <w:lang w:val="sl-SI"/>
        </w:rPr>
        <w:t>21</w:t>
      </w:r>
      <w:r w:rsidRPr="002B0F06">
        <w:rPr>
          <w:rFonts w:asciiTheme="majorHAnsi" w:hAnsiTheme="majorHAnsi" w:cstheme="majorHAnsi"/>
          <w:b/>
          <w:szCs w:val="22"/>
          <w:lang w:val="sl-SI"/>
        </w:rPr>
        <w:t>,</w:t>
      </w:r>
      <w:r w:rsidR="001F1AB5" w:rsidRPr="002B0F06">
        <w:rPr>
          <w:rFonts w:asciiTheme="majorHAnsi" w:hAnsiTheme="majorHAnsi" w:cstheme="majorHAnsi"/>
          <w:b/>
          <w:szCs w:val="22"/>
          <w:lang w:val="sl-SI"/>
        </w:rPr>
        <w:t xml:space="preserve">5 </w:t>
      </w:r>
      <w:r w:rsidRPr="002B0F06">
        <w:rPr>
          <w:rFonts w:asciiTheme="majorHAnsi" w:hAnsiTheme="majorHAnsi" w:cstheme="majorHAnsi"/>
          <w:b/>
          <w:szCs w:val="22"/>
          <w:lang w:val="sl-SI"/>
        </w:rPr>
        <w:t xml:space="preserve">milijarde </w:t>
      </w:r>
      <w:r w:rsidRPr="002B0F06">
        <w:rPr>
          <w:rFonts w:asciiTheme="majorHAnsi" w:hAnsiTheme="majorHAnsi" w:cstheme="majorHAnsi"/>
          <w:b/>
          <w:szCs w:val="22"/>
          <w:lang w:val="sl-SI"/>
        </w:rPr>
        <w:t>evrov</w:t>
      </w:r>
      <w:r w:rsidR="00635616" w:rsidRPr="002B0F06">
        <w:rPr>
          <w:rFonts w:asciiTheme="majorHAnsi" w:hAnsiTheme="majorHAnsi" w:cstheme="majorHAnsi"/>
          <w:b/>
          <w:szCs w:val="22"/>
          <w:lang w:val="sl-SI"/>
        </w:rPr>
        <w:t>,</w:t>
      </w:r>
      <w:bookmarkEnd w:id="1"/>
      <w:r w:rsidRPr="002B0F06">
        <w:rPr>
          <w:rFonts w:asciiTheme="majorHAnsi" w:hAnsiTheme="majorHAnsi" w:cstheme="majorHAnsi"/>
          <w:b/>
          <w:szCs w:val="22"/>
          <w:lang w:val="sl-SI"/>
        </w:rPr>
        <w:t xml:space="preserve"> zelo močna organska rast v višini </w:t>
      </w:r>
      <w:r w:rsidR="001F1AB5" w:rsidRPr="002B0F06">
        <w:rPr>
          <w:rFonts w:asciiTheme="majorHAnsi" w:hAnsiTheme="majorHAnsi" w:cstheme="majorHAnsi"/>
          <w:b/>
          <w:szCs w:val="22"/>
          <w:lang w:val="sl-SI"/>
        </w:rPr>
        <w:t>4</w:t>
      </w:r>
      <w:r w:rsidRPr="002B0F06">
        <w:rPr>
          <w:rFonts w:asciiTheme="majorHAnsi" w:hAnsiTheme="majorHAnsi" w:cstheme="majorHAnsi"/>
          <w:b/>
          <w:szCs w:val="22"/>
          <w:lang w:val="sl-SI"/>
        </w:rPr>
        <w:t>,</w:t>
      </w:r>
      <w:r w:rsidR="001F1AB5" w:rsidRPr="002B0F06">
        <w:rPr>
          <w:rFonts w:asciiTheme="majorHAnsi" w:hAnsiTheme="majorHAnsi" w:cstheme="majorHAnsi"/>
          <w:b/>
          <w:szCs w:val="22"/>
          <w:lang w:val="sl-SI"/>
        </w:rPr>
        <w:t xml:space="preserve">2 </w:t>
      </w:r>
      <w:r w:rsidRPr="002B0F06">
        <w:rPr>
          <w:rFonts w:asciiTheme="majorHAnsi" w:hAnsiTheme="majorHAnsi" w:cstheme="majorHAnsi"/>
          <w:b/>
          <w:szCs w:val="22"/>
          <w:lang w:val="sl-SI"/>
        </w:rPr>
        <w:t>odstotka</w:t>
      </w:r>
    </w:p>
    <w:p w14:paraId="078B66E6" w14:textId="77777777" w:rsidR="00F57AFE" w:rsidRPr="002B0F06" w:rsidRDefault="00282C7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Dobiček iz poslovanja (EBIT)*</w:t>
      </w:r>
      <w:r w:rsidR="00406435" w:rsidRPr="002B0F06">
        <w:rPr>
          <w:rFonts w:asciiTheme="majorHAnsi" w:hAnsiTheme="majorHAnsi" w:cstheme="majorHAnsi"/>
          <w:b/>
          <w:szCs w:val="22"/>
          <w:lang w:val="sl-SI"/>
        </w:rPr>
        <w:t xml:space="preserve">: </w:t>
      </w:r>
      <w:r w:rsidR="00E86D6E" w:rsidRPr="002B0F06">
        <w:rPr>
          <w:rFonts w:asciiTheme="majorHAnsi" w:hAnsiTheme="majorHAnsi" w:cstheme="majorHAnsi"/>
          <w:b/>
          <w:szCs w:val="22"/>
          <w:lang w:val="sl-SI"/>
        </w:rPr>
        <w:t>2</w:t>
      </w:r>
      <w:r w:rsidRPr="002B0F06">
        <w:rPr>
          <w:rFonts w:asciiTheme="majorHAnsi" w:hAnsiTheme="majorHAnsi" w:cstheme="majorHAnsi"/>
          <w:b/>
          <w:szCs w:val="22"/>
          <w:lang w:val="sl-SI"/>
        </w:rPr>
        <w:t>,</w:t>
      </w:r>
      <w:r w:rsidR="007A59E9" w:rsidRPr="002B0F06">
        <w:rPr>
          <w:rFonts w:asciiTheme="majorHAnsi" w:hAnsiTheme="majorHAnsi" w:cstheme="majorHAnsi"/>
          <w:b/>
          <w:szCs w:val="22"/>
          <w:lang w:val="sl-SI"/>
        </w:rPr>
        <w:t xml:space="preserve">6 </w:t>
      </w:r>
      <w:r w:rsidRPr="002B0F06">
        <w:rPr>
          <w:rFonts w:asciiTheme="majorHAnsi" w:hAnsiTheme="majorHAnsi" w:cstheme="majorHAnsi"/>
          <w:b/>
          <w:szCs w:val="22"/>
          <w:lang w:val="sl-SI"/>
        </w:rPr>
        <w:t xml:space="preserve">milijarde evrov, </w:t>
      </w:r>
      <w:r w:rsidR="0027301C" w:rsidRPr="002B0F06">
        <w:rPr>
          <w:rFonts w:asciiTheme="majorHAnsi" w:hAnsiTheme="majorHAnsi" w:cstheme="majorHAnsi"/>
          <w:b/>
          <w:szCs w:val="22"/>
          <w:lang w:val="sl-SI"/>
        </w:rPr>
        <w:t xml:space="preserve">kar pomeni </w:t>
      </w:r>
      <w:r w:rsidRPr="002B0F06">
        <w:rPr>
          <w:rFonts w:asciiTheme="majorHAnsi" w:hAnsiTheme="majorHAnsi" w:cstheme="majorHAnsi"/>
          <w:b/>
          <w:szCs w:val="22"/>
          <w:lang w:val="sl-SI"/>
        </w:rPr>
        <w:t xml:space="preserve">znatno povečanje za </w:t>
      </w:r>
      <w:r w:rsidR="007A59E9" w:rsidRPr="002B0F06">
        <w:rPr>
          <w:rFonts w:asciiTheme="majorHAnsi" w:hAnsiTheme="majorHAnsi" w:cstheme="majorHAnsi"/>
          <w:b/>
          <w:szCs w:val="22"/>
          <w:lang w:val="sl-SI"/>
        </w:rPr>
        <w:t>10</w:t>
      </w:r>
      <w:r w:rsidRPr="002B0F06">
        <w:rPr>
          <w:rFonts w:asciiTheme="majorHAnsi" w:hAnsiTheme="majorHAnsi" w:cstheme="majorHAnsi"/>
          <w:b/>
          <w:szCs w:val="22"/>
          <w:lang w:val="sl-SI"/>
        </w:rPr>
        <w:t>,</w:t>
      </w:r>
      <w:r w:rsidR="007A59E9" w:rsidRPr="002B0F06">
        <w:rPr>
          <w:rFonts w:asciiTheme="majorHAnsi" w:hAnsiTheme="majorHAnsi" w:cstheme="majorHAnsi"/>
          <w:b/>
          <w:szCs w:val="22"/>
          <w:lang w:val="sl-SI"/>
        </w:rPr>
        <w:t xml:space="preserve">2 </w:t>
      </w:r>
      <w:r w:rsidRPr="002B0F06">
        <w:rPr>
          <w:rFonts w:asciiTheme="majorHAnsi" w:hAnsiTheme="majorHAnsi" w:cstheme="majorHAnsi"/>
          <w:b/>
          <w:szCs w:val="22"/>
          <w:lang w:val="sl-SI"/>
        </w:rPr>
        <w:t>odstotka</w:t>
      </w:r>
    </w:p>
    <w:p w14:paraId="09F73AD5" w14:textId="77777777" w:rsidR="00F57AFE" w:rsidRPr="002B0F06" w:rsidRDefault="00091F11">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Marža</w:t>
      </w:r>
      <w:r w:rsidR="009235A0" w:rsidRPr="002B0F06">
        <w:rPr>
          <w:rFonts w:asciiTheme="majorHAnsi" w:hAnsiTheme="majorHAnsi" w:cstheme="majorHAnsi"/>
          <w:b/>
          <w:szCs w:val="22"/>
          <w:lang w:val="sl-SI"/>
        </w:rPr>
        <w:t xml:space="preserve"> EBIT*</w:t>
      </w:r>
      <w:r w:rsidR="002715AF" w:rsidRPr="002B0F06">
        <w:rPr>
          <w:rFonts w:asciiTheme="majorHAnsi" w:hAnsiTheme="majorHAnsi" w:cstheme="majorHAnsi"/>
          <w:b/>
          <w:szCs w:val="22"/>
          <w:lang w:val="sl-SI"/>
        </w:rPr>
        <w:t xml:space="preserve">: </w:t>
      </w:r>
      <w:r w:rsidR="007A59E9" w:rsidRPr="002B0F06">
        <w:rPr>
          <w:rFonts w:asciiTheme="majorHAnsi" w:hAnsiTheme="majorHAnsi" w:cstheme="majorHAnsi"/>
          <w:b/>
          <w:szCs w:val="22"/>
          <w:lang w:val="sl-SI"/>
        </w:rPr>
        <w:t>11</w:t>
      </w:r>
      <w:r w:rsidR="009235A0" w:rsidRPr="002B0F06">
        <w:rPr>
          <w:rFonts w:asciiTheme="majorHAnsi" w:hAnsiTheme="majorHAnsi" w:cstheme="majorHAnsi"/>
          <w:b/>
          <w:szCs w:val="22"/>
          <w:lang w:val="sl-SI"/>
        </w:rPr>
        <w:t>,</w:t>
      </w:r>
      <w:r w:rsidR="007A59E9" w:rsidRPr="002B0F06">
        <w:rPr>
          <w:rFonts w:asciiTheme="majorHAnsi" w:hAnsiTheme="majorHAnsi" w:cstheme="majorHAnsi"/>
          <w:b/>
          <w:szCs w:val="22"/>
          <w:lang w:val="sl-SI"/>
        </w:rPr>
        <w:t xml:space="preserve">9 </w:t>
      </w:r>
      <w:r w:rsidR="009235A0" w:rsidRPr="002B0F06">
        <w:rPr>
          <w:rFonts w:asciiTheme="majorHAnsi" w:hAnsiTheme="majorHAnsi" w:cstheme="majorHAnsi"/>
          <w:b/>
          <w:szCs w:val="22"/>
          <w:lang w:val="sl-SI"/>
        </w:rPr>
        <w:t>odstotka</w:t>
      </w:r>
      <w:r w:rsidR="00406435" w:rsidRPr="002B0F06">
        <w:rPr>
          <w:rFonts w:asciiTheme="majorHAnsi" w:hAnsiTheme="majorHAnsi" w:cstheme="majorHAnsi"/>
          <w:b/>
          <w:szCs w:val="22"/>
          <w:lang w:val="sl-SI"/>
        </w:rPr>
        <w:t xml:space="preserve">, </w:t>
      </w:r>
      <w:r w:rsidR="009235A0" w:rsidRPr="002B0F06">
        <w:rPr>
          <w:rFonts w:asciiTheme="majorHAnsi" w:hAnsiTheme="majorHAnsi" w:cstheme="majorHAnsi"/>
          <w:b/>
          <w:szCs w:val="22"/>
          <w:lang w:val="sl-SI"/>
        </w:rPr>
        <w:t xml:space="preserve">močno izboljšanje za </w:t>
      </w:r>
      <w:r w:rsidR="000F333E" w:rsidRPr="002B0F06">
        <w:rPr>
          <w:rFonts w:asciiTheme="majorHAnsi" w:hAnsiTheme="majorHAnsi" w:cstheme="majorHAnsi"/>
          <w:b/>
          <w:szCs w:val="22"/>
          <w:lang w:val="sl-SI"/>
        </w:rPr>
        <w:t xml:space="preserve">150 </w:t>
      </w:r>
      <w:r w:rsidR="009235A0" w:rsidRPr="002B0F06">
        <w:rPr>
          <w:rFonts w:asciiTheme="majorHAnsi" w:hAnsiTheme="majorHAnsi" w:cstheme="majorHAnsi"/>
          <w:b/>
          <w:szCs w:val="22"/>
          <w:lang w:val="sl-SI"/>
        </w:rPr>
        <w:t>bazičnih točk</w:t>
      </w:r>
    </w:p>
    <w:p w14:paraId="6C98B679" w14:textId="727D08AA" w:rsidR="00F57AFE" w:rsidRPr="002B0F06" w:rsidRDefault="00001F94">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Bistveno višji dobiček na prednostno delnico (EPS)*</w:t>
      </w:r>
      <w:r w:rsidR="00645A5C" w:rsidRPr="002B0F06">
        <w:rPr>
          <w:rFonts w:asciiTheme="majorHAnsi" w:hAnsiTheme="majorHAnsi" w:cstheme="majorHAnsi"/>
          <w:b/>
          <w:szCs w:val="22"/>
          <w:lang w:val="sl-SI"/>
        </w:rPr>
        <w:t xml:space="preserve">: </w:t>
      </w:r>
      <w:r w:rsidR="007A59E9" w:rsidRPr="002B0F06">
        <w:rPr>
          <w:rFonts w:asciiTheme="majorHAnsi" w:hAnsiTheme="majorHAnsi" w:cstheme="majorHAnsi"/>
          <w:b/>
          <w:szCs w:val="22"/>
          <w:lang w:val="sl-SI"/>
        </w:rPr>
        <w:t>4</w:t>
      </w:r>
      <w:r w:rsidRPr="002B0F06">
        <w:rPr>
          <w:rFonts w:asciiTheme="majorHAnsi" w:hAnsiTheme="majorHAnsi" w:cstheme="majorHAnsi"/>
          <w:b/>
          <w:szCs w:val="22"/>
          <w:lang w:val="sl-SI"/>
        </w:rPr>
        <w:t>,</w:t>
      </w:r>
      <w:r w:rsidR="007A59E9" w:rsidRPr="002B0F06">
        <w:rPr>
          <w:rFonts w:asciiTheme="majorHAnsi" w:hAnsiTheme="majorHAnsi" w:cstheme="majorHAnsi"/>
          <w:b/>
          <w:szCs w:val="22"/>
          <w:lang w:val="sl-SI"/>
        </w:rPr>
        <w:t xml:space="preserve">35 </w:t>
      </w:r>
      <w:r w:rsidRPr="002B0F06">
        <w:rPr>
          <w:rFonts w:asciiTheme="majorHAnsi" w:hAnsiTheme="majorHAnsi" w:cstheme="majorHAnsi"/>
          <w:b/>
          <w:szCs w:val="22"/>
          <w:lang w:val="sl-SI"/>
        </w:rPr>
        <w:t>evra</w:t>
      </w:r>
      <w:r w:rsidR="00866CDD" w:rsidRPr="002B0F06">
        <w:rPr>
          <w:rFonts w:asciiTheme="majorHAnsi" w:hAnsiTheme="majorHAnsi" w:cstheme="majorHAnsi"/>
          <w:b/>
          <w:szCs w:val="22"/>
          <w:lang w:val="sl-SI"/>
        </w:rPr>
        <w:t xml:space="preserve">, </w:t>
      </w:r>
      <w:r w:rsidR="007A59E9" w:rsidRPr="002B0F06">
        <w:rPr>
          <w:rFonts w:asciiTheme="majorHAnsi" w:hAnsiTheme="majorHAnsi" w:cstheme="majorHAnsi"/>
          <w:b/>
          <w:szCs w:val="22"/>
          <w:lang w:val="sl-SI"/>
        </w:rPr>
        <w:br/>
        <w:t>+20</w:t>
      </w:r>
      <w:r w:rsidRPr="002B0F06">
        <w:rPr>
          <w:rFonts w:asciiTheme="majorHAnsi" w:hAnsiTheme="majorHAnsi" w:cstheme="majorHAnsi"/>
          <w:b/>
          <w:szCs w:val="22"/>
          <w:lang w:val="sl-SI"/>
        </w:rPr>
        <w:t>,</w:t>
      </w:r>
      <w:r w:rsidR="007A59E9" w:rsidRPr="002B0F06">
        <w:rPr>
          <w:rFonts w:asciiTheme="majorHAnsi" w:hAnsiTheme="majorHAnsi" w:cstheme="majorHAnsi"/>
          <w:b/>
          <w:szCs w:val="22"/>
          <w:lang w:val="sl-SI"/>
        </w:rPr>
        <w:t xml:space="preserve">0 </w:t>
      </w:r>
      <w:r w:rsidRPr="002B0F06">
        <w:rPr>
          <w:rFonts w:asciiTheme="majorHAnsi" w:hAnsiTheme="majorHAnsi" w:cstheme="majorHAnsi"/>
          <w:b/>
          <w:szCs w:val="22"/>
          <w:lang w:val="sl-SI"/>
        </w:rPr>
        <w:t>odstotka po stalnih menjalnih tečajih</w:t>
      </w:r>
    </w:p>
    <w:p w14:paraId="399D2988" w14:textId="77777777" w:rsidR="00F57AFE" w:rsidRPr="002B0F06" w:rsidRDefault="00282C7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 xml:space="preserve">Prosti </w:t>
      </w:r>
      <w:r w:rsidR="00314B5C" w:rsidRPr="002B0F06">
        <w:rPr>
          <w:rFonts w:asciiTheme="majorHAnsi" w:hAnsiTheme="majorHAnsi" w:cstheme="majorHAnsi"/>
          <w:b/>
          <w:szCs w:val="22"/>
          <w:lang w:val="sl-SI"/>
        </w:rPr>
        <w:t xml:space="preserve">denarni </w:t>
      </w:r>
      <w:r w:rsidR="000F333E" w:rsidRPr="002B0F06">
        <w:rPr>
          <w:rFonts w:asciiTheme="majorHAnsi" w:hAnsiTheme="majorHAnsi" w:cstheme="majorHAnsi"/>
          <w:b/>
          <w:szCs w:val="22"/>
          <w:lang w:val="sl-SI"/>
        </w:rPr>
        <w:t xml:space="preserve">tok na </w:t>
      </w:r>
      <w:r w:rsidR="00314B5C" w:rsidRPr="002B0F06">
        <w:rPr>
          <w:rFonts w:asciiTheme="majorHAnsi" w:hAnsiTheme="majorHAnsi" w:cstheme="majorHAnsi"/>
          <w:b/>
          <w:szCs w:val="22"/>
          <w:lang w:val="sl-SI"/>
        </w:rPr>
        <w:t xml:space="preserve">novi najvišji ravni </w:t>
      </w:r>
      <w:r w:rsidR="000F333E" w:rsidRPr="002B0F06">
        <w:rPr>
          <w:rFonts w:asciiTheme="majorHAnsi" w:hAnsiTheme="majorHAnsi" w:cstheme="majorHAnsi"/>
          <w:b/>
          <w:szCs w:val="22"/>
          <w:lang w:val="sl-SI"/>
        </w:rPr>
        <w:t>2</w:t>
      </w:r>
      <w:r w:rsidR="00314B5C" w:rsidRPr="002B0F06">
        <w:rPr>
          <w:rFonts w:asciiTheme="majorHAnsi" w:hAnsiTheme="majorHAnsi" w:cstheme="majorHAnsi"/>
          <w:b/>
          <w:szCs w:val="22"/>
          <w:lang w:val="sl-SI"/>
        </w:rPr>
        <w:t>,</w:t>
      </w:r>
      <w:r w:rsidR="000F333E" w:rsidRPr="002B0F06">
        <w:rPr>
          <w:rFonts w:asciiTheme="majorHAnsi" w:hAnsiTheme="majorHAnsi" w:cstheme="majorHAnsi"/>
          <w:b/>
          <w:szCs w:val="22"/>
          <w:lang w:val="sl-SI"/>
        </w:rPr>
        <w:t xml:space="preserve">6 </w:t>
      </w:r>
      <w:r w:rsidR="00314B5C" w:rsidRPr="002B0F06">
        <w:rPr>
          <w:rFonts w:asciiTheme="majorHAnsi" w:hAnsiTheme="majorHAnsi" w:cstheme="majorHAnsi"/>
          <w:b/>
          <w:szCs w:val="22"/>
          <w:lang w:val="sl-SI"/>
        </w:rPr>
        <w:t>milijarde evrov</w:t>
      </w:r>
    </w:p>
    <w:p w14:paraId="5D4F1DB2" w14:textId="77777777" w:rsidR="00F57AFE" w:rsidRPr="002B0F06" w:rsidRDefault="00282C7B">
      <w:pPr>
        <w:pStyle w:val="ListParagraph"/>
        <w:numPr>
          <w:ilvl w:val="0"/>
          <w:numId w:val="7"/>
        </w:numPr>
        <w:spacing w:after="80"/>
        <w:ind w:left="357" w:right="-108" w:hanging="357"/>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 xml:space="preserve">Predlagane stabilne </w:t>
      </w:r>
      <w:r w:rsidR="00314B5C" w:rsidRPr="002B0F06">
        <w:rPr>
          <w:rFonts w:asciiTheme="majorHAnsi" w:hAnsiTheme="majorHAnsi" w:cstheme="majorHAnsi"/>
          <w:b/>
          <w:szCs w:val="22"/>
          <w:lang w:val="sl-SI"/>
        </w:rPr>
        <w:t>dividende: 1,85 evra na prednostno delnico</w:t>
      </w:r>
    </w:p>
    <w:p w14:paraId="3F3326F5" w14:textId="0F4B9298" w:rsidR="00F57AFE" w:rsidRPr="002B0F06" w:rsidRDefault="00282C7B">
      <w:pPr>
        <w:numPr>
          <w:ilvl w:val="0"/>
          <w:numId w:val="7"/>
        </w:numPr>
        <w:spacing w:after="80"/>
        <w:ind w:left="357" w:right="-108" w:hanging="357"/>
        <w:jc w:val="left"/>
        <w:rPr>
          <w:rFonts w:asciiTheme="majorHAnsi" w:hAnsiTheme="majorHAnsi" w:cstheme="majorHAnsi"/>
          <w:b/>
          <w:szCs w:val="22"/>
          <w:lang w:val="sl-SI"/>
        </w:rPr>
      </w:pPr>
      <w:r w:rsidRPr="002B0F06">
        <w:rPr>
          <w:rFonts w:asciiTheme="majorHAnsi" w:hAnsiTheme="majorHAnsi" w:cstheme="majorHAnsi"/>
          <w:b/>
          <w:szCs w:val="22"/>
          <w:lang w:val="sl-SI"/>
        </w:rPr>
        <w:t xml:space="preserve">Nadaljnje pospešeno </w:t>
      </w:r>
      <w:r w:rsidR="00001F94" w:rsidRPr="002B0F06">
        <w:rPr>
          <w:rFonts w:asciiTheme="majorHAnsi" w:hAnsiTheme="majorHAnsi" w:cstheme="majorHAnsi"/>
          <w:b/>
          <w:szCs w:val="22"/>
          <w:lang w:val="sl-SI"/>
        </w:rPr>
        <w:t>uresničevanje</w:t>
      </w:r>
      <w:r w:rsidRPr="002B0F06">
        <w:rPr>
          <w:rFonts w:asciiTheme="majorHAnsi" w:hAnsiTheme="majorHAnsi" w:cstheme="majorHAnsi"/>
          <w:b/>
          <w:szCs w:val="22"/>
          <w:lang w:val="sl-SI"/>
        </w:rPr>
        <w:t xml:space="preserve"> </w:t>
      </w:r>
      <w:r w:rsidR="00314B5C" w:rsidRPr="002B0F06">
        <w:rPr>
          <w:rFonts w:asciiTheme="majorHAnsi" w:hAnsiTheme="majorHAnsi" w:cstheme="majorHAnsi"/>
          <w:b/>
          <w:szCs w:val="22"/>
          <w:lang w:val="sl-SI"/>
        </w:rPr>
        <w:t xml:space="preserve">programa za </w:t>
      </w:r>
      <w:r w:rsidR="00001F94" w:rsidRPr="002B0F06">
        <w:rPr>
          <w:rFonts w:asciiTheme="majorHAnsi" w:hAnsiTheme="majorHAnsi" w:cstheme="majorHAnsi"/>
          <w:b/>
          <w:szCs w:val="22"/>
          <w:lang w:val="sl-SI"/>
        </w:rPr>
        <w:t>namensko</w:t>
      </w:r>
      <w:r w:rsidR="00314B5C" w:rsidRPr="002B0F06">
        <w:rPr>
          <w:rFonts w:asciiTheme="majorHAnsi" w:hAnsiTheme="majorHAnsi" w:cstheme="majorHAnsi"/>
          <w:b/>
          <w:szCs w:val="22"/>
          <w:lang w:val="sl-SI"/>
        </w:rPr>
        <w:t xml:space="preserve"> rast</w:t>
      </w:r>
    </w:p>
    <w:p w14:paraId="286A510F" w14:textId="59A36084" w:rsidR="00F57AFE" w:rsidRPr="002B0F06" w:rsidRDefault="00001F94">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bookmarkStart w:id="2" w:name="_Hlk157433806"/>
      <w:r w:rsidRPr="002B0F06">
        <w:rPr>
          <w:rFonts w:asciiTheme="majorHAnsi" w:hAnsiTheme="majorHAnsi" w:cstheme="majorHAnsi"/>
          <w:b/>
          <w:szCs w:val="22"/>
          <w:lang w:val="sl-SI"/>
        </w:rPr>
        <w:t xml:space="preserve">Consumer Brands: </w:t>
      </w:r>
      <w:r w:rsidR="00314B5C" w:rsidRPr="002B0F06">
        <w:rPr>
          <w:rFonts w:asciiTheme="majorHAnsi" w:hAnsiTheme="majorHAnsi" w:cstheme="majorHAnsi"/>
          <w:b/>
          <w:szCs w:val="22"/>
          <w:lang w:val="sl-SI"/>
        </w:rPr>
        <w:t>Združitev poteka hitreje, kot je bilo načrtovano</w:t>
      </w:r>
      <w:bookmarkEnd w:id="2"/>
    </w:p>
    <w:p w14:paraId="11B46DF1" w14:textId="7361E9AA" w:rsidR="00F57AFE" w:rsidRPr="002B0F06" w:rsidRDefault="00282C7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Lepil</w:t>
      </w:r>
      <w:r w:rsidR="00001F94" w:rsidRPr="002B0F06">
        <w:rPr>
          <w:rFonts w:asciiTheme="majorHAnsi" w:hAnsiTheme="majorHAnsi" w:cstheme="majorHAnsi"/>
          <w:b/>
          <w:szCs w:val="22"/>
          <w:lang w:val="sl-SI"/>
        </w:rPr>
        <w:t>a in tehnologije</w:t>
      </w:r>
      <w:r w:rsidRPr="002B0F06">
        <w:rPr>
          <w:rFonts w:asciiTheme="majorHAnsi" w:hAnsiTheme="majorHAnsi" w:cstheme="majorHAnsi"/>
          <w:b/>
          <w:szCs w:val="22"/>
          <w:lang w:val="sl-SI"/>
        </w:rPr>
        <w:t xml:space="preserve">: </w:t>
      </w:r>
      <w:r w:rsidR="00CF56F5" w:rsidRPr="002B0F06">
        <w:rPr>
          <w:rFonts w:asciiTheme="majorHAnsi" w:hAnsiTheme="majorHAnsi" w:cstheme="majorHAnsi"/>
          <w:b/>
          <w:szCs w:val="22"/>
          <w:lang w:val="sl-SI"/>
        </w:rPr>
        <w:t>Nova organizacija še bolj osredotočena na stranke</w:t>
      </w:r>
    </w:p>
    <w:p w14:paraId="51EA6096" w14:textId="4B87B34B" w:rsidR="00F57AFE" w:rsidRPr="002B0F06" w:rsidRDefault="00282C7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 xml:space="preserve">Obe poslovni enoti </w:t>
      </w:r>
      <w:r w:rsidR="00001F94" w:rsidRPr="002B0F06">
        <w:rPr>
          <w:rFonts w:asciiTheme="majorHAnsi" w:hAnsiTheme="majorHAnsi" w:cstheme="majorHAnsi"/>
          <w:b/>
          <w:szCs w:val="22"/>
          <w:lang w:val="sl-SI"/>
        </w:rPr>
        <w:t>okrepljeni</w:t>
      </w:r>
      <w:r w:rsidRPr="002B0F06">
        <w:rPr>
          <w:rFonts w:asciiTheme="majorHAnsi" w:hAnsiTheme="majorHAnsi" w:cstheme="majorHAnsi"/>
          <w:b/>
          <w:szCs w:val="22"/>
          <w:lang w:val="sl-SI"/>
        </w:rPr>
        <w:t xml:space="preserve"> s </w:t>
      </w:r>
      <w:r w:rsidR="00F145E4" w:rsidRPr="002B0F06">
        <w:rPr>
          <w:rFonts w:asciiTheme="majorHAnsi" w:hAnsiTheme="majorHAnsi" w:cstheme="majorHAnsi"/>
          <w:b/>
          <w:szCs w:val="22"/>
          <w:lang w:val="sl-SI"/>
        </w:rPr>
        <w:t xml:space="preserve">ciljno usmerjenimi </w:t>
      </w:r>
      <w:r w:rsidRPr="002B0F06">
        <w:rPr>
          <w:rFonts w:asciiTheme="majorHAnsi" w:hAnsiTheme="majorHAnsi" w:cstheme="majorHAnsi"/>
          <w:b/>
          <w:szCs w:val="22"/>
          <w:lang w:val="sl-SI"/>
        </w:rPr>
        <w:t>prevzemi</w:t>
      </w:r>
    </w:p>
    <w:p w14:paraId="27883083" w14:textId="77777777" w:rsidR="00F57AFE" w:rsidRPr="002B0F06" w:rsidRDefault="00282C7B">
      <w:pPr>
        <w:pStyle w:val="ListParagraph"/>
        <w:numPr>
          <w:ilvl w:val="1"/>
          <w:numId w:val="7"/>
        </w:numPr>
        <w:spacing w:after="80" w:line="266" w:lineRule="auto"/>
        <w:ind w:left="709" w:right="-108" w:hanging="283"/>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Trajnostni napredek na ključnih področjih</w:t>
      </w:r>
    </w:p>
    <w:p w14:paraId="2EB9D926" w14:textId="0D17455A" w:rsidR="00F57AFE" w:rsidRPr="002B0F06" w:rsidRDefault="00282C7B">
      <w:pPr>
        <w:numPr>
          <w:ilvl w:val="0"/>
          <w:numId w:val="7"/>
        </w:numPr>
        <w:spacing w:after="80"/>
        <w:ind w:left="357" w:right="-108" w:hanging="357"/>
        <w:jc w:val="left"/>
        <w:rPr>
          <w:rFonts w:asciiTheme="majorHAnsi" w:hAnsiTheme="majorHAnsi" w:cstheme="majorHAnsi"/>
          <w:b/>
          <w:szCs w:val="22"/>
          <w:lang w:val="sl-SI"/>
        </w:rPr>
      </w:pPr>
      <w:r w:rsidRPr="002B0F06">
        <w:rPr>
          <w:rFonts w:asciiTheme="majorHAnsi" w:hAnsiTheme="majorHAnsi" w:cstheme="majorHAnsi"/>
          <w:b/>
          <w:szCs w:val="22"/>
          <w:lang w:val="sl-SI"/>
        </w:rPr>
        <w:t xml:space="preserve">Napoved za poslovno leto </w:t>
      </w:r>
      <w:r w:rsidR="001118DF" w:rsidRPr="002B0F06">
        <w:rPr>
          <w:rFonts w:asciiTheme="majorHAnsi" w:hAnsiTheme="majorHAnsi" w:cstheme="majorHAnsi"/>
          <w:b/>
          <w:szCs w:val="22"/>
          <w:lang w:val="sl-SI"/>
        </w:rPr>
        <w:t xml:space="preserve">2024 </w:t>
      </w:r>
      <w:r w:rsidR="00001F94" w:rsidRPr="002B0F06">
        <w:rPr>
          <w:rFonts w:asciiTheme="majorHAnsi" w:hAnsiTheme="majorHAnsi" w:cstheme="majorHAnsi"/>
          <w:b/>
          <w:szCs w:val="22"/>
          <w:lang w:val="sl-SI"/>
        </w:rPr>
        <w:t>–</w:t>
      </w:r>
      <w:r w:rsidR="000F333E" w:rsidRPr="002B0F06">
        <w:rPr>
          <w:rFonts w:asciiTheme="majorHAnsi" w:hAnsiTheme="majorHAnsi" w:cstheme="majorHAnsi"/>
          <w:b/>
          <w:szCs w:val="22"/>
          <w:lang w:val="sl-SI"/>
        </w:rPr>
        <w:t xml:space="preserve"> </w:t>
      </w:r>
      <w:r w:rsidR="000552CB" w:rsidRPr="002B0F06">
        <w:rPr>
          <w:rFonts w:asciiTheme="majorHAnsi" w:hAnsiTheme="majorHAnsi" w:cstheme="majorHAnsi"/>
          <w:b/>
          <w:szCs w:val="22"/>
          <w:lang w:val="sl-SI"/>
        </w:rPr>
        <w:t xml:space="preserve">osredotočenost </w:t>
      </w:r>
      <w:r w:rsidRPr="002B0F06">
        <w:rPr>
          <w:rFonts w:asciiTheme="majorHAnsi" w:hAnsiTheme="majorHAnsi" w:cstheme="majorHAnsi"/>
          <w:b/>
          <w:szCs w:val="22"/>
          <w:lang w:val="sl-SI"/>
        </w:rPr>
        <w:t xml:space="preserve">na </w:t>
      </w:r>
      <w:r w:rsidR="000F333E" w:rsidRPr="002B0F06">
        <w:rPr>
          <w:rFonts w:asciiTheme="majorHAnsi" w:hAnsiTheme="majorHAnsi" w:cstheme="majorHAnsi"/>
          <w:b/>
          <w:szCs w:val="22"/>
          <w:lang w:val="sl-SI"/>
        </w:rPr>
        <w:t xml:space="preserve">dobičkonosno </w:t>
      </w:r>
      <w:r w:rsidRPr="002B0F06">
        <w:rPr>
          <w:rFonts w:asciiTheme="majorHAnsi" w:hAnsiTheme="majorHAnsi" w:cstheme="majorHAnsi"/>
          <w:b/>
          <w:szCs w:val="22"/>
          <w:lang w:val="sl-SI"/>
        </w:rPr>
        <w:t>rast</w:t>
      </w:r>
    </w:p>
    <w:p w14:paraId="2ACC4C31" w14:textId="77777777" w:rsidR="00F57AFE" w:rsidRPr="002B0F06" w:rsidRDefault="00282C7B">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 xml:space="preserve">Organska </w:t>
      </w:r>
      <w:r w:rsidR="00CF56F5" w:rsidRPr="002B0F06">
        <w:rPr>
          <w:rFonts w:asciiTheme="majorHAnsi" w:hAnsiTheme="majorHAnsi" w:cstheme="majorHAnsi"/>
          <w:b/>
          <w:szCs w:val="22"/>
          <w:lang w:val="sl-SI"/>
        </w:rPr>
        <w:t>rast prodaje</w:t>
      </w:r>
      <w:r w:rsidRPr="002B0F06">
        <w:rPr>
          <w:rFonts w:asciiTheme="majorHAnsi" w:hAnsiTheme="majorHAnsi" w:cstheme="majorHAnsi"/>
          <w:b/>
          <w:szCs w:val="22"/>
          <w:lang w:val="sl-SI"/>
        </w:rPr>
        <w:t xml:space="preserve">: </w:t>
      </w:r>
      <w:r w:rsidR="00A462DC" w:rsidRPr="002B0F06">
        <w:rPr>
          <w:rFonts w:asciiTheme="majorHAnsi" w:hAnsiTheme="majorHAnsi" w:cstheme="majorHAnsi"/>
          <w:b/>
          <w:szCs w:val="22"/>
          <w:lang w:val="sl-SI"/>
        </w:rPr>
        <w:t>2</w:t>
      </w:r>
      <w:r w:rsidR="00CF56F5" w:rsidRPr="002B0F06">
        <w:rPr>
          <w:rFonts w:asciiTheme="majorHAnsi" w:hAnsiTheme="majorHAnsi" w:cstheme="majorHAnsi"/>
          <w:b/>
          <w:szCs w:val="22"/>
          <w:lang w:val="sl-SI"/>
        </w:rPr>
        <w:t>,</w:t>
      </w:r>
      <w:r w:rsidR="00A462DC" w:rsidRPr="002B0F06">
        <w:rPr>
          <w:rFonts w:asciiTheme="majorHAnsi" w:hAnsiTheme="majorHAnsi" w:cstheme="majorHAnsi"/>
          <w:b/>
          <w:szCs w:val="22"/>
          <w:lang w:val="sl-SI"/>
        </w:rPr>
        <w:t xml:space="preserve">0 </w:t>
      </w:r>
      <w:r w:rsidR="00CF56F5" w:rsidRPr="002B0F06">
        <w:rPr>
          <w:rFonts w:asciiTheme="majorHAnsi" w:hAnsiTheme="majorHAnsi" w:cstheme="majorHAnsi"/>
          <w:b/>
          <w:szCs w:val="22"/>
          <w:lang w:val="sl-SI"/>
        </w:rPr>
        <w:t xml:space="preserve">do </w:t>
      </w:r>
      <w:r w:rsidR="00A462DC" w:rsidRPr="002B0F06">
        <w:rPr>
          <w:rFonts w:asciiTheme="majorHAnsi" w:hAnsiTheme="majorHAnsi" w:cstheme="majorHAnsi"/>
          <w:b/>
          <w:szCs w:val="22"/>
          <w:lang w:val="sl-SI"/>
        </w:rPr>
        <w:t>4</w:t>
      </w:r>
      <w:r w:rsidR="00CF56F5" w:rsidRPr="002B0F06">
        <w:rPr>
          <w:rFonts w:asciiTheme="majorHAnsi" w:hAnsiTheme="majorHAnsi" w:cstheme="majorHAnsi"/>
          <w:b/>
          <w:szCs w:val="22"/>
          <w:lang w:val="sl-SI"/>
        </w:rPr>
        <w:t>,</w:t>
      </w:r>
      <w:r w:rsidR="00A462DC" w:rsidRPr="002B0F06">
        <w:rPr>
          <w:rFonts w:asciiTheme="majorHAnsi" w:hAnsiTheme="majorHAnsi" w:cstheme="majorHAnsi"/>
          <w:b/>
          <w:szCs w:val="22"/>
          <w:lang w:val="sl-SI"/>
        </w:rPr>
        <w:t xml:space="preserve">0 </w:t>
      </w:r>
      <w:r w:rsidR="00CF56F5" w:rsidRPr="002B0F06">
        <w:rPr>
          <w:rFonts w:asciiTheme="majorHAnsi" w:hAnsiTheme="majorHAnsi" w:cstheme="majorHAnsi"/>
          <w:b/>
          <w:szCs w:val="22"/>
          <w:lang w:val="sl-SI"/>
        </w:rPr>
        <w:t>odstotka</w:t>
      </w:r>
    </w:p>
    <w:p w14:paraId="7A93AEEA" w14:textId="77777777" w:rsidR="00F57AFE" w:rsidRPr="002B0F06" w:rsidRDefault="00CF56F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 xml:space="preserve">Marža EBIT*: </w:t>
      </w:r>
      <w:r w:rsidR="00A462DC" w:rsidRPr="002B0F06">
        <w:rPr>
          <w:rFonts w:asciiTheme="majorHAnsi" w:hAnsiTheme="majorHAnsi" w:cstheme="majorHAnsi"/>
          <w:b/>
          <w:szCs w:val="22"/>
          <w:lang w:val="sl-SI"/>
        </w:rPr>
        <w:t>12</w:t>
      </w:r>
      <w:r w:rsidRPr="002B0F06">
        <w:rPr>
          <w:rFonts w:asciiTheme="majorHAnsi" w:hAnsiTheme="majorHAnsi" w:cstheme="majorHAnsi"/>
          <w:b/>
          <w:szCs w:val="22"/>
          <w:lang w:val="sl-SI"/>
        </w:rPr>
        <w:t>,</w:t>
      </w:r>
      <w:r w:rsidR="00A462DC" w:rsidRPr="002B0F06">
        <w:rPr>
          <w:rFonts w:asciiTheme="majorHAnsi" w:hAnsiTheme="majorHAnsi" w:cstheme="majorHAnsi"/>
          <w:b/>
          <w:szCs w:val="22"/>
          <w:lang w:val="sl-SI"/>
        </w:rPr>
        <w:t xml:space="preserve">0 </w:t>
      </w:r>
      <w:r w:rsidRPr="002B0F06">
        <w:rPr>
          <w:rFonts w:asciiTheme="majorHAnsi" w:hAnsiTheme="majorHAnsi" w:cstheme="majorHAnsi"/>
          <w:b/>
          <w:szCs w:val="22"/>
          <w:lang w:val="sl-SI"/>
        </w:rPr>
        <w:t xml:space="preserve">do </w:t>
      </w:r>
      <w:r w:rsidR="00A462DC" w:rsidRPr="002B0F06">
        <w:rPr>
          <w:rFonts w:asciiTheme="majorHAnsi" w:hAnsiTheme="majorHAnsi" w:cstheme="majorHAnsi"/>
          <w:b/>
          <w:szCs w:val="22"/>
          <w:lang w:val="sl-SI"/>
        </w:rPr>
        <w:t>13</w:t>
      </w:r>
      <w:r w:rsidRPr="002B0F06">
        <w:rPr>
          <w:rFonts w:asciiTheme="majorHAnsi" w:hAnsiTheme="majorHAnsi" w:cstheme="majorHAnsi"/>
          <w:b/>
          <w:szCs w:val="22"/>
          <w:lang w:val="sl-SI"/>
        </w:rPr>
        <w:t>,</w:t>
      </w:r>
      <w:r w:rsidR="00A462DC" w:rsidRPr="002B0F06">
        <w:rPr>
          <w:rFonts w:asciiTheme="majorHAnsi" w:hAnsiTheme="majorHAnsi" w:cstheme="majorHAnsi"/>
          <w:b/>
          <w:szCs w:val="22"/>
          <w:lang w:val="sl-SI"/>
        </w:rPr>
        <w:t xml:space="preserve">5 </w:t>
      </w:r>
      <w:r w:rsidRPr="002B0F06">
        <w:rPr>
          <w:rFonts w:asciiTheme="majorHAnsi" w:hAnsiTheme="majorHAnsi" w:cstheme="majorHAnsi"/>
          <w:b/>
          <w:szCs w:val="22"/>
          <w:lang w:val="sl-SI"/>
        </w:rPr>
        <w:t>odstotka</w:t>
      </w:r>
    </w:p>
    <w:p w14:paraId="0EAA5347" w14:textId="77777777" w:rsidR="00F57AFE" w:rsidRPr="002B0F06" w:rsidRDefault="00282C7B">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sl-SI"/>
        </w:rPr>
      </w:pPr>
      <w:r w:rsidRPr="002B0F06">
        <w:rPr>
          <w:rFonts w:asciiTheme="majorHAnsi" w:hAnsiTheme="majorHAnsi" w:cstheme="majorHAnsi"/>
          <w:b/>
          <w:szCs w:val="22"/>
          <w:lang w:val="sl-SI"/>
        </w:rPr>
        <w:t xml:space="preserve">Dobiček na prednostno delnico </w:t>
      </w:r>
      <w:r w:rsidR="00A54C2A" w:rsidRPr="002B0F06">
        <w:rPr>
          <w:rFonts w:asciiTheme="majorHAnsi" w:hAnsiTheme="majorHAnsi" w:cstheme="majorHAnsi"/>
          <w:b/>
          <w:szCs w:val="22"/>
          <w:lang w:val="sl-SI"/>
        </w:rPr>
        <w:t>(EPS)</w:t>
      </w:r>
      <w:r w:rsidR="00091F11" w:rsidRPr="002B0F06">
        <w:rPr>
          <w:rFonts w:asciiTheme="majorHAnsi" w:hAnsiTheme="majorHAnsi" w:cstheme="majorHAnsi"/>
          <w:b/>
          <w:szCs w:val="22"/>
          <w:lang w:val="sl-SI"/>
        </w:rPr>
        <w:t>*</w:t>
      </w:r>
      <w:r w:rsidR="00A54C2A" w:rsidRPr="002B0F06">
        <w:rPr>
          <w:rFonts w:asciiTheme="majorHAnsi" w:hAnsiTheme="majorHAnsi" w:cstheme="majorHAnsi"/>
          <w:b/>
          <w:szCs w:val="22"/>
          <w:lang w:val="sl-SI"/>
        </w:rPr>
        <w:t xml:space="preserve">: </w:t>
      </w:r>
      <w:r w:rsidRPr="002B0F06">
        <w:rPr>
          <w:rFonts w:asciiTheme="majorHAnsi" w:hAnsiTheme="majorHAnsi" w:cstheme="majorHAnsi"/>
          <w:b/>
          <w:szCs w:val="22"/>
          <w:lang w:val="sl-SI"/>
        </w:rPr>
        <w:t xml:space="preserve">Povečanje za +5 </w:t>
      </w:r>
      <w:r w:rsidR="008A6BF3" w:rsidRPr="002B0F06">
        <w:rPr>
          <w:rFonts w:asciiTheme="majorHAnsi" w:hAnsiTheme="majorHAnsi" w:cstheme="majorHAnsi"/>
          <w:b/>
          <w:szCs w:val="22"/>
          <w:lang w:val="sl-SI"/>
        </w:rPr>
        <w:t xml:space="preserve">do </w:t>
      </w:r>
      <w:r w:rsidRPr="002B0F06">
        <w:rPr>
          <w:rFonts w:asciiTheme="majorHAnsi" w:hAnsiTheme="majorHAnsi" w:cstheme="majorHAnsi"/>
          <w:b/>
          <w:szCs w:val="22"/>
          <w:lang w:val="sl-SI"/>
        </w:rPr>
        <w:t xml:space="preserve">+20 odstotkov </w:t>
      </w:r>
      <w:r w:rsidR="008A6BF3" w:rsidRPr="002B0F06">
        <w:rPr>
          <w:rFonts w:asciiTheme="majorHAnsi" w:hAnsiTheme="majorHAnsi" w:cstheme="majorHAnsi"/>
          <w:b/>
          <w:szCs w:val="22"/>
          <w:lang w:val="sl-SI"/>
        </w:rPr>
        <w:br/>
      </w:r>
      <w:r w:rsidRPr="002B0F06">
        <w:rPr>
          <w:rFonts w:asciiTheme="majorHAnsi" w:hAnsiTheme="majorHAnsi" w:cstheme="majorHAnsi"/>
          <w:b/>
          <w:szCs w:val="22"/>
          <w:lang w:val="sl-SI"/>
        </w:rPr>
        <w:t xml:space="preserve">(po stalnih </w:t>
      </w:r>
      <w:r w:rsidRPr="002B0F06">
        <w:rPr>
          <w:rFonts w:asciiTheme="majorHAnsi" w:hAnsiTheme="majorHAnsi" w:cstheme="majorHAnsi"/>
          <w:b/>
          <w:szCs w:val="22"/>
          <w:lang w:val="sl-SI"/>
        </w:rPr>
        <w:t>menjalnih tečajih</w:t>
      </w:r>
      <w:r w:rsidR="009A743E" w:rsidRPr="002B0F06">
        <w:rPr>
          <w:rFonts w:asciiTheme="majorHAnsi" w:hAnsiTheme="majorHAnsi" w:cstheme="majorHAnsi"/>
          <w:b/>
          <w:szCs w:val="22"/>
          <w:lang w:val="sl-SI"/>
        </w:rPr>
        <w:t>)</w:t>
      </w:r>
    </w:p>
    <w:p w14:paraId="37497F78" w14:textId="77777777" w:rsidR="00A54C2A" w:rsidRPr="002B0F06" w:rsidRDefault="00A54C2A" w:rsidP="00C65957">
      <w:pPr>
        <w:spacing w:line="240" w:lineRule="auto"/>
        <w:rPr>
          <w:rFonts w:cs="Segoe UI"/>
          <w:sz w:val="16"/>
          <w:szCs w:val="16"/>
          <w:lang w:val="sl-SI"/>
        </w:rPr>
      </w:pPr>
    </w:p>
    <w:p w14:paraId="19ABECAC" w14:textId="347364CA" w:rsidR="00F57AFE" w:rsidRPr="002B0F06" w:rsidRDefault="00282C7B">
      <w:pPr>
        <w:rPr>
          <w:rFonts w:cs="Segoe UI"/>
          <w:b/>
          <w:bCs/>
          <w:szCs w:val="22"/>
          <w:lang w:val="sl-SI"/>
        </w:rPr>
      </w:pPr>
      <w:r w:rsidRPr="002B0F06">
        <w:rPr>
          <w:b/>
          <w:bCs/>
          <w:noProof/>
          <w:sz w:val="24"/>
          <w:lang w:val="sl-SI"/>
        </w:rPr>
        <mc:AlternateContent>
          <mc:Choice Requires="wps">
            <w:drawing>
              <wp:anchor distT="45720" distB="45720" distL="114300" distR="114300" simplePos="0" relativeHeight="251658240" behindDoc="0" locked="0" layoutInCell="1" allowOverlap="1" wp14:anchorId="7731B701" wp14:editId="4946A3E3">
                <wp:simplePos x="0" y="0"/>
                <wp:positionH relativeFrom="margin">
                  <wp:posOffset>-20534</wp:posOffset>
                </wp:positionH>
                <wp:positionV relativeFrom="paragraph">
                  <wp:posOffset>1419357</wp:posOffset>
                </wp:positionV>
                <wp:extent cx="5413973" cy="232834"/>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973" cy="232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B1262" w14:textId="6A94BC77" w:rsidR="00F57AFE" w:rsidRPr="009728B0" w:rsidRDefault="00282C7B">
                            <w:pPr>
                              <w:pStyle w:val="He04Funote"/>
                              <w:rPr>
                                <w:sz w:val="12"/>
                                <w:szCs w:val="12"/>
                                <w:lang w:val="sl-SI"/>
                              </w:rPr>
                            </w:pPr>
                            <w:r w:rsidRPr="009728B0">
                              <w:rPr>
                                <w:sz w:val="12"/>
                                <w:szCs w:val="12"/>
                                <w:lang w:val="sl-SI"/>
                              </w:rPr>
                              <w:t>*</w:t>
                            </w:r>
                            <w:r w:rsidR="00CF56F5" w:rsidRPr="009728B0">
                              <w:rPr>
                                <w:sz w:val="12"/>
                                <w:szCs w:val="12"/>
                                <w:lang w:val="sl-SI"/>
                              </w:rPr>
                              <w:t>Prilagojeno za enkratne stroške in prihodke ter stroške prestrukturiranja.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31B701" id="_x0000_t202" coordsize="21600,21600" o:spt="202" path="m,l,21600r21600,l21600,xe">
                <v:stroke joinstyle="miter"/>
                <v:path gradientshapeok="t" o:connecttype="rect"/>
              </v:shapetype>
              <v:shape id="Textfeld 10" o:spid="_x0000_s1026" type="#_x0000_t202" style="position:absolute;left:0;text-align:left;margin-left:-1.6pt;margin-top:111.75pt;width:426.3pt;height:1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sJ9AEAAMoDAAAOAAAAZHJzL2Uyb0RvYy54bWysU8tu2zAQvBfoPxC81/IrTSJYDlIHLgqk&#10;DyDtB1AUJRGluOyStuR+fZeU4rjtragOBJdLzu7MjjZ3Q2fYUaHXYAu+mM05U1ZCpW1T8G9f929u&#10;OPNB2EoYsKrgJ+X53fb1q03vcrWEFkylkBGI9XnvCt6G4PIs87JVnfAzcMpSsgbsRKAQm6xC0RN6&#10;Z7LlfP426wErhyCV93T6MCb5NuHXtZLhc117FZgpOPUW0oppLeOabTcib1C4VsupDfEPXXRCWyp6&#10;hnoQQbAD6r+gOi0RPNRhJqHLoK61VIkDsVnM/2Dz1AqnEhcSx7uzTP7/wcpPxyf3BVkY3sFAA0wk&#10;vHsE+d0zC7tW2EbdI0LfKlFR4UWULOudz6enUWqf+whS9h+hoiGLQ4AENNTYRVWIJyN0GsDpLLoa&#10;ApN0eLVerG6vV5xJyi1Xy5vVOpUQ+fNrhz68V9CxuCk40lATujg++hC7EfnzlVjMg9HVXhuTAmzK&#10;nUF2FGSAffom9N+uGRsvW4jPRsR4kmhGZiPHMJQDJSPdEqoTEUYYDUU/AG1awJ+c9WSmgvsfB4GK&#10;M/PBkmi3i/U6ui8F66vrJQV4mSkvM8JKgip44Gzc7sLo2IND3bRUaRyThXsSutZJg5eupr7JMEma&#10;ydzRkZdxuvXyC25/AQAA//8DAFBLAwQUAAYACAAAACEApDNPXd8AAAAKAQAADwAAAGRycy9kb3du&#10;cmV2LnhtbEyPwW7CMAyG75P2DpEn7TJBulIKlKZom7RpVxgPkDamrWicqgm0vP280zja/vT7+/Pd&#10;ZDtxxcG3jhS8ziMQSJUzLdUKjj+fszUIHzQZ3TlCBTf0sCseH3KdGTfSHq+HUAsOIZ9pBU0IfSal&#10;rxq02s9dj8S3kxusDjwOtTSDHjncdjKOolRa3RJ/aHSPHw1W58PFKjh9jy/LzVh+heNqn6Tvul2V&#10;7qbU89P0tgURcAr/MPzpszoU7FS6CxkvOgWzRcykgjheLEEwsE42CYiSN2kUgyxyeV+h+AUAAP//&#10;AwBQSwECLQAUAAYACAAAACEAtoM4kv4AAADhAQAAEwAAAAAAAAAAAAAAAAAAAAAAW0NvbnRlbnRf&#10;VHlwZXNdLnhtbFBLAQItABQABgAIAAAAIQA4/SH/1gAAAJQBAAALAAAAAAAAAAAAAAAAAC8BAABf&#10;cmVscy8ucmVsc1BLAQItABQABgAIAAAAIQAG4MsJ9AEAAMoDAAAOAAAAAAAAAAAAAAAAAC4CAABk&#10;cnMvZTJvRG9jLnhtbFBLAQItABQABgAIAAAAIQCkM09d3wAAAAoBAAAPAAAAAAAAAAAAAAAAAE4E&#10;AABkcnMvZG93bnJldi54bWxQSwUGAAAAAAQABADzAAAAWgUAAAAA&#10;" stroked="f">
                <v:textbox>
                  <w:txbxContent>
                    <w:p w14:paraId="325B1262" w14:textId="6A94BC77" w:rsidR="00F57AFE" w:rsidRPr="009728B0" w:rsidRDefault="00282C7B">
                      <w:pPr>
                        <w:pStyle w:val="He04Funote"/>
                        <w:rPr>
                          <w:sz w:val="12"/>
                          <w:szCs w:val="12"/>
                          <w:lang w:val="sl-SI"/>
                        </w:rPr>
                      </w:pPr>
                      <w:r w:rsidRPr="009728B0">
                        <w:rPr>
                          <w:sz w:val="12"/>
                          <w:szCs w:val="12"/>
                          <w:lang w:val="sl-SI"/>
                        </w:rPr>
                        <w:t>*</w:t>
                      </w:r>
                      <w:r w:rsidR="00CF56F5" w:rsidRPr="009728B0">
                        <w:rPr>
                          <w:sz w:val="12"/>
                          <w:szCs w:val="12"/>
                          <w:lang w:val="sl-SI"/>
                        </w:rPr>
                        <w:t>Prilagojeno za enkratne stroške in prihodke ter stroške prestrukturiranja.</w:t>
                      </w:r>
                    </w:p>
                  </w:txbxContent>
                </v:textbox>
                <w10:wrap anchorx="margin"/>
              </v:shape>
            </w:pict>
          </mc:Fallback>
        </mc:AlternateContent>
      </w:r>
      <w:r w:rsidR="00001F94" w:rsidRPr="002B0F06">
        <w:rPr>
          <w:rFonts w:cs="Segoe UI"/>
          <w:b/>
          <w:bCs/>
          <w:szCs w:val="22"/>
          <w:lang w:val="sl-SI"/>
        </w:rPr>
        <w:t>»</w:t>
      </w:r>
      <w:r w:rsidR="00CF56F5" w:rsidRPr="002B0F06">
        <w:rPr>
          <w:rFonts w:cs="Segoe UI"/>
          <w:b/>
          <w:bCs/>
          <w:szCs w:val="22"/>
          <w:lang w:val="sl-SI"/>
        </w:rPr>
        <w:t xml:space="preserve">Kljub vztrajno zahtevnemu tržnemu okolju smo v letu 2023 dosledno izvajali svojo strategijo rasti in </w:t>
      </w:r>
      <w:r w:rsidR="004D636F" w:rsidRPr="002B0F06">
        <w:rPr>
          <w:rFonts w:cs="Segoe UI"/>
          <w:b/>
          <w:bCs/>
          <w:szCs w:val="22"/>
          <w:lang w:val="sl-SI"/>
        </w:rPr>
        <w:t xml:space="preserve">celo </w:t>
      </w:r>
      <w:r w:rsidR="00CF56F5" w:rsidRPr="002B0F06">
        <w:rPr>
          <w:rFonts w:cs="Segoe UI"/>
          <w:b/>
          <w:bCs/>
          <w:szCs w:val="22"/>
          <w:lang w:val="sl-SI"/>
        </w:rPr>
        <w:t xml:space="preserve">pospešili njeno </w:t>
      </w:r>
      <w:r w:rsidR="00001F94" w:rsidRPr="002B0F06">
        <w:rPr>
          <w:rFonts w:cs="Segoe UI"/>
          <w:b/>
          <w:bCs/>
          <w:szCs w:val="22"/>
          <w:lang w:val="sl-SI"/>
        </w:rPr>
        <w:t>uresničitev</w:t>
      </w:r>
      <w:r w:rsidR="00CF56F5" w:rsidRPr="002B0F06">
        <w:rPr>
          <w:rFonts w:cs="Segoe UI"/>
          <w:b/>
          <w:bCs/>
          <w:szCs w:val="22"/>
          <w:lang w:val="sl-SI"/>
        </w:rPr>
        <w:t xml:space="preserve">. Dosegli smo zelo močno organsko rast prodaje in znatno izboljšali dobičkonosnost. </w:t>
      </w:r>
      <w:r w:rsidRPr="002B0F06">
        <w:rPr>
          <w:rFonts w:cs="Segoe UI"/>
          <w:b/>
          <w:bCs/>
          <w:szCs w:val="22"/>
          <w:lang w:val="sl-SI"/>
        </w:rPr>
        <w:t xml:space="preserve">S tem smo presegli napovedi iz začetka leta. </w:t>
      </w:r>
      <w:r w:rsidRPr="002B0F06">
        <w:rPr>
          <w:rFonts w:cs="Segoe UI"/>
          <w:b/>
          <w:bCs/>
          <w:szCs w:val="22"/>
          <w:lang w:val="sl-SI"/>
        </w:rPr>
        <w:lastRenderedPageBreak/>
        <w:t xml:space="preserve">K </w:t>
      </w:r>
      <w:r w:rsidR="00CF56F5" w:rsidRPr="002B0F06">
        <w:rPr>
          <w:rFonts w:cs="Segoe UI"/>
          <w:b/>
          <w:bCs/>
          <w:szCs w:val="22"/>
          <w:lang w:val="sl-SI"/>
        </w:rPr>
        <w:t xml:space="preserve">temu uspešnemu razvoju sta prispevali </w:t>
      </w:r>
      <w:r w:rsidR="00001F94" w:rsidRPr="002B0F06">
        <w:rPr>
          <w:rFonts w:cs="Segoe UI"/>
          <w:b/>
          <w:bCs/>
          <w:szCs w:val="22"/>
          <w:lang w:val="sl-SI"/>
        </w:rPr>
        <w:t>obe poslovni enoti – Lepila in tehnologije ter Consumer Brands</w:t>
      </w:r>
      <w:r w:rsidR="00CF56F5" w:rsidRPr="002B0F06">
        <w:rPr>
          <w:rFonts w:cs="Segoe UI"/>
          <w:b/>
          <w:bCs/>
          <w:szCs w:val="22"/>
          <w:lang w:val="sl-SI"/>
        </w:rPr>
        <w:t>,</w:t>
      </w:r>
      <w:r w:rsidR="00001F94" w:rsidRPr="002B0F06">
        <w:rPr>
          <w:rFonts w:cs="Segoe UI"/>
          <w:b/>
          <w:bCs/>
          <w:szCs w:val="22"/>
          <w:lang w:val="sl-SI"/>
        </w:rPr>
        <w:t>«</w:t>
      </w:r>
      <w:r w:rsidR="004D636F" w:rsidRPr="002B0F06">
        <w:rPr>
          <w:rFonts w:cs="Segoe UI"/>
          <w:b/>
          <w:bCs/>
          <w:szCs w:val="22"/>
          <w:lang w:val="sl-SI"/>
        </w:rPr>
        <w:t xml:space="preserve"> </w:t>
      </w:r>
      <w:r w:rsidR="00CF56F5" w:rsidRPr="002B0F06">
        <w:rPr>
          <w:rFonts w:cs="Segoe UI"/>
          <w:b/>
          <w:bCs/>
          <w:szCs w:val="22"/>
          <w:lang w:val="sl-SI"/>
        </w:rPr>
        <w:t>je povedal Carsten Knobel</w:t>
      </w:r>
      <w:r w:rsidR="00001F94" w:rsidRPr="002B0F06">
        <w:rPr>
          <w:rFonts w:cs="Segoe UI"/>
          <w:b/>
          <w:bCs/>
          <w:szCs w:val="22"/>
          <w:lang w:val="sl-SI"/>
        </w:rPr>
        <w:t>, generalni direktor družbe Henkel</w:t>
      </w:r>
      <w:r w:rsidR="00CF56F5" w:rsidRPr="002B0F06">
        <w:rPr>
          <w:rFonts w:cs="Segoe UI"/>
          <w:b/>
          <w:bCs/>
          <w:szCs w:val="22"/>
          <w:lang w:val="sl-SI"/>
        </w:rPr>
        <w:t>.</w:t>
      </w:r>
    </w:p>
    <w:p w14:paraId="73A3404C" w14:textId="77777777" w:rsidR="00900D3C" w:rsidRPr="002B0F06" w:rsidRDefault="00900D3C" w:rsidP="00900D3C">
      <w:pPr>
        <w:spacing w:after="80"/>
        <w:rPr>
          <w:rFonts w:cs="Segoe UI"/>
          <w:szCs w:val="22"/>
          <w:lang w:val="sl-SI" w:eastAsia="de-DE"/>
        </w:rPr>
      </w:pPr>
    </w:p>
    <w:p w14:paraId="58E69E31" w14:textId="306309E2" w:rsidR="00F57AFE" w:rsidRPr="002B0F06" w:rsidRDefault="00282C7B">
      <w:pPr>
        <w:rPr>
          <w:rFonts w:cs="Segoe UI"/>
          <w:b/>
          <w:bCs/>
          <w:szCs w:val="22"/>
          <w:lang w:val="sl-SI"/>
        </w:rPr>
      </w:pPr>
      <w:r w:rsidRPr="002B0F06">
        <w:rPr>
          <w:rFonts w:cs="Segoe UI"/>
          <w:b/>
          <w:bCs/>
          <w:szCs w:val="22"/>
          <w:lang w:val="sl-SI" w:eastAsia="de-DE"/>
        </w:rPr>
        <w:t xml:space="preserve">Prodaja in dobiček </w:t>
      </w:r>
      <w:r w:rsidR="00001F94" w:rsidRPr="002B0F06">
        <w:rPr>
          <w:rFonts w:cs="Segoe UI"/>
          <w:b/>
          <w:bCs/>
          <w:szCs w:val="22"/>
          <w:lang w:val="sl-SI" w:eastAsia="de-DE"/>
        </w:rPr>
        <w:t>na ravni celotne družbe</w:t>
      </w:r>
      <w:r w:rsidRPr="002B0F06">
        <w:rPr>
          <w:rFonts w:cs="Segoe UI"/>
          <w:b/>
          <w:bCs/>
          <w:szCs w:val="22"/>
          <w:lang w:val="sl-SI" w:eastAsia="de-DE"/>
        </w:rPr>
        <w:t xml:space="preserve"> v poslovnem letu </w:t>
      </w:r>
      <w:r w:rsidR="00E426CD" w:rsidRPr="002B0F06">
        <w:rPr>
          <w:rFonts w:cs="Segoe UI"/>
          <w:b/>
          <w:bCs/>
          <w:szCs w:val="22"/>
          <w:lang w:val="sl-SI" w:eastAsia="de-DE"/>
        </w:rPr>
        <w:t>2023</w:t>
      </w:r>
    </w:p>
    <w:p w14:paraId="224F9DF0" w14:textId="40B0E0A0" w:rsidR="00F57AFE" w:rsidRPr="002B0F06" w:rsidRDefault="00282C7B">
      <w:pPr>
        <w:rPr>
          <w:rFonts w:cs="Segoe UI"/>
          <w:szCs w:val="22"/>
          <w:lang w:val="sl-SI"/>
        </w:rPr>
      </w:pPr>
      <w:r w:rsidRPr="002B0F06">
        <w:rPr>
          <w:rFonts w:cs="Segoe UI"/>
          <w:b/>
          <w:bCs/>
          <w:szCs w:val="22"/>
          <w:lang w:val="sl-SI"/>
        </w:rPr>
        <w:t xml:space="preserve">Prodaja </w:t>
      </w:r>
      <w:r w:rsidR="00001F94" w:rsidRPr="002B0F06">
        <w:rPr>
          <w:rFonts w:cs="Segoe UI"/>
          <w:szCs w:val="22"/>
          <w:lang w:val="sl-SI"/>
        </w:rPr>
        <w:t>na ravni celotne družbe</w:t>
      </w:r>
      <w:r w:rsidRPr="002B0F06">
        <w:rPr>
          <w:rFonts w:cs="Segoe UI"/>
          <w:szCs w:val="22"/>
          <w:lang w:val="sl-SI"/>
        </w:rPr>
        <w:t xml:space="preserve"> Henkel je v poslovnem letu 2023 dosegla 21</w:t>
      </w:r>
      <w:r w:rsidR="00001F94" w:rsidRPr="002B0F06">
        <w:rPr>
          <w:rFonts w:cs="Segoe UI"/>
          <w:szCs w:val="22"/>
          <w:lang w:val="sl-SI"/>
        </w:rPr>
        <w:t>,</w:t>
      </w:r>
      <w:r w:rsidRPr="002B0F06">
        <w:rPr>
          <w:rFonts w:cs="Segoe UI"/>
          <w:szCs w:val="22"/>
          <w:lang w:val="sl-SI"/>
        </w:rPr>
        <w:t>514 milij</w:t>
      </w:r>
      <w:r w:rsidR="00001F94" w:rsidRPr="002B0F06">
        <w:rPr>
          <w:rFonts w:cs="Segoe UI"/>
          <w:szCs w:val="22"/>
          <w:lang w:val="sl-SI"/>
        </w:rPr>
        <w:t>arde</w:t>
      </w:r>
      <w:r w:rsidRPr="002B0F06">
        <w:rPr>
          <w:rFonts w:cs="Segoe UI"/>
          <w:szCs w:val="22"/>
          <w:lang w:val="sl-SI"/>
        </w:rPr>
        <w:t xml:space="preserve"> evrov, kar je nominalno </w:t>
      </w:r>
      <w:r w:rsidR="00001F94" w:rsidRPr="002B0F06">
        <w:rPr>
          <w:rFonts w:cs="Segoe UI"/>
          <w:szCs w:val="22"/>
          <w:lang w:val="sl-SI"/>
        </w:rPr>
        <w:t>za –</w:t>
      </w:r>
      <w:r w:rsidRPr="002B0F06">
        <w:rPr>
          <w:rFonts w:cs="Segoe UI"/>
          <w:szCs w:val="22"/>
          <w:lang w:val="sl-SI"/>
        </w:rPr>
        <w:t xml:space="preserve">3,9 odstotka manj kot v predhodnem letu. Učinki deviznih tečajev so negativno vplivali na razvoj prodaje za </w:t>
      </w:r>
      <w:r w:rsidR="00001F94" w:rsidRPr="002B0F06">
        <w:rPr>
          <w:rFonts w:cs="Segoe UI"/>
          <w:szCs w:val="22"/>
          <w:lang w:val="sl-SI"/>
        </w:rPr>
        <w:t>–</w:t>
      </w:r>
      <w:r w:rsidRPr="002B0F06">
        <w:rPr>
          <w:rFonts w:cs="Segoe UI"/>
          <w:szCs w:val="22"/>
          <w:lang w:val="sl-SI"/>
        </w:rPr>
        <w:t xml:space="preserve">4,3 odstotka. </w:t>
      </w:r>
      <w:r w:rsidR="00001F94" w:rsidRPr="002B0F06">
        <w:rPr>
          <w:rFonts w:cs="Segoe UI"/>
          <w:szCs w:val="22"/>
          <w:lang w:val="sl-SI"/>
        </w:rPr>
        <w:t>Z</w:t>
      </w:r>
      <w:r w:rsidRPr="002B0F06">
        <w:rPr>
          <w:rFonts w:cs="Segoe UI"/>
          <w:szCs w:val="22"/>
          <w:lang w:val="sl-SI"/>
        </w:rPr>
        <w:t xml:space="preserve"> </w:t>
      </w:r>
      <w:r w:rsidR="00001F94" w:rsidRPr="002B0F06">
        <w:rPr>
          <w:rFonts w:cs="Segoe UI"/>
          <w:szCs w:val="22"/>
          <w:lang w:val="sl-SI"/>
        </w:rPr>
        <w:t>–</w:t>
      </w:r>
      <w:r w:rsidR="00B42E73" w:rsidRPr="002B0F06">
        <w:rPr>
          <w:rFonts w:cs="Segoe UI"/>
          <w:szCs w:val="22"/>
          <w:lang w:val="sl-SI"/>
        </w:rPr>
        <w:t xml:space="preserve">3,9 odstotka so na prodajo negativno vplivali prevzemi/odprodaje, kar je bilo predvsem posledica odprodaje poslovnih dejavnosti v Rusiji. </w:t>
      </w:r>
      <w:r w:rsidRPr="002B0F06">
        <w:rPr>
          <w:rFonts w:cs="Segoe UI"/>
          <w:b/>
          <w:bCs/>
          <w:szCs w:val="22"/>
          <w:lang w:val="sl-SI"/>
        </w:rPr>
        <w:t xml:space="preserve">Organska rast prodaje </w:t>
      </w:r>
      <w:r w:rsidRPr="002B0F06">
        <w:rPr>
          <w:rFonts w:cs="Segoe UI"/>
          <w:szCs w:val="22"/>
          <w:lang w:val="sl-SI"/>
        </w:rPr>
        <w:t>je bila zelo močna in je znašala 4,2 odstotka. K temu razvoju je prispevalo povišanje cen v visokem enomestnem odstotnem</w:t>
      </w:r>
      <w:r w:rsidRPr="002B0F06">
        <w:rPr>
          <w:rFonts w:cs="Segoe UI"/>
          <w:szCs w:val="22"/>
          <w:lang w:val="sl-SI"/>
        </w:rPr>
        <w:t xml:space="preserve"> razponu, medtem ko se je obseg zmanjšal. V drugi polovici leta pa se je zaporedni razvoj obsega jasno izboljšal.</w:t>
      </w:r>
    </w:p>
    <w:p w14:paraId="636AB562" w14:textId="77777777" w:rsidR="00481EFF" w:rsidRPr="002B0F06" w:rsidRDefault="00481EFF" w:rsidP="00B42E73">
      <w:pPr>
        <w:rPr>
          <w:rFonts w:cs="Segoe UI"/>
          <w:b/>
          <w:bCs/>
          <w:szCs w:val="22"/>
          <w:lang w:val="sl-SI"/>
        </w:rPr>
      </w:pPr>
    </w:p>
    <w:p w14:paraId="0FBD6F75" w14:textId="2F9869B8" w:rsidR="00F57AFE" w:rsidRPr="002B0F06" w:rsidRDefault="00282C7B">
      <w:pPr>
        <w:rPr>
          <w:rFonts w:cs="Segoe UI"/>
          <w:szCs w:val="22"/>
          <w:lang w:val="sl-SI"/>
        </w:rPr>
      </w:pPr>
      <w:r w:rsidRPr="002B0F06">
        <w:rPr>
          <w:rFonts w:cs="Segoe UI"/>
          <w:b/>
          <w:bCs/>
          <w:szCs w:val="22"/>
          <w:lang w:val="sl-SI"/>
        </w:rPr>
        <w:t xml:space="preserve">Prilagojeni dobiček iz poslovanja </w:t>
      </w:r>
      <w:r w:rsidRPr="002B0F06">
        <w:rPr>
          <w:rFonts w:cs="Segoe UI"/>
          <w:szCs w:val="22"/>
          <w:lang w:val="sl-SI"/>
        </w:rPr>
        <w:t>(prilagojeni EBIT) se je znatno povečal, in sicer za 10,2 odstotka na 2</w:t>
      </w:r>
      <w:r w:rsidR="00A20174" w:rsidRPr="002B0F06">
        <w:rPr>
          <w:rFonts w:cs="Segoe UI"/>
          <w:szCs w:val="22"/>
          <w:lang w:val="sl-SI"/>
        </w:rPr>
        <w:t>,</w:t>
      </w:r>
      <w:r w:rsidRPr="002B0F06">
        <w:rPr>
          <w:rFonts w:cs="Segoe UI"/>
          <w:szCs w:val="22"/>
          <w:lang w:val="sl-SI"/>
        </w:rPr>
        <w:t>556 milij</w:t>
      </w:r>
      <w:r w:rsidR="00A20174" w:rsidRPr="002B0F06">
        <w:rPr>
          <w:rFonts w:cs="Segoe UI"/>
          <w:szCs w:val="22"/>
          <w:lang w:val="sl-SI"/>
        </w:rPr>
        <w:t>arde</w:t>
      </w:r>
      <w:r w:rsidRPr="002B0F06">
        <w:rPr>
          <w:rFonts w:cs="Segoe UI"/>
          <w:szCs w:val="22"/>
          <w:lang w:val="sl-SI"/>
        </w:rPr>
        <w:t xml:space="preserve"> evrov (prejšnje leto: 2</w:t>
      </w:r>
      <w:r w:rsidR="00A20174" w:rsidRPr="002B0F06">
        <w:rPr>
          <w:rFonts w:cs="Segoe UI"/>
          <w:szCs w:val="22"/>
          <w:lang w:val="sl-SI"/>
        </w:rPr>
        <w:t>,</w:t>
      </w:r>
      <w:r w:rsidRPr="002B0F06">
        <w:rPr>
          <w:rFonts w:cs="Segoe UI"/>
          <w:szCs w:val="22"/>
          <w:lang w:val="sl-SI"/>
        </w:rPr>
        <w:t>319 milij</w:t>
      </w:r>
      <w:r w:rsidR="00A20174" w:rsidRPr="002B0F06">
        <w:rPr>
          <w:rFonts w:cs="Segoe UI"/>
          <w:szCs w:val="22"/>
          <w:lang w:val="sl-SI"/>
        </w:rPr>
        <w:t>arde</w:t>
      </w:r>
      <w:r w:rsidRPr="002B0F06">
        <w:rPr>
          <w:rFonts w:cs="Segoe UI"/>
          <w:szCs w:val="22"/>
          <w:lang w:val="sl-SI"/>
        </w:rPr>
        <w:t xml:space="preserve"> evrov). Pozitivno gibanje prodajnih cen, stalni ukrepi za zmanjšanje stroškov in povečanje učinkovitosti proizvodnje in dobavne verige ter ukrepi za optimizacijo portfelja so več kot </w:t>
      </w:r>
      <w:r w:rsidR="00AB4612" w:rsidRPr="002B0F06">
        <w:rPr>
          <w:rFonts w:cs="Segoe UI"/>
          <w:szCs w:val="22"/>
          <w:lang w:val="sl-SI"/>
        </w:rPr>
        <w:t>izravnali</w:t>
      </w:r>
      <w:r w:rsidRPr="002B0F06">
        <w:rPr>
          <w:rFonts w:cs="Segoe UI"/>
          <w:szCs w:val="22"/>
          <w:lang w:val="sl-SI"/>
        </w:rPr>
        <w:t xml:space="preserve"> negativne vplive na dobičkonosnost skupine zaradi še vedno visokih cen neposrednih materialov in logistike. </w:t>
      </w:r>
      <w:r w:rsidRPr="002B0F06">
        <w:rPr>
          <w:rFonts w:cs="Segoe UI"/>
          <w:b/>
          <w:bCs/>
          <w:szCs w:val="22"/>
          <w:lang w:val="sl-SI"/>
        </w:rPr>
        <w:t xml:space="preserve">Prilagojena donosnost prodaje </w:t>
      </w:r>
      <w:r w:rsidRPr="002B0F06">
        <w:rPr>
          <w:rFonts w:cs="Segoe UI"/>
          <w:szCs w:val="22"/>
          <w:lang w:val="sl-SI"/>
        </w:rPr>
        <w:t xml:space="preserve">(prilagojena marža EBIT) je bila v poslovnem letu 2023 bistveno višja kot leto prej in je znašala 11,9 odstotka (2022: 10,4 odstotka). Tudi </w:t>
      </w:r>
      <w:r w:rsidRPr="002B0F06">
        <w:rPr>
          <w:rFonts w:cs="Segoe UI"/>
          <w:b/>
          <w:bCs/>
          <w:szCs w:val="22"/>
          <w:lang w:val="sl-SI"/>
        </w:rPr>
        <w:t xml:space="preserve">prilagojeni dobiček na prednostno delnico </w:t>
      </w:r>
      <w:r w:rsidRPr="002B0F06">
        <w:rPr>
          <w:rFonts w:cs="Segoe UI"/>
          <w:szCs w:val="22"/>
          <w:lang w:val="sl-SI"/>
        </w:rPr>
        <w:t xml:space="preserve">se je znatno povečal, in sicer za 11,5 </w:t>
      </w:r>
      <w:r w:rsidR="00043308" w:rsidRPr="002B0F06">
        <w:rPr>
          <w:rFonts w:cs="Segoe UI"/>
          <w:szCs w:val="22"/>
          <w:lang w:val="sl-SI"/>
        </w:rPr>
        <w:t xml:space="preserve">odstotka na </w:t>
      </w:r>
      <w:r w:rsidRPr="002B0F06">
        <w:rPr>
          <w:rFonts w:cs="Segoe UI"/>
          <w:szCs w:val="22"/>
          <w:lang w:val="sl-SI"/>
        </w:rPr>
        <w:t xml:space="preserve">4,35 </w:t>
      </w:r>
      <w:r w:rsidR="006A7D5B" w:rsidRPr="002B0F06">
        <w:rPr>
          <w:rFonts w:cs="Segoe UI"/>
          <w:szCs w:val="22"/>
          <w:lang w:val="sl-SI"/>
        </w:rPr>
        <w:t xml:space="preserve">evra </w:t>
      </w:r>
      <w:r w:rsidRPr="002B0F06">
        <w:rPr>
          <w:rFonts w:cs="Segoe UI"/>
          <w:szCs w:val="22"/>
          <w:lang w:val="sl-SI"/>
        </w:rPr>
        <w:t xml:space="preserve">(lani: 3,90 </w:t>
      </w:r>
      <w:r w:rsidR="006A7D5B" w:rsidRPr="002B0F06">
        <w:rPr>
          <w:rFonts w:cs="Segoe UI"/>
          <w:szCs w:val="22"/>
          <w:lang w:val="sl-SI"/>
        </w:rPr>
        <w:t>evra)</w:t>
      </w:r>
      <w:r w:rsidRPr="002B0F06">
        <w:rPr>
          <w:rFonts w:cs="Segoe UI"/>
          <w:szCs w:val="22"/>
          <w:lang w:val="sl-SI"/>
        </w:rPr>
        <w:t xml:space="preserve">. Po stalnih menjalnih tečajih </w:t>
      </w:r>
      <w:r w:rsidR="00400FF5" w:rsidRPr="002B0F06">
        <w:rPr>
          <w:rFonts w:cs="Segoe UI"/>
          <w:szCs w:val="22"/>
          <w:lang w:val="sl-SI"/>
        </w:rPr>
        <w:t xml:space="preserve">se je prilagojeni dobiček na prednostno delnico povečal za 20,0 odstotka. </w:t>
      </w:r>
      <w:r w:rsidR="00D07C44" w:rsidRPr="002B0F06">
        <w:rPr>
          <w:rFonts w:cs="Segoe UI"/>
          <w:b/>
          <w:bCs/>
          <w:szCs w:val="22"/>
          <w:lang w:val="sl-SI"/>
        </w:rPr>
        <w:t xml:space="preserve">Neto </w:t>
      </w:r>
      <w:r w:rsidR="00A20174" w:rsidRPr="002B0F06">
        <w:rPr>
          <w:rFonts w:cs="Segoe UI"/>
          <w:b/>
          <w:bCs/>
          <w:szCs w:val="22"/>
          <w:lang w:val="sl-SI"/>
        </w:rPr>
        <w:t>delovni</w:t>
      </w:r>
      <w:r w:rsidR="00D07C44" w:rsidRPr="002B0F06">
        <w:rPr>
          <w:rFonts w:cs="Segoe UI"/>
          <w:b/>
          <w:bCs/>
          <w:szCs w:val="22"/>
          <w:lang w:val="sl-SI"/>
        </w:rPr>
        <w:t xml:space="preserve"> kapital </w:t>
      </w:r>
      <w:r w:rsidR="00D07C44" w:rsidRPr="002B0F06">
        <w:rPr>
          <w:rFonts w:cs="Segoe UI"/>
          <w:szCs w:val="22"/>
          <w:lang w:val="sl-SI"/>
        </w:rPr>
        <w:t xml:space="preserve">kot odstotek prodaje je znašal 2,6 odstotka in je bil tako bistveno nižji od ravni iz prejšnjega leta (2022: 4,5 odstotka), </w:t>
      </w:r>
      <w:r w:rsidR="00BC01A4" w:rsidRPr="002B0F06">
        <w:rPr>
          <w:rFonts w:cs="Segoe UI"/>
          <w:szCs w:val="22"/>
          <w:lang w:val="sl-SI"/>
        </w:rPr>
        <w:t xml:space="preserve">zlasti </w:t>
      </w:r>
      <w:r w:rsidR="00D07C44" w:rsidRPr="002B0F06">
        <w:rPr>
          <w:rFonts w:cs="Segoe UI"/>
          <w:szCs w:val="22"/>
          <w:lang w:val="sl-SI"/>
        </w:rPr>
        <w:t xml:space="preserve">zaradi nižjih zalog. </w:t>
      </w:r>
      <w:r w:rsidR="00D07C44" w:rsidRPr="002B0F06">
        <w:rPr>
          <w:rFonts w:cs="Segoe UI"/>
          <w:b/>
          <w:bCs/>
          <w:szCs w:val="22"/>
          <w:lang w:val="sl-SI"/>
        </w:rPr>
        <w:t xml:space="preserve">Prosti denarni tok </w:t>
      </w:r>
      <w:r w:rsidR="00D07C44" w:rsidRPr="002B0F06">
        <w:rPr>
          <w:rFonts w:cs="Segoe UI"/>
          <w:szCs w:val="22"/>
          <w:lang w:val="sl-SI"/>
        </w:rPr>
        <w:t>je dosegel novo najvišjo vrednost 2</w:t>
      </w:r>
      <w:r w:rsidR="00A20174" w:rsidRPr="002B0F06">
        <w:rPr>
          <w:rFonts w:cs="Segoe UI"/>
          <w:szCs w:val="22"/>
          <w:lang w:val="sl-SI"/>
        </w:rPr>
        <w:t>,</w:t>
      </w:r>
      <w:r w:rsidR="00D07C44" w:rsidRPr="002B0F06">
        <w:rPr>
          <w:rFonts w:cs="Segoe UI"/>
          <w:szCs w:val="22"/>
          <w:lang w:val="sl-SI"/>
        </w:rPr>
        <w:t>603 milij</w:t>
      </w:r>
      <w:r w:rsidR="00A20174" w:rsidRPr="002B0F06">
        <w:rPr>
          <w:rFonts w:cs="Segoe UI"/>
          <w:szCs w:val="22"/>
          <w:lang w:val="sl-SI"/>
        </w:rPr>
        <w:t>arde</w:t>
      </w:r>
      <w:r w:rsidR="00D07C44" w:rsidRPr="002B0F06">
        <w:rPr>
          <w:rFonts w:cs="Segoe UI"/>
          <w:szCs w:val="22"/>
          <w:lang w:val="sl-SI"/>
        </w:rPr>
        <w:t xml:space="preserve"> evrov, kar pomeni znatno povečanje v primerjavi s prejšnjim letom (2022: 653 milijonov evrov). K temu </w:t>
      </w:r>
      <w:r w:rsidR="00DE3101" w:rsidRPr="002B0F06">
        <w:rPr>
          <w:rFonts w:cs="Segoe UI"/>
          <w:szCs w:val="22"/>
          <w:lang w:val="sl-SI"/>
        </w:rPr>
        <w:t>je</w:t>
      </w:r>
      <w:r w:rsidR="00D07C44" w:rsidRPr="002B0F06">
        <w:rPr>
          <w:rFonts w:cs="Segoe UI"/>
          <w:szCs w:val="22"/>
          <w:lang w:val="sl-SI"/>
        </w:rPr>
        <w:t xml:space="preserve"> prispeval precej višji denarni tok iz poslovanja, ki je bil posledica višjega dobička iz poslovanja in nižjega </w:t>
      </w:r>
      <w:r w:rsidR="00147AA6" w:rsidRPr="002B0F06">
        <w:rPr>
          <w:rFonts w:cs="Segoe UI"/>
          <w:szCs w:val="22"/>
          <w:lang w:val="sl-SI"/>
        </w:rPr>
        <w:t>neto</w:t>
      </w:r>
      <w:r w:rsidR="00D07C44" w:rsidRPr="002B0F06">
        <w:rPr>
          <w:rFonts w:cs="Segoe UI"/>
          <w:szCs w:val="22"/>
          <w:lang w:val="sl-SI"/>
        </w:rPr>
        <w:t xml:space="preserve"> </w:t>
      </w:r>
      <w:r w:rsidR="00147AA6" w:rsidRPr="002B0F06">
        <w:rPr>
          <w:rFonts w:cs="Segoe UI"/>
          <w:szCs w:val="22"/>
          <w:lang w:val="sl-SI"/>
        </w:rPr>
        <w:t>delovnega</w:t>
      </w:r>
      <w:r w:rsidR="00D07C44" w:rsidRPr="002B0F06">
        <w:rPr>
          <w:rFonts w:cs="Segoe UI"/>
          <w:szCs w:val="22"/>
          <w:lang w:val="sl-SI"/>
        </w:rPr>
        <w:t xml:space="preserve"> kapitala. Posledično se je </w:t>
      </w:r>
      <w:r w:rsidR="00D07C44" w:rsidRPr="002B0F06">
        <w:rPr>
          <w:rFonts w:cs="Segoe UI"/>
          <w:b/>
          <w:bCs/>
          <w:szCs w:val="22"/>
          <w:lang w:val="sl-SI"/>
        </w:rPr>
        <w:t xml:space="preserve">neto finančni položaj </w:t>
      </w:r>
      <w:r w:rsidR="00D07C44" w:rsidRPr="002B0F06">
        <w:rPr>
          <w:rFonts w:cs="Segoe UI"/>
          <w:szCs w:val="22"/>
          <w:lang w:val="sl-SI"/>
        </w:rPr>
        <w:t xml:space="preserve">znatno izboljšal, in sicer na 12 milijonov evrov (31. decembra 2022: </w:t>
      </w:r>
      <w:r w:rsidR="00147AA6" w:rsidRPr="002B0F06">
        <w:rPr>
          <w:rFonts w:cs="Segoe UI"/>
          <w:szCs w:val="22"/>
          <w:lang w:val="sl-SI"/>
        </w:rPr>
        <w:t>–</w:t>
      </w:r>
      <w:r w:rsidR="00D07C44" w:rsidRPr="002B0F06">
        <w:rPr>
          <w:rFonts w:cs="Segoe UI"/>
          <w:szCs w:val="22"/>
          <w:lang w:val="sl-SI"/>
        </w:rPr>
        <w:t>1</w:t>
      </w:r>
      <w:r w:rsidR="00147AA6" w:rsidRPr="002B0F06">
        <w:rPr>
          <w:rFonts w:cs="Segoe UI"/>
          <w:szCs w:val="22"/>
          <w:lang w:val="sl-SI"/>
        </w:rPr>
        <w:t>,</w:t>
      </w:r>
      <w:r w:rsidR="00D07C44" w:rsidRPr="002B0F06">
        <w:rPr>
          <w:rFonts w:cs="Segoe UI"/>
          <w:szCs w:val="22"/>
          <w:lang w:val="sl-SI"/>
        </w:rPr>
        <w:t>267 milij</w:t>
      </w:r>
      <w:r w:rsidR="00147AA6" w:rsidRPr="002B0F06">
        <w:rPr>
          <w:rFonts w:cs="Segoe UI"/>
          <w:szCs w:val="22"/>
          <w:lang w:val="sl-SI"/>
        </w:rPr>
        <w:t>arde</w:t>
      </w:r>
      <w:r w:rsidR="00D07C44" w:rsidRPr="002B0F06">
        <w:rPr>
          <w:rFonts w:cs="Segoe UI"/>
          <w:szCs w:val="22"/>
          <w:lang w:val="sl-SI"/>
        </w:rPr>
        <w:t xml:space="preserve"> evrov).</w:t>
      </w:r>
    </w:p>
    <w:p w14:paraId="7169A2D5" w14:textId="77777777" w:rsidR="00D07C44" w:rsidRPr="002B0F06" w:rsidRDefault="00D07C44" w:rsidP="00D07C44">
      <w:pPr>
        <w:rPr>
          <w:rFonts w:cs="Segoe UI"/>
          <w:lang w:val="sl-SI"/>
        </w:rPr>
      </w:pPr>
    </w:p>
    <w:p w14:paraId="7C98C295" w14:textId="77777777" w:rsidR="00F57AFE" w:rsidRPr="002B0F06" w:rsidRDefault="00282C7B">
      <w:pPr>
        <w:rPr>
          <w:rFonts w:cs="Segoe UI"/>
          <w:b/>
          <w:bCs/>
          <w:szCs w:val="22"/>
          <w:lang w:val="sl-SI" w:eastAsia="de-DE"/>
        </w:rPr>
      </w:pPr>
      <w:r w:rsidRPr="002B0F06">
        <w:rPr>
          <w:rFonts w:cs="Segoe UI"/>
          <w:b/>
          <w:bCs/>
          <w:szCs w:val="22"/>
          <w:lang w:val="sl-SI" w:eastAsia="de-DE"/>
        </w:rPr>
        <w:t>Uspešnost poslovnih enot v poslovnem letu 2023</w:t>
      </w:r>
    </w:p>
    <w:p w14:paraId="0B6DBC0D" w14:textId="7CB34502" w:rsidR="00F57AFE" w:rsidRPr="002B0F06" w:rsidRDefault="00282C7B">
      <w:pPr>
        <w:rPr>
          <w:rFonts w:cs="Segoe UI"/>
          <w:b/>
          <w:bCs/>
          <w:szCs w:val="22"/>
          <w:lang w:val="sl-SI" w:eastAsia="de-DE"/>
        </w:rPr>
      </w:pPr>
      <w:r w:rsidRPr="002B0F06">
        <w:rPr>
          <w:rFonts w:cs="Segoe UI"/>
          <w:szCs w:val="22"/>
          <w:lang w:val="sl-SI"/>
        </w:rPr>
        <w:t xml:space="preserve">V </w:t>
      </w:r>
      <w:r w:rsidRPr="002B0F06">
        <w:rPr>
          <w:rFonts w:cs="Segoe UI"/>
          <w:szCs w:val="22"/>
          <w:lang w:val="sl-SI" w:eastAsia="de-DE"/>
        </w:rPr>
        <w:t xml:space="preserve">poslovnem letu 2023 je </w:t>
      </w:r>
      <w:r w:rsidRPr="002B0F06">
        <w:rPr>
          <w:rFonts w:cs="Segoe UI"/>
          <w:b/>
          <w:bCs/>
          <w:szCs w:val="22"/>
          <w:lang w:val="sl-SI"/>
        </w:rPr>
        <w:t xml:space="preserve">prodaja </w:t>
      </w:r>
      <w:r w:rsidRPr="002B0F06">
        <w:rPr>
          <w:rFonts w:cs="Segoe UI"/>
          <w:szCs w:val="22"/>
          <w:lang w:val="sl-SI"/>
        </w:rPr>
        <w:t xml:space="preserve">poslovne enote </w:t>
      </w:r>
      <w:r w:rsidR="00AB4612" w:rsidRPr="002B0F06">
        <w:rPr>
          <w:rFonts w:cs="Segoe UI"/>
          <w:b/>
          <w:bCs/>
          <w:szCs w:val="22"/>
          <w:lang w:val="sl-SI"/>
        </w:rPr>
        <w:t>Lepila in tehnologije</w:t>
      </w:r>
      <w:r w:rsidRPr="002B0F06">
        <w:rPr>
          <w:rFonts w:cs="Segoe UI"/>
          <w:b/>
          <w:bCs/>
          <w:szCs w:val="22"/>
          <w:lang w:val="sl-SI"/>
        </w:rPr>
        <w:t xml:space="preserve"> </w:t>
      </w:r>
      <w:r w:rsidRPr="002B0F06">
        <w:rPr>
          <w:rFonts w:cs="Segoe UI"/>
          <w:szCs w:val="22"/>
          <w:lang w:val="sl-SI"/>
        </w:rPr>
        <w:t>dosegla 10</w:t>
      </w:r>
      <w:r w:rsidR="00AB4612" w:rsidRPr="002B0F06">
        <w:rPr>
          <w:rFonts w:cs="Segoe UI"/>
          <w:szCs w:val="22"/>
          <w:lang w:val="sl-SI"/>
        </w:rPr>
        <w:t>,</w:t>
      </w:r>
      <w:r w:rsidRPr="002B0F06">
        <w:rPr>
          <w:rFonts w:cs="Segoe UI"/>
          <w:szCs w:val="22"/>
          <w:lang w:val="sl-SI"/>
        </w:rPr>
        <w:t xml:space="preserve">790 </w:t>
      </w:r>
      <w:r w:rsidR="00AB4612" w:rsidRPr="002B0F06">
        <w:rPr>
          <w:rFonts w:cs="Segoe UI"/>
          <w:szCs w:val="22"/>
          <w:lang w:val="sl-SI"/>
        </w:rPr>
        <w:t>milijarde</w:t>
      </w:r>
      <w:r w:rsidRPr="002B0F06">
        <w:rPr>
          <w:rFonts w:cs="Segoe UI"/>
          <w:szCs w:val="22"/>
          <w:lang w:val="sl-SI"/>
        </w:rPr>
        <w:t xml:space="preserve"> evrov in je bila zaradi negativnih učinkov deviznih tečajev nominalno za </w:t>
      </w:r>
      <w:r w:rsidR="00AB4612" w:rsidRPr="002B0F06">
        <w:rPr>
          <w:rFonts w:cs="Segoe UI"/>
          <w:szCs w:val="22"/>
          <w:lang w:val="sl-SI"/>
        </w:rPr>
        <w:t>–</w:t>
      </w:r>
      <w:r w:rsidRPr="002B0F06">
        <w:rPr>
          <w:rFonts w:cs="Segoe UI"/>
          <w:szCs w:val="22"/>
          <w:lang w:val="sl-SI"/>
        </w:rPr>
        <w:t xml:space="preserve">4,0 odstotka nižja od ravni iz prejšnjega </w:t>
      </w:r>
      <w:r w:rsidR="00A82FCC" w:rsidRPr="002B0F06">
        <w:rPr>
          <w:rFonts w:cs="Segoe UI"/>
          <w:szCs w:val="22"/>
          <w:lang w:val="sl-SI"/>
        </w:rPr>
        <w:t>leta</w:t>
      </w:r>
      <w:r w:rsidR="00E011E0" w:rsidRPr="002B0F06">
        <w:rPr>
          <w:rFonts w:cs="Segoe UI"/>
          <w:szCs w:val="22"/>
          <w:lang w:val="sl-SI"/>
        </w:rPr>
        <w:t xml:space="preserve">. </w:t>
      </w:r>
      <w:r w:rsidRPr="002B0F06">
        <w:rPr>
          <w:rFonts w:cs="Segoe UI"/>
          <w:b/>
          <w:bCs/>
          <w:szCs w:val="22"/>
          <w:lang w:val="sl-SI"/>
        </w:rPr>
        <w:t xml:space="preserve">Organsko </w:t>
      </w:r>
      <w:r w:rsidRPr="002B0F06">
        <w:rPr>
          <w:rFonts w:cs="Segoe UI"/>
          <w:szCs w:val="22"/>
          <w:lang w:val="sl-SI"/>
        </w:rPr>
        <w:t xml:space="preserve">se je prodaja povečala za 3,2 odstotka. K tej rasti prodaje je prispevalo zelo dobro gibanje cen v primerjavi s prejšnjim letom. Obseg se je na splošno zmanjšal, predvsem zaradi manjšega povpraševanja na nekaterih ključnih končnih trgih. Med letom se je obseg postopoma povečeval in v četrtem četrtletju dosegel stabilno raven. </w:t>
      </w:r>
      <w:r w:rsidRPr="002B0F06">
        <w:rPr>
          <w:rFonts w:cs="Segoe UI"/>
          <w:b/>
          <w:bCs/>
          <w:szCs w:val="22"/>
          <w:lang w:val="sl-SI"/>
        </w:rPr>
        <w:t xml:space="preserve">Prilagojeni dobiček iz poslovanja </w:t>
      </w:r>
      <w:r w:rsidRPr="002B0F06">
        <w:rPr>
          <w:rFonts w:cs="Segoe UI"/>
          <w:szCs w:val="22"/>
          <w:lang w:val="sl-SI"/>
        </w:rPr>
        <w:t>je</w:t>
      </w:r>
      <w:r w:rsidRPr="002B0F06">
        <w:rPr>
          <w:rFonts w:cs="Segoe UI"/>
          <w:b/>
          <w:bCs/>
          <w:szCs w:val="22"/>
          <w:lang w:val="sl-SI"/>
        </w:rPr>
        <w:t xml:space="preserve"> </w:t>
      </w:r>
      <w:r w:rsidRPr="002B0F06">
        <w:rPr>
          <w:rFonts w:cs="Segoe UI"/>
          <w:szCs w:val="22"/>
          <w:lang w:val="sl-SI"/>
        </w:rPr>
        <w:t>znašal 1</w:t>
      </w:r>
      <w:r w:rsidR="00AB4612" w:rsidRPr="002B0F06">
        <w:rPr>
          <w:rFonts w:cs="Segoe UI"/>
          <w:szCs w:val="22"/>
          <w:lang w:val="sl-SI"/>
        </w:rPr>
        <w:t>,</w:t>
      </w:r>
      <w:r w:rsidRPr="002B0F06">
        <w:rPr>
          <w:rFonts w:cs="Segoe UI"/>
          <w:szCs w:val="22"/>
          <w:lang w:val="sl-SI"/>
        </w:rPr>
        <w:t>584 mi</w:t>
      </w:r>
      <w:r w:rsidRPr="002B0F06">
        <w:rPr>
          <w:rFonts w:cs="Segoe UI"/>
          <w:szCs w:val="22"/>
          <w:lang w:val="sl-SI"/>
        </w:rPr>
        <w:t>lij</w:t>
      </w:r>
      <w:r w:rsidR="00AB4612" w:rsidRPr="002B0F06">
        <w:rPr>
          <w:rFonts w:cs="Segoe UI"/>
          <w:szCs w:val="22"/>
          <w:lang w:val="sl-SI"/>
        </w:rPr>
        <w:t>arde</w:t>
      </w:r>
      <w:r w:rsidRPr="002B0F06">
        <w:rPr>
          <w:rFonts w:cs="Segoe UI"/>
          <w:szCs w:val="22"/>
          <w:lang w:val="sl-SI"/>
        </w:rPr>
        <w:t xml:space="preserve"> evrov in je bil nekoliko višji od ravni iz prejšnjega </w:t>
      </w:r>
      <w:r w:rsidR="00A82FCC" w:rsidRPr="002B0F06">
        <w:rPr>
          <w:rFonts w:cs="Segoe UI"/>
          <w:szCs w:val="22"/>
          <w:lang w:val="sl-SI"/>
        </w:rPr>
        <w:t xml:space="preserve">leta. </w:t>
      </w:r>
      <w:r w:rsidRPr="002B0F06">
        <w:rPr>
          <w:rFonts w:cs="Segoe UI"/>
          <w:b/>
          <w:bCs/>
          <w:szCs w:val="22"/>
          <w:lang w:val="sl-SI"/>
        </w:rPr>
        <w:t xml:space="preserve">Prilagojena donosnost prodaje </w:t>
      </w:r>
      <w:r w:rsidRPr="002B0F06">
        <w:rPr>
          <w:rFonts w:cs="Segoe UI"/>
          <w:szCs w:val="22"/>
          <w:lang w:val="sl-SI"/>
        </w:rPr>
        <w:t xml:space="preserve">se je v primerjavi s prejšnjim letom </w:t>
      </w:r>
      <w:r w:rsidRPr="002B0F06">
        <w:rPr>
          <w:rFonts w:cs="Segoe UI"/>
          <w:szCs w:val="22"/>
          <w:lang w:val="sl-SI"/>
        </w:rPr>
        <w:lastRenderedPageBreak/>
        <w:t xml:space="preserve">povečala za 110 bazičnih točk in dosegla 14,7 odstotka. Na znatno povečanje marže so vplivale predvsem višje cene </w:t>
      </w:r>
      <w:r w:rsidRPr="002B0F06">
        <w:rPr>
          <w:rFonts w:cs="Segoe UI"/>
          <w:szCs w:val="22"/>
          <w:lang w:val="sl-SI"/>
        </w:rPr>
        <w:t>skupaj z ukrepi za zmanjšanje stroškov in povečanje učinkovitosti, da bi še naprej izravnavali vztrajno povišane cene materialov.</w:t>
      </w:r>
    </w:p>
    <w:p w14:paraId="0BD4042F" w14:textId="77777777" w:rsidR="004C0686" w:rsidRPr="002B0F06" w:rsidRDefault="004C0686" w:rsidP="00024483">
      <w:pPr>
        <w:rPr>
          <w:rFonts w:cs="Segoe UI"/>
          <w:szCs w:val="22"/>
          <w:lang w:val="sl-SI"/>
        </w:rPr>
      </w:pPr>
    </w:p>
    <w:p w14:paraId="5FB14129" w14:textId="6328688E" w:rsidR="00F57AFE" w:rsidRPr="002B0F06" w:rsidRDefault="00282C7B">
      <w:pPr>
        <w:rPr>
          <w:rFonts w:cs="Segoe UI"/>
          <w:szCs w:val="22"/>
          <w:lang w:val="sl-SI"/>
        </w:rPr>
      </w:pPr>
      <w:r w:rsidRPr="002B0F06">
        <w:rPr>
          <w:rFonts w:cs="Segoe UI"/>
          <w:b/>
          <w:bCs/>
          <w:szCs w:val="22"/>
          <w:lang w:val="sl-SI"/>
        </w:rPr>
        <w:t xml:space="preserve">Prodaja </w:t>
      </w:r>
      <w:r w:rsidRPr="002B0F06">
        <w:rPr>
          <w:rFonts w:cs="Segoe UI"/>
          <w:szCs w:val="22"/>
          <w:lang w:val="sl-SI"/>
        </w:rPr>
        <w:t xml:space="preserve">v poslovni enoti </w:t>
      </w:r>
      <w:r w:rsidRPr="002B0F06">
        <w:rPr>
          <w:rFonts w:cs="Segoe UI"/>
          <w:b/>
          <w:bCs/>
          <w:szCs w:val="22"/>
          <w:lang w:val="sl-SI"/>
        </w:rPr>
        <w:t xml:space="preserve">Consumer Brands </w:t>
      </w:r>
      <w:r w:rsidRPr="002B0F06">
        <w:rPr>
          <w:rFonts w:cs="Segoe UI"/>
          <w:szCs w:val="22"/>
          <w:lang w:val="sl-SI"/>
        </w:rPr>
        <w:t>je v</w:t>
      </w:r>
      <w:r w:rsidRPr="002B0F06">
        <w:rPr>
          <w:rFonts w:cs="Segoe UI"/>
          <w:b/>
          <w:bCs/>
          <w:szCs w:val="22"/>
          <w:lang w:val="sl-SI"/>
        </w:rPr>
        <w:t xml:space="preserve"> </w:t>
      </w:r>
      <w:r w:rsidRPr="002B0F06">
        <w:rPr>
          <w:rFonts w:cs="Segoe UI"/>
          <w:szCs w:val="22"/>
          <w:lang w:val="sl-SI"/>
        </w:rPr>
        <w:t>poslovnem letu 2023 znašala 10</w:t>
      </w:r>
      <w:r w:rsidR="00AB4612" w:rsidRPr="002B0F06">
        <w:rPr>
          <w:rFonts w:cs="Segoe UI"/>
          <w:szCs w:val="22"/>
          <w:lang w:val="sl-SI"/>
        </w:rPr>
        <w:t>,</w:t>
      </w:r>
      <w:r w:rsidRPr="002B0F06">
        <w:rPr>
          <w:rFonts w:cs="Segoe UI"/>
          <w:szCs w:val="22"/>
          <w:lang w:val="sl-SI"/>
        </w:rPr>
        <w:t>565 milij</w:t>
      </w:r>
      <w:r w:rsidR="00AB4612" w:rsidRPr="002B0F06">
        <w:rPr>
          <w:rFonts w:cs="Segoe UI"/>
          <w:szCs w:val="22"/>
          <w:lang w:val="sl-SI"/>
        </w:rPr>
        <w:t>arde</w:t>
      </w:r>
      <w:r w:rsidRPr="002B0F06">
        <w:rPr>
          <w:rFonts w:cs="Segoe UI"/>
          <w:szCs w:val="22"/>
          <w:lang w:val="sl-SI"/>
        </w:rPr>
        <w:t xml:space="preserve"> evrov in </w:t>
      </w:r>
      <w:r w:rsidR="00EF5C37" w:rsidRPr="002B0F06">
        <w:rPr>
          <w:rFonts w:cs="Segoe UI"/>
          <w:szCs w:val="22"/>
          <w:lang w:val="sl-SI"/>
        </w:rPr>
        <w:t xml:space="preserve">je bila </w:t>
      </w:r>
      <w:r w:rsidRPr="002B0F06">
        <w:rPr>
          <w:rFonts w:cs="Segoe UI"/>
          <w:szCs w:val="22"/>
          <w:lang w:val="sl-SI"/>
        </w:rPr>
        <w:t xml:space="preserve">tako nominalno za </w:t>
      </w:r>
      <w:r w:rsidR="00AB4612" w:rsidRPr="002B0F06">
        <w:rPr>
          <w:rFonts w:cs="Segoe UI"/>
          <w:szCs w:val="22"/>
          <w:lang w:val="sl-SI"/>
        </w:rPr>
        <w:t>–</w:t>
      </w:r>
      <w:r w:rsidRPr="002B0F06">
        <w:rPr>
          <w:rFonts w:cs="Segoe UI"/>
          <w:szCs w:val="22"/>
          <w:lang w:val="sl-SI"/>
        </w:rPr>
        <w:t xml:space="preserve">3,3 odstotka nižja kot v predhodnem letu. Učinki tujih valut so prodajo zmanjšali za </w:t>
      </w:r>
      <w:r w:rsidR="00AB4612" w:rsidRPr="002B0F06">
        <w:rPr>
          <w:rFonts w:cs="Segoe UI"/>
          <w:szCs w:val="22"/>
          <w:lang w:val="sl-SI"/>
        </w:rPr>
        <w:t>–</w:t>
      </w:r>
      <w:r w:rsidRPr="002B0F06">
        <w:rPr>
          <w:rFonts w:cs="Segoe UI"/>
          <w:szCs w:val="22"/>
          <w:lang w:val="sl-SI"/>
        </w:rPr>
        <w:t>4,4 odstotka. Na prodajo so negativno vplival</w:t>
      </w:r>
      <w:r w:rsidR="00AB4612" w:rsidRPr="002B0F06">
        <w:rPr>
          <w:rFonts w:cs="Segoe UI"/>
          <w:szCs w:val="22"/>
          <w:lang w:val="sl-SI"/>
        </w:rPr>
        <w:t>i</w:t>
      </w:r>
      <w:r w:rsidRPr="002B0F06">
        <w:rPr>
          <w:rFonts w:cs="Segoe UI"/>
          <w:szCs w:val="22"/>
          <w:lang w:val="sl-SI"/>
        </w:rPr>
        <w:t xml:space="preserve"> tudi </w:t>
      </w:r>
      <w:r w:rsidR="00AB4612" w:rsidRPr="002B0F06">
        <w:rPr>
          <w:rFonts w:cs="Segoe UI"/>
          <w:szCs w:val="22"/>
          <w:lang w:val="sl-SI"/>
        </w:rPr>
        <w:t>prevzemi</w:t>
      </w:r>
      <w:r w:rsidRPr="002B0F06">
        <w:rPr>
          <w:rFonts w:cs="Segoe UI"/>
          <w:szCs w:val="22"/>
          <w:lang w:val="sl-SI"/>
        </w:rPr>
        <w:t xml:space="preserve">/odprodaje, in sicer za </w:t>
      </w:r>
      <w:r w:rsidR="00AB4612" w:rsidRPr="002B0F06">
        <w:rPr>
          <w:rFonts w:cs="Segoe UI"/>
          <w:szCs w:val="22"/>
          <w:lang w:val="sl-SI"/>
        </w:rPr>
        <w:t>–</w:t>
      </w:r>
      <w:r w:rsidRPr="002B0F06">
        <w:rPr>
          <w:rFonts w:cs="Segoe UI"/>
          <w:szCs w:val="22"/>
          <w:lang w:val="sl-SI"/>
        </w:rPr>
        <w:t xml:space="preserve">5,1 odstotka, predvsem zaradi prodaje poslovnih dejavnosti v Rusiji. </w:t>
      </w:r>
      <w:r w:rsidRPr="002B0F06">
        <w:rPr>
          <w:rFonts w:cs="Segoe UI"/>
          <w:b/>
          <w:bCs/>
          <w:szCs w:val="22"/>
          <w:lang w:val="sl-SI"/>
        </w:rPr>
        <w:t xml:space="preserve">Organsko </w:t>
      </w:r>
      <w:r w:rsidRPr="002B0F06">
        <w:rPr>
          <w:rFonts w:cs="Segoe UI"/>
          <w:szCs w:val="22"/>
          <w:lang w:val="sl-SI"/>
        </w:rPr>
        <w:t xml:space="preserve">se je prodaja povečala za 6,1 odstotka. K tej rasti prodaje je prispevalo dvomestno zvišanje cen, medtem ko se je obseg </w:t>
      </w:r>
      <w:r w:rsidR="008E4291" w:rsidRPr="002B0F06">
        <w:rPr>
          <w:rFonts w:cs="Segoe UI"/>
          <w:szCs w:val="22"/>
          <w:lang w:val="sl-SI"/>
        </w:rPr>
        <w:t xml:space="preserve">delno </w:t>
      </w:r>
      <w:r w:rsidRPr="002B0F06">
        <w:rPr>
          <w:rFonts w:cs="Segoe UI"/>
          <w:szCs w:val="22"/>
          <w:lang w:val="sl-SI"/>
        </w:rPr>
        <w:t>zmanjšal zaradi na</w:t>
      </w:r>
      <w:r w:rsidRPr="002B0F06">
        <w:rPr>
          <w:rFonts w:cs="Segoe UI"/>
          <w:szCs w:val="22"/>
          <w:lang w:val="sl-SI"/>
        </w:rPr>
        <w:t xml:space="preserve">daljnjih ukrepov za optimizacijo portfelja. </w:t>
      </w:r>
      <w:r w:rsidR="006B6043" w:rsidRPr="002B0F06">
        <w:rPr>
          <w:rFonts w:cs="Segoe UI"/>
          <w:szCs w:val="22"/>
          <w:lang w:val="sl-SI"/>
        </w:rPr>
        <w:t xml:space="preserve">Kljub temu je </w:t>
      </w:r>
      <w:r w:rsidRPr="002B0F06">
        <w:rPr>
          <w:rFonts w:cs="Segoe UI"/>
          <w:szCs w:val="22"/>
          <w:lang w:val="sl-SI"/>
        </w:rPr>
        <w:t xml:space="preserve">razvoj </w:t>
      </w:r>
      <w:r w:rsidR="006B6043" w:rsidRPr="002B0F06">
        <w:rPr>
          <w:rFonts w:cs="Segoe UI"/>
          <w:szCs w:val="22"/>
          <w:lang w:val="sl-SI"/>
        </w:rPr>
        <w:t xml:space="preserve">obsega v </w:t>
      </w:r>
      <w:r w:rsidRPr="002B0F06">
        <w:rPr>
          <w:rFonts w:cs="Segoe UI"/>
          <w:szCs w:val="22"/>
          <w:lang w:val="sl-SI"/>
        </w:rPr>
        <w:t xml:space="preserve">drugi polovici leta pokazal znatno zaporedno izboljšanje. </w:t>
      </w:r>
      <w:r w:rsidRPr="002B0F06">
        <w:rPr>
          <w:rFonts w:cs="Segoe UI"/>
          <w:b/>
          <w:bCs/>
          <w:szCs w:val="22"/>
          <w:lang w:val="sl-SI"/>
        </w:rPr>
        <w:t xml:space="preserve">Prilagojeni dobiček iz poslovanja </w:t>
      </w:r>
      <w:r w:rsidRPr="002B0F06">
        <w:rPr>
          <w:rFonts w:cs="Segoe UI"/>
          <w:szCs w:val="22"/>
          <w:lang w:val="sl-SI"/>
        </w:rPr>
        <w:t>je</w:t>
      </w:r>
      <w:r w:rsidRPr="002B0F06">
        <w:rPr>
          <w:rFonts w:cs="Segoe UI"/>
          <w:b/>
          <w:bCs/>
          <w:szCs w:val="22"/>
          <w:lang w:val="sl-SI"/>
        </w:rPr>
        <w:t xml:space="preserve"> </w:t>
      </w:r>
      <w:r w:rsidRPr="002B0F06">
        <w:rPr>
          <w:rFonts w:cs="Segoe UI"/>
          <w:szCs w:val="22"/>
          <w:lang w:val="sl-SI"/>
        </w:rPr>
        <w:t>dosegel 1</w:t>
      </w:r>
      <w:r w:rsidR="00AB4612" w:rsidRPr="002B0F06">
        <w:rPr>
          <w:rFonts w:cs="Segoe UI"/>
          <w:szCs w:val="22"/>
          <w:lang w:val="sl-SI"/>
        </w:rPr>
        <w:t>,</w:t>
      </w:r>
      <w:r w:rsidRPr="002B0F06">
        <w:rPr>
          <w:rFonts w:cs="Segoe UI"/>
          <w:szCs w:val="22"/>
          <w:lang w:val="sl-SI"/>
        </w:rPr>
        <w:t>115 milij</w:t>
      </w:r>
      <w:r w:rsidR="00AB4612" w:rsidRPr="002B0F06">
        <w:rPr>
          <w:rFonts w:cs="Segoe UI"/>
          <w:szCs w:val="22"/>
          <w:lang w:val="sl-SI"/>
        </w:rPr>
        <w:t>arde</w:t>
      </w:r>
      <w:r w:rsidRPr="002B0F06">
        <w:rPr>
          <w:rFonts w:cs="Segoe UI"/>
          <w:szCs w:val="22"/>
          <w:lang w:val="sl-SI"/>
        </w:rPr>
        <w:t xml:space="preserve"> evrov, kar je znatno povečanje v primerjavi s prejšnjim letom (910 milijonov evrov). K temu povečanju so prispevale višje prodajne cene, ki so nadomestile vztrajno visoke cene neposrednih materialov, tekoči ukrepi za zmanjšanje stroškov ter povečanje učinkovitosti proizvodnje in dobavne verige, prihranki, ustvarjeni v</w:t>
      </w:r>
      <w:r w:rsidRPr="002B0F06">
        <w:rPr>
          <w:rFonts w:cs="Segoe UI"/>
          <w:szCs w:val="22"/>
          <w:lang w:val="sl-SI"/>
        </w:rPr>
        <w:t xml:space="preserve"> integrirani poslovni enoti Consumer Brands, </w:t>
      </w:r>
      <w:r w:rsidR="00AB4612" w:rsidRPr="002B0F06">
        <w:rPr>
          <w:rFonts w:cs="Segoe UI"/>
          <w:szCs w:val="22"/>
          <w:lang w:val="sl-SI"/>
        </w:rPr>
        <w:t>ter</w:t>
      </w:r>
      <w:r w:rsidRPr="002B0F06">
        <w:rPr>
          <w:rFonts w:cs="Segoe UI"/>
          <w:szCs w:val="22"/>
          <w:lang w:val="sl-SI"/>
        </w:rPr>
        <w:t xml:space="preserve"> ukrepi za optimizacijo portfelja. Hkrati so se v primerjavi s prejšnjim letom povečale </w:t>
      </w:r>
      <w:r w:rsidR="00481EFF" w:rsidRPr="002B0F06">
        <w:rPr>
          <w:rFonts w:cs="Segoe UI"/>
          <w:szCs w:val="22"/>
          <w:lang w:val="sl-SI"/>
        </w:rPr>
        <w:t xml:space="preserve">naložbe v </w:t>
      </w:r>
      <w:r w:rsidRPr="002B0F06">
        <w:rPr>
          <w:rFonts w:cs="Segoe UI"/>
          <w:szCs w:val="22"/>
          <w:lang w:val="sl-SI"/>
        </w:rPr>
        <w:t xml:space="preserve">trženje in oglaševanje, </w:t>
      </w:r>
      <w:r w:rsidR="00AD38B4" w:rsidRPr="002B0F06">
        <w:rPr>
          <w:rFonts w:cs="Segoe UI"/>
          <w:szCs w:val="22"/>
          <w:lang w:val="sl-SI"/>
        </w:rPr>
        <w:t xml:space="preserve">da bi </w:t>
      </w:r>
      <w:r w:rsidRPr="002B0F06">
        <w:rPr>
          <w:rFonts w:cs="Segoe UI"/>
          <w:szCs w:val="22"/>
          <w:lang w:val="sl-SI"/>
        </w:rPr>
        <w:t xml:space="preserve">okrepili blagovne znamke in </w:t>
      </w:r>
      <w:r w:rsidR="00AB4612" w:rsidRPr="002B0F06">
        <w:rPr>
          <w:rFonts w:cs="Segoe UI"/>
          <w:szCs w:val="22"/>
          <w:lang w:val="sl-SI"/>
        </w:rPr>
        <w:t>poslovne enote</w:t>
      </w:r>
      <w:r w:rsidRPr="002B0F06">
        <w:rPr>
          <w:rFonts w:cs="Segoe UI"/>
          <w:szCs w:val="22"/>
          <w:lang w:val="sl-SI"/>
        </w:rPr>
        <w:t xml:space="preserve">. </w:t>
      </w:r>
      <w:r w:rsidRPr="002B0F06">
        <w:rPr>
          <w:rFonts w:cs="Segoe UI"/>
          <w:b/>
          <w:bCs/>
          <w:szCs w:val="22"/>
          <w:lang w:val="sl-SI"/>
        </w:rPr>
        <w:t xml:space="preserve">Prilagojena donosnost prodaje </w:t>
      </w:r>
      <w:r w:rsidRPr="002B0F06">
        <w:rPr>
          <w:rFonts w:cs="Segoe UI"/>
          <w:szCs w:val="22"/>
          <w:lang w:val="sl-SI"/>
        </w:rPr>
        <w:t xml:space="preserve">je dosegla 10,6 odstotka, kar pomeni povečanje za 220 bazičnih točk v primerjavi s prejšnjim letom </w:t>
      </w:r>
      <w:r w:rsidR="00AB4612" w:rsidRPr="002B0F06">
        <w:rPr>
          <w:rFonts w:cs="Segoe UI"/>
          <w:szCs w:val="22"/>
          <w:lang w:val="sl-SI"/>
        </w:rPr>
        <w:t>–</w:t>
      </w:r>
      <w:r w:rsidRPr="002B0F06">
        <w:rPr>
          <w:rFonts w:cs="Segoe UI"/>
          <w:szCs w:val="22"/>
          <w:lang w:val="sl-SI"/>
        </w:rPr>
        <w:t xml:space="preserve"> kljub temu</w:t>
      </w:r>
      <w:r w:rsidR="00B1677B">
        <w:rPr>
          <w:rFonts w:cs="Segoe UI"/>
          <w:szCs w:val="22"/>
          <w:lang w:val="sl-SI"/>
        </w:rPr>
        <w:t>,</w:t>
      </w:r>
      <w:r w:rsidRPr="002B0F06">
        <w:rPr>
          <w:rFonts w:cs="Segoe UI"/>
          <w:szCs w:val="22"/>
          <w:lang w:val="sl-SI"/>
        </w:rPr>
        <w:t xml:space="preserve"> da </w:t>
      </w:r>
      <w:r w:rsidR="000E5075" w:rsidRPr="002B0F06">
        <w:rPr>
          <w:rFonts w:cs="Segoe UI"/>
          <w:szCs w:val="22"/>
          <w:lang w:val="sl-SI"/>
        </w:rPr>
        <w:t xml:space="preserve">ni bilo </w:t>
      </w:r>
      <w:r w:rsidRPr="002B0F06">
        <w:rPr>
          <w:rFonts w:cs="Segoe UI"/>
          <w:szCs w:val="22"/>
          <w:lang w:val="sl-SI"/>
        </w:rPr>
        <w:t>pozitivnega prispevka k dobičku iz poslovnih dejavnosti v Rusiji, ki so bile odsvojene aprila 2023.</w:t>
      </w:r>
    </w:p>
    <w:p w14:paraId="2E1DA3AD" w14:textId="77777777" w:rsidR="00BD4384" w:rsidRPr="002B0F06" w:rsidRDefault="00BD4384" w:rsidP="00582D0E">
      <w:pPr>
        <w:spacing w:after="120"/>
        <w:rPr>
          <w:rFonts w:cs="Segoe UI"/>
          <w:b/>
          <w:bCs/>
          <w:szCs w:val="22"/>
          <w:lang w:val="sl-SI" w:eastAsia="de-DE"/>
        </w:rPr>
      </w:pPr>
    </w:p>
    <w:p w14:paraId="421CFF43" w14:textId="77777777" w:rsidR="00F57AFE" w:rsidRPr="002B0F06" w:rsidRDefault="00282C7B">
      <w:pPr>
        <w:rPr>
          <w:rFonts w:cs="Segoe UI"/>
          <w:b/>
          <w:bCs/>
          <w:szCs w:val="22"/>
          <w:lang w:val="sl-SI" w:eastAsia="de-DE"/>
        </w:rPr>
      </w:pPr>
      <w:r w:rsidRPr="002B0F06">
        <w:rPr>
          <w:rFonts w:cs="Segoe UI"/>
          <w:b/>
          <w:bCs/>
          <w:szCs w:val="22"/>
          <w:lang w:val="sl-SI" w:eastAsia="de-DE"/>
        </w:rPr>
        <w:t xml:space="preserve">Napoved za </w:t>
      </w:r>
      <w:r w:rsidR="00EC0199" w:rsidRPr="002B0F06">
        <w:rPr>
          <w:rFonts w:cs="Segoe UI"/>
          <w:b/>
          <w:bCs/>
          <w:szCs w:val="22"/>
          <w:lang w:val="sl-SI" w:eastAsia="de-DE"/>
        </w:rPr>
        <w:t xml:space="preserve">leto </w:t>
      </w:r>
      <w:r w:rsidR="00CA14A5" w:rsidRPr="002B0F06">
        <w:rPr>
          <w:rFonts w:cs="Segoe UI"/>
          <w:b/>
          <w:bCs/>
          <w:szCs w:val="22"/>
          <w:lang w:val="sl-SI" w:eastAsia="de-DE"/>
        </w:rPr>
        <w:t>2024</w:t>
      </w:r>
    </w:p>
    <w:p w14:paraId="6D7977E4" w14:textId="52FE744D" w:rsidR="00F57AFE" w:rsidRPr="002B0F06" w:rsidRDefault="00282C7B">
      <w:pPr>
        <w:rPr>
          <w:rFonts w:cs="Segoe UI"/>
          <w:szCs w:val="22"/>
          <w:lang w:val="sl-SI"/>
        </w:rPr>
      </w:pPr>
      <w:r w:rsidRPr="002B0F06">
        <w:rPr>
          <w:rFonts w:cs="Segoe UI"/>
          <w:szCs w:val="22"/>
          <w:lang w:val="sl-SI"/>
        </w:rPr>
        <w:t xml:space="preserve">Za leto 2024 se pričakuje </w:t>
      </w:r>
      <w:r w:rsidRPr="002B0F06">
        <w:rPr>
          <w:rFonts w:cs="Segoe UI"/>
          <w:szCs w:val="22"/>
          <w:lang w:val="sl-SI" w:eastAsia="de-DE"/>
        </w:rPr>
        <w:t xml:space="preserve">zmerna </w:t>
      </w:r>
      <w:r w:rsidRPr="002B0F06">
        <w:rPr>
          <w:rFonts w:cs="Segoe UI"/>
          <w:szCs w:val="22"/>
          <w:lang w:val="sl-SI"/>
        </w:rPr>
        <w:t xml:space="preserve">rast svetovne gospodarske proizvodnje. To predpostavlja zmerno rast industrijskega in potrošniškega povpraševanja na ključnih področjih poslovanja </w:t>
      </w:r>
      <w:r w:rsidR="00BE65C9" w:rsidRPr="002B0F06">
        <w:rPr>
          <w:rFonts w:cs="Segoe UI"/>
          <w:szCs w:val="22"/>
          <w:lang w:val="sl-SI"/>
        </w:rPr>
        <w:t>s potrošniškimi</w:t>
      </w:r>
      <w:r w:rsidRPr="002B0F06">
        <w:rPr>
          <w:rFonts w:cs="Segoe UI"/>
          <w:szCs w:val="22"/>
          <w:lang w:val="sl-SI"/>
        </w:rPr>
        <w:t xml:space="preserve"> izdelki družbe Henkel. Po trenutnih ocenah naj bi bila svetovna inflacija v poslovnem letu 2024 nižja kot v prejšnjem letu, čeprav bo na splošno ostala na visoki ravni. Poleg tega naj bi obrestne mere ostale višje kot v prejšnjih letih.</w:t>
      </w:r>
    </w:p>
    <w:p w14:paraId="67F95BC3" w14:textId="77777777" w:rsidR="00313497" w:rsidRPr="002B0F06" w:rsidRDefault="00313497" w:rsidP="002A252E">
      <w:pPr>
        <w:rPr>
          <w:rFonts w:cs="Segoe UI"/>
          <w:szCs w:val="22"/>
          <w:lang w:val="sl-SI"/>
        </w:rPr>
      </w:pPr>
    </w:p>
    <w:p w14:paraId="64424472" w14:textId="77777777" w:rsidR="00F57AFE" w:rsidRPr="002B0F06" w:rsidRDefault="00282C7B">
      <w:pPr>
        <w:rPr>
          <w:rFonts w:cs="Segoe UI"/>
          <w:szCs w:val="22"/>
          <w:lang w:val="sl-SI"/>
        </w:rPr>
      </w:pPr>
      <w:r w:rsidRPr="002B0F06">
        <w:rPr>
          <w:rFonts w:cs="Segoe UI"/>
          <w:szCs w:val="22"/>
          <w:lang w:val="sl-SI"/>
        </w:rPr>
        <w:t xml:space="preserve">Henkel pričakuje, da bo pretvorba prodaje v tujih valutah negativno vplivala v </w:t>
      </w:r>
      <w:r w:rsidR="00A0734F" w:rsidRPr="002B0F06">
        <w:rPr>
          <w:rFonts w:cs="Segoe UI"/>
          <w:szCs w:val="22"/>
          <w:lang w:val="sl-SI"/>
        </w:rPr>
        <w:t>srednjem</w:t>
      </w:r>
      <w:r w:rsidRPr="002B0F06">
        <w:rPr>
          <w:rFonts w:cs="Segoe UI"/>
          <w:szCs w:val="22"/>
          <w:lang w:val="sl-SI"/>
        </w:rPr>
        <w:t xml:space="preserve"> enomestnem odstotnem območju. Cene neposrednih materialov bodo po pričakovanjih ostale nespremenjene v primerjavi z letnim povprečjem za leto 2023.</w:t>
      </w:r>
    </w:p>
    <w:p w14:paraId="5D48A5E0" w14:textId="77777777" w:rsidR="00313497" w:rsidRPr="002B0F06" w:rsidRDefault="00313497" w:rsidP="00877C32">
      <w:pPr>
        <w:rPr>
          <w:rFonts w:cs="Segoe UI"/>
          <w:szCs w:val="22"/>
          <w:lang w:val="sl-SI"/>
        </w:rPr>
      </w:pPr>
    </w:p>
    <w:p w14:paraId="471061C2" w14:textId="1682C4A2" w:rsidR="00F57AFE" w:rsidRPr="002B0F06" w:rsidRDefault="00282C7B">
      <w:pPr>
        <w:rPr>
          <w:rFonts w:cs="Segoe UI"/>
          <w:szCs w:val="22"/>
          <w:lang w:val="sl-SI"/>
        </w:rPr>
      </w:pPr>
      <w:r w:rsidRPr="002B0F06">
        <w:rPr>
          <w:rFonts w:cs="Segoe UI"/>
          <w:szCs w:val="22"/>
          <w:lang w:val="sl-SI"/>
        </w:rPr>
        <w:t xml:space="preserve">Ob upoštevanju </w:t>
      </w:r>
      <w:r w:rsidR="002A252E" w:rsidRPr="002B0F06">
        <w:rPr>
          <w:rFonts w:cs="Segoe UI"/>
          <w:szCs w:val="22"/>
          <w:lang w:val="sl-SI"/>
        </w:rPr>
        <w:t xml:space="preserve">teh </w:t>
      </w:r>
      <w:r w:rsidR="0078594A" w:rsidRPr="002B0F06">
        <w:rPr>
          <w:rFonts w:cs="Segoe UI"/>
          <w:szCs w:val="22"/>
          <w:lang w:val="sl-SI"/>
        </w:rPr>
        <w:t xml:space="preserve">predpostavk </w:t>
      </w:r>
      <w:r w:rsidR="002A252E" w:rsidRPr="002B0F06">
        <w:rPr>
          <w:rFonts w:cs="Segoe UI"/>
          <w:szCs w:val="22"/>
          <w:lang w:val="sl-SI"/>
        </w:rPr>
        <w:t xml:space="preserve">družba Henkel pričakuje, da bo v poslovnem letu 2024 dosegla </w:t>
      </w:r>
      <w:r w:rsidR="002A252E" w:rsidRPr="002B0F06">
        <w:rPr>
          <w:rFonts w:cs="Segoe UI"/>
          <w:b/>
          <w:bCs/>
          <w:szCs w:val="22"/>
          <w:lang w:val="sl-SI"/>
        </w:rPr>
        <w:t xml:space="preserve">organsko rast prodaje </w:t>
      </w:r>
      <w:r w:rsidR="002A252E" w:rsidRPr="002B0F06">
        <w:rPr>
          <w:rFonts w:cs="Segoe UI"/>
          <w:szCs w:val="22"/>
          <w:lang w:val="sl-SI"/>
        </w:rPr>
        <w:t xml:space="preserve">med 2,0 in 4,0 odstotka, pri čemer naj bi se obe poslovni enoti gibali v tem razponu. </w:t>
      </w:r>
      <w:r w:rsidR="002A252E" w:rsidRPr="002B0F06">
        <w:rPr>
          <w:rFonts w:cs="Segoe UI"/>
          <w:b/>
          <w:bCs/>
          <w:szCs w:val="22"/>
          <w:lang w:val="sl-SI"/>
        </w:rPr>
        <w:t xml:space="preserve">Prilagojena donosnost prodaje (prilagojena marža EBIT) </w:t>
      </w:r>
      <w:r w:rsidR="002A252E" w:rsidRPr="002B0F06">
        <w:rPr>
          <w:rFonts w:cs="Segoe UI"/>
          <w:szCs w:val="22"/>
          <w:lang w:val="sl-SI"/>
        </w:rPr>
        <w:t>se</w:t>
      </w:r>
      <w:r w:rsidR="002A252E" w:rsidRPr="002B0F06">
        <w:rPr>
          <w:rFonts w:cs="Segoe UI"/>
          <w:b/>
          <w:bCs/>
          <w:szCs w:val="22"/>
          <w:lang w:val="sl-SI"/>
        </w:rPr>
        <w:t xml:space="preserve"> </w:t>
      </w:r>
      <w:r w:rsidR="002A252E" w:rsidRPr="002B0F06">
        <w:rPr>
          <w:rFonts w:cs="Segoe UI"/>
          <w:szCs w:val="22"/>
          <w:lang w:val="sl-SI"/>
        </w:rPr>
        <w:t xml:space="preserve">pričakuje v razponu od 12,0 do 13,5 odstotka. Prilagojena donosnost prodaje bo po pričakovanjih znašala med 15,0 in 16,5 odstotka za </w:t>
      </w:r>
      <w:r w:rsidR="00485612" w:rsidRPr="002B0F06">
        <w:rPr>
          <w:rFonts w:cs="Segoe UI"/>
          <w:szCs w:val="22"/>
          <w:lang w:val="sl-SI"/>
        </w:rPr>
        <w:t>Lepila in tehnologije</w:t>
      </w:r>
      <w:r w:rsidR="002A252E" w:rsidRPr="002B0F06">
        <w:rPr>
          <w:rFonts w:cs="Segoe UI"/>
          <w:szCs w:val="22"/>
          <w:lang w:val="sl-SI"/>
        </w:rPr>
        <w:t xml:space="preserve"> </w:t>
      </w:r>
      <w:r w:rsidR="00B1677B">
        <w:rPr>
          <w:rFonts w:cs="Segoe UI"/>
          <w:szCs w:val="22"/>
          <w:lang w:val="sl-SI"/>
        </w:rPr>
        <w:t>ter</w:t>
      </w:r>
      <w:r w:rsidR="002A252E" w:rsidRPr="002B0F06">
        <w:rPr>
          <w:rFonts w:cs="Segoe UI"/>
          <w:szCs w:val="22"/>
          <w:lang w:val="sl-SI"/>
        </w:rPr>
        <w:t xml:space="preserve"> med 11,0 in 12,5 odstotka za Consumer </w:t>
      </w:r>
      <w:r w:rsidR="002A252E" w:rsidRPr="002B0F06">
        <w:rPr>
          <w:rFonts w:cs="Segoe UI"/>
          <w:szCs w:val="22"/>
          <w:lang w:val="sl-SI"/>
        </w:rPr>
        <w:lastRenderedPageBreak/>
        <w:t xml:space="preserve">Brands. Pri </w:t>
      </w:r>
      <w:r w:rsidR="002A252E" w:rsidRPr="002B0F06">
        <w:rPr>
          <w:rFonts w:cs="Segoe UI"/>
          <w:b/>
          <w:bCs/>
          <w:szCs w:val="22"/>
          <w:lang w:val="sl-SI"/>
        </w:rPr>
        <w:t xml:space="preserve">prilagojenem dobičku na prednostno delnico (EPS) </w:t>
      </w:r>
      <w:r w:rsidR="002A252E" w:rsidRPr="002B0F06">
        <w:rPr>
          <w:rFonts w:cs="Segoe UI"/>
          <w:szCs w:val="22"/>
          <w:lang w:val="sl-SI"/>
        </w:rPr>
        <w:t xml:space="preserve">po stalnih menjalnih tečajih družba Henkel pričakuje povečanje v razponu od +5,0 do +20,0 odstotka. </w:t>
      </w:r>
    </w:p>
    <w:p w14:paraId="40337B40" w14:textId="77777777" w:rsidR="00485612" w:rsidRPr="002B0F06" w:rsidRDefault="00485612">
      <w:pPr>
        <w:rPr>
          <w:rFonts w:cs="Segoe UI"/>
          <w:b/>
          <w:bCs/>
          <w:i/>
          <w:iCs/>
          <w:szCs w:val="22"/>
          <w:lang w:val="sl-SI" w:eastAsia="de-DE"/>
        </w:rPr>
      </w:pPr>
    </w:p>
    <w:p w14:paraId="5A833215" w14:textId="30284CD3" w:rsidR="00F57AFE" w:rsidRPr="002B0F06" w:rsidRDefault="00485612">
      <w:pPr>
        <w:rPr>
          <w:rFonts w:cs="Segoe UI"/>
          <w:szCs w:val="22"/>
          <w:lang w:val="sl-SI"/>
        </w:rPr>
      </w:pPr>
      <w:r w:rsidRPr="002B0F06">
        <w:rPr>
          <w:rFonts w:cs="Segoe UI"/>
          <w:b/>
          <w:bCs/>
          <w:i/>
          <w:iCs/>
          <w:szCs w:val="22"/>
          <w:lang w:val="sl-SI" w:eastAsia="de-DE"/>
        </w:rPr>
        <w:t>Consumer Brands</w:t>
      </w:r>
      <w:r w:rsidR="007B3774" w:rsidRPr="002B0F06">
        <w:rPr>
          <w:rFonts w:cs="Segoe UI"/>
          <w:b/>
          <w:bCs/>
          <w:i/>
          <w:iCs/>
          <w:szCs w:val="22"/>
          <w:lang w:val="sl-SI" w:eastAsia="de-DE"/>
        </w:rPr>
        <w:t xml:space="preserve">: </w:t>
      </w:r>
      <w:r w:rsidR="002537A7" w:rsidRPr="002B0F06">
        <w:rPr>
          <w:rFonts w:cs="Segoe UI"/>
          <w:b/>
          <w:bCs/>
          <w:i/>
          <w:iCs/>
          <w:szCs w:val="22"/>
          <w:lang w:val="sl-SI" w:eastAsia="de-DE"/>
        </w:rPr>
        <w:t>Združitev poteka hitreje, kot je bilo načrtovano</w:t>
      </w:r>
    </w:p>
    <w:p w14:paraId="76252AF7" w14:textId="3DCB204D" w:rsidR="00F57AFE" w:rsidRPr="002B0F06" w:rsidRDefault="00282C7B">
      <w:pPr>
        <w:rPr>
          <w:rFonts w:cs="Segoe UI"/>
          <w:szCs w:val="22"/>
          <w:lang w:val="sl-SI" w:eastAsia="de-DE"/>
        </w:rPr>
      </w:pPr>
      <w:r w:rsidRPr="002B0F06">
        <w:rPr>
          <w:rFonts w:cs="Segoe UI"/>
          <w:szCs w:val="22"/>
          <w:lang w:val="sl-SI" w:eastAsia="de-DE"/>
        </w:rPr>
        <w:t xml:space="preserve">Z združitvijo dveh nekdanjih potrošniških </w:t>
      </w:r>
      <w:r w:rsidR="00485612" w:rsidRPr="002B0F06">
        <w:rPr>
          <w:rFonts w:cs="Segoe UI"/>
          <w:szCs w:val="22"/>
          <w:lang w:val="sl-SI" w:eastAsia="de-DE"/>
        </w:rPr>
        <w:t>enot</w:t>
      </w:r>
      <w:r w:rsidRPr="002B0F06">
        <w:rPr>
          <w:rFonts w:cs="Segoe UI"/>
          <w:szCs w:val="22"/>
          <w:lang w:val="sl-SI" w:eastAsia="de-DE"/>
        </w:rPr>
        <w:t xml:space="preserve">, </w:t>
      </w:r>
      <w:r w:rsidR="00485612" w:rsidRPr="002B0F06">
        <w:rPr>
          <w:rFonts w:cs="Segoe UI"/>
          <w:szCs w:val="22"/>
          <w:lang w:val="sl-SI" w:eastAsia="de-DE"/>
        </w:rPr>
        <w:t>Pralna sredstva in čistila</w:t>
      </w:r>
      <w:r w:rsidRPr="002B0F06">
        <w:rPr>
          <w:rFonts w:cs="Segoe UI"/>
          <w:szCs w:val="22"/>
          <w:lang w:val="sl-SI" w:eastAsia="de-DE"/>
        </w:rPr>
        <w:t xml:space="preserve"> </w:t>
      </w:r>
      <w:r w:rsidR="00485612" w:rsidRPr="002B0F06">
        <w:rPr>
          <w:rFonts w:cs="Segoe UI"/>
          <w:szCs w:val="22"/>
          <w:lang w:val="sl-SI" w:eastAsia="de-DE"/>
        </w:rPr>
        <w:t>ter Beauty Care</w:t>
      </w:r>
      <w:r w:rsidRPr="002B0F06">
        <w:rPr>
          <w:rFonts w:cs="Segoe UI"/>
          <w:szCs w:val="22"/>
          <w:lang w:val="sl-SI" w:eastAsia="de-DE"/>
        </w:rPr>
        <w:t xml:space="preserve">, </w:t>
      </w:r>
      <w:r w:rsidR="00470AEA" w:rsidRPr="002B0F06">
        <w:rPr>
          <w:rFonts w:cs="Segoe UI"/>
          <w:szCs w:val="22"/>
          <w:lang w:val="sl-SI" w:eastAsia="de-DE"/>
        </w:rPr>
        <w:t xml:space="preserve">v </w:t>
      </w:r>
      <w:r w:rsidRPr="002B0F06">
        <w:rPr>
          <w:rFonts w:cs="Segoe UI"/>
          <w:szCs w:val="22"/>
          <w:lang w:val="sl-SI" w:eastAsia="de-DE"/>
        </w:rPr>
        <w:t xml:space="preserve">novo poslovno enoto Consumer Brands je Henkel pod eno streho združil vse potrošniške blagovne znamke v vseh kategorijah, vključno s kultnimi blagovnimi znamkami, kot sta Persil in Schwarzkopf, ter uspešnim </w:t>
      </w:r>
      <w:r w:rsidR="00485612" w:rsidRPr="002B0F06">
        <w:rPr>
          <w:rFonts w:cs="Segoe UI"/>
          <w:szCs w:val="22"/>
          <w:lang w:val="sl-SI" w:eastAsia="de-DE"/>
        </w:rPr>
        <w:t>segmentom</w:t>
      </w:r>
      <w:r w:rsidRPr="002B0F06">
        <w:rPr>
          <w:rFonts w:cs="Segoe UI"/>
          <w:szCs w:val="22"/>
          <w:lang w:val="sl-SI" w:eastAsia="de-DE"/>
        </w:rPr>
        <w:t xml:space="preserve"> za frizerske salone. S tem je Henkel vzpostavil večkategorijsko platformo, ki omogoča dinamično rast. Januarja 2023 je nova poslovna enota zaživela.</w:t>
      </w:r>
    </w:p>
    <w:p w14:paraId="0AEE2FAF" w14:textId="77777777" w:rsidR="007B3774" w:rsidRPr="002B0F06" w:rsidRDefault="007B3774" w:rsidP="00AF0B6F">
      <w:pPr>
        <w:rPr>
          <w:rFonts w:cs="Segoe UI"/>
          <w:szCs w:val="22"/>
          <w:lang w:val="sl-SI" w:eastAsia="de-DE"/>
        </w:rPr>
      </w:pPr>
    </w:p>
    <w:p w14:paraId="6EA7FA0E" w14:textId="084A9D53" w:rsidR="00F57AFE" w:rsidRPr="002B0F06" w:rsidRDefault="00282C7B">
      <w:pPr>
        <w:rPr>
          <w:lang w:val="sl-SI"/>
        </w:rPr>
      </w:pPr>
      <w:r w:rsidRPr="002B0F06">
        <w:rPr>
          <w:lang w:val="sl-SI"/>
        </w:rPr>
        <w:t xml:space="preserve">Nova organizacija je </w:t>
      </w:r>
      <w:r w:rsidR="00F60E46" w:rsidRPr="002B0F06">
        <w:rPr>
          <w:lang w:val="sl-SI"/>
        </w:rPr>
        <w:t>uspešna</w:t>
      </w:r>
      <w:r w:rsidR="00065466" w:rsidRPr="002B0F06">
        <w:rPr>
          <w:lang w:val="sl-SI"/>
        </w:rPr>
        <w:t xml:space="preserve">: </w:t>
      </w:r>
      <w:r w:rsidRPr="002B0F06">
        <w:rPr>
          <w:lang w:val="sl-SI"/>
        </w:rPr>
        <w:t xml:space="preserve">Henkel je od takrat dosegel ali presegel ključne kazalnike in finančne cilje na področju potrošniških blagovnih znamk, </w:t>
      </w:r>
      <w:r w:rsidR="00580DFC" w:rsidRPr="002B0F06">
        <w:rPr>
          <w:lang w:val="sl-SI"/>
        </w:rPr>
        <w:t xml:space="preserve">tako je </w:t>
      </w:r>
      <w:r w:rsidRPr="002B0F06">
        <w:rPr>
          <w:lang w:val="sl-SI"/>
        </w:rPr>
        <w:t xml:space="preserve">na primer dosegel zelo visoko organsko rast in se vrnil na dvomestno prilagojeno maržo EBIT. Hkrati je proces integracije potekal veliko hitreje, kot je bilo prvotno načrtovano. To se odraža v prihrankih, ki so bili realizirani v letu 2023. Več kot 200 milijonov evrov od </w:t>
      </w:r>
      <w:r w:rsidR="00FA6184" w:rsidRPr="002B0F06">
        <w:rPr>
          <w:lang w:val="sl-SI"/>
        </w:rPr>
        <w:t xml:space="preserve">načrtovanih </w:t>
      </w:r>
      <w:r w:rsidRPr="002B0F06">
        <w:rPr>
          <w:lang w:val="sl-SI"/>
        </w:rPr>
        <w:t xml:space="preserve">prihrankov v višini približno 250 milijonov </w:t>
      </w:r>
      <w:r w:rsidR="00DB0740" w:rsidRPr="002B0F06">
        <w:rPr>
          <w:lang w:val="sl-SI"/>
        </w:rPr>
        <w:t xml:space="preserve">evrov </w:t>
      </w:r>
      <w:r w:rsidRPr="002B0F06">
        <w:rPr>
          <w:lang w:val="sl-SI"/>
        </w:rPr>
        <w:t>do konca leta 2024 je bilo doseženih že do</w:t>
      </w:r>
      <w:r w:rsidRPr="002B0F06">
        <w:rPr>
          <w:lang w:val="sl-SI"/>
        </w:rPr>
        <w:t xml:space="preserve"> konca leta 2023. </w:t>
      </w:r>
      <w:r w:rsidR="001909A1" w:rsidRPr="002B0F06">
        <w:rPr>
          <w:lang w:val="sl-SI"/>
        </w:rPr>
        <w:t xml:space="preserve">Ciljni </w:t>
      </w:r>
      <w:r w:rsidRPr="002B0F06">
        <w:rPr>
          <w:lang w:val="sl-SI"/>
        </w:rPr>
        <w:t xml:space="preserve">skupni prihranki iz faze 1 so se prav tako povečali na 275 milijonov </w:t>
      </w:r>
      <w:r w:rsidR="00DB0740" w:rsidRPr="002B0F06">
        <w:rPr>
          <w:lang w:val="sl-SI"/>
        </w:rPr>
        <w:t>evrov</w:t>
      </w:r>
      <w:r w:rsidRPr="002B0F06">
        <w:rPr>
          <w:lang w:val="sl-SI"/>
        </w:rPr>
        <w:t>.</w:t>
      </w:r>
    </w:p>
    <w:p w14:paraId="3D30CEBE" w14:textId="77777777" w:rsidR="00FA6184" w:rsidRPr="002B0F06" w:rsidRDefault="00FA6184" w:rsidP="00A24EFA">
      <w:pPr>
        <w:rPr>
          <w:lang w:val="sl-SI"/>
        </w:rPr>
      </w:pPr>
    </w:p>
    <w:p w14:paraId="147818FB" w14:textId="65946441" w:rsidR="00F57AFE" w:rsidRPr="002B0F06" w:rsidRDefault="00282C7B">
      <w:pPr>
        <w:rPr>
          <w:rFonts w:cs="Segoe UI"/>
          <w:szCs w:val="22"/>
          <w:lang w:val="sl-SI" w:eastAsia="de-DE"/>
        </w:rPr>
      </w:pPr>
      <w:r w:rsidRPr="002B0F06">
        <w:rPr>
          <w:rFonts w:cs="Segoe UI"/>
          <w:szCs w:val="22"/>
          <w:lang w:val="sl-SI" w:eastAsia="de-DE"/>
        </w:rPr>
        <w:t xml:space="preserve">Začela se je tudi druga faza </w:t>
      </w:r>
      <w:r w:rsidR="00DB0740" w:rsidRPr="002B0F06">
        <w:rPr>
          <w:rFonts w:cs="Segoe UI"/>
          <w:szCs w:val="22"/>
          <w:lang w:val="sl-SI" w:eastAsia="de-DE"/>
        </w:rPr>
        <w:t>integracije</w:t>
      </w:r>
      <w:r w:rsidRPr="002B0F06">
        <w:rPr>
          <w:rFonts w:cs="Segoe UI"/>
          <w:szCs w:val="22"/>
          <w:lang w:val="sl-SI" w:eastAsia="de-DE"/>
        </w:rPr>
        <w:t xml:space="preserve">, ki se </w:t>
      </w:r>
      <w:r w:rsidR="00DB44A1" w:rsidRPr="002B0F06">
        <w:rPr>
          <w:rFonts w:cs="Segoe UI"/>
          <w:szCs w:val="22"/>
          <w:lang w:val="sl-SI" w:eastAsia="de-DE"/>
        </w:rPr>
        <w:t>osredotoča</w:t>
      </w:r>
      <w:r w:rsidRPr="002B0F06">
        <w:rPr>
          <w:rFonts w:cs="Segoe UI"/>
          <w:szCs w:val="22"/>
          <w:lang w:val="sl-SI" w:eastAsia="de-DE"/>
        </w:rPr>
        <w:t xml:space="preserve"> na optimizacijo omrežja dobavne verige v </w:t>
      </w:r>
      <w:r w:rsidR="00580DFC" w:rsidRPr="002B0F06">
        <w:rPr>
          <w:rFonts w:cs="Segoe UI"/>
          <w:szCs w:val="22"/>
          <w:lang w:val="sl-SI" w:eastAsia="de-DE"/>
        </w:rPr>
        <w:t>poslovni enoti Consumer Brands</w:t>
      </w:r>
      <w:r w:rsidRPr="002B0F06">
        <w:rPr>
          <w:rFonts w:cs="Segoe UI"/>
          <w:szCs w:val="22"/>
          <w:lang w:val="sl-SI" w:eastAsia="de-DE"/>
        </w:rPr>
        <w:t xml:space="preserve">. Poleg tega je bilo v prvih državah že uveden tako imenovan </w:t>
      </w:r>
      <w:r w:rsidR="00A3268F" w:rsidRPr="002B0F06">
        <w:rPr>
          <w:rFonts w:cs="Segoe UI"/>
          <w:szCs w:val="22"/>
          <w:lang w:val="sl-SI" w:eastAsia="de-DE"/>
        </w:rPr>
        <w:t>»princip</w:t>
      </w:r>
      <w:r w:rsidRPr="002B0F06">
        <w:rPr>
          <w:rFonts w:cs="Segoe UI"/>
          <w:szCs w:val="22"/>
          <w:lang w:val="sl-SI" w:eastAsia="de-DE"/>
        </w:rPr>
        <w:t xml:space="preserve"> 1-1-1</w:t>
      </w:r>
      <w:r w:rsidR="00A3268F" w:rsidRPr="002B0F06">
        <w:rPr>
          <w:rFonts w:cs="Segoe UI"/>
          <w:szCs w:val="22"/>
          <w:lang w:val="sl-SI" w:eastAsia="de-DE"/>
        </w:rPr>
        <w:t>«</w:t>
      </w:r>
      <w:r w:rsidRPr="002B0F06">
        <w:rPr>
          <w:rFonts w:cs="Segoe UI"/>
          <w:szCs w:val="22"/>
          <w:lang w:val="sl-SI" w:eastAsia="de-DE"/>
        </w:rPr>
        <w:t xml:space="preserve">. To pomeni: eno naročilo, ena dostava, en račun. Leta 2023 so bili z drugo fazo integracije že doseženi prihranki v višini </w:t>
      </w:r>
      <w:r w:rsidR="001909A1" w:rsidRPr="002B0F06">
        <w:rPr>
          <w:rFonts w:cs="Segoe UI"/>
          <w:szCs w:val="22"/>
          <w:lang w:val="sl-SI" w:eastAsia="de-DE"/>
        </w:rPr>
        <w:t xml:space="preserve">približno </w:t>
      </w:r>
      <w:r w:rsidRPr="002B0F06">
        <w:rPr>
          <w:rFonts w:cs="Segoe UI"/>
          <w:szCs w:val="22"/>
          <w:lang w:val="sl-SI" w:eastAsia="de-DE"/>
        </w:rPr>
        <w:t>80 milijonov evrov. Pričakovani skupni prihranki iz faze 2 so se prav tako povečali z najmanj 150 milijonov evrov na približno 250 milijonov evrov. Pričakovani skupni prihranki iz obeh faz integracije,</w:t>
      </w:r>
      <w:r w:rsidRPr="002B0F06">
        <w:rPr>
          <w:rFonts w:cs="Segoe UI"/>
          <w:szCs w:val="22"/>
          <w:lang w:val="sl-SI" w:eastAsia="de-DE"/>
        </w:rPr>
        <w:t xml:space="preserve"> ki naj bi se v polni meri uresničili do konca leta 2026, se bodo tako povečali s 400 milijonov evrov na 525 milijonov evrov.</w:t>
      </w:r>
    </w:p>
    <w:p w14:paraId="5E63135F" w14:textId="77777777" w:rsidR="003D0795" w:rsidRPr="002B0F06" w:rsidRDefault="003D0795" w:rsidP="003D0795">
      <w:pPr>
        <w:rPr>
          <w:rFonts w:cs="Segoe UI"/>
          <w:szCs w:val="22"/>
          <w:lang w:val="sl-SI" w:eastAsia="de-DE"/>
        </w:rPr>
      </w:pPr>
    </w:p>
    <w:p w14:paraId="19EB1A93" w14:textId="7B363FC6" w:rsidR="00F57AFE" w:rsidRPr="002B0F06" w:rsidRDefault="00282C7B">
      <w:pPr>
        <w:rPr>
          <w:rFonts w:cs="Segoe UI"/>
          <w:szCs w:val="22"/>
          <w:lang w:val="sl-SI" w:eastAsia="de-DE"/>
        </w:rPr>
      </w:pPr>
      <w:r w:rsidRPr="002B0F06">
        <w:rPr>
          <w:rFonts w:cs="Segoe UI"/>
          <w:szCs w:val="22"/>
          <w:lang w:val="sl-SI" w:eastAsia="de-DE"/>
        </w:rPr>
        <w:t xml:space="preserve">Hkrati je družba Henkel vlagala v svoje </w:t>
      </w:r>
      <w:r w:rsidR="00A3268F" w:rsidRPr="002B0F06">
        <w:rPr>
          <w:rFonts w:cs="Segoe UI"/>
          <w:szCs w:val="22"/>
          <w:lang w:val="sl-SI" w:eastAsia="de-DE"/>
        </w:rPr>
        <w:t>poslovanje</w:t>
      </w:r>
      <w:r w:rsidRPr="002B0F06">
        <w:rPr>
          <w:rFonts w:cs="Segoe UI"/>
          <w:szCs w:val="22"/>
          <w:lang w:val="sl-SI" w:eastAsia="de-DE"/>
        </w:rPr>
        <w:t xml:space="preserve">, da bi dodatno okrepila svoje blagovne znamke in inovacije, na primer z znatnim povečanjem naložb v trženje in prodajo, da bi spodbudila prihodnjo rast in dodatno izboljšala dobičkonosnost </w:t>
      </w:r>
      <w:r w:rsidR="00A3268F" w:rsidRPr="002B0F06">
        <w:rPr>
          <w:rFonts w:cs="Segoe UI"/>
          <w:szCs w:val="22"/>
          <w:lang w:val="sl-SI" w:eastAsia="de-DE"/>
        </w:rPr>
        <w:t>poslovanja</w:t>
      </w:r>
      <w:r w:rsidRPr="002B0F06">
        <w:rPr>
          <w:rFonts w:cs="Segoe UI"/>
          <w:szCs w:val="22"/>
          <w:lang w:val="sl-SI" w:eastAsia="de-DE"/>
        </w:rPr>
        <w:t>.</w:t>
      </w:r>
    </w:p>
    <w:p w14:paraId="6B6744EE" w14:textId="77777777" w:rsidR="00313497" w:rsidRPr="002B0F06" w:rsidRDefault="00313497" w:rsidP="00313497">
      <w:pPr>
        <w:rPr>
          <w:rFonts w:cs="Segoe UI"/>
          <w:szCs w:val="22"/>
          <w:lang w:val="sl-SI" w:eastAsia="de-DE"/>
        </w:rPr>
      </w:pPr>
    </w:p>
    <w:p w14:paraId="73CC3BE5" w14:textId="77777777" w:rsidR="00F57AFE" w:rsidRPr="002B0F06" w:rsidRDefault="00282C7B">
      <w:pPr>
        <w:rPr>
          <w:rFonts w:cs="Segoe UI"/>
          <w:b/>
          <w:bCs/>
          <w:szCs w:val="22"/>
          <w:lang w:val="sl-SI" w:eastAsia="de-DE"/>
        </w:rPr>
      </w:pPr>
      <w:r w:rsidRPr="002B0F06">
        <w:rPr>
          <w:rFonts w:cs="Segoe UI"/>
          <w:b/>
          <w:bCs/>
          <w:szCs w:val="22"/>
          <w:lang w:val="sl-SI" w:eastAsia="de-DE"/>
        </w:rPr>
        <w:t>Nadaljnji napredek pri vseh strateških prednostnih nalogah</w:t>
      </w:r>
    </w:p>
    <w:p w14:paraId="7D22AD82" w14:textId="557D0D42" w:rsidR="00F57AFE" w:rsidRPr="002B0F06" w:rsidRDefault="00282C7B">
      <w:pPr>
        <w:rPr>
          <w:rFonts w:cs="Segoe UI"/>
          <w:bCs/>
          <w:szCs w:val="22"/>
          <w:lang w:val="sl-SI"/>
        </w:rPr>
      </w:pPr>
      <w:r w:rsidRPr="002B0F06">
        <w:rPr>
          <w:rFonts w:cs="Segoe UI"/>
          <w:szCs w:val="22"/>
          <w:lang w:val="sl-SI" w:eastAsia="de-DE"/>
        </w:rPr>
        <w:t xml:space="preserve">Henkel je </w:t>
      </w:r>
      <w:r w:rsidRPr="002B0F06">
        <w:rPr>
          <w:rFonts w:cs="Segoe UI"/>
          <w:bCs/>
          <w:szCs w:val="22"/>
          <w:lang w:val="sl-SI"/>
        </w:rPr>
        <w:t xml:space="preserve">v preteklem poslovnem letu še naprej sistematično izvajal svojo strategijo rasti in dosegel pomemben napredek na vseh področjih. Nadalje je razvijal svoj portfelj </w:t>
      </w:r>
      <w:r w:rsidR="00831F37" w:rsidRPr="002B0F06">
        <w:rPr>
          <w:rFonts w:cs="Segoe UI"/>
          <w:bCs/>
          <w:szCs w:val="22"/>
          <w:lang w:val="sl-SI"/>
        </w:rPr>
        <w:t>poslovanja</w:t>
      </w:r>
      <w:r w:rsidRPr="002B0F06">
        <w:rPr>
          <w:rFonts w:cs="Segoe UI"/>
          <w:bCs/>
          <w:szCs w:val="22"/>
          <w:lang w:val="sl-SI"/>
        </w:rPr>
        <w:t xml:space="preserve"> in blagovnih znamk, krepil svojo konkurenčno prednost na področjih inovacij, trajnosti in digitalizacije, optimiziral svoje operativne modele in okrepil svojo korporativno kulturo.</w:t>
      </w:r>
    </w:p>
    <w:p w14:paraId="36675507" w14:textId="77777777" w:rsidR="005110D3" w:rsidRPr="002B0F06" w:rsidRDefault="005110D3" w:rsidP="00DE567C">
      <w:pPr>
        <w:autoSpaceDE w:val="0"/>
        <w:autoSpaceDN w:val="0"/>
        <w:adjustRightInd w:val="0"/>
        <w:rPr>
          <w:rFonts w:cs="Segoe UI"/>
          <w:bCs/>
          <w:szCs w:val="22"/>
          <w:lang w:val="sl-SI"/>
        </w:rPr>
      </w:pPr>
    </w:p>
    <w:p w14:paraId="3535D0AD" w14:textId="724F87B4" w:rsidR="00F57AFE" w:rsidRPr="002B0F06" w:rsidRDefault="00282C7B">
      <w:pPr>
        <w:autoSpaceDE w:val="0"/>
        <w:autoSpaceDN w:val="0"/>
        <w:adjustRightInd w:val="0"/>
        <w:rPr>
          <w:rFonts w:cs="Segoe UI"/>
          <w:bCs/>
          <w:szCs w:val="22"/>
          <w:lang w:val="sl-SI"/>
        </w:rPr>
      </w:pPr>
      <w:r w:rsidRPr="002B0F06">
        <w:rPr>
          <w:rFonts w:cs="Segoe UI"/>
          <w:bCs/>
          <w:szCs w:val="22"/>
          <w:lang w:val="sl-SI"/>
        </w:rPr>
        <w:lastRenderedPageBreak/>
        <w:t xml:space="preserve">Henkel je v okviru </w:t>
      </w:r>
      <w:r w:rsidRPr="002B0F06">
        <w:rPr>
          <w:rFonts w:cs="Segoe UI"/>
          <w:b/>
          <w:bCs/>
          <w:szCs w:val="22"/>
          <w:lang w:val="sl-SI"/>
        </w:rPr>
        <w:t xml:space="preserve">aktivnega upravljanja portfelja </w:t>
      </w:r>
      <w:r w:rsidR="00B34A1C" w:rsidRPr="002B0F06">
        <w:rPr>
          <w:rFonts w:cs="Segoe UI"/>
          <w:bCs/>
          <w:szCs w:val="22"/>
          <w:lang w:val="sl-SI"/>
        </w:rPr>
        <w:t xml:space="preserve">in poleg </w:t>
      </w:r>
      <w:r w:rsidRPr="002B0F06">
        <w:rPr>
          <w:rFonts w:cs="Segoe UI"/>
          <w:bCs/>
          <w:szCs w:val="22"/>
          <w:lang w:val="sl-SI"/>
        </w:rPr>
        <w:t xml:space="preserve">opuščanja ali odprodaje dejavnosti svoj portfelj še naprej razvijal s prevzemi. </w:t>
      </w:r>
      <w:r w:rsidR="00786C71" w:rsidRPr="002B0F06">
        <w:rPr>
          <w:rFonts w:cs="Segoe UI"/>
          <w:bCs/>
          <w:szCs w:val="22"/>
          <w:lang w:val="sl-SI"/>
        </w:rPr>
        <w:t>V poslovni enoti Consumer Brands</w:t>
      </w:r>
      <w:r w:rsidR="00AA25BB" w:rsidRPr="002B0F06">
        <w:rPr>
          <w:rFonts w:cs="Segoe UI"/>
          <w:bCs/>
          <w:szCs w:val="22"/>
          <w:lang w:val="sl-SI"/>
        </w:rPr>
        <w:t xml:space="preserve"> je </w:t>
      </w:r>
      <w:r w:rsidR="005E5014" w:rsidRPr="002B0F06">
        <w:rPr>
          <w:rFonts w:cs="Segoe UI"/>
          <w:bCs/>
          <w:szCs w:val="22"/>
          <w:lang w:val="sl-SI"/>
        </w:rPr>
        <w:t xml:space="preserve">Henkel </w:t>
      </w:r>
      <w:r w:rsidR="0080696E" w:rsidRPr="002B0F06">
        <w:rPr>
          <w:rFonts w:cs="Segoe UI"/>
          <w:bCs/>
          <w:szCs w:val="22"/>
          <w:lang w:val="sl-SI"/>
        </w:rPr>
        <w:t xml:space="preserve">po </w:t>
      </w:r>
      <w:r w:rsidR="005E5014" w:rsidRPr="002B0F06">
        <w:rPr>
          <w:rFonts w:cs="Segoe UI"/>
          <w:bCs/>
          <w:szCs w:val="22"/>
          <w:lang w:val="sl-SI"/>
        </w:rPr>
        <w:t xml:space="preserve">napovedi </w:t>
      </w:r>
      <w:r w:rsidR="00FF5FCC" w:rsidRPr="002B0F06">
        <w:rPr>
          <w:rFonts w:cs="Segoe UI"/>
          <w:bCs/>
          <w:szCs w:val="22"/>
          <w:lang w:val="sl-SI"/>
        </w:rPr>
        <w:t xml:space="preserve">združitve dveh potrošniških </w:t>
      </w:r>
      <w:r w:rsidR="00786C71" w:rsidRPr="002B0F06">
        <w:rPr>
          <w:rFonts w:cs="Segoe UI"/>
          <w:bCs/>
          <w:szCs w:val="22"/>
          <w:lang w:val="sl-SI"/>
        </w:rPr>
        <w:t>segmentov</w:t>
      </w:r>
      <w:r w:rsidR="00FF5FCC" w:rsidRPr="002B0F06">
        <w:rPr>
          <w:rFonts w:cs="Segoe UI"/>
          <w:bCs/>
          <w:szCs w:val="22"/>
          <w:lang w:val="sl-SI"/>
        </w:rPr>
        <w:t xml:space="preserve"> v </w:t>
      </w:r>
      <w:r w:rsidR="005E5014" w:rsidRPr="002B0F06">
        <w:rPr>
          <w:rFonts w:cs="Segoe UI"/>
          <w:bCs/>
          <w:szCs w:val="22"/>
          <w:lang w:val="sl-SI"/>
        </w:rPr>
        <w:t>začetku leta 2022 opustil ali prekinil blagovne znamke in dejavnosti, katerih skupna prodaja je znašala približno 650 milijonov evrov. Na primer, severnoameriški posel z osvežilci zraka je bil odprodan leta 2023. Hkrati je bil portfelj okrepljen z nakupom trajnostne blagovne znamke za pranje perila in nego doma Earthwise na Novi Zelandiji. V poslovni enoti</w:t>
      </w:r>
      <w:r w:rsidR="00786C71" w:rsidRPr="002B0F06">
        <w:rPr>
          <w:rFonts w:cs="Segoe UI"/>
          <w:bCs/>
          <w:szCs w:val="22"/>
          <w:lang w:val="sl-SI"/>
        </w:rPr>
        <w:t xml:space="preserve"> Lepila in tehnologije </w:t>
      </w:r>
      <w:r w:rsidR="005E5014" w:rsidRPr="002B0F06">
        <w:rPr>
          <w:rFonts w:cs="Segoe UI"/>
          <w:bCs/>
          <w:szCs w:val="22"/>
          <w:lang w:val="sl-SI"/>
        </w:rPr>
        <w:t>je Henkel razširil svoj portfelj na področju vzdrževanja, popravil in remontov z nakupom podjetja Critica Infrastructure, specializiranega ponudnika inovativnih rešitev iz kompozitnih vlaken za popravila v različnih industrijskih aplikacijah. S t</w:t>
      </w:r>
      <w:r w:rsidR="002A28A2" w:rsidRPr="002B0F06">
        <w:rPr>
          <w:rFonts w:cs="Segoe UI"/>
          <w:bCs/>
          <w:szCs w:val="22"/>
          <w:lang w:val="sl-SI"/>
        </w:rPr>
        <w:t xml:space="preserve">em prenosom </w:t>
      </w:r>
      <w:r w:rsidR="00AE4E4B" w:rsidRPr="002B0F06">
        <w:rPr>
          <w:rFonts w:cs="Segoe UI"/>
          <w:bCs/>
          <w:szCs w:val="22"/>
          <w:lang w:val="sl-SI"/>
        </w:rPr>
        <w:t xml:space="preserve">je Henkel svojemu </w:t>
      </w:r>
      <w:r w:rsidR="005E5014" w:rsidRPr="002B0F06">
        <w:rPr>
          <w:rFonts w:cs="Segoe UI"/>
          <w:bCs/>
          <w:szCs w:val="22"/>
          <w:lang w:val="sl-SI"/>
        </w:rPr>
        <w:t xml:space="preserve">portfelju lepil dodal privlačno </w:t>
      </w:r>
      <w:r w:rsidR="002A28A2" w:rsidRPr="002B0F06">
        <w:rPr>
          <w:rFonts w:cs="Segoe UI"/>
          <w:bCs/>
          <w:szCs w:val="22"/>
          <w:lang w:val="sl-SI"/>
        </w:rPr>
        <w:t>povezano</w:t>
      </w:r>
      <w:r w:rsidR="005E5014" w:rsidRPr="002B0F06">
        <w:rPr>
          <w:rFonts w:cs="Segoe UI"/>
          <w:bCs/>
          <w:szCs w:val="22"/>
          <w:lang w:val="sl-SI"/>
        </w:rPr>
        <w:t xml:space="preserve"> dejavnost in ustvaril platformo za nadaljnjo rast. </w:t>
      </w:r>
      <w:r w:rsidR="00AE4E4B" w:rsidRPr="002B0F06">
        <w:rPr>
          <w:rFonts w:cs="Segoe UI"/>
          <w:bCs/>
          <w:szCs w:val="22"/>
          <w:lang w:val="sl-SI"/>
        </w:rPr>
        <w:t xml:space="preserve">Krepitev obeh poslovnih enot s </w:t>
      </w:r>
      <w:r w:rsidR="00F145E4" w:rsidRPr="002B0F06">
        <w:rPr>
          <w:rFonts w:cs="Segoe UI"/>
          <w:bCs/>
          <w:szCs w:val="22"/>
          <w:lang w:val="sl-SI"/>
        </w:rPr>
        <w:t xml:space="preserve">ciljno usmerjenimi </w:t>
      </w:r>
      <w:r w:rsidR="00AE4E4B" w:rsidRPr="002B0F06">
        <w:rPr>
          <w:rFonts w:cs="Segoe UI"/>
          <w:bCs/>
          <w:szCs w:val="22"/>
          <w:lang w:val="sl-SI"/>
        </w:rPr>
        <w:t xml:space="preserve">prevzemi se je nadaljevala v začetku leta 2024 s </w:t>
      </w:r>
      <w:r w:rsidR="007B7467" w:rsidRPr="002B0F06">
        <w:rPr>
          <w:rFonts w:cs="Segoe UI"/>
          <w:bCs/>
          <w:szCs w:val="22"/>
          <w:lang w:val="sl-SI"/>
        </w:rPr>
        <w:t xml:space="preserve">prevzemom </w:t>
      </w:r>
      <w:r w:rsidR="001909A1" w:rsidRPr="002B0F06">
        <w:rPr>
          <w:rFonts w:cs="Segoe UI"/>
          <w:bCs/>
          <w:szCs w:val="22"/>
          <w:lang w:val="sl-SI"/>
        </w:rPr>
        <w:t xml:space="preserve">blagovne znamke za nego las </w:t>
      </w:r>
      <w:r w:rsidR="00AE4E4B" w:rsidRPr="002B0F06">
        <w:rPr>
          <w:rFonts w:cs="Segoe UI"/>
          <w:bCs/>
          <w:szCs w:val="22"/>
          <w:lang w:val="sl-SI"/>
        </w:rPr>
        <w:t xml:space="preserve">Vidal Sassoon na Kitajskem in podjetja Seal for Life </w:t>
      </w:r>
      <w:r w:rsidR="001909A1" w:rsidRPr="002B0F06">
        <w:rPr>
          <w:rFonts w:cs="Segoe UI"/>
          <w:bCs/>
          <w:szCs w:val="22"/>
          <w:lang w:val="sl-SI"/>
        </w:rPr>
        <w:t>na področju industrijskega vzdrževanja</w:t>
      </w:r>
      <w:r w:rsidR="00AE4E4B" w:rsidRPr="002B0F06">
        <w:rPr>
          <w:rFonts w:cs="Segoe UI"/>
          <w:bCs/>
          <w:szCs w:val="22"/>
          <w:lang w:val="sl-SI"/>
        </w:rPr>
        <w:t>.</w:t>
      </w:r>
    </w:p>
    <w:p w14:paraId="6C933C3C" w14:textId="77777777" w:rsidR="00273099" w:rsidRPr="002B0F06" w:rsidRDefault="00273099" w:rsidP="00DE567C">
      <w:pPr>
        <w:autoSpaceDE w:val="0"/>
        <w:autoSpaceDN w:val="0"/>
        <w:adjustRightInd w:val="0"/>
        <w:rPr>
          <w:rFonts w:cs="Segoe UI"/>
          <w:bCs/>
          <w:szCs w:val="22"/>
          <w:lang w:val="sl-SI"/>
        </w:rPr>
      </w:pPr>
    </w:p>
    <w:p w14:paraId="677ABD42" w14:textId="416A8009" w:rsidR="00F57AFE" w:rsidRPr="002B0F06" w:rsidRDefault="00282C7B">
      <w:pPr>
        <w:rPr>
          <w:rFonts w:cs="Segoe UI"/>
          <w:bCs/>
          <w:szCs w:val="22"/>
          <w:lang w:val="sl-SI"/>
        </w:rPr>
      </w:pPr>
      <w:r w:rsidRPr="002B0F06">
        <w:rPr>
          <w:rFonts w:cs="Segoe UI"/>
          <w:bCs/>
          <w:szCs w:val="22"/>
          <w:lang w:val="sl-SI"/>
        </w:rPr>
        <w:t>Leta 2023 je Henkel na trg</w:t>
      </w:r>
      <w:r w:rsidR="0087657E" w:rsidRPr="002B0F06">
        <w:rPr>
          <w:rFonts w:cs="Segoe UI"/>
          <w:bCs/>
          <w:szCs w:val="22"/>
          <w:lang w:val="sl-SI"/>
        </w:rPr>
        <w:t>u</w:t>
      </w:r>
      <w:r w:rsidRPr="002B0F06">
        <w:rPr>
          <w:rFonts w:cs="Segoe UI"/>
          <w:bCs/>
          <w:szCs w:val="22"/>
          <w:lang w:val="sl-SI"/>
        </w:rPr>
        <w:t xml:space="preserve"> </w:t>
      </w:r>
      <w:r w:rsidR="0087657E" w:rsidRPr="002B0F06">
        <w:rPr>
          <w:rFonts w:cs="Segoe UI"/>
          <w:bCs/>
          <w:szCs w:val="22"/>
          <w:lang w:val="sl-SI"/>
        </w:rPr>
        <w:t>predstavil</w:t>
      </w:r>
      <w:r w:rsidRPr="002B0F06">
        <w:rPr>
          <w:rFonts w:cs="Segoe UI"/>
          <w:bCs/>
          <w:szCs w:val="22"/>
          <w:lang w:val="sl-SI"/>
        </w:rPr>
        <w:t xml:space="preserve"> številne </w:t>
      </w:r>
      <w:r w:rsidRPr="002B0F06">
        <w:rPr>
          <w:rFonts w:cs="Segoe UI"/>
          <w:b/>
          <w:bCs/>
          <w:szCs w:val="22"/>
          <w:lang w:val="sl-SI"/>
        </w:rPr>
        <w:t>inovacije</w:t>
      </w:r>
      <w:r w:rsidRPr="00B1677B">
        <w:rPr>
          <w:rFonts w:cs="Segoe UI"/>
          <w:szCs w:val="22"/>
          <w:lang w:val="sl-SI"/>
        </w:rPr>
        <w:t>,</w:t>
      </w:r>
      <w:r w:rsidRPr="002B0F06">
        <w:rPr>
          <w:rFonts w:cs="Segoe UI"/>
          <w:b/>
          <w:bCs/>
          <w:szCs w:val="22"/>
          <w:lang w:val="sl-SI"/>
        </w:rPr>
        <w:t xml:space="preserve"> </w:t>
      </w:r>
      <w:r w:rsidRPr="002B0F06">
        <w:rPr>
          <w:rFonts w:cs="Segoe UI"/>
          <w:bCs/>
          <w:szCs w:val="22"/>
          <w:lang w:val="sl-SI"/>
        </w:rPr>
        <w:t xml:space="preserve">s katerimi je </w:t>
      </w:r>
      <w:r w:rsidR="009375CF" w:rsidRPr="002B0F06">
        <w:rPr>
          <w:rFonts w:cs="Segoe UI"/>
          <w:bCs/>
          <w:szCs w:val="22"/>
          <w:lang w:val="sl-SI"/>
        </w:rPr>
        <w:t>upošteval</w:t>
      </w:r>
      <w:r w:rsidRPr="002B0F06">
        <w:rPr>
          <w:rFonts w:cs="Segoe UI"/>
          <w:bCs/>
          <w:szCs w:val="22"/>
          <w:lang w:val="sl-SI"/>
        </w:rPr>
        <w:t xml:space="preserve"> pomembne trende ter ustvaril vrednost za stranke in potrošnike. </w:t>
      </w:r>
      <w:r w:rsidR="00DD24D4" w:rsidRPr="002B0F06">
        <w:rPr>
          <w:rFonts w:cs="Segoe UI"/>
          <w:bCs/>
          <w:szCs w:val="22"/>
          <w:lang w:val="sl-SI"/>
        </w:rPr>
        <w:t>V poslovni enoti Lepila in tehnologije</w:t>
      </w:r>
      <w:r w:rsidR="006C1600" w:rsidRPr="002B0F06">
        <w:rPr>
          <w:rFonts w:cs="Segoe UI"/>
          <w:bCs/>
          <w:szCs w:val="22"/>
          <w:lang w:val="sl-SI"/>
        </w:rPr>
        <w:t xml:space="preserve"> je </w:t>
      </w:r>
      <w:r w:rsidR="00D47B60" w:rsidRPr="002B0F06">
        <w:rPr>
          <w:rFonts w:cs="Segoe UI"/>
          <w:bCs/>
          <w:szCs w:val="22"/>
          <w:lang w:val="sl-SI"/>
        </w:rPr>
        <w:t xml:space="preserve">Henkel </w:t>
      </w:r>
      <w:r w:rsidR="006C1600" w:rsidRPr="002B0F06">
        <w:rPr>
          <w:rFonts w:cs="Segoe UI"/>
          <w:bCs/>
          <w:szCs w:val="22"/>
          <w:lang w:val="sl-SI"/>
        </w:rPr>
        <w:t xml:space="preserve">predstavil novo rešitev za lepljenje leč kamer v sistemih za pomoč voznikom. To omogoča hitro in zanesljivo </w:t>
      </w:r>
      <w:r w:rsidR="00DD24D4" w:rsidRPr="002B0F06">
        <w:rPr>
          <w:rFonts w:cs="Segoe UI"/>
          <w:bCs/>
          <w:szCs w:val="22"/>
          <w:lang w:val="sl-SI"/>
        </w:rPr>
        <w:t>proizvodnjo</w:t>
      </w:r>
      <w:r w:rsidR="006C1600" w:rsidRPr="002B0F06">
        <w:rPr>
          <w:rFonts w:cs="Segoe UI"/>
          <w:bCs/>
          <w:szCs w:val="22"/>
          <w:lang w:val="sl-SI"/>
        </w:rPr>
        <w:t xml:space="preserve"> kamer v avtomobilski industriji, hkrati pa zagotavlja večjo varnost v naslednji generaciji avtonomnih vozil. </w:t>
      </w:r>
      <w:r w:rsidR="00DD24D4" w:rsidRPr="002B0F06">
        <w:rPr>
          <w:rFonts w:cs="Segoe UI"/>
          <w:bCs/>
          <w:szCs w:val="22"/>
          <w:lang w:val="sl-SI"/>
        </w:rPr>
        <w:t>V poslovni enoti Consumer Brands</w:t>
      </w:r>
      <w:r w:rsidR="00D47B60" w:rsidRPr="002B0F06">
        <w:rPr>
          <w:rFonts w:cs="Segoe UI"/>
          <w:bCs/>
          <w:szCs w:val="22"/>
          <w:lang w:val="sl-SI"/>
        </w:rPr>
        <w:t xml:space="preserve"> je bil v več kot 30 državah </w:t>
      </w:r>
      <w:r w:rsidR="00DD24D4" w:rsidRPr="002B0F06">
        <w:rPr>
          <w:rFonts w:cs="Segoe UI"/>
          <w:bCs/>
          <w:szCs w:val="22"/>
          <w:lang w:val="sl-SI"/>
        </w:rPr>
        <w:t>lansiran</w:t>
      </w:r>
      <w:r w:rsidR="00D47B60" w:rsidRPr="002B0F06">
        <w:rPr>
          <w:rFonts w:cs="Segoe UI"/>
          <w:bCs/>
          <w:szCs w:val="22"/>
          <w:lang w:val="sl-SI"/>
        </w:rPr>
        <w:t xml:space="preserve"> izdelek Persil Deep Clean z novo formulo </w:t>
      </w:r>
      <w:r w:rsidR="006445BE" w:rsidRPr="002B0F06">
        <w:rPr>
          <w:rFonts w:cs="Segoe UI"/>
          <w:bCs/>
          <w:szCs w:val="22"/>
          <w:lang w:val="sl-SI"/>
        </w:rPr>
        <w:t xml:space="preserve">z </w:t>
      </w:r>
      <w:r w:rsidR="00D47B60" w:rsidRPr="002B0F06">
        <w:rPr>
          <w:rFonts w:cs="Segoe UI"/>
          <w:bCs/>
          <w:szCs w:val="22"/>
          <w:lang w:val="sl-SI"/>
        </w:rPr>
        <w:t>inovativno tehnologijo</w:t>
      </w:r>
      <w:r w:rsidR="00DD24D4" w:rsidRPr="002B0F06">
        <w:rPr>
          <w:rFonts w:cs="Segoe UI"/>
          <w:bCs/>
          <w:szCs w:val="22"/>
          <w:lang w:val="sl-SI"/>
        </w:rPr>
        <w:t xml:space="preserve"> encimov</w:t>
      </w:r>
      <w:r w:rsidR="00D47B60" w:rsidRPr="002B0F06">
        <w:rPr>
          <w:rFonts w:cs="Segoe UI"/>
          <w:bCs/>
          <w:szCs w:val="22"/>
          <w:lang w:val="sl-SI"/>
        </w:rPr>
        <w:t xml:space="preserve">. Zagotavlja </w:t>
      </w:r>
      <w:r w:rsidR="00DD24D4" w:rsidRPr="002B0F06">
        <w:rPr>
          <w:rFonts w:cs="Segoe UI"/>
          <w:bCs/>
          <w:szCs w:val="22"/>
          <w:lang w:val="sl-SI"/>
        </w:rPr>
        <w:t>vrhunsko</w:t>
      </w:r>
      <w:r w:rsidR="00D47B60" w:rsidRPr="002B0F06">
        <w:rPr>
          <w:rFonts w:cs="Segoe UI"/>
          <w:bCs/>
          <w:szCs w:val="22"/>
          <w:lang w:val="sl-SI"/>
        </w:rPr>
        <w:t xml:space="preserve"> odstranjevanje madežev, hkrati pa preprečuje neprijetne vonjave v pralnem stroju. Henkel je prav tako ponovno lansiral celoten portfelj izdelkov za </w:t>
      </w:r>
      <w:r w:rsidR="00DD24D4" w:rsidRPr="002B0F06">
        <w:rPr>
          <w:rFonts w:cs="Segoe UI"/>
          <w:bCs/>
          <w:szCs w:val="22"/>
          <w:lang w:val="sl-SI"/>
        </w:rPr>
        <w:t xml:space="preserve">stilsko </w:t>
      </w:r>
      <w:r w:rsidR="00D47B60" w:rsidRPr="002B0F06">
        <w:rPr>
          <w:rFonts w:cs="Segoe UI"/>
          <w:bCs/>
          <w:szCs w:val="22"/>
          <w:lang w:val="sl-SI"/>
        </w:rPr>
        <w:t>oblikovanje Got2b z nov</w:t>
      </w:r>
      <w:r w:rsidR="00DD24D4" w:rsidRPr="002B0F06">
        <w:rPr>
          <w:rFonts w:cs="Segoe UI"/>
          <w:bCs/>
          <w:szCs w:val="22"/>
          <w:lang w:val="sl-SI"/>
        </w:rPr>
        <w:t xml:space="preserve">o obliko </w:t>
      </w:r>
      <w:r w:rsidR="00D47B60" w:rsidRPr="002B0F06">
        <w:rPr>
          <w:rFonts w:cs="Segoe UI"/>
          <w:bCs/>
          <w:szCs w:val="22"/>
          <w:lang w:val="sl-SI"/>
        </w:rPr>
        <w:t>embalaže in izboljšano trajnostjo z veganskimi formulami, naravnimi sestavinami in bolj trajnostno embalažo.</w:t>
      </w:r>
    </w:p>
    <w:p w14:paraId="6ABB89BB" w14:textId="77777777" w:rsidR="004F4F5A" w:rsidRPr="002B0F06" w:rsidRDefault="004F4F5A" w:rsidP="00851A55">
      <w:pPr>
        <w:autoSpaceDE w:val="0"/>
        <w:autoSpaceDN w:val="0"/>
        <w:adjustRightInd w:val="0"/>
        <w:rPr>
          <w:rFonts w:cs="Segoe UI"/>
          <w:bCs/>
          <w:szCs w:val="22"/>
          <w:lang w:val="sl-SI"/>
        </w:rPr>
      </w:pPr>
    </w:p>
    <w:p w14:paraId="379FB555" w14:textId="23615F11" w:rsidR="00F57AFE" w:rsidRPr="002B0F06" w:rsidRDefault="00282C7B">
      <w:pPr>
        <w:rPr>
          <w:rFonts w:cs="Segoe UI"/>
          <w:bCs/>
          <w:szCs w:val="22"/>
          <w:lang w:val="sl-SI"/>
        </w:rPr>
      </w:pPr>
      <w:r w:rsidRPr="002B0F06">
        <w:rPr>
          <w:rFonts w:cs="Segoe UI"/>
          <w:bCs/>
          <w:szCs w:val="22"/>
          <w:lang w:val="sl-SI"/>
        </w:rPr>
        <w:t xml:space="preserve">Poleg tega je družba Henkel </w:t>
      </w:r>
      <w:r w:rsidRPr="002B0F06">
        <w:rPr>
          <w:rFonts w:cs="Segoe UI"/>
          <w:b/>
          <w:szCs w:val="22"/>
          <w:lang w:val="sl-SI"/>
        </w:rPr>
        <w:t xml:space="preserve">trajnost </w:t>
      </w:r>
      <w:r w:rsidRPr="002B0F06">
        <w:rPr>
          <w:rFonts w:cs="Segoe UI"/>
          <w:bCs/>
          <w:szCs w:val="22"/>
          <w:lang w:val="sl-SI"/>
        </w:rPr>
        <w:t xml:space="preserve">še </w:t>
      </w:r>
      <w:r w:rsidR="00DD24D4" w:rsidRPr="002B0F06">
        <w:rPr>
          <w:rFonts w:cs="Segoe UI"/>
          <w:bCs/>
          <w:szCs w:val="22"/>
          <w:lang w:val="sl-SI"/>
        </w:rPr>
        <w:t>močneje</w:t>
      </w:r>
      <w:r w:rsidRPr="002B0F06">
        <w:rPr>
          <w:rFonts w:cs="Segoe UI"/>
          <w:bCs/>
          <w:szCs w:val="22"/>
          <w:lang w:val="sl-SI"/>
        </w:rPr>
        <w:t xml:space="preserve"> zasidrala v poslovanje. V tem okviru je varstvo podnebja eden od pomembnih stebrov Henklovega </w:t>
      </w:r>
      <w:r w:rsidR="00DD24D4" w:rsidRPr="002B0F06">
        <w:rPr>
          <w:rFonts w:cs="Segoe UI"/>
          <w:bCs/>
          <w:szCs w:val="22"/>
          <w:lang w:val="sl-SI"/>
        </w:rPr>
        <w:t>»Načrta</w:t>
      </w:r>
      <w:r w:rsidRPr="002B0F06">
        <w:rPr>
          <w:rFonts w:cs="Segoe UI"/>
          <w:bCs/>
          <w:szCs w:val="22"/>
          <w:lang w:val="sl-SI"/>
        </w:rPr>
        <w:t xml:space="preserve"> trajnostnih </w:t>
      </w:r>
      <w:r w:rsidR="00DD24D4" w:rsidRPr="002B0F06">
        <w:rPr>
          <w:rFonts w:cs="Segoe UI"/>
          <w:bCs/>
          <w:szCs w:val="22"/>
          <w:lang w:val="sl-SI"/>
        </w:rPr>
        <w:t>ciljev</w:t>
      </w:r>
      <w:r w:rsidRPr="002B0F06">
        <w:rPr>
          <w:rFonts w:cs="Segoe UI"/>
          <w:bCs/>
          <w:szCs w:val="22"/>
          <w:lang w:val="sl-SI"/>
        </w:rPr>
        <w:t xml:space="preserve"> 2030+</w:t>
      </w:r>
      <w:r w:rsidR="00DD24D4" w:rsidRPr="002B0F06">
        <w:rPr>
          <w:rFonts w:cs="Segoe UI"/>
          <w:bCs/>
          <w:szCs w:val="22"/>
          <w:lang w:val="sl-SI"/>
        </w:rPr>
        <w:t>«</w:t>
      </w:r>
      <w:r w:rsidR="00B12D8D" w:rsidRPr="002B0F06">
        <w:rPr>
          <w:rFonts w:cs="Segoe UI"/>
          <w:bCs/>
          <w:szCs w:val="22"/>
          <w:lang w:val="sl-SI"/>
        </w:rPr>
        <w:t xml:space="preserve">, </w:t>
      </w:r>
      <w:r w:rsidRPr="002B0F06">
        <w:rPr>
          <w:rFonts w:cs="Segoe UI"/>
          <w:bCs/>
          <w:szCs w:val="22"/>
          <w:lang w:val="sl-SI"/>
        </w:rPr>
        <w:t xml:space="preserve">ki </w:t>
      </w:r>
      <w:r w:rsidR="00175ACB" w:rsidRPr="002B0F06">
        <w:rPr>
          <w:rFonts w:cs="Segoe UI"/>
          <w:bCs/>
          <w:szCs w:val="22"/>
          <w:lang w:val="sl-SI"/>
        </w:rPr>
        <w:t xml:space="preserve">se </w:t>
      </w:r>
      <w:r w:rsidRPr="002B0F06">
        <w:rPr>
          <w:rFonts w:cs="Segoe UI"/>
          <w:bCs/>
          <w:szCs w:val="22"/>
          <w:lang w:val="sl-SI"/>
        </w:rPr>
        <w:t xml:space="preserve">še naprej </w:t>
      </w:r>
      <w:r w:rsidR="00175ACB" w:rsidRPr="002B0F06">
        <w:rPr>
          <w:rFonts w:cs="Segoe UI"/>
          <w:bCs/>
          <w:szCs w:val="22"/>
          <w:lang w:val="sl-SI"/>
        </w:rPr>
        <w:t xml:space="preserve">krepi </w:t>
      </w:r>
      <w:r w:rsidRPr="002B0F06">
        <w:rPr>
          <w:rFonts w:cs="Segoe UI"/>
          <w:bCs/>
          <w:szCs w:val="22"/>
          <w:lang w:val="sl-SI"/>
        </w:rPr>
        <w:t xml:space="preserve">v celotni vrednostni verigi </w:t>
      </w:r>
      <w:r w:rsidR="001909A1" w:rsidRPr="002B0F06">
        <w:rPr>
          <w:rFonts w:cs="Segoe UI"/>
          <w:bCs/>
          <w:szCs w:val="22"/>
          <w:lang w:val="sl-SI"/>
        </w:rPr>
        <w:t>podjetja</w:t>
      </w:r>
      <w:r w:rsidRPr="002B0F06">
        <w:rPr>
          <w:rFonts w:cs="Segoe UI"/>
          <w:bCs/>
          <w:szCs w:val="22"/>
          <w:lang w:val="sl-SI"/>
        </w:rPr>
        <w:t xml:space="preserve">. Poseben poudarek je </w:t>
      </w:r>
      <w:r w:rsidR="00F263E5" w:rsidRPr="002B0F06">
        <w:rPr>
          <w:rFonts w:cs="Segoe UI"/>
          <w:bCs/>
          <w:szCs w:val="22"/>
          <w:lang w:val="sl-SI"/>
        </w:rPr>
        <w:t xml:space="preserve">na širitvi </w:t>
      </w:r>
      <w:r w:rsidRPr="002B0F06">
        <w:rPr>
          <w:rFonts w:cs="Segoe UI"/>
          <w:bCs/>
          <w:szCs w:val="22"/>
          <w:lang w:val="sl-SI"/>
        </w:rPr>
        <w:t xml:space="preserve">uporabe obnovljivih virov energije in </w:t>
      </w:r>
      <w:r w:rsidR="00613FDB" w:rsidRPr="002B0F06">
        <w:rPr>
          <w:rFonts w:cs="Segoe UI"/>
          <w:bCs/>
          <w:szCs w:val="22"/>
          <w:lang w:val="sl-SI"/>
        </w:rPr>
        <w:t xml:space="preserve">spodbujanju </w:t>
      </w:r>
      <w:r w:rsidRPr="002B0F06">
        <w:rPr>
          <w:rFonts w:cs="Segoe UI"/>
          <w:bCs/>
          <w:szCs w:val="22"/>
          <w:lang w:val="sl-SI"/>
        </w:rPr>
        <w:t xml:space="preserve">napredka pri uresničevanju </w:t>
      </w:r>
      <w:r w:rsidR="00DD24D4" w:rsidRPr="002B0F06">
        <w:rPr>
          <w:rFonts w:cs="Segoe UI"/>
          <w:bCs/>
          <w:szCs w:val="22"/>
          <w:lang w:val="sl-SI"/>
        </w:rPr>
        <w:t>cilja</w:t>
      </w:r>
      <w:r w:rsidRPr="002B0F06">
        <w:rPr>
          <w:rFonts w:cs="Segoe UI"/>
          <w:bCs/>
          <w:szCs w:val="22"/>
          <w:lang w:val="sl-SI"/>
        </w:rPr>
        <w:t xml:space="preserve">, </w:t>
      </w:r>
      <w:r w:rsidR="00613FDB" w:rsidRPr="002B0F06">
        <w:rPr>
          <w:rFonts w:cs="Segoe UI"/>
          <w:bCs/>
          <w:szCs w:val="22"/>
          <w:lang w:val="sl-SI"/>
        </w:rPr>
        <w:t xml:space="preserve">da bi </w:t>
      </w:r>
      <w:r w:rsidRPr="002B0F06">
        <w:rPr>
          <w:rFonts w:cs="Segoe UI"/>
          <w:bCs/>
          <w:szCs w:val="22"/>
          <w:lang w:val="sl-SI"/>
        </w:rPr>
        <w:t xml:space="preserve">do leta 2030 </w:t>
      </w:r>
      <w:r w:rsidR="00613FDB" w:rsidRPr="002B0F06">
        <w:rPr>
          <w:rFonts w:cs="Segoe UI"/>
          <w:bCs/>
          <w:szCs w:val="22"/>
          <w:lang w:val="sl-SI"/>
        </w:rPr>
        <w:t xml:space="preserve">dosegli </w:t>
      </w:r>
      <w:r w:rsidRPr="002B0F06">
        <w:rPr>
          <w:rFonts w:cs="Segoe UI"/>
          <w:bCs/>
          <w:szCs w:val="22"/>
          <w:lang w:val="sl-SI"/>
        </w:rPr>
        <w:t xml:space="preserve">podnebno pozitivno poslovanje. </w:t>
      </w:r>
      <w:r w:rsidR="00DC4078" w:rsidRPr="002B0F06">
        <w:rPr>
          <w:rFonts w:cs="Segoe UI"/>
          <w:bCs/>
          <w:szCs w:val="22"/>
          <w:lang w:val="sl-SI"/>
        </w:rPr>
        <w:t xml:space="preserve">Pri tem je Henkel dosegel pomemben napredek. </w:t>
      </w:r>
      <w:r w:rsidRPr="002B0F06">
        <w:rPr>
          <w:rFonts w:cs="Segoe UI"/>
          <w:bCs/>
          <w:szCs w:val="22"/>
          <w:lang w:val="sl-SI"/>
        </w:rPr>
        <w:t xml:space="preserve">V letu 2023 je </w:t>
      </w:r>
      <w:r w:rsidR="00DC4078" w:rsidRPr="002B0F06">
        <w:rPr>
          <w:rFonts w:cs="Segoe UI"/>
          <w:bCs/>
          <w:szCs w:val="22"/>
          <w:lang w:val="sl-SI"/>
        </w:rPr>
        <w:t xml:space="preserve">podjetje </w:t>
      </w:r>
      <w:r w:rsidR="00DD24D4" w:rsidRPr="002B0F06">
        <w:rPr>
          <w:rFonts w:cs="Segoe UI"/>
          <w:bCs/>
          <w:szCs w:val="22"/>
          <w:lang w:val="sl-SI"/>
        </w:rPr>
        <w:t xml:space="preserve">pri </w:t>
      </w:r>
      <w:r w:rsidRPr="002B0F06">
        <w:rPr>
          <w:rFonts w:cs="Segoe UI"/>
          <w:bCs/>
          <w:szCs w:val="22"/>
          <w:lang w:val="sl-SI"/>
        </w:rPr>
        <w:t>14 obrat</w:t>
      </w:r>
      <w:r w:rsidR="00DD24D4" w:rsidRPr="002B0F06">
        <w:rPr>
          <w:rFonts w:cs="Segoe UI"/>
          <w:bCs/>
          <w:szCs w:val="22"/>
          <w:lang w:val="sl-SI"/>
        </w:rPr>
        <w:t>ih</w:t>
      </w:r>
      <w:r w:rsidRPr="002B0F06">
        <w:rPr>
          <w:rFonts w:cs="Segoe UI"/>
          <w:bCs/>
          <w:szCs w:val="22"/>
          <w:lang w:val="sl-SI"/>
        </w:rPr>
        <w:t xml:space="preserve"> </w:t>
      </w:r>
      <w:r w:rsidR="00DD24D4" w:rsidRPr="002B0F06">
        <w:rPr>
          <w:rFonts w:cs="Segoe UI"/>
          <w:bCs/>
          <w:szCs w:val="22"/>
          <w:lang w:val="sl-SI"/>
        </w:rPr>
        <w:t>omogočilo</w:t>
      </w:r>
      <w:r w:rsidRPr="002B0F06">
        <w:rPr>
          <w:rFonts w:cs="Segoe UI"/>
          <w:bCs/>
          <w:szCs w:val="22"/>
          <w:lang w:val="sl-SI"/>
        </w:rPr>
        <w:t xml:space="preserve"> </w:t>
      </w:r>
      <w:r w:rsidR="00DD24D4" w:rsidRPr="002B0F06">
        <w:rPr>
          <w:rFonts w:cs="Segoe UI"/>
          <w:bCs/>
          <w:szCs w:val="22"/>
          <w:lang w:val="sl-SI"/>
        </w:rPr>
        <w:t>CO</w:t>
      </w:r>
      <w:r w:rsidR="00DD24D4" w:rsidRPr="002B0F06">
        <w:rPr>
          <w:rFonts w:cs="Segoe UI"/>
          <w:bCs/>
          <w:szCs w:val="22"/>
          <w:vertAlign w:val="subscript"/>
          <w:lang w:val="sl-SI"/>
        </w:rPr>
        <w:t>2</w:t>
      </w:r>
      <w:r w:rsidR="00DD24D4" w:rsidRPr="002B0F06">
        <w:rPr>
          <w:rFonts w:cs="Segoe UI"/>
          <w:bCs/>
          <w:szCs w:val="22"/>
          <w:lang w:val="sl-SI"/>
        </w:rPr>
        <w:t xml:space="preserve"> nevtralno </w:t>
      </w:r>
      <w:r w:rsidRPr="002B0F06">
        <w:rPr>
          <w:rFonts w:cs="Segoe UI"/>
          <w:bCs/>
          <w:szCs w:val="22"/>
          <w:lang w:val="sl-SI"/>
        </w:rPr>
        <w:t>proizvodnjo. Do konca leta 2023 je družba Henkel dosegla 61-odstotno zmanjšanje emisij CO</w:t>
      </w:r>
      <w:r w:rsidRPr="002B0F06">
        <w:rPr>
          <w:rFonts w:cs="Segoe UI"/>
          <w:bCs/>
          <w:szCs w:val="22"/>
          <w:vertAlign w:val="subscript"/>
          <w:lang w:val="sl-SI"/>
        </w:rPr>
        <w:t>2</w:t>
      </w:r>
      <w:r w:rsidRPr="002B0F06">
        <w:rPr>
          <w:rFonts w:cs="Segoe UI"/>
          <w:bCs/>
          <w:szCs w:val="22"/>
          <w:lang w:val="sl-SI"/>
        </w:rPr>
        <w:t xml:space="preserve"> na tono </w:t>
      </w:r>
      <w:r w:rsidR="00DD24D4" w:rsidRPr="002B0F06">
        <w:rPr>
          <w:rFonts w:cs="Segoe UI"/>
          <w:bCs/>
          <w:szCs w:val="22"/>
          <w:lang w:val="sl-SI"/>
        </w:rPr>
        <w:t>proizvoda</w:t>
      </w:r>
      <w:r w:rsidRPr="002B0F06">
        <w:rPr>
          <w:rFonts w:cs="Segoe UI"/>
          <w:bCs/>
          <w:szCs w:val="22"/>
          <w:lang w:val="sl-SI"/>
        </w:rPr>
        <w:t xml:space="preserve"> (v primerjavi z izhodiščnim letom </w:t>
      </w:r>
      <w:r w:rsidR="008C1037" w:rsidRPr="002B0F06">
        <w:rPr>
          <w:rFonts w:cs="Segoe UI"/>
          <w:bCs/>
          <w:szCs w:val="22"/>
          <w:lang w:val="sl-SI"/>
        </w:rPr>
        <w:t>2010)</w:t>
      </w:r>
      <w:r w:rsidRPr="002B0F06">
        <w:rPr>
          <w:rFonts w:cs="Segoe UI"/>
          <w:bCs/>
          <w:szCs w:val="22"/>
          <w:lang w:val="sl-SI"/>
        </w:rPr>
        <w:t xml:space="preserve">. V okviru trajnostnih prizadevanj </w:t>
      </w:r>
      <w:r w:rsidR="00D73AAF" w:rsidRPr="002B0F06">
        <w:rPr>
          <w:rFonts w:cs="Segoe UI"/>
          <w:bCs/>
          <w:szCs w:val="22"/>
          <w:lang w:val="sl-SI"/>
        </w:rPr>
        <w:t xml:space="preserve">podjetja </w:t>
      </w:r>
      <w:r w:rsidRPr="002B0F06">
        <w:rPr>
          <w:rFonts w:cs="Segoe UI"/>
          <w:bCs/>
          <w:szCs w:val="22"/>
          <w:lang w:val="sl-SI"/>
        </w:rPr>
        <w:t xml:space="preserve">je </w:t>
      </w:r>
      <w:r w:rsidR="00D73AAF" w:rsidRPr="002B0F06">
        <w:rPr>
          <w:rFonts w:cs="Segoe UI"/>
          <w:bCs/>
          <w:szCs w:val="22"/>
          <w:lang w:val="sl-SI"/>
        </w:rPr>
        <w:t xml:space="preserve">Henkel </w:t>
      </w:r>
      <w:r w:rsidRPr="002B0F06">
        <w:rPr>
          <w:rFonts w:cs="Segoe UI"/>
          <w:bCs/>
          <w:szCs w:val="22"/>
          <w:lang w:val="sl-SI"/>
        </w:rPr>
        <w:t xml:space="preserve">dal poudarek tudi bolj trajnostnemu portfelju izdelkov, na </w:t>
      </w:r>
      <w:r w:rsidR="00A77425" w:rsidRPr="002B0F06">
        <w:rPr>
          <w:rFonts w:cs="Segoe UI"/>
          <w:bCs/>
          <w:szCs w:val="22"/>
          <w:lang w:val="sl-SI"/>
        </w:rPr>
        <w:t xml:space="preserve">primer </w:t>
      </w:r>
      <w:r w:rsidRPr="002B0F06">
        <w:rPr>
          <w:rFonts w:cs="Segoe UI"/>
          <w:bCs/>
          <w:szCs w:val="22"/>
          <w:lang w:val="sl-SI"/>
        </w:rPr>
        <w:t xml:space="preserve">z večjo uporabo obnovljivih in recikliranih materialov, </w:t>
      </w:r>
      <w:r w:rsidR="00D73AAF" w:rsidRPr="002B0F06">
        <w:rPr>
          <w:rFonts w:cs="Segoe UI"/>
          <w:bCs/>
          <w:szCs w:val="22"/>
          <w:lang w:val="sl-SI"/>
        </w:rPr>
        <w:t xml:space="preserve">ter </w:t>
      </w:r>
      <w:r w:rsidR="00A77425" w:rsidRPr="002B0F06">
        <w:rPr>
          <w:rFonts w:cs="Segoe UI"/>
          <w:bCs/>
          <w:szCs w:val="22"/>
          <w:lang w:val="sl-SI"/>
        </w:rPr>
        <w:t xml:space="preserve">bolj sistematično </w:t>
      </w:r>
      <w:r w:rsidRPr="002B0F06">
        <w:rPr>
          <w:rFonts w:cs="Segoe UI"/>
          <w:bCs/>
          <w:szCs w:val="22"/>
          <w:lang w:val="sl-SI"/>
        </w:rPr>
        <w:t xml:space="preserve">spremlja </w:t>
      </w:r>
      <w:r w:rsidR="00A77425" w:rsidRPr="002B0F06">
        <w:rPr>
          <w:rFonts w:cs="Segoe UI"/>
          <w:bCs/>
          <w:szCs w:val="22"/>
          <w:lang w:val="sl-SI"/>
        </w:rPr>
        <w:t xml:space="preserve">svoj </w:t>
      </w:r>
      <w:r w:rsidRPr="002B0F06">
        <w:rPr>
          <w:rFonts w:cs="Segoe UI"/>
          <w:bCs/>
          <w:szCs w:val="22"/>
          <w:lang w:val="sl-SI"/>
        </w:rPr>
        <w:t>napredek na tem področju.</w:t>
      </w:r>
    </w:p>
    <w:p w14:paraId="04FC5506" w14:textId="77777777" w:rsidR="009555CA" w:rsidRPr="002B0F06" w:rsidRDefault="009555CA" w:rsidP="006A5AB1">
      <w:pPr>
        <w:rPr>
          <w:rFonts w:cs="Segoe UI"/>
          <w:bCs/>
          <w:szCs w:val="22"/>
          <w:lang w:val="sl-SI"/>
        </w:rPr>
      </w:pPr>
    </w:p>
    <w:p w14:paraId="5F56842B" w14:textId="7CF9A41B" w:rsidR="00F57AFE" w:rsidRPr="002B0F06" w:rsidRDefault="00282C7B">
      <w:pPr>
        <w:rPr>
          <w:rFonts w:cs="Segoe UI"/>
          <w:szCs w:val="22"/>
          <w:lang w:val="sl-SI" w:eastAsia="de-DE"/>
        </w:rPr>
      </w:pPr>
      <w:r w:rsidRPr="002B0F06">
        <w:rPr>
          <w:rFonts w:cs="Segoe UI"/>
          <w:szCs w:val="22"/>
          <w:lang w:val="sl-SI" w:eastAsia="de-DE"/>
        </w:rPr>
        <w:lastRenderedPageBreak/>
        <w:t xml:space="preserve">Henkel je dosegel nadaljnji napredek tudi na področju </w:t>
      </w:r>
      <w:r w:rsidRPr="002B0F06">
        <w:rPr>
          <w:rFonts w:cs="Segoe UI"/>
          <w:b/>
          <w:bCs/>
          <w:szCs w:val="22"/>
          <w:lang w:val="sl-SI" w:eastAsia="de-DE"/>
        </w:rPr>
        <w:t>digitalizacije</w:t>
      </w:r>
      <w:r w:rsidRPr="002B0F06">
        <w:rPr>
          <w:rFonts w:cs="Segoe UI"/>
          <w:szCs w:val="22"/>
          <w:lang w:val="sl-SI" w:eastAsia="de-DE"/>
        </w:rPr>
        <w:t xml:space="preserve">. V svoji digitalni enoti </w:t>
      </w:r>
      <w:r w:rsidR="005E29C8" w:rsidRPr="002B0F06">
        <w:rPr>
          <w:rFonts w:cs="Segoe UI"/>
          <w:szCs w:val="22"/>
          <w:lang w:val="sl-SI" w:eastAsia="de-DE"/>
        </w:rPr>
        <w:t>»</w:t>
      </w:r>
      <w:r w:rsidRPr="002B0F06">
        <w:rPr>
          <w:rFonts w:cs="Segoe UI"/>
          <w:szCs w:val="22"/>
          <w:lang w:val="sl-SI" w:eastAsia="de-DE"/>
        </w:rPr>
        <w:t>Henkel dx</w:t>
      </w:r>
      <w:r w:rsidR="005E29C8" w:rsidRPr="002B0F06">
        <w:rPr>
          <w:rFonts w:cs="Segoe UI"/>
          <w:szCs w:val="22"/>
          <w:lang w:val="sl-SI" w:eastAsia="de-DE"/>
        </w:rPr>
        <w:t>«</w:t>
      </w:r>
      <w:r w:rsidRPr="002B0F06">
        <w:rPr>
          <w:rFonts w:cs="Segoe UI"/>
          <w:szCs w:val="22"/>
          <w:lang w:val="sl-SI" w:eastAsia="de-DE"/>
        </w:rPr>
        <w:t xml:space="preserve"> je podjetje še naprej optimiziralo notranje strukture, okrepilo razvoj digitalnega strokovnega znanja in še naprej spodbujalo kulturo inovacij. Henkel je poglobil tudi strateška partnerstva z vodilnimi svetovnimi digitalnimi podjetji, kot so SAP, Microsoft in Adobe. Ta družbi Henkel omogočajo, da v svoje digitalne platforme in projekte vključuje vrhunsko tehnologijo. S pospeševanjem digitalnih inovacij, </w:t>
      </w:r>
      <w:r w:rsidR="008C77DC" w:rsidRPr="002B0F06">
        <w:rPr>
          <w:rFonts w:cs="Segoe UI"/>
          <w:szCs w:val="22"/>
          <w:lang w:val="sl-SI" w:eastAsia="de-DE"/>
        </w:rPr>
        <w:t xml:space="preserve">dosledno </w:t>
      </w:r>
      <w:r w:rsidRPr="002B0F06">
        <w:rPr>
          <w:rFonts w:cs="Segoe UI"/>
          <w:szCs w:val="22"/>
          <w:lang w:val="sl-SI" w:eastAsia="de-DE"/>
        </w:rPr>
        <w:t xml:space="preserve">platformno strategijo ter </w:t>
      </w:r>
      <w:r w:rsidR="00C8767C" w:rsidRPr="002B0F06">
        <w:rPr>
          <w:rFonts w:cs="Segoe UI"/>
          <w:szCs w:val="22"/>
          <w:lang w:val="sl-SI" w:eastAsia="de-DE"/>
        </w:rPr>
        <w:t xml:space="preserve">s </w:t>
      </w:r>
      <w:r w:rsidRPr="002B0F06">
        <w:rPr>
          <w:rFonts w:cs="Segoe UI"/>
          <w:szCs w:val="22"/>
          <w:lang w:val="sl-SI" w:eastAsia="de-DE"/>
        </w:rPr>
        <w:t>tesnim sodelovan</w:t>
      </w:r>
      <w:r w:rsidRPr="002B0F06">
        <w:rPr>
          <w:rFonts w:cs="Segoe UI"/>
          <w:szCs w:val="22"/>
          <w:lang w:val="sl-SI" w:eastAsia="de-DE"/>
        </w:rPr>
        <w:t xml:space="preserve">jem med vsemi poslovnimi enotami in funkcijami je podjetje lani lahko še izboljšalo učinkovitost </w:t>
      </w:r>
      <w:r w:rsidR="00647B25" w:rsidRPr="002B0F06">
        <w:rPr>
          <w:rFonts w:cs="Segoe UI"/>
          <w:szCs w:val="22"/>
          <w:lang w:val="sl-SI" w:eastAsia="de-DE"/>
        </w:rPr>
        <w:t xml:space="preserve">informacijske tehnologije </w:t>
      </w:r>
      <w:r w:rsidRPr="002B0F06">
        <w:rPr>
          <w:rFonts w:cs="Segoe UI"/>
          <w:szCs w:val="22"/>
          <w:lang w:val="sl-SI" w:eastAsia="de-DE"/>
        </w:rPr>
        <w:t xml:space="preserve">in ustvarilo nove poslovne priložnosti za </w:t>
      </w:r>
      <w:r w:rsidR="00C8767C" w:rsidRPr="002B0F06">
        <w:rPr>
          <w:rFonts w:cs="Segoe UI"/>
          <w:szCs w:val="22"/>
          <w:lang w:val="sl-SI" w:eastAsia="de-DE"/>
        </w:rPr>
        <w:t xml:space="preserve">podjetje, na primer na </w:t>
      </w:r>
      <w:r w:rsidRPr="002B0F06">
        <w:rPr>
          <w:rFonts w:cs="Segoe UI"/>
          <w:szCs w:val="22"/>
          <w:lang w:val="sl-SI" w:eastAsia="de-DE"/>
        </w:rPr>
        <w:t xml:space="preserve">področju </w:t>
      </w:r>
      <w:r w:rsidR="00647B25" w:rsidRPr="002B0F06">
        <w:rPr>
          <w:rFonts w:cs="Segoe UI"/>
          <w:szCs w:val="22"/>
          <w:lang w:val="sl-SI" w:eastAsia="de-DE"/>
        </w:rPr>
        <w:t>trgov medpodjetniškega poslovanja</w:t>
      </w:r>
      <w:r w:rsidRPr="002B0F06">
        <w:rPr>
          <w:rFonts w:cs="Segoe UI"/>
          <w:szCs w:val="22"/>
          <w:lang w:val="sl-SI" w:eastAsia="de-DE"/>
        </w:rPr>
        <w:t>.</w:t>
      </w:r>
    </w:p>
    <w:p w14:paraId="15196048" w14:textId="77777777" w:rsidR="00D73AAF" w:rsidRPr="002B0F06" w:rsidRDefault="00D73AAF" w:rsidP="00D73AAF">
      <w:pPr>
        <w:rPr>
          <w:rFonts w:cs="Segoe UI"/>
          <w:szCs w:val="22"/>
          <w:lang w:val="sl-SI" w:eastAsia="de-DE"/>
        </w:rPr>
      </w:pPr>
    </w:p>
    <w:p w14:paraId="098F6AE6" w14:textId="09803A68" w:rsidR="00F57AFE" w:rsidRPr="002B0F06" w:rsidRDefault="00282C7B">
      <w:pPr>
        <w:rPr>
          <w:rFonts w:cs="Segoe UI"/>
          <w:szCs w:val="22"/>
          <w:lang w:val="sl-SI" w:eastAsia="de-DE"/>
        </w:rPr>
      </w:pPr>
      <w:r w:rsidRPr="002B0F06">
        <w:rPr>
          <w:rFonts w:cs="Segoe UI"/>
          <w:szCs w:val="22"/>
          <w:lang w:val="sl-SI" w:eastAsia="de-DE"/>
        </w:rPr>
        <w:t xml:space="preserve">Poleg tega je </w:t>
      </w:r>
      <w:r w:rsidR="00C8767C" w:rsidRPr="002B0F06">
        <w:rPr>
          <w:rFonts w:cs="Segoe UI"/>
          <w:szCs w:val="22"/>
          <w:lang w:val="sl-SI" w:eastAsia="de-DE"/>
        </w:rPr>
        <w:t xml:space="preserve">Henkel </w:t>
      </w:r>
      <w:r w:rsidRPr="002B0F06">
        <w:rPr>
          <w:rFonts w:cs="Segoe UI"/>
          <w:szCs w:val="22"/>
          <w:lang w:val="sl-SI" w:eastAsia="de-DE"/>
        </w:rPr>
        <w:t xml:space="preserve">v </w:t>
      </w:r>
      <w:r w:rsidR="00C8767C" w:rsidRPr="002B0F06">
        <w:rPr>
          <w:rFonts w:cs="Segoe UI"/>
          <w:szCs w:val="22"/>
          <w:lang w:val="sl-SI" w:eastAsia="de-DE"/>
        </w:rPr>
        <w:t xml:space="preserve">preteklem letu še dodatno okrepil svojo </w:t>
      </w:r>
      <w:r w:rsidRPr="002B0F06">
        <w:rPr>
          <w:rFonts w:cs="Segoe UI"/>
          <w:b/>
          <w:bCs/>
          <w:szCs w:val="22"/>
          <w:lang w:val="sl-SI" w:eastAsia="de-DE"/>
        </w:rPr>
        <w:t>kulturo</w:t>
      </w:r>
      <w:r w:rsidR="00647B25" w:rsidRPr="002B0F06">
        <w:rPr>
          <w:rFonts w:cs="Segoe UI"/>
          <w:b/>
          <w:bCs/>
          <w:szCs w:val="22"/>
          <w:lang w:val="sl-SI" w:eastAsia="de-DE"/>
        </w:rPr>
        <w:t xml:space="preserve"> podjetja</w:t>
      </w:r>
      <w:r w:rsidRPr="002B0F06">
        <w:rPr>
          <w:rFonts w:cs="Segoe UI"/>
          <w:szCs w:val="22"/>
          <w:lang w:val="sl-SI" w:eastAsia="de-DE"/>
        </w:rPr>
        <w:t>, ki temelji na</w:t>
      </w:r>
      <w:r w:rsidRPr="002B0F06">
        <w:rPr>
          <w:rFonts w:cs="Segoe UI"/>
          <w:b/>
          <w:bCs/>
          <w:szCs w:val="22"/>
          <w:lang w:val="sl-SI" w:eastAsia="de-DE"/>
        </w:rPr>
        <w:t xml:space="preserve"> </w:t>
      </w:r>
      <w:r w:rsidR="00647B25" w:rsidRPr="002B0F06">
        <w:rPr>
          <w:rFonts w:cs="Segoe UI"/>
          <w:szCs w:val="22"/>
          <w:lang w:val="sl-SI" w:eastAsia="de-DE"/>
        </w:rPr>
        <w:t>skupnem smotru</w:t>
      </w:r>
      <w:r w:rsidRPr="002B0F06">
        <w:rPr>
          <w:rFonts w:cs="Segoe UI"/>
          <w:szCs w:val="22"/>
          <w:lang w:val="sl-SI" w:eastAsia="de-DE"/>
        </w:rPr>
        <w:t xml:space="preserve"> </w:t>
      </w:r>
      <w:r w:rsidR="00647B25" w:rsidRPr="002B0F06">
        <w:rPr>
          <w:rFonts w:cs="Segoe UI"/>
          <w:szCs w:val="22"/>
          <w:lang w:val="sl-SI" w:eastAsia="de-DE"/>
        </w:rPr>
        <w:t>»Pioneers at heart for the good of generations« (</w:t>
      </w:r>
      <w:r w:rsidRPr="002B0F06">
        <w:rPr>
          <w:rFonts w:cs="Segoe UI"/>
          <w:szCs w:val="22"/>
          <w:lang w:val="sl-SI" w:eastAsia="de-DE"/>
        </w:rPr>
        <w:t xml:space="preserve">Pionirji </w:t>
      </w:r>
      <w:r w:rsidR="00647B25" w:rsidRPr="002B0F06">
        <w:rPr>
          <w:rFonts w:cs="Segoe UI"/>
          <w:szCs w:val="22"/>
          <w:lang w:val="sl-SI" w:eastAsia="de-DE"/>
        </w:rPr>
        <w:t>po</w:t>
      </w:r>
      <w:r w:rsidRPr="002B0F06">
        <w:rPr>
          <w:rFonts w:cs="Segoe UI"/>
          <w:szCs w:val="22"/>
          <w:lang w:val="sl-SI" w:eastAsia="de-DE"/>
        </w:rPr>
        <w:t xml:space="preserve"> srcu za dobro</w:t>
      </w:r>
      <w:r w:rsidR="00647B25" w:rsidRPr="002B0F06">
        <w:rPr>
          <w:rFonts w:cs="Segoe UI"/>
          <w:szCs w:val="22"/>
          <w:lang w:val="sl-SI" w:eastAsia="de-DE"/>
        </w:rPr>
        <w:t>bit</w:t>
      </w:r>
      <w:r w:rsidRPr="002B0F06">
        <w:rPr>
          <w:rFonts w:cs="Segoe UI"/>
          <w:szCs w:val="22"/>
          <w:lang w:val="sl-SI" w:eastAsia="de-DE"/>
        </w:rPr>
        <w:t xml:space="preserve"> </w:t>
      </w:r>
      <w:r w:rsidR="006B31CF" w:rsidRPr="002B0F06">
        <w:rPr>
          <w:rFonts w:cs="Segoe UI"/>
          <w:szCs w:val="22"/>
          <w:lang w:val="sl-SI" w:eastAsia="de-DE"/>
        </w:rPr>
        <w:t>generacij</w:t>
      </w:r>
      <w:r w:rsidR="00647B25" w:rsidRPr="002B0F06">
        <w:rPr>
          <w:rFonts w:cs="Segoe UI"/>
          <w:szCs w:val="22"/>
          <w:lang w:val="sl-SI" w:eastAsia="de-DE"/>
        </w:rPr>
        <w:t>)</w:t>
      </w:r>
      <w:r w:rsidR="006B31CF" w:rsidRPr="002B0F06">
        <w:rPr>
          <w:rFonts w:cs="Segoe UI"/>
          <w:szCs w:val="22"/>
          <w:lang w:val="sl-SI" w:eastAsia="de-DE"/>
        </w:rPr>
        <w:t xml:space="preserve"> </w:t>
      </w:r>
      <w:r w:rsidRPr="002B0F06">
        <w:rPr>
          <w:rFonts w:cs="Segoe UI"/>
          <w:szCs w:val="22"/>
          <w:lang w:val="sl-SI" w:eastAsia="de-DE"/>
        </w:rPr>
        <w:t xml:space="preserve">in vzpostavljenih </w:t>
      </w:r>
      <w:r w:rsidR="00647B25" w:rsidRPr="002B0F06">
        <w:rPr>
          <w:rFonts w:cs="Segoe UI"/>
          <w:szCs w:val="22"/>
          <w:lang w:val="sl-SI" w:eastAsia="de-DE"/>
        </w:rPr>
        <w:t>»v</w:t>
      </w:r>
      <w:r w:rsidRPr="002B0F06">
        <w:rPr>
          <w:rFonts w:cs="Segoe UI"/>
          <w:szCs w:val="22"/>
          <w:lang w:val="sl-SI" w:eastAsia="de-DE"/>
        </w:rPr>
        <w:t xml:space="preserve">odstvenih </w:t>
      </w:r>
      <w:r w:rsidR="006B31CF" w:rsidRPr="002B0F06">
        <w:rPr>
          <w:rFonts w:cs="Segoe UI"/>
          <w:szCs w:val="22"/>
          <w:lang w:val="sl-SI" w:eastAsia="de-DE"/>
        </w:rPr>
        <w:t>zavezah</w:t>
      </w:r>
      <w:r w:rsidR="00647B25" w:rsidRPr="002B0F06">
        <w:rPr>
          <w:rFonts w:cs="Segoe UI"/>
          <w:szCs w:val="22"/>
          <w:lang w:val="sl-SI" w:eastAsia="de-DE"/>
        </w:rPr>
        <w:t>«</w:t>
      </w:r>
      <w:r w:rsidRPr="002B0F06">
        <w:rPr>
          <w:rFonts w:cs="Segoe UI"/>
          <w:szCs w:val="22"/>
          <w:lang w:val="sl-SI" w:eastAsia="de-DE"/>
        </w:rPr>
        <w:t xml:space="preserve">. </w:t>
      </w:r>
      <w:r w:rsidR="00801E05" w:rsidRPr="002B0F06">
        <w:rPr>
          <w:rFonts w:cs="Segoe UI"/>
          <w:szCs w:val="22"/>
          <w:lang w:val="sl-SI" w:eastAsia="de-DE"/>
        </w:rPr>
        <w:t xml:space="preserve">Drugo </w:t>
      </w:r>
      <w:r w:rsidR="002B0F06" w:rsidRPr="002B0F06">
        <w:rPr>
          <w:rFonts w:cs="Segoe UI"/>
          <w:szCs w:val="22"/>
          <w:lang w:val="sl-SI" w:eastAsia="de-DE"/>
        </w:rPr>
        <w:t>pomembno področje</w:t>
      </w:r>
      <w:r w:rsidR="002938CA" w:rsidRPr="002B0F06">
        <w:rPr>
          <w:rFonts w:cs="Segoe UI"/>
          <w:szCs w:val="22"/>
          <w:lang w:val="sl-SI" w:eastAsia="de-DE"/>
        </w:rPr>
        <w:t xml:space="preserve"> </w:t>
      </w:r>
      <w:r w:rsidR="00801E05" w:rsidRPr="002B0F06">
        <w:rPr>
          <w:rFonts w:cs="Segoe UI"/>
          <w:szCs w:val="22"/>
          <w:lang w:val="sl-SI" w:eastAsia="de-DE"/>
        </w:rPr>
        <w:t xml:space="preserve">je bilo </w:t>
      </w:r>
      <w:r w:rsidR="002938CA" w:rsidRPr="002B0F06">
        <w:rPr>
          <w:rFonts w:cs="Segoe UI"/>
          <w:szCs w:val="22"/>
          <w:lang w:val="sl-SI" w:eastAsia="de-DE"/>
        </w:rPr>
        <w:t xml:space="preserve">izvajanje celovitega koncepta </w:t>
      </w:r>
      <w:r w:rsidR="002B0F06" w:rsidRPr="002B0F06">
        <w:rPr>
          <w:rFonts w:cs="Segoe UI"/>
          <w:szCs w:val="22"/>
          <w:lang w:val="sl-SI" w:eastAsia="de-DE"/>
        </w:rPr>
        <w:t>»</w:t>
      </w:r>
      <w:r w:rsidR="002938CA" w:rsidRPr="002B0F06">
        <w:rPr>
          <w:rFonts w:cs="Segoe UI"/>
          <w:szCs w:val="22"/>
          <w:lang w:val="sl-SI" w:eastAsia="de-DE"/>
        </w:rPr>
        <w:t>Smart Work</w:t>
      </w:r>
      <w:r w:rsidR="002B0F06" w:rsidRPr="002B0F06">
        <w:rPr>
          <w:rFonts w:cs="Segoe UI"/>
          <w:szCs w:val="22"/>
          <w:lang w:val="sl-SI" w:eastAsia="de-DE"/>
        </w:rPr>
        <w:t>« (Pametno delo)</w:t>
      </w:r>
      <w:r w:rsidR="00EB404B" w:rsidRPr="002B0F06">
        <w:rPr>
          <w:rFonts w:cs="Segoe UI"/>
          <w:szCs w:val="22"/>
          <w:lang w:val="sl-SI" w:eastAsia="de-DE"/>
        </w:rPr>
        <w:t xml:space="preserve">, </w:t>
      </w:r>
      <w:r w:rsidR="002938CA" w:rsidRPr="002B0F06">
        <w:rPr>
          <w:rFonts w:cs="Segoe UI"/>
          <w:szCs w:val="22"/>
          <w:lang w:val="sl-SI" w:eastAsia="de-DE"/>
        </w:rPr>
        <w:t xml:space="preserve">ki predstavlja globalni okvir za teme, kot so mobilno delo, digitalno delovno mesto in zdravje zaposlenih, ter </w:t>
      </w:r>
      <w:r w:rsidR="006B31CF" w:rsidRPr="002B0F06">
        <w:rPr>
          <w:rFonts w:cs="Segoe UI"/>
          <w:szCs w:val="22"/>
          <w:lang w:val="sl-SI" w:eastAsia="de-DE"/>
        </w:rPr>
        <w:t xml:space="preserve">nove </w:t>
      </w:r>
      <w:r w:rsidR="002938CA" w:rsidRPr="002B0F06">
        <w:rPr>
          <w:rFonts w:cs="Segoe UI"/>
          <w:szCs w:val="22"/>
          <w:lang w:val="sl-SI" w:eastAsia="de-DE"/>
        </w:rPr>
        <w:t xml:space="preserve">globalne pobude </w:t>
      </w:r>
      <w:r w:rsidR="002B0F06" w:rsidRPr="002B0F06">
        <w:rPr>
          <w:rFonts w:cs="Segoe UI"/>
          <w:szCs w:val="22"/>
          <w:lang w:val="sl-SI" w:eastAsia="de-DE"/>
        </w:rPr>
        <w:t>»Raznolikost, enakost in vključevanje«</w:t>
      </w:r>
      <w:r w:rsidR="00F86C8E" w:rsidRPr="002B0F06">
        <w:rPr>
          <w:rFonts w:cs="Segoe UI"/>
          <w:szCs w:val="22"/>
          <w:lang w:val="sl-SI" w:eastAsia="de-DE"/>
        </w:rPr>
        <w:t>.</w:t>
      </w:r>
    </w:p>
    <w:p w14:paraId="5E04AAA2" w14:textId="77777777" w:rsidR="00A12378" w:rsidRPr="002B0F06" w:rsidRDefault="00A12378" w:rsidP="00D06825">
      <w:pPr>
        <w:rPr>
          <w:rFonts w:cs="Segoe UI"/>
          <w:b/>
          <w:bCs/>
          <w:szCs w:val="22"/>
          <w:lang w:val="sl-SI" w:eastAsia="de-DE"/>
        </w:rPr>
      </w:pPr>
    </w:p>
    <w:p w14:paraId="7412E1B7" w14:textId="6FC5E9EB" w:rsidR="00F57AFE" w:rsidRPr="002B0F06" w:rsidRDefault="002B0F06">
      <w:pPr>
        <w:rPr>
          <w:rStyle w:val="AboutandContactHeadline"/>
          <w:rFonts w:cs="Segoe UI"/>
          <w:b w:val="0"/>
          <w:bCs w:val="0"/>
          <w:sz w:val="22"/>
          <w:szCs w:val="22"/>
          <w:lang w:val="sl-SI"/>
        </w:rPr>
      </w:pPr>
      <w:r w:rsidRPr="002B0F06">
        <w:rPr>
          <w:rFonts w:cs="Segoe UI"/>
          <w:szCs w:val="22"/>
          <w:lang w:val="sl-SI"/>
        </w:rPr>
        <w:t xml:space="preserve">»V </w:t>
      </w:r>
      <w:r w:rsidR="00ED2EB9" w:rsidRPr="002B0F06">
        <w:rPr>
          <w:rFonts w:cs="Segoe UI"/>
          <w:szCs w:val="22"/>
          <w:lang w:val="sl-SI"/>
        </w:rPr>
        <w:t>letu 2023 smo dosegli dobre poslovne rezultate</w:t>
      </w:r>
      <w:r w:rsidR="001909A1" w:rsidRPr="002B0F06">
        <w:rPr>
          <w:rFonts w:cs="Segoe UI"/>
          <w:szCs w:val="22"/>
          <w:lang w:val="sl-SI"/>
        </w:rPr>
        <w:t xml:space="preserve">, </w:t>
      </w:r>
      <w:r w:rsidR="00ED2EB9" w:rsidRPr="002B0F06">
        <w:rPr>
          <w:rFonts w:cs="Segoe UI"/>
          <w:szCs w:val="22"/>
          <w:lang w:val="sl-SI"/>
        </w:rPr>
        <w:t xml:space="preserve">dosledno izvajali naš program za </w:t>
      </w:r>
      <w:r w:rsidRPr="002B0F06">
        <w:rPr>
          <w:rFonts w:cs="Segoe UI"/>
          <w:szCs w:val="22"/>
          <w:lang w:val="sl-SI"/>
        </w:rPr>
        <w:t xml:space="preserve">namensko </w:t>
      </w:r>
      <w:r w:rsidR="00ED2EB9" w:rsidRPr="002B0F06">
        <w:rPr>
          <w:rFonts w:cs="Segoe UI"/>
          <w:szCs w:val="22"/>
          <w:lang w:val="sl-SI"/>
        </w:rPr>
        <w:t xml:space="preserve">rast v vseh strateških razsežnostih in pospešili preoblikovanje našega podjetja. </w:t>
      </w:r>
      <w:r w:rsidRPr="002B0F06">
        <w:rPr>
          <w:rFonts w:cs="Segoe UI"/>
          <w:szCs w:val="22"/>
          <w:lang w:val="sl-SI"/>
        </w:rPr>
        <w:t xml:space="preserve">Trdno sem prepričan, da smo na dobri poti in sledimo pravi strategiji. Na leto 2024 in naslednja leta lahko gledamo z velikim zaupanjem in smo popolnoma zavezani uresničevanju naših ciljev,« </w:t>
      </w:r>
      <w:r w:rsidR="00ED2EB9" w:rsidRPr="002B0F06">
        <w:rPr>
          <w:rFonts w:cs="Segoe UI"/>
          <w:szCs w:val="22"/>
          <w:lang w:val="sl-SI"/>
        </w:rPr>
        <w:t>je povzel Carsten Knobel.</w:t>
      </w:r>
    </w:p>
    <w:p w14:paraId="136A13A8" w14:textId="77777777" w:rsidR="00427BEA" w:rsidRPr="002B0F06" w:rsidRDefault="00427BEA" w:rsidP="00427BEA">
      <w:pPr>
        <w:rPr>
          <w:rFonts w:eastAsia="PMingLiU"/>
          <w:b/>
          <w:bCs/>
          <w:sz w:val="18"/>
          <w:szCs w:val="18"/>
          <w:lang w:val="sl-SI"/>
        </w:rPr>
      </w:pPr>
    </w:p>
    <w:p w14:paraId="653ABC8B" w14:textId="77777777" w:rsidR="002B0F06" w:rsidRPr="00282C7B" w:rsidRDefault="002B0F06" w:rsidP="002B0F06">
      <w:pPr>
        <w:suppressAutoHyphens/>
        <w:rPr>
          <w:sz w:val="16"/>
          <w:szCs w:val="16"/>
          <w:lang w:val="sl-SI"/>
        </w:rPr>
      </w:pPr>
      <w:r w:rsidRPr="00282C7B">
        <w:rPr>
          <w:rStyle w:val="AboutandContactHeadline"/>
          <w:sz w:val="16"/>
          <w:szCs w:val="16"/>
          <w:lang w:val="sl-SI"/>
        </w:rPr>
        <w:t>Več o Henklu</w:t>
      </w:r>
    </w:p>
    <w:p w14:paraId="19601A7B" w14:textId="34347B88" w:rsidR="002B0F06" w:rsidRPr="00282C7B" w:rsidRDefault="002B0F06" w:rsidP="349B9935">
      <w:pPr>
        <w:rPr>
          <w:sz w:val="16"/>
          <w:szCs w:val="16"/>
          <w:lang w:val="sl-SI"/>
        </w:rPr>
      </w:pPr>
      <w:r w:rsidRPr="00282C7B">
        <w:rPr>
          <w:rStyle w:val="AboutandContactBody"/>
          <w:sz w:val="16"/>
          <w:szCs w:val="16"/>
          <w:lang w:val="sl-SI"/>
        </w:rPr>
        <w:t xml:space="preserve">Henkel s svojimi blagovnimi znamkami, inovacijami in tehnologijami zavzema vodilne položaje v industriji in maloprodaji po vsem svetu. Poslovna enota Lepila in tehnologije je vodilna na svetovnem trgu lepil, tesnil in funkcionalnih premazov. S poslovno enoto Consumer Brands družba ohranja vodilne položaje, zlasti na področju nege las ter pralnih sredstev in čistil, na številnih trgih in v različnih kategorijah po vsem svetu. Tri najmočnejše blagovne znamke podjetja so Loctite, Persil in Schwarzkopf. V poslovnem letu 2023 je Henkel zabeležil prodajo v višini več kot 21,5 milijarde evrov in prilagojeni dobiček iz poslovanja v višini približno 2,6 milijarde evrov. Prednostne delnice družbe Henkel kotirajo na nemškem borznem indeksu DAX. Trajnostni razvoj ima v družbi Henkel dolgo tradicijo, podjetje pa ima jasno trajnostno strategijo s konkretnimi cilji. Henkel je bil ustanovljen leta 1876 in danes po svetu zaposluje približno 48.000 ljudi, ki jih združujejo močna korporativna kultura, skupne vrednote in enoten smoter: »Pioneers at heart for the good of generations.« Več informacij je na voljo na spletni strani </w:t>
      </w:r>
      <w:hyperlink r:id="rId12">
        <w:r w:rsidRPr="00282C7B">
          <w:rPr>
            <w:rStyle w:val="Hyperlink"/>
            <w:sz w:val="16"/>
            <w:szCs w:val="16"/>
            <w:lang w:val="sl-SI"/>
          </w:rPr>
          <w:t>www.henkel.</w:t>
        </w:r>
        <w:r w:rsidR="57C73D7F" w:rsidRPr="00282C7B">
          <w:rPr>
            <w:rStyle w:val="Hyperlink"/>
            <w:sz w:val="16"/>
            <w:szCs w:val="16"/>
            <w:lang w:val="sl-SI"/>
          </w:rPr>
          <w:t>sl</w:t>
        </w:r>
      </w:hyperlink>
    </w:p>
    <w:p w14:paraId="54ABBE4A" w14:textId="1CF7B07F" w:rsidR="00F57AFE" w:rsidRPr="002B0F06" w:rsidRDefault="00282C7B">
      <w:pPr>
        <w:rPr>
          <w:rStyle w:val="AboutandContactBody"/>
          <w:lang w:val="sl-SI"/>
        </w:rPr>
      </w:pPr>
      <w:r w:rsidRPr="002B0F06">
        <w:rPr>
          <w:rStyle w:val="AboutandContactBody"/>
          <w:lang w:val="sl-SI"/>
        </w:rPr>
        <w:t xml:space="preserve"> </w:t>
      </w:r>
    </w:p>
    <w:p w14:paraId="5BB0124B" w14:textId="77777777" w:rsidR="00313497" w:rsidRPr="002B0F06" w:rsidRDefault="00313497" w:rsidP="00313497">
      <w:pPr>
        <w:rPr>
          <w:sz w:val="18"/>
          <w:lang w:val="sl-SI"/>
        </w:rPr>
      </w:pPr>
    </w:p>
    <w:p w14:paraId="5F34EC15" w14:textId="77777777" w:rsidR="002B0F06" w:rsidRPr="00282C7B" w:rsidRDefault="002B0F06" w:rsidP="002B0F06">
      <w:pPr>
        <w:pStyle w:val="He01Flietext"/>
        <w:suppressAutoHyphens/>
        <w:rPr>
          <w:sz w:val="16"/>
          <w:szCs w:val="16"/>
          <w:lang w:val="sl-SI"/>
        </w:rPr>
      </w:pPr>
      <w:r w:rsidRPr="00282C7B">
        <w:rPr>
          <w:sz w:val="16"/>
          <w:szCs w:val="16"/>
          <w:lang w:val="sl-SI"/>
        </w:rPr>
        <w:t>Ta dokument vsebuje izjave, ki se nanašajo na prihodnji poslovni razvoj, finančno uspešnost in druge dogodke ali razvoj, ki bodo v prihodnosti pomembni za družbo Henkel in lahko predstavljajo izjave, ki se nanašajo na prihodnost. Za izjave v zvezi s prihodnostjo je značilna uporaba besed, kot so pričakovati, nameravati, načrtovati, predvidevati, verjeti, ocenjevati in podobni izrazi. Take izjave temeljijo na trenutnih ocenah in predpostavkah vodstva družbe Henkel AG &amp; Co. KGaA. Teh izjav nikakor ne gre razumeti kot jamstvo, da se bodo ta pričakovanja izkazala za točna. Prihodnje poslovanje in dejansko doseženi rezultati podjetja Henkel AG &amp; Co. KGaA ter njegovih povezanih družb so odvisni od številnih tveganj in negotovosti, zato se lahko bistveno razlikujejo (tako v pozitivnem kot negativnem smislu) od izjav o prihodnosti. Na številne od teh dejavnikov družba Henkel nima vpliva in jih ni mogoče vnaprej natančno oceniti, kot so prihodnje gospodarsko okolje ter dejanja konkurentov in drugih udeležencev na trgu. Družba Henkel ne načrtuje in se ne zavezuje, da bo posodobila izjave, usmerjene v prihodnost.</w:t>
      </w:r>
    </w:p>
    <w:p w14:paraId="0C51DB77" w14:textId="77777777" w:rsidR="002B0F06" w:rsidRPr="00282C7B" w:rsidRDefault="002B0F06" w:rsidP="002B0F06">
      <w:pPr>
        <w:pStyle w:val="He01Flietext"/>
        <w:suppressAutoHyphens/>
        <w:rPr>
          <w:sz w:val="16"/>
          <w:szCs w:val="16"/>
          <w:lang w:val="sl-SI"/>
        </w:rPr>
      </w:pPr>
      <w:r w:rsidRPr="00282C7B">
        <w:rPr>
          <w:sz w:val="16"/>
          <w:szCs w:val="16"/>
          <w:lang w:val="sl-SI"/>
        </w:rPr>
        <w:lastRenderedPageBreak/>
        <w:t>Ta dokument vključuje dodatne finančne kazalnike, ki niso jasno opredeljeni v veljavnem okviru finančnega poročanja in so ali bi lahko bili alternativni kazalniki uspešnosti. Teh dopolnilnih finančnih kazalnikov ni dovoljeno obravnavati ločeno ali kot alternativne ukrepe za merjenje Henklovih neto sredstev in finančnega položaja ali rezultatov poslovanja, kot so predstavljeni v skladu z veljavnim okvirom finančnega poročanja v njegovih konsolidiranih računovodskih izkazih. Druga podjetja, ki poročajo ali opisujejo podobno poimenovane alternativne kazalnike uspešnosti, jih lahko izračunavajo drugače.</w:t>
      </w:r>
    </w:p>
    <w:p w14:paraId="3B5D250B" w14:textId="77777777" w:rsidR="002B0F06" w:rsidRPr="00282C7B" w:rsidRDefault="002B0F06" w:rsidP="002B0F06">
      <w:pPr>
        <w:pStyle w:val="He01Flietext"/>
        <w:suppressAutoHyphens/>
        <w:rPr>
          <w:sz w:val="16"/>
          <w:szCs w:val="16"/>
          <w:lang w:val="sl-SI"/>
        </w:rPr>
      </w:pPr>
      <w:r w:rsidRPr="00282C7B">
        <w:rPr>
          <w:sz w:val="16"/>
          <w:szCs w:val="16"/>
          <w:lang w:val="sl-SI"/>
        </w:rPr>
        <w:t>Ta dokument je bil izdan zgolj v informativne namene in ni namenjen investicijskemu svetovanju ali ponudbi za prodajo ali nagovarjanju k ponudbi za nakup kakršnih koli vrednostnih papirjev.</w:t>
      </w:r>
    </w:p>
    <w:p w14:paraId="5A16C286" w14:textId="77777777" w:rsidR="00313497" w:rsidRPr="00282C7B" w:rsidRDefault="00313497" w:rsidP="00313497">
      <w:pPr>
        <w:spacing w:line="240" w:lineRule="auto"/>
        <w:jc w:val="left"/>
        <w:rPr>
          <w:rStyle w:val="AboutandContactBody"/>
          <w:rFonts w:asciiTheme="majorHAnsi" w:hAnsiTheme="majorHAnsi" w:cs="Calibri Light"/>
          <w:b/>
          <w:sz w:val="16"/>
          <w:szCs w:val="16"/>
          <w:lang w:val="sl-SI"/>
        </w:rPr>
      </w:pPr>
    </w:p>
    <w:p w14:paraId="553C7B9F" w14:textId="2B12BE07" w:rsidR="00E047F1" w:rsidRPr="00282C7B" w:rsidRDefault="3E8371BC" w:rsidP="349B9935">
      <w:pPr>
        <w:ind w:left="-20" w:right="-20"/>
        <w:rPr>
          <w:rFonts w:eastAsia="Segoe UI" w:cs="Segoe UI"/>
          <w:sz w:val="18"/>
          <w:szCs w:val="18"/>
          <w:lang w:val="sr-Latn-RS"/>
        </w:rPr>
      </w:pPr>
      <w:r w:rsidRPr="00282C7B">
        <w:rPr>
          <w:rFonts w:eastAsia="Segoe UI" w:cs="Segoe UI"/>
          <w:sz w:val="18"/>
          <w:szCs w:val="18"/>
          <w:lang w:val="sr-Latn-RS"/>
        </w:rPr>
        <w:t>Kontaktna oseba</w:t>
      </w:r>
    </w:p>
    <w:p w14:paraId="4DA808B6" w14:textId="21F85D44" w:rsidR="00E047F1" w:rsidRPr="00282C7B" w:rsidRDefault="6AB78F9F" w:rsidP="349B9935">
      <w:pPr>
        <w:ind w:left="-20" w:right="-20"/>
        <w:rPr>
          <w:sz w:val="18"/>
          <w:szCs w:val="18"/>
        </w:rPr>
      </w:pPr>
      <w:r w:rsidRPr="00282C7B">
        <w:rPr>
          <w:rFonts w:eastAsia="Segoe UI" w:cs="Segoe UI"/>
          <w:b/>
          <w:bCs/>
          <w:sz w:val="18"/>
          <w:szCs w:val="18"/>
          <w:lang w:val="sr-Latn-RS"/>
        </w:rPr>
        <w:t xml:space="preserve">Jelena Gavrilović Šarenac </w:t>
      </w:r>
    </w:p>
    <w:p w14:paraId="6572FFC1" w14:textId="5DB5AB44" w:rsidR="00E047F1" w:rsidRPr="00282C7B" w:rsidRDefault="6AB78F9F" w:rsidP="349B9935">
      <w:pPr>
        <w:ind w:left="-20" w:right="-20"/>
        <w:rPr>
          <w:sz w:val="18"/>
          <w:szCs w:val="18"/>
        </w:rPr>
      </w:pPr>
      <w:r w:rsidRPr="00282C7B">
        <w:rPr>
          <w:rFonts w:eastAsia="Segoe UI" w:cs="Segoe UI"/>
          <w:sz w:val="18"/>
          <w:szCs w:val="18"/>
          <w:lang w:val="sr-Latn-RS"/>
        </w:rPr>
        <w:t>Head of Corp Comm Serbia and Adria</w:t>
      </w:r>
    </w:p>
    <w:p w14:paraId="72EAA987" w14:textId="4EC169DF" w:rsidR="00E047F1" w:rsidRPr="00282C7B" w:rsidRDefault="6AB78F9F" w:rsidP="349B9935">
      <w:pPr>
        <w:ind w:left="-20" w:right="-20"/>
        <w:rPr>
          <w:sz w:val="18"/>
          <w:szCs w:val="18"/>
        </w:rPr>
      </w:pPr>
      <w:r w:rsidRPr="00282C7B">
        <w:rPr>
          <w:rFonts w:eastAsia="Segoe UI" w:cs="Segoe UI"/>
          <w:sz w:val="18"/>
          <w:szCs w:val="18"/>
          <w:lang w:val="sr-Latn-RS"/>
        </w:rPr>
        <w:t>Tel: +381 60 207-22 09</w:t>
      </w:r>
    </w:p>
    <w:p w14:paraId="5ACFEADC" w14:textId="36467CAD" w:rsidR="00E047F1" w:rsidRPr="00282C7B" w:rsidRDefault="6AB78F9F" w:rsidP="349B9935">
      <w:pPr>
        <w:ind w:left="-20" w:right="-20"/>
        <w:rPr>
          <w:sz w:val="18"/>
          <w:szCs w:val="18"/>
        </w:rPr>
      </w:pPr>
      <w:r w:rsidRPr="00282C7B">
        <w:rPr>
          <w:rFonts w:eastAsia="Segoe UI" w:cs="Segoe UI"/>
          <w:sz w:val="18"/>
          <w:szCs w:val="18"/>
          <w:lang w:val="sr-Latn-RS"/>
        </w:rPr>
        <w:t xml:space="preserve">Email: </w:t>
      </w:r>
      <w:hyperlink r:id="rId13">
        <w:r w:rsidRPr="00282C7B">
          <w:rPr>
            <w:rStyle w:val="Hyperlink"/>
            <w:rFonts w:eastAsia="Segoe UI" w:cs="Segoe UI"/>
            <w:lang w:val="sr-Latn-RS"/>
          </w:rPr>
          <w:t>jelena.sarenac@henkel.com</w:t>
        </w:r>
      </w:hyperlink>
    </w:p>
    <w:p w14:paraId="10F08BD9" w14:textId="5AEC0221" w:rsidR="00E047F1" w:rsidRPr="00282C7B" w:rsidRDefault="00282C7B" w:rsidP="349B9935">
      <w:pPr>
        <w:rPr>
          <w:sz w:val="18"/>
          <w:szCs w:val="18"/>
        </w:rPr>
      </w:pPr>
      <w:hyperlink r:id="rId14" w:history="1">
        <w:r w:rsidRPr="00282C7B">
          <w:rPr>
            <w:rStyle w:val="Hyperlink"/>
          </w:rPr>
          <w:t>www.henkel.sl</w:t>
        </w:r>
      </w:hyperlink>
    </w:p>
    <w:p w14:paraId="541A8146" w14:textId="77777777" w:rsidR="00282C7B" w:rsidRPr="00282C7B" w:rsidRDefault="00282C7B" w:rsidP="349B9935">
      <w:pPr>
        <w:rPr>
          <w:rFonts w:eastAsia="PMingLiU"/>
          <w:b/>
          <w:bCs/>
          <w:sz w:val="18"/>
          <w:szCs w:val="18"/>
          <w:lang w:val="sl-SI"/>
        </w:rPr>
      </w:pPr>
    </w:p>
    <w:sectPr w:rsidR="00282C7B" w:rsidRPr="00282C7B" w:rsidSect="00F6778C">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A208" w14:textId="77777777" w:rsidR="00F6778C" w:rsidRDefault="00F6778C">
      <w:r>
        <w:separator/>
      </w:r>
    </w:p>
  </w:endnote>
  <w:endnote w:type="continuationSeparator" w:id="0">
    <w:p w14:paraId="0EEF85BB" w14:textId="77777777" w:rsidR="00F6778C" w:rsidRDefault="00F6778C">
      <w:r>
        <w:continuationSeparator/>
      </w:r>
    </w:p>
  </w:endnote>
  <w:endnote w:type="continuationNotice" w:id="1">
    <w:p w14:paraId="4F3C48B4" w14:textId="77777777" w:rsidR="00F6778C" w:rsidRDefault="00F67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81DF" w14:textId="77777777" w:rsidR="00F57AFE" w:rsidRDefault="00282C7B">
    <w:pPr>
      <w:pStyle w:val="Footer"/>
      <w:tabs>
        <w:tab w:val="clear" w:pos="7083"/>
        <w:tab w:val="clear" w:pos="8640"/>
        <w:tab w:val="right" w:pos="9071"/>
      </w:tabs>
      <w:jc w:val="both"/>
    </w:pPr>
    <w:r w:rsidRPr="00BF6E82">
      <w:t>Henkel AG &amp; Co. KGaA</w:t>
    </w:r>
    <w:r>
      <w:tab/>
    </w:r>
    <w:r w:rsidR="00EF55E6" w:rsidRPr="00BF6E82">
      <w:t xml:space="preserve">Stran </w:t>
    </w:r>
    <w:r w:rsidRPr="00BF6E82">
      <w:fldChar w:fldCharType="begin"/>
    </w:r>
    <w:r w:rsidRPr="00BF6E82">
      <w:instrText xml:space="preserve"> PAGE  \* Arabic  \* MERGEFORMAT </w:instrText>
    </w:r>
    <w:r w:rsidRPr="00BF6E82">
      <w:fldChar w:fldCharType="separate"/>
    </w:r>
    <w:r>
      <w:t>2</w:t>
    </w:r>
    <w:r w:rsidRPr="00BF6E82">
      <w:fldChar w:fldCharType="end"/>
    </w:r>
    <w:r>
      <w:fldChar w:fldCharType="begin"/>
    </w:r>
    <w:r>
      <w:instrText>NUMPAGES  \* Arabic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9609" w14:textId="77777777" w:rsidR="00F57AFE" w:rsidRDefault="00282C7B">
    <w:pPr>
      <w:pStyle w:val="Footer"/>
    </w:pPr>
    <w:r w:rsidRPr="003A4E9C">
      <w:drawing>
        <wp:anchor distT="0" distB="0" distL="114300" distR="114300" simplePos="0" relativeHeight="251659265" behindDoc="0" locked="0" layoutInCell="1" allowOverlap="1" wp14:anchorId="2BC04252" wp14:editId="09BCFDA3">
          <wp:simplePos x="0" y="0"/>
          <wp:positionH relativeFrom="margin">
            <wp:align>left</wp:align>
          </wp:positionH>
          <wp:positionV relativeFrom="paragraph">
            <wp:posOffset>-466090</wp:posOffset>
          </wp:positionV>
          <wp:extent cx="5317636" cy="478792"/>
          <wp:effectExtent l="0" t="0" r="0" b="0"/>
          <wp:wrapThrough wrapText="bothSides">
            <wp:wrapPolygon edited="0">
              <wp:start x="0" y="0"/>
              <wp:lineTo x="0" y="20626"/>
              <wp:lineTo x="21512" y="20626"/>
              <wp:lineTo x="21512" y="0"/>
              <wp:lineTo x="0" y="0"/>
            </wp:wrapPolygon>
          </wp:wrapThrough>
          <wp:docPr id="12785996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a:blip r:embed="rId1">
                    <a:extLst>
                      <a:ext uri="{28A0092B-C50C-407E-A947-70E740481C1C}">
                        <a14:useLocalDpi xmlns:a14="http://schemas.microsoft.com/office/drawing/2010/main" val="0"/>
                      </a:ext>
                    </a:extLst>
                  </a:blip>
                  <a:stretch>
                    <a:fillRect/>
                  </a:stretch>
                </pic:blipFill>
                <pic:spPr>
                  <a:xfrm>
                    <a:off x="0" y="0"/>
                    <a:ext cx="5317636" cy="478792"/>
                  </a:xfrm>
                  <a:prstGeom prst="rect">
                    <a:avLst/>
                  </a:prstGeom>
                </pic:spPr>
              </pic:pic>
            </a:graphicData>
          </a:graphic>
          <wp14:sizeRelH relativeFrom="page">
            <wp14:pctWidth>0</wp14:pctWidth>
          </wp14:sizeRelH>
          <wp14:sizeRelV relativeFrom="page">
            <wp14:pctHeight>0</wp14:pctHeight>
          </wp14:sizeRelV>
        </wp:anchor>
      </w:drawing>
    </w:r>
    <w:r w:rsidR="00AE25FC">
      <w:t>Stra</w:t>
    </w:r>
    <w:r w:rsidR="00CF6F33" w:rsidRPr="00992A11">
      <w:t xml:space="preserve">n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D5D7" w14:textId="77777777" w:rsidR="00F6778C" w:rsidRDefault="00F6778C">
      <w:r>
        <w:separator/>
      </w:r>
    </w:p>
  </w:footnote>
  <w:footnote w:type="continuationSeparator" w:id="0">
    <w:p w14:paraId="71351B30" w14:textId="77777777" w:rsidR="00F6778C" w:rsidRDefault="00F6778C">
      <w:r>
        <w:continuationSeparator/>
      </w:r>
    </w:p>
  </w:footnote>
  <w:footnote w:type="continuationNotice" w:id="1">
    <w:p w14:paraId="2CAD4D66" w14:textId="77777777" w:rsidR="00F6778C" w:rsidRDefault="00F67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88E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8D86" w14:textId="77777777" w:rsidR="00F57AFE" w:rsidRDefault="00282C7B">
    <w:pPr>
      <w:pStyle w:val="Header"/>
    </w:pPr>
    <w:r w:rsidRPr="00EB46D9">
      <w:rPr>
        <w:noProof/>
      </w:rPr>
      <w:drawing>
        <wp:anchor distT="0" distB="0" distL="114300" distR="114300" simplePos="0" relativeHeight="251658241" behindDoc="0" locked="1" layoutInCell="1" allowOverlap="1" wp14:anchorId="40215F0F" wp14:editId="5B488DFA">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097B8D42" wp14:editId="63E6E3D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DD47B2">
            <v:group id="Group 16" style="position:absolute;margin-left:14.2pt;margin-top:297.7pt;width:14.15pt;height:297.65pt;z-index:251658240;mso-position-horizontal-relative:page;mso-position-vertical-relative:page" coordsize="283,5953" coordorigin=",595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w14:anchorId="2BE3A41F">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B422EC" w:rsidRPr="00EB46D9">
      <w:t>Sporočilo</w:t>
    </w:r>
    <w:proofErr w:type="spellEnd"/>
    <w:r w:rsidR="00B422EC" w:rsidRPr="00EB46D9">
      <w:t xml:space="preserve"> za </w:t>
    </w:r>
    <w:proofErr w:type="spellStart"/>
    <w:r w:rsidR="00B422EC" w:rsidRPr="00EB46D9">
      <w:t>javnost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F306BE1E"/>
    <w:lvl w:ilvl="0" w:tplc="36002C28">
      <w:start w:val="1"/>
      <w:numFmt w:val="bullet"/>
      <w:lvlText w:val=""/>
      <w:lvlJc w:val="left"/>
      <w:pPr>
        <w:ind w:left="360" w:hanging="360"/>
      </w:pPr>
      <w:rPr>
        <w:rFonts w:ascii="Wingdings" w:hAnsi="Wingdings" w:hint="default"/>
        <w:color w:val="E1000F"/>
        <w:sz w:val="24"/>
        <w:szCs w:val="24"/>
      </w:rPr>
    </w:lvl>
    <w:lvl w:ilvl="1" w:tplc="38D4A092">
      <w:start w:val="1"/>
      <w:numFmt w:val="bullet"/>
      <w:lvlText w:val=""/>
      <w:lvlJc w:val="left"/>
      <w:pPr>
        <w:ind w:left="1080" w:hanging="360"/>
      </w:pPr>
      <w:rPr>
        <w:rFonts w:ascii="Symbol" w:hAnsi="Symbo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1322993">
    <w:abstractNumId w:val="1"/>
  </w:num>
  <w:num w:numId="2" w16cid:durableId="165293174">
    <w:abstractNumId w:val="0"/>
  </w:num>
  <w:num w:numId="3" w16cid:durableId="1508134485">
    <w:abstractNumId w:val="7"/>
  </w:num>
  <w:num w:numId="4" w16cid:durableId="1234970366">
    <w:abstractNumId w:val="4"/>
  </w:num>
  <w:num w:numId="5" w16cid:durableId="1008554684">
    <w:abstractNumId w:val="2"/>
  </w:num>
  <w:num w:numId="6" w16cid:durableId="933825870">
    <w:abstractNumId w:val="5"/>
  </w:num>
  <w:num w:numId="7" w16cid:durableId="912852597">
    <w:abstractNumId w:val="3"/>
  </w:num>
  <w:num w:numId="8" w16cid:durableId="162569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1F94"/>
    <w:rsid w:val="00002AA4"/>
    <w:rsid w:val="00005267"/>
    <w:rsid w:val="00006346"/>
    <w:rsid w:val="000069EB"/>
    <w:rsid w:val="00006A45"/>
    <w:rsid w:val="00011C3D"/>
    <w:rsid w:val="00014FC1"/>
    <w:rsid w:val="00016137"/>
    <w:rsid w:val="00020DC3"/>
    <w:rsid w:val="00021C67"/>
    <w:rsid w:val="00024147"/>
    <w:rsid w:val="00024483"/>
    <w:rsid w:val="000256A9"/>
    <w:rsid w:val="00026EEE"/>
    <w:rsid w:val="000301F0"/>
    <w:rsid w:val="00030557"/>
    <w:rsid w:val="00030701"/>
    <w:rsid w:val="00030F51"/>
    <w:rsid w:val="000343EB"/>
    <w:rsid w:val="00035A84"/>
    <w:rsid w:val="00040816"/>
    <w:rsid w:val="00040CC9"/>
    <w:rsid w:val="00041F81"/>
    <w:rsid w:val="000425ED"/>
    <w:rsid w:val="00043308"/>
    <w:rsid w:val="00045CCB"/>
    <w:rsid w:val="000510FC"/>
    <w:rsid w:val="00051555"/>
    <w:rsid w:val="00051E86"/>
    <w:rsid w:val="00054AFE"/>
    <w:rsid w:val="000552CB"/>
    <w:rsid w:val="0005544E"/>
    <w:rsid w:val="000575F9"/>
    <w:rsid w:val="000618FC"/>
    <w:rsid w:val="00065410"/>
    <w:rsid w:val="00065466"/>
    <w:rsid w:val="000665F3"/>
    <w:rsid w:val="00067071"/>
    <w:rsid w:val="00067F67"/>
    <w:rsid w:val="00070652"/>
    <w:rsid w:val="00070757"/>
    <w:rsid w:val="00071284"/>
    <w:rsid w:val="00073AED"/>
    <w:rsid w:val="000751A7"/>
    <w:rsid w:val="0007746E"/>
    <w:rsid w:val="00077AF9"/>
    <w:rsid w:val="00080D10"/>
    <w:rsid w:val="00081241"/>
    <w:rsid w:val="00081692"/>
    <w:rsid w:val="00081EF8"/>
    <w:rsid w:val="00082417"/>
    <w:rsid w:val="0008357F"/>
    <w:rsid w:val="00083A35"/>
    <w:rsid w:val="00083A61"/>
    <w:rsid w:val="00083DAB"/>
    <w:rsid w:val="0008406B"/>
    <w:rsid w:val="00084918"/>
    <w:rsid w:val="00090DB6"/>
    <w:rsid w:val="00090E73"/>
    <w:rsid w:val="00091F11"/>
    <w:rsid w:val="00094235"/>
    <w:rsid w:val="00096AD4"/>
    <w:rsid w:val="000A05E0"/>
    <w:rsid w:val="000A06FB"/>
    <w:rsid w:val="000A31D3"/>
    <w:rsid w:val="000A50CF"/>
    <w:rsid w:val="000A511E"/>
    <w:rsid w:val="000A64B3"/>
    <w:rsid w:val="000A6C25"/>
    <w:rsid w:val="000B005C"/>
    <w:rsid w:val="000B2E86"/>
    <w:rsid w:val="000B5D2F"/>
    <w:rsid w:val="000B5E32"/>
    <w:rsid w:val="000B6244"/>
    <w:rsid w:val="000B695A"/>
    <w:rsid w:val="000B72A8"/>
    <w:rsid w:val="000C210A"/>
    <w:rsid w:val="000C27E5"/>
    <w:rsid w:val="000C30D6"/>
    <w:rsid w:val="000C47D1"/>
    <w:rsid w:val="000C50A1"/>
    <w:rsid w:val="000C56DD"/>
    <w:rsid w:val="000C63F4"/>
    <w:rsid w:val="000D11CB"/>
    <w:rsid w:val="000D14C4"/>
    <w:rsid w:val="000D1672"/>
    <w:rsid w:val="000D178A"/>
    <w:rsid w:val="000D31D9"/>
    <w:rsid w:val="000D40C6"/>
    <w:rsid w:val="000D6C67"/>
    <w:rsid w:val="000E0CAB"/>
    <w:rsid w:val="000E1B84"/>
    <w:rsid w:val="000E2F62"/>
    <w:rsid w:val="000E38ED"/>
    <w:rsid w:val="000E45C7"/>
    <w:rsid w:val="000E4D29"/>
    <w:rsid w:val="000E5075"/>
    <w:rsid w:val="000E7F24"/>
    <w:rsid w:val="000F03BE"/>
    <w:rsid w:val="000F1757"/>
    <w:rsid w:val="000F225B"/>
    <w:rsid w:val="000F333E"/>
    <w:rsid w:val="000F41BC"/>
    <w:rsid w:val="000F48E9"/>
    <w:rsid w:val="000F4DAE"/>
    <w:rsid w:val="000F7ADB"/>
    <w:rsid w:val="000F7FAF"/>
    <w:rsid w:val="00100D8B"/>
    <w:rsid w:val="00102045"/>
    <w:rsid w:val="00103537"/>
    <w:rsid w:val="0010421C"/>
    <w:rsid w:val="0010465B"/>
    <w:rsid w:val="0010570F"/>
    <w:rsid w:val="001058F1"/>
    <w:rsid w:val="00105975"/>
    <w:rsid w:val="00110090"/>
    <w:rsid w:val="0011116D"/>
    <w:rsid w:val="00111386"/>
    <w:rsid w:val="001118DF"/>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30F3C"/>
    <w:rsid w:val="00131762"/>
    <w:rsid w:val="001318EB"/>
    <w:rsid w:val="00132DA9"/>
    <w:rsid w:val="0013305B"/>
    <w:rsid w:val="00133B99"/>
    <w:rsid w:val="0013569C"/>
    <w:rsid w:val="00135939"/>
    <w:rsid w:val="001369E3"/>
    <w:rsid w:val="001375DD"/>
    <w:rsid w:val="00142EFB"/>
    <w:rsid w:val="001438BF"/>
    <w:rsid w:val="001443BD"/>
    <w:rsid w:val="00144A87"/>
    <w:rsid w:val="00145B62"/>
    <w:rsid w:val="00145DBF"/>
    <w:rsid w:val="00146193"/>
    <w:rsid w:val="00147AA6"/>
    <w:rsid w:val="00152022"/>
    <w:rsid w:val="00152026"/>
    <w:rsid w:val="00152A41"/>
    <w:rsid w:val="001577E9"/>
    <w:rsid w:val="00157A59"/>
    <w:rsid w:val="0016138C"/>
    <w:rsid w:val="00162D60"/>
    <w:rsid w:val="001640D5"/>
    <w:rsid w:val="001653D7"/>
    <w:rsid w:val="001659FB"/>
    <w:rsid w:val="00172C99"/>
    <w:rsid w:val="001731CE"/>
    <w:rsid w:val="00175ACB"/>
    <w:rsid w:val="00175C72"/>
    <w:rsid w:val="00180F93"/>
    <w:rsid w:val="00181B06"/>
    <w:rsid w:val="00186668"/>
    <w:rsid w:val="0018672E"/>
    <w:rsid w:val="001909A1"/>
    <w:rsid w:val="00197E9B"/>
    <w:rsid w:val="001A1185"/>
    <w:rsid w:val="001A2B7A"/>
    <w:rsid w:val="001A3D77"/>
    <w:rsid w:val="001B30F7"/>
    <w:rsid w:val="001B31F0"/>
    <w:rsid w:val="001B4862"/>
    <w:rsid w:val="001B710A"/>
    <w:rsid w:val="001B771D"/>
    <w:rsid w:val="001B7C20"/>
    <w:rsid w:val="001C0B32"/>
    <w:rsid w:val="001C2D66"/>
    <w:rsid w:val="001C36F7"/>
    <w:rsid w:val="001C4BE1"/>
    <w:rsid w:val="001C5338"/>
    <w:rsid w:val="001C69B9"/>
    <w:rsid w:val="001C7F21"/>
    <w:rsid w:val="001D1497"/>
    <w:rsid w:val="001D2787"/>
    <w:rsid w:val="001D5534"/>
    <w:rsid w:val="001D63D9"/>
    <w:rsid w:val="001D7ADF"/>
    <w:rsid w:val="001E0F71"/>
    <w:rsid w:val="001E165A"/>
    <w:rsid w:val="001E17FB"/>
    <w:rsid w:val="001E255E"/>
    <w:rsid w:val="001E2B9B"/>
    <w:rsid w:val="001E2C06"/>
    <w:rsid w:val="001E35BA"/>
    <w:rsid w:val="001E49D3"/>
    <w:rsid w:val="001E4CCB"/>
    <w:rsid w:val="001E51A6"/>
    <w:rsid w:val="001E6D05"/>
    <w:rsid w:val="001E73E8"/>
    <w:rsid w:val="001E7C28"/>
    <w:rsid w:val="001F11A1"/>
    <w:rsid w:val="001F1AB5"/>
    <w:rsid w:val="001F1BDF"/>
    <w:rsid w:val="001F1D6D"/>
    <w:rsid w:val="001F35F8"/>
    <w:rsid w:val="001F39FC"/>
    <w:rsid w:val="001F4AC3"/>
    <w:rsid w:val="001F4CAC"/>
    <w:rsid w:val="001F52E0"/>
    <w:rsid w:val="001F590C"/>
    <w:rsid w:val="001F7110"/>
    <w:rsid w:val="001F773D"/>
    <w:rsid w:val="001F7E96"/>
    <w:rsid w:val="002005F5"/>
    <w:rsid w:val="00202284"/>
    <w:rsid w:val="0020528D"/>
    <w:rsid w:val="0020543B"/>
    <w:rsid w:val="00205A66"/>
    <w:rsid w:val="002063CF"/>
    <w:rsid w:val="00206613"/>
    <w:rsid w:val="0020756B"/>
    <w:rsid w:val="00207E75"/>
    <w:rsid w:val="00210D86"/>
    <w:rsid w:val="0021158F"/>
    <w:rsid w:val="00212488"/>
    <w:rsid w:val="002129A6"/>
    <w:rsid w:val="002151DB"/>
    <w:rsid w:val="00220628"/>
    <w:rsid w:val="00221A45"/>
    <w:rsid w:val="00221BA0"/>
    <w:rsid w:val="002260C7"/>
    <w:rsid w:val="002304D2"/>
    <w:rsid w:val="002338C1"/>
    <w:rsid w:val="00233D04"/>
    <w:rsid w:val="00234ABD"/>
    <w:rsid w:val="00236491"/>
    <w:rsid w:val="00236C3B"/>
    <w:rsid w:val="00236E2A"/>
    <w:rsid w:val="00237F62"/>
    <w:rsid w:val="00241E10"/>
    <w:rsid w:val="0024586A"/>
    <w:rsid w:val="0024601F"/>
    <w:rsid w:val="002502E1"/>
    <w:rsid w:val="00250F80"/>
    <w:rsid w:val="0025124F"/>
    <w:rsid w:val="002518A2"/>
    <w:rsid w:val="002528B3"/>
    <w:rsid w:val="002537A7"/>
    <w:rsid w:val="0025551F"/>
    <w:rsid w:val="00255F8C"/>
    <w:rsid w:val="00256174"/>
    <w:rsid w:val="00256F0C"/>
    <w:rsid w:val="00257231"/>
    <w:rsid w:val="00260318"/>
    <w:rsid w:val="00261C23"/>
    <w:rsid w:val="00262C05"/>
    <w:rsid w:val="002715AF"/>
    <w:rsid w:val="002717F0"/>
    <w:rsid w:val="0027301C"/>
    <w:rsid w:val="00273099"/>
    <w:rsid w:val="00281D14"/>
    <w:rsid w:val="00282C13"/>
    <w:rsid w:val="00282C7B"/>
    <w:rsid w:val="002833D8"/>
    <w:rsid w:val="00285669"/>
    <w:rsid w:val="00286BF6"/>
    <w:rsid w:val="002903B7"/>
    <w:rsid w:val="002938CA"/>
    <w:rsid w:val="00295E54"/>
    <w:rsid w:val="002962D7"/>
    <w:rsid w:val="00296C33"/>
    <w:rsid w:val="002A0D7B"/>
    <w:rsid w:val="002A0DF7"/>
    <w:rsid w:val="002A252E"/>
    <w:rsid w:val="002A268C"/>
    <w:rsid w:val="002A28A2"/>
    <w:rsid w:val="002A2975"/>
    <w:rsid w:val="002A460D"/>
    <w:rsid w:val="002A505B"/>
    <w:rsid w:val="002A5EE9"/>
    <w:rsid w:val="002A60E0"/>
    <w:rsid w:val="002B0F06"/>
    <w:rsid w:val="002B1AA8"/>
    <w:rsid w:val="002B1E87"/>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4FFB"/>
    <w:rsid w:val="002E63A7"/>
    <w:rsid w:val="002E650E"/>
    <w:rsid w:val="002E6E2F"/>
    <w:rsid w:val="002E7DED"/>
    <w:rsid w:val="002F0334"/>
    <w:rsid w:val="002F2A7B"/>
    <w:rsid w:val="002F4AB2"/>
    <w:rsid w:val="002F5944"/>
    <w:rsid w:val="002F7BC2"/>
    <w:rsid w:val="002F7E11"/>
    <w:rsid w:val="0030037C"/>
    <w:rsid w:val="00304087"/>
    <w:rsid w:val="003053DC"/>
    <w:rsid w:val="003054B0"/>
    <w:rsid w:val="003057B1"/>
    <w:rsid w:val="003062AD"/>
    <w:rsid w:val="00310ACD"/>
    <w:rsid w:val="00312C23"/>
    <w:rsid w:val="00313497"/>
    <w:rsid w:val="0031379F"/>
    <w:rsid w:val="00313A9C"/>
    <w:rsid w:val="00314B5C"/>
    <w:rsid w:val="0031621E"/>
    <w:rsid w:val="00316A16"/>
    <w:rsid w:val="00320A26"/>
    <w:rsid w:val="003212F3"/>
    <w:rsid w:val="00321344"/>
    <w:rsid w:val="00321788"/>
    <w:rsid w:val="00325064"/>
    <w:rsid w:val="0032545F"/>
    <w:rsid w:val="00325EC9"/>
    <w:rsid w:val="003279C6"/>
    <w:rsid w:val="0032B295"/>
    <w:rsid w:val="00331A3E"/>
    <w:rsid w:val="0033451C"/>
    <w:rsid w:val="00335660"/>
    <w:rsid w:val="00335994"/>
    <w:rsid w:val="00336854"/>
    <w:rsid w:val="0033769B"/>
    <w:rsid w:val="0034015C"/>
    <w:rsid w:val="00341409"/>
    <w:rsid w:val="00341CAE"/>
    <w:rsid w:val="003442F4"/>
    <w:rsid w:val="00344546"/>
    <w:rsid w:val="003455CF"/>
    <w:rsid w:val="0034716E"/>
    <w:rsid w:val="00350CB4"/>
    <w:rsid w:val="00353705"/>
    <w:rsid w:val="00355536"/>
    <w:rsid w:val="003562E8"/>
    <w:rsid w:val="003614D7"/>
    <w:rsid w:val="0036357D"/>
    <w:rsid w:val="0036418F"/>
    <w:rsid w:val="003649BC"/>
    <w:rsid w:val="00364F7E"/>
    <w:rsid w:val="00365E44"/>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08EA"/>
    <w:rsid w:val="00384F62"/>
    <w:rsid w:val="00385438"/>
    <w:rsid w:val="003858E5"/>
    <w:rsid w:val="003877B6"/>
    <w:rsid w:val="00391539"/>
    <w:rsid w:val="003921B7"/>
    <w:rsid w:val="00393887"/>
    <w:rsid w:val="00393F1B"/>
    <w:rsid w:val="00394C6B"/>
    <w:rsid w:val="0039610B"/>
    <w:rsid w:val="00397C2B"/>
    <w:rsid w:val="003A290F"/>
    <w:rsid w:val="003A4AAA"/>
    <w:rsid w:val="003A4B10"/>
    <w:rsid w:val="003A4E2E"/>
    <w:rsid w:val="003A4E62"/>
    <w:rsid w:val="003A58F2"/>
    <w:rsid w:val="003A5A6A"/>
    <w:rsid w:val="003A6506"/>
    <w:rsid w:val="003A775E"/>
    <w:rsid w:val="003B02F2"/>
    <w:rsid w:val="003B0BD0"/>
    <w:rsid w:val="003B0CDD"/>
    <w:rsid w:val="003B1069"/>
    <w:rsid w:val="003B38CC"/>
    <w:rsid w:val="003B390A"/>
    <w:rsid w:val="003B3D53"/>
    <w:rsid w:val="003B4E3A"/>
    <w:rsid w:val="003B6373"/>
    <w:rsid w:val="003B79E1"/>
    <w:rsid w:val="003C0E8C"/>
    <w:rsid w:val="003C15DE"/>
    <w:rsid w:val="003C2096"/>
    <w:rsid w:val="003C2889"/>
    <w:rsid w:val="003C34C9"/>
    <w:rsid w:val="003C4EB2"/>
    <w:rsid w:val="003C5E05"/>
    <w:rsid w:val="003C63D0"/>
    <w:rsid w:val="003C7959"/>
    <w:rsid w:val="003D0795"/>
    <w:rsid w:val="003D3968"/>
    <w:rsid w:val="003D42AF"/>
    <w:rsid w:val="003D4AD2"/>
    <w:rsid w:val="003D5E11"/>
    <w:rsid w:val="003D73C0"/>
    <w:rsid w:val="003E031D"/>
    <w:rsid w:val="003E4599"/>
    <w:rsid w:val="003E7305"/>
    <w:rsid w:val="003F0C1C"/>
    <w:rsid w:val="003F1AF3"/>
    <w:rsid w:val="003F25E4"/>
    <w:rsid w:val="003F2AC0"/>
    <w:rsid w:val="003F4804"/>
    <w:rsid w:val="003F4AAA"/>
    <w:rsid w:val="003F4D8D"/>
    <w:rsid w:val="003F66A4"/>
    <w:rsid w:val="00400FF5"/>
    <w:rsid w:val="00401508"/>
    <w:rsid w:val="00401688"/>
    <w:rsid w:val="004024D9"/>
    <w:rsid w:val="0040257E"/>
    <w:rsid w:val="0040386D"/>
    <w:rsid w:val="00404188"/>
    <w:rsid w:val="00406435"/>
    <w:rsid w:val="004066F9"/>
    <w:rsid w:val="00406CBE"/>
    <w:rsid w:val="004073DC"/>
    <w:rsid w:val="004137C0"/>
    <w:rsid w:val="004138F3"/>
    <w:rsid w:val="004217E7"/>
    <w:rsid w:val="00421F20"/>
    <w:rsid w:val="00423B63"/>
    <w:rsid w:val="00427BEA"/>
    <w:rsid w:val="00430120"/>
    <w:rsid w:val="004313E7"/>
    <w:rsid w:val="00431E14"/>
    <w:rsid w:val="00432542"/>
    <w:rsid w:val="004339B2"/>
    <w:rsid w:val="00444A70"/>
    <w:rsid w:val="0044763B"/>
    <w:rsid w:val="00452696"/>
    <w:rsid w:val="004533EA"/>
    <w:rsid w:val="00453F32"/>
    <w:rsid w:val="00456A53"/>
    <w:rsid w:val="0046213C"/>
    <w:rsid w:val="00462518"/>
    <w:rsid w:val="0046266D"/>
    <w:rsid w:val="004629B3"/>
    <w:rsid w:val="0046376E"/>
    <w:rsid w:val="00463B50"/>
    <w:rsid w:val="0046587C"/>
    <w:rsid w:val="0046690F"/>
    <w:rsid w:val="00470AEA"/>
    <w:rsid w:val="00471116"/>
    <w:rsid w:val="00472FEC"/>
    <w:rsid w:val="00476830"/>
    <w:rsid w:val="004770F6"/>
    <w:rsid w:val="004812D2"/>
    <w:rsid w:val="00481EFF"/>
    <w:rsid w:val="00483B28"/>
    <w:rsid w:val="00483FB8"/>
    <w:rsid w:val="00485612"/>
    <w:rsid w:val="004858E1"/>
    <w:rsid w:val="00485EF2"/>
    <w:rsid w:val="004864A1"/>
    <w:rsid w:val="0048769E"/>
    <w:rsid w:val="00490A03"/>
    <w:rsid w:val="00490B0D"/>
    <w:rsid w:val="00490E5D"/>
    <w:rsid w:val="00492B0A"/>
    <w:rsid w:val="00492D88"/>
    <w:rsid w:val="00493327"/>
    <w:rsid w:val="0049382E"/>
    <w:rsid w:val="00494DBE"/>
    <w:rsid w:val="00495CE6"/>
    <w:rsid w:val="00497D5E"/>
    <w:rsid w:val="004A144D"/>
    <w:rsid w:val="004A1D27"/>
    <w:rsid w:val="004A323C"/>
    <w:rsid w:val="004B0801"/>
    <w:rsid w:val="004B1117"/>
    <w:rsid w:val="004B1A6B"/>
    <w:rsid w:val="004B1FC8"/>
    <w:rsid w:val="004B339A"/>
    <w:rsid w:val="004B54E8"/>
    <w:rsid w:val="004B773C"/>
    <w:rsid w:val="004C0138"/>
    <w:rsid w:val="004C0686"/>
    <w:rsid w:val="004C12E8"/>
    <w:rsid w:val="004C130C"/>
    <w:rsid w:val="004C1578"/>
    <w:rsid w:val="004C174B"/>
    <w:rsid w:val="004C33BA"/>
    <w:rsid w:val="004C47EA"/>
    <w:rsid w:val="004C4FEB"/>
    <w:rsid w:val="004C5E81"/>
    <w:rsid w:val="004C6570"/>
    <w:rsid w:val="004C678C"/>
    <w:rsid w:val="004C6B79"/>
    <w:rsid w:val="004C7345"/>
    <w:rsid w:val="004D059B"/>
    <w:rsid w:val="004D09F9"/>
    <w:rsid w:val="004D0E64"/>
    <w:rsid w:val="004D304E"/>
    <w:rsid w:val="004D4543"/>
    <w:rsid w:val="004D48A8"/>
    <w:rsid w:val="004D4CB6"/>
    <w:rsid w:val="004D4DCB"/>
    <w:rsid w:val="004D636F"/>
    <w:rsid w:val="004D7755"/>
    <w:rsid w:val="004E0907"/>
    <w:rsid w:val="004E20CF"/>
    <w:rsid w:val="004E2324"/>
    <w:rsid w:val="004E28C9"/>
    <w:rsid w:val="004E3341"/>
    <w:rsid w:val="004E5124"/>
    <w:rsid w:val="004E7E3A"/>
    <w:rsid w:val="004F10C1"/>
    <w:rsid w:val="004F1C5E"/>
    <w:rsid w:val="004F3E47"/>
    <w:rsid w:val="004F4CC8"/>
    <w:rsid w:val="004F4F5A"/>
    <w:rsid w:val="004F51FF"/>
    <w:rsid w:val="004F5AD9"/>
    <w:rsid w:val="0050159C"/>
    <w:rsid w:val="005022B7"/>
    <w:rsid w:val="00502E62"/>
    <w:rsid w:val="00506B8A"/>
    <w:rsid w:val="005110D3"/>
    <w:rsid w:val="00520A65"/>
    <w:rsid w:val="005218B8"/>
    <w:rsid w:val="0052212B"/>
    <w:rsid w:val="005221A8"/>
    <w:rsid w:val="005230C7"/>
    <w:rsid w:val="0052625A"/>
    <w:rsid w:val="005266EA"/>
    <w:rsid w:val="00527072"/>
    <w:rsid w:val="0053001D"/>
    <w:rsid w:val="0053411B"/>
    <w:rsid w:val="00534B46"/>
    <w:rsid w:val="00535018"/>
    <w:rsid w:val="005355DB"/>
    <w:rsid w:val="00535866"/>
    <w:rsid w:val="00540358"/>
    <w:rsid w:val="00540A05"/>
    <w:rsid w:val="00540D47"/>
    <w:rsid w:val="005428D7"/>
    <w:rsid w:val="00542D43"/>
    <w:rsid w:val="005463C3"/>
    <w:rsid w:val="005465A3"/>
    <w:rsid w:val="00547C7C"/>
    <w:rsid w:val="005506D5"/>
    <w:rsid w:val="00550864"/>
    <w:rsid w:val="005511A5"/>
    <w:rsid w:val="00551D6C"/>
    <w:rsid w:val="00553580"/>
    <w:rsid w:val="005550A8"/>
    <w:rsid w:val="0055571E"/>
    <w:rsid w:val="00556F67"/>
    <w:rsid w:val="00557849"/>
    <w:rsid w:val="00562F93"/>
    <w:rsid w:val="00563009"/>
    <w:rsid w:val="005635B7"/>
    <w:rsid w:val="005652E8"/>
    <w:rsid w:val="0056772E"/>
    <w:rsid w:val="00567A17"/>
    <w:rsid w:val="0057090C"/>
    <w:rsid w:val="00573152"/>
    <w:rsid w:val="0057602A"/>
    <w:rsid w:val="0057667C"/>
    <w:rsid w:val="00576BDA"/>
    <w:rsid w:val="00577DB4"/>
    <w:rsid w:val="00580A11"/>
    <w:rsid w:val="00580DFC"/>
    <w:rsid w:val="005826DA"/>
    <w:rsid w:val="00582943"/>
    <w:rsid w:val="00582D0E"/>
    <w:rsid w:val="00582E09"/>
    <w:rsid w:val="005833F0"/>
    <w:rsid w:val="00584F1C"/>
    <w:rsid w:val="00586280"/>
    <w:rsid w:val="005865FC"/>
    <w:rsid w:val="005869CE"/>
    <w:rsid w:val="00586CAF"/>
    <w:rsid w:val="005873E9"/>
    <w:rsid w:val="00587A90"/>
    <w:rsid w:val="00591180"/>
    <w:rsid w:val="00592E9F"/>
    <w:rsid w:val="0059722C"/>
    <w:rsid w:val="005977A6"/>
    <w:rsid w:val="00597D07"/>
    <w:rsid w:val="00597DD6"/>
    <w:rsid w:val="005A16E6"/>
    <w:rsid w:val="005A30D7"/>
    <w:rsid w:val="005A3846"/>
    <w:rsid w:val="005A678F"/>
    <w:rsid w:val="005A6C98"/>
    <w:rsid w:val="005A7DE8"/>
    <w:rsid w:val="005A7E97"/>
    <w:rsid w:val="005B2CD2"/>
    <w:rsid w:val="005B632A"/>
    <w:rsid w:val="005B6A58"/>
    <w:rsid w:val="005C5A83"/>
    <w:rsid w:val="005C7112"/>
    <w:rsid w:val="005D0561"/>
    <w:rsid w:val="005D0AD9"/>
    <w:rsid w:val="005D1A67"/>
    <w:rsid w:val="005D22F6"/>
    <w:rsid w:val="005D6774"/>
    <w:rsid w:val="005D68AA"/>
    <w:rsid w:val="005D6BD1"/>
    <w:rsid w:val="005E060E"/>
    <w:rsid w:val="005E0C30"/>
    <w:rsid w:val="005E1DCB"/>
    <w:rsid w:val="005E29C8"/>
    <w:rsid w:val="005E33E0"/>
    <w:rsid w:val="005E3B1A"/>
    <w:rsid w:val="005E3FBB"/>
    <w:rsid w:val="005E5014"/>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5B10"/>
    <w:rsid w:val="00605DFE"/>
    <w:rsid w:val="00607094"/>
    <w:rsid w:val="00607256"/>
    <w:rsid w:val="0060790C"/>
    <w:rsid w:val="0060791E"/>
    <w:rsid w:val="00611F08"/>
    <w:rsid w:val="00613BF1"/>
    <w:rsid w:val="00613FDB"/>
    <w:rsid w:val="006144B1"/>
    <w:rsid w:val="00615A5C"/>
    <w:rsid w:val="006177FF"/>
    <w:rsid w:val="0062077F"/>
    <w:rsid w:val="00621BC7"/>
    <w:rsid w:val="00622033"/>
    <w:rsid w:val="00630644"/>
    <w:rsid w:val="006335F1"/>
    <w:rsid w:val="006336FD"/>
    <w:rsid w:val="00633B49"/>
    <w:rsid w:val="006345B6"/>
    <w:rsid w:val="00635616"/>
    <w:rsid w:val="00635712"/>
    <w:rsid w:val="00635984"/>
    <w:rsid w:val="00635F41"/>
    <w:rsid w:val="006368FF"/>
    <w:rsid w:val="006377D4"/>
    <w:rsid w:val="00640135"/>
    <w:rsid w:val="006402FF"/>
    <w:rsid w:val="0064107F"/>
    <w:rsid w:val="00643D8A"/>
    <w:rsid w:val="006445BE"/>
    <w:rsid w:val="00645A5C"/>
    <w:rsid w:val="00647AB9"/>
    <w:rsid w:val="00647B25"/>
    <w:rsid w:val="00650894"/>
    <w:rsid w:val="0065112B"/>
    <w:rsid w:val="00652091"/>
    <w:rsid w:val="00652229"/>
    <w:rsid w:val="00652793"/>
    <w:rsid w:val="006528DE"/>
    <w:rsid w:val="00655B14"/>
    <w:rsid w:val="00657789"/>
    <w:rsid w:val="00660320"/>
    <w:rsid w:val="0066187E"/>
    <w:rsid w:val="00662375"/>
    <w:rsid w:val="006626CA"/>
    <w:rsid w:val="00663487"/>
    <w:rsid w:val="00672382"/>
    <w:rsid w:val="006733BB"/>
    <w:rsid w:val="00676E80"/>
    <w:rsid w:val="00681257"/>
    <w:rsid w:val="006822E9"/>
    <w:rsid w:val="00682643"/>
    <w:rsid w:val="00682EB9"/>
    <w:rsid w:val="00682F1E"/>
    <w:rsid w:val="0068378C"/>
    <w:rsid w:val="006839D3"/>
    <w:rsid w:val="0068441A"/>
    <w:rsid w:val="0068699A"/>
    <w:rsid w:val="00690B19"/>
    <w:rsid w:val="0069650C"/>
    <w:rsid w:val="006A0A3C"/>
    <w:rsid w:val="006A1ED8"/>
    <w:rsid w:val="006A59E9"/>
    <w:rsid w:val="006A5AB1"/>
    <w:rsid w:val="006A75B8"/>
    <w:rsid w:val="006A79F0"/>
    <w:rsid w:val="006A7D5B"/>
    <w:rsid w:val="006B048F"/>
    <w:rsid w:val="006B31CF"/>
    <w:rsid w:val="006B359D"/>
    <w:rsid w:val="006B47EE"/>
    <w:rsid w:val="006B499F"/>
    <w:rsid w:val="006B54C6"/>
    <w:rsid w:val="006B6043"/>
    <w:rsid w:val="006B617F"/>
    <w:rsid w:val="006C1600"/>
    <w:rsid w:val="006C1FB8"/>
    <w:rsid w:val="006C2BB0"/>
    <w:rsid w:val="006C33BE"/>
    <w:rsid w:val="006C4B3D"/>
    <w:rsid w:val="006C5B53"/>
    <w:rsid w:val="006C7E78"/>
    <w:rsid w:val="006D064D"/>
    <w:rsid w:val="006D098F"/>
    <w:rsid w:val="006D20E3"/>
    <w:rsid w:val="006D2218"/>
    <w:rsid w:val="006D33E1"/>
    <w:rsid w:val="006D38C6"/>
    <w:rsid w:val="006D4996"/>
    <w:rsid w:val="006D535B"/>
    <w:rsid w:val="006D54AB"/>
    <w:rsid w:val="006D58E5"/>
    <w:rsid w:val="006E1084"/>
    <w:rsid w:val="006E10B2"/>
    <w:rsid w:val="006E1FA9"/>
    <w:rsid w:val="006E2D24"/>
    <w:rsid w:val="006E3006"/>
    <w:rsid w:val="006E4F02"/>
    <w:rsid w:val="006E5032"/>
    <w:rsid w:val="006E5BDA"/>
    <w:rsid w:val="006E7AC9"/>
    <w:rsid w:val="006F0FC7"/>
    <w:rsid w:val="006F2895"/>
    <w:rsid w:val="006F39A9"/>
    <w:rsid w:val="006F3D9D"/>
    <w:rsid w:val="006F524E"/>
    <w:rsid w:val="006F5D57"/>
    <w:rsid w:val="006F643F"/>
    <w:rsid w:val="006F670F"/>
    <w:rsid w:val="006F77F3"/>
    <w:rsid w:val="0070057A"/>
    <w:rsid w:val="0070063C"/>
    <w:rsid w:val="00700D69"/>
    <w:rsid w:val="00702921"/>
    <w:rsid w:val="00703272"/>
    <w:rsid w:val="0070362C"/>
    <w:rsid w:val="00705B2A"/>
    <w:rsid w:val="00705BBE"/>
    <w:rsid w:val="0070733C"/>
    <w:rsid w:val="007102D5"/>
    <w:rsid w:val="00710C5D"/>
    <w:rsid w:val="0071348C"/>
    <w:rsid w:val="00717273"/>
    <w:rsid w:val="00720FD4"/>
    <w:rsid w:val="00723C6D"/>
    <w:rsid w:val="00724550"/>
    <w:rsid w:val="00724AF2"/>
    <w:rsid w:val="00730624"/>
    <w:rsid w:val="0073096C"/>
    <w:rsid w:val="0073100D"/>
    <w:rsid w:val="00731368"/>
    <w:rsid w:val="00733429"/>
    <w:rsid w:val="00733A46"/>
    <w:rsid w:val="00735E2D"/>
    <w:rsid w:val="00736F2C"/>
    <w:rsid w:val="007419C8"/>
    <w:rsid w:val="00742398"/>
    <w:rsid w:val="007432A9"/>
    <w:rsid w:val="00745C0B"/>
    <w:rsid w:val="00746050"/>
    <w:rsid w:val="00746118"/>
    <w:rsid w:val="00746C7F"/>
    <w:rsid w:val="007507B5"/>
    <w:rsid w:val="0075091D"/>
    <w:rsid w:val="00750EC4"/>
    <w:rsid w:val="00751831"/>
    <w:rsid w:val="0075201B"/>
    <w:rsid w:val="00753A24"/>
    <w:rsid w:val="0075430D"/>
    <w:rsid w:val="0075779F"/>
    <w:rsid w:val="0076354B"/>
    <w:rsid w:val="007658F3"/>
    <w:rsid w:val="00766EA2"/>
    <w:rsid w:val="00767034"/>
    <w:rsid w:val="00772188"/>
    <w:rsid w:val="0077222A"/>
    <w:rsid w:val="00773909"/>
    <w:rsid w:val="0077433B"/>
    <w:rsid w:val="00774A77"/>
    <w:rsid w:val="00774E1E"/>
    <w:rsid w:val="007803ED"/>
    <w:rsid w:val="007813D0"/>
    <w:rsid w:val="007845AC"/>
    <w:rsid w:val="0078594A"/>
    <w:rsid w:val="00785993"/>
    <w:rsid w:val="00785A0D"/>
    <w:rsid w:val="007863BF"/>
    <w:rsid w:val="007866E2"/>
    <w:rsid w:val="00786BA3"/>
    <w:rsid w:val="00786C71"/>
    <w:rsid w:val="0079202F"/>
    <w:rsid w:val="0079203E"/>
    <w:rsid w:val="007934C3"/>
    <w:rsid w:val="00794903"/>
    <w:rsid w:val="00795486"/>
    <w:rsid w:val="00795AF2"/>
    <w:rsid w:val="00795E4F"/>
    <w:rsid w:val="007A0287"/>
    <w:rsid w:val="007A09FC"/>
    <w:rsid w:val="007A2AAD"/>
    <w:rsid w:val="007A2C9D"/>
    <w:rsid w:val="007A4432"/>
    <w:rsid w:val="007A59E9"/>
    <w:rsid w:val="007A784E"/>
    <w:rsid w:val="007A7E31"/>
    <w:rsid w:val="007B02A0"/>
    <w:rsid w:val="007B278C"/>
    <w:rsid w:val="007B2DAD"/>
    <w:rsid w:val="007B3774"/>
    <w:rsid w:val="007B4939"/>
    <w:rsid w:val="007B499C"/>
    <w:rsid w:val="007B4D4B"/>
    <w:rsid w:val="007B58C6"/>
    <w:rsid w:val="007B7467"/>
    <w:rsid w:val="007B76D8"/>
    <w:rsid w:val="007C0646"/>
    <w:rsid w:val="007C1E5E"/>
    <w:rsid w:val="007C1E9D"/>
    <w:rsid w:val="007C3AE3"/>
    <w:rsid w:val="007C6C51"/>
    <w:rsid w:val="007D0000"/>
    <w:rsid w:val="007D2A02"/>
    <w:rsid w:val="007D5EA2"/>
    <w:rsid w:val="007D6144"/>
    <w:rsid w:val="007D62A4"/>
    <w:rsid w:val="007D6CE5"/>
    <w:rsid w:val="007E0917"/>
    <w:rsid w:val="007E1736"/>
    <w:rsid w:val="007E25DD"/>
    <w:rsid w:val="007E2887"/>
    <w:rsid w:val="007E3318"/>
    <w:rsid w:val="007E6EA1"/>
    <w:rsid w:val="007F0F63"/>
    <w:rsid w:val="007F2B1E"/>
    <w:rsid w:val="007F4590"/>
    <w:rsid w:val="007F62B4"/>
    <w:rsid w:val="007F7DF9"/>
    <w:rsid w:val="00800FD6"/>
    <w:rsid w:val="00801517"/>
    <w:rsid w:val="00801E05"/>
    <w:rsid w:val="00803557"/>
    <w:rsid w:val="00804966"/>
    <w:rsid w:val="0080510A"/>
    <w:rsid w:val="0080596A"/>
    <w:rsid w:val="00805CBF"/>
    <w:rsid w:val="0080696E"/>
    <w:rsid w:val="00810AC4"/>
    <w:rsid w:val="0081218E"/>
    <w:rsid w:val="0081228B"/>
    <w:rsid w:val="0081325C"/>
    <w:rsid w:val="00813492"/>
    <w:rsid w:val="00814DE2"/>
    <w:rsid w:val="008177EE"/>
    <w:rsid w:val="00817895"/>
    <w:rsid w:val="00817AE8"/>
    <w:rsid w:val="00817DE8"/>
    <w:rsid w:val="008229F5"/>
    <w:rsid w:val="008231DF"/>
    <w:rsid w:val="008259DE"/>
    <w:rsid w:val="0082699A"/>
    <w:rsid w:val="00827F2A"/>
    <w:rsid w:val="00831F37"/>
    <w:rsid w:val="00832633"/>
    <w:rsid w:val="00832767"/>
    <w:rsid w:val="0083342C"/>
    <w:rsid w:val="00833869"/>
    <w:rsid w:val="00833C10"/>
    <w:rsid w:val="00833CEB"/>
    <w:rsid w:val="0083662B"/>
    <w:rsid w:val="008372D2"/>
    <w:rsid w:val="008377BC"/>
    <w:rsid w:val="00840FE2"/>
    <w:rsid w:val="00844C17"/>
    <w:rsid w:val="0084509A"/>
    <w:rsid w:val="00846017"/>
    <w:rsid w:val="00847726"/>
    <w:rsid w:val="00851033"/>
    <w:rsid w:val="00851A55"/>
    <w:rsid w:val="00851CB1"/>
    <w:rsid w:val="00852511"/>
    <w:rsid w:val="0085252F"/>
    <w:rsid w:val="00855FD0"/>
    <w:rsid w:val="00856791"/>
    <w:rsid w:val="00857408"/>
    <w:rsid w:val="008578A9"/>
    <w:rsid w:val="0086072A"/>
    <w:rsid w:val="0086088F"/>
    <w:rsid w:val="008614F1"/>
    <w:rsid w:val="008639B3"/>
    <w:rsid w:val="00863C1A"/>
    <w:rsid w:val="0086470F"/>
    <w:rsid w:val="00865882"/>
    <w:rsid w:val="00866CDD"/>
    <w:rsid w:val="00866E73"/>
    <w:rsid w:val="008712FE"/>
    <w:rsid w:val="0087142D"/>
    <w:rsid w:val="00872928"/>
    <w:rsid w:val="00872DA6"/>
    <w:rsid w:val="00873416"/>
    <w:rsid w:val="00873956"/>
    <w:rsid w:val="0087538C"/>
    <w:rsid w:val="00875CB0"/>
    <w:rsid w:val="0087657E"/>
    <w:rsid w:val="008770CC"/>
    <w:rsid w:val="00877800"/>
    <w:rsid w:val="00877C32"/>
    <w:rsid w:val="00880E72"/>
    <w:rsid w:val="0088176E"/>
    <w:rsid w:val="008825EE"/>
    <w:rsid w:val="00882DE4"/>
    <w:rsid w:val="0088313E"/>
    <w:rsid w:val="0088596E"/>
    <w:rsid w:val="00885D26"/>
    <w:rsid w:val="00886C54"/>
    <w:rsid w:val="008870ED"/>
    <w:rsid w:val="008877FC"/>
    <w:rsid w:val="0089796A"/>
    <w:rsid w:val="0089799B"/>
    <w:rsid w:val="008A2375"/>
    <w:rsid w:val="008A54B6"/>
    <w:rsid w:val="008A6BF3"/>
    <w:rsid w:val="008B1B65"/>
    <w:rsid w:val="008B3557"/>
    <w:rsid w:val="008B39E0"/>
    <w:rsid w:val="008B4302"/>
    <w:rsid w:val="008B605A"/>
    <w:rsid w:val="008C093B"/>
    <w:rsid w:val="008C0E76"/>
    <w:rsid w:val="008C1037"/>
    <w:rsid w:val="008C2665"/>
    <w:rsid w:val="008C2A5C"/>
    <w:rsid w:val="008C6041"/>
    <w:rsid w:val="008C74E3"/>
    <w:rsid w:val="008C77DC"/>
    <w:rsid w:val="008D0936"/>
    <w:rsid w:val="008D0A2A"/>
    <w:rsid w:val="008D403B"/>
    <w:rsid w:val="008D4707"/>
    <w:rsid w:val="008D76C5"/>
    <w:rsid w:val="008E0A04"/>
    <w:rsid w:val="008E0AFA"/>
    <w:rsid w:val="008E4291"/>
    <w:rsid w:val="008E4F56"/>
    <w:rsid w:val="008E75D3"/>
    <w:rsid w:val="008F02E9"/>
    <w:rsid w:val="008F0CE4"/>
    <w:rsid w:val="008F125E"/>
    <w:rsid w:val="008F1CC5"/>
    <w:rsid w:val="008F2B54"/>
    <w:rsid w:val="008F2CC5"/>
    <w:rsid w:val="008F4C1E"/>
    <w:rsid w:val="008F4D2F"/>
    <w:rsid w:val="008F510A"/>
    <w:rsid w:val="00900235"/>
    <w:rsid w:val="00900D3C"/>
    <w:rsid w:val="00906292"/>
    <w:rsid w:val="00914B5B"/>
    <w:rsid w:val="00915A2F"/>
    <w:rsid w:val="00917162"/>
    <w:rsid w:val="009172B9"/>
    <w:rsid w:val="009178AA"/>
    <w:rsid w:val="00923001"/>
    <w:rsid w:val="009235A0"/>
    <w:rsid w:val="009238BF"/>
    <w:rsid w:val="009251CC"/>
    <w:rsid w:val="0092714E"/>
    <w:rsid w:val="00927661"/>
    <w:rsid w:val="00931E24"/>
    <w:rsid w:val="009324F0"/>
    <w:rsid w:val="009343E4"/>
    <w:rsid w:val="0093478F"/>
    <w:rsid w:val="00936826"/>
    <w:rsid w:val="009375CF"/>
    <w:rsid w:val="00940B3D"/>
    <w:rsid w:val="00942002"/>
    <w:rsid w:val="00942359"/>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CBC"/>
    <w:rsid w:val="00963A06"/>
    <w:rsid w:val="00965192"/>
    <w:rsid w:val="00967DD4"/>
    <w:rsid w:val="009700B1"/>
    <w:rsid w:val="00970ECF"/>
    <w:rsid w:val="00971261"/>
    <w:rsid w:val="00971FD4"/>
    <w:rsid w:val="009722CB"/>
    <w:rsid w:val="009728B0"/>
    <w:rsid w:val="009739A0"/>
    <w:rsid w:val="00974EE4"/>
    <w:rsid w:val="00974F84"/>
    <w:rsid w:val="00975D5B"/>
    <w:rsid w:val="00976216"/>
    <w:rsid w:val="009767C7"/>
    <w:rsid w:val="00977D30"/>
    <w:rsid w:val="00980E69"/>
    <w:rsid w:val="0098334C"/>
    <w:rsid w:val="00984643"/>
    <w:rsid w:val="0098576C"/>
    <w:rsid w:val="0098579A"/>
    <w:rsid w:val="00991475"/>
    <w:rsid w:val="009918DD"/>
    <w:rsid w:val="0099195A"/>
    <w:rsid w:val="00991BD2"/>
    <w:rsid w:val="00992407"/>
    <w:rsid w:val="00992A11"/>
    <w:rsid w:val="00994681"/>
    <w:rsid w:val="0099486A"/>
    <w:rsid w:val="00997105"/>
    <w:rsid w:val="009A0E26"/>
    <w:rsid w:val="009A16EC"/>
    <w:rsid w:val="009A22C2"/>
    <w:rsid w:val="009A743E"/>
    <w:rsid w:val="009A7CF6"/>
    <w:rsid w:val="009B1B55"/>
    <w:rsid w:val="009B29B7"/>
    <w:rsid w:val="009B3199"/>
    <w:rsid w:val="009B3B37"/>
    <w:rsid w:val="009B63F4"/>
    <w:rsid w:val="009B7D1F"/>
    <w:rsid w:val="009C088E"/>
    <w:rsid w:val="009C17DC"/>
    <w:rsid w:val="009C37AB"/>
    <w:rsid w:val="009C4C7A"/>
    <w:rsid w:val="009C4D35"/>
    <w:rsid w:val="009C5E51"/>
    <w:rsid w:val="009C7B68"/>
    <w:rsid w:val="009D1522"/>
    <w:rsid w:val="009D3F41"/>
    <w:rsid w:val="009D51F0"/>
    <w:rsid w:val="009D7252"/>
    <w:rsid w:val="009E1FF6"/>
    <w:rsid w:val="009E3CAF"/>
    <w:rsid w:val="009E3F48"/>
    <w:rsid w:val="009E53A5"/>
    <w:rsid w:val="009E5EB4"/>
    <w:rsid w:val="009F2D47"/>
    <w:rsid w:val="009F563C"/>
    <w:rsid w:val="009F610E"/>
    <w:rsid w:val="00A00DA9"/>
    <w:rsid w:val="00A00F7E"/>
    <w:rsid w:val="00A044D6"/>
    <w:rsid w:val="00A04ADB"/>
    <w:rsid w:val="00A04F89"/>
    <w:rsid w:val="00A05F11"/>
    <w:rsid w:val="00A0734F"/>
    <w:rsid w:val="00A102BD"/>
    <w:rsid w:val="00A11E0F"/>
    <w:rsid w:val="00A12378"/>
    <w:rsid w:val="00A141E9"/>
    <w:rsid w:val="00A15D78"/>
    <w:rsid w:val="00A15EBE"/>
    <w:rsid w:val="00A17F5B"/>
    <w:rsid w:val="00A20174"/>
    <w:rsid w:val="00A216E5"/>
    <w:rsid w:val="00A24EFA"/>
    <w:rsid w:val="00A26744"/>
    <w:rsid w:val="00A26CB6"/>
    <w:rsid w:val="00A30A00"/>
    <w:rsid w:val="00A3268F"/>
    <w:rsid w:val="00A32F82"/>
    <w:rsid w:val="00A32F8B"/>
    <w:rsid w:val="00A34F9F"/>
    <w:rsid w:val="00A36481"/>
    <w:rsid w:val="00A36675"/>
    <w:rsid w:val="00A3756F"/>
    <w:rsid w:val="00A40DD8"/>
    <w:rsid w:val="00A42D6F"/>
    <w:rsid w:val="00A43870"/>
    <w:rsid w:val="00A4474B"/>
    <w:rsid w:val="00A45A62"/>
    <w:rsid w:val="00A462DC"/>
    <w:rsid w:val="00A4657C"/>
    <w:rsid w:val="00A4785A"/>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7C9"/>
    <w:rsid w:val="00A66DB1"/>
    <w:rsid w:val="00A67A92"/>
    <w:rsid w:val="00A70DC6"/>
    <w:rsid w:val="00A74FDC"/>
    <w:rsid w:val="00A77192"/>
    <w:rsid w:val="00A77425"/>
    <w:rsid w:val="00A8089F"/>
    <w:rsid w:val="00A82FCC"/>
    <w:rsid w:val="00A842D5"/>
    <w:rsid w:val="00A87870"/>
    <w:rsid w:val="00A903F3"/>
    <w:rsid w:val="00A90F18"/>
    <w:rsid w:val="00A90FFB"/>
    <w:rsid w:val="00A9149D"/>
    <w:rsid w:val="00A91A70"/>
    <w:rsid w:val="00A9302F"/>
    <w:rsid w:val="00A957F6"/>
    <w:rsid w:val="00A959CF"/>
    <w:rsid w:val="00A97316"/>
    <w:rsid w:val="00AA010B"/>
    <w:rsid w:val="00AA0D54"/>
    <w:rsid w:val="00AA1B85"/>
    <w:rsid w:val="00AA25BB"/>
    <w:rsid w:val="00AA3290"/>
    <w:rsid w:val="00AA46F0"/>
    <w:rsid w:val="00AA6481"/>
    <w:rsid w:val="00AA7270"/>
    <w:rsid w:val="00AB0C08"/>
    <w:rsid w:val="00AB1CB6"/>
    <w:rsid w:val="00AB1D9A"/>
    <w:rsid w:val="00AB4612"/>
    <w:rsid w:val="00AB4A1F"/>
    <w:rsid w:val="00AB5C61"/>
    <w:rsid w:val="00AC3540"/>
    <w:rsid w:val="00AC3D15"/>
    <w:rsid w:val="00AC4D14"/>
    <w:rsid w:val="00AC5055"/>
    <w:rsid w:val="00AD0C22"/>
    <w:rsid w:val="00AD1AD7"/>
    <w:rsid w:val="00AD1AE2"/>
    <w:rsid w:val="00AD3290"/>
    <w:rsid w:val="00AD38B4"/>
    <w:rsid w:val="00AD442C"/>
    <w:rsid w:val="00AD44FE"/>
    <w:rsid w:val="00AD5A37"/>
    <w:rsid w:val="00AD759B"/>
    <w:rsid w:val="00AE05A4"/>
    <w:rsid w:val="00AE177E"/>
    <w:rsid w:val="00AE25FC"/>
    <w:rsid w:val="00AE400C"/>
    <w:rsid w:val="00AE43A0"/>
    <w:rsid w:val="00AE49F1"/>
    <w:rsid w:val="00AE4A1C"/>
    <w:rsid w:val="00AE4B7A"/>
    <w:rsid w:val="00AE4E4B"/>
    <w:rsid w:val="00AE5532"/>
    <w:rsid w:val="00AE74D8"/>
    <w:rsid w:val="00AF0B6F"/>
    <w:rsid w:val="00AF1D69"/>
    <w:rsid w:val="00AF30D0"/>
    <w:rsid w:val="00AF41FA"/>
    <w:rsid w:val="00AF71EB"/>
    <w:rsid w:val="00B00988"/>
    <w:rsid w:val="00B01405"/>
    <w:rsid w:val="00B052E8"/>
    <w:rsid w:val="00B05CCA"/>
    <w:rsid w:val="00B100C9"/>
    <w:rsid w:val="00B11099"/>
    <w:rsid w:val="00B12D8D"/>
    <w:rsid w:val="00B14271"/>
    <w:rsid w:val="00B16270"/>
    <w:rsid w:val="00B1677B"/>
    <w:rsid w:val="00B20837"/>
    <w:rsid w:val="00B22578"/>
    <w:rsid w:val="00B23C16"/>
    <w:rsid w:val="00B23C52"/>
    <w:rsid w:val="00B259E1"/>
    <w:rsid w:val="00B2685D"/>
    <w:rsid w:val="00B26D1E"/>
    <w:rsid w:val="00B30351"/>
    <w:rsid w:val="00B33837"/>
    <w:rsid w:val="00B33C2A"/>
    <w:rsid w:val="00B34A14"/>
    <w:rsid w:val="00B34A1C"/>
    <w:rsid w:val="00B35967"/>
    <w:rsid w:val="00B363D9"/>
    <w:rsid w:val="00B422EC"/>
    <w:rsid w:val="00B42E73"/>
    <w:rsid w:val="00B44875"/>
    <w:rsid w:val="00B44C07"/>
    <w:rsid w:val="00B46320"/>
    <w:rsid w:val="00B4657A"/>
    <w:rsid w:val="00B47F0A"/>
    <w:rsid w:val="00B50B6B"/>
    <w:rsid w:val="00B54329"/>
    <w:rsid w:val="00B54885"/>
    <w:rsid w:val="00B54BFF"/>
    <w:rsid w:val="00B554C9"/>
    <w:rsid w:val="00B56AD9"/>
    <w:rsid w:val="00B57158"/>
    <w:rsid w:val="00B5778D"/>
    <w:rsid w:val="00B614C0"/>
    <w:rsid w:val="00B634AB"/>
    <w:rsid w:val="00B63624"/>
    <w:rsid w:val="00B6743E"/>
    <w:rsid w:val="00B7037B"/>
    <w:rsid w:val="00B7136E"/>
    <w:rsid w:val="00B726D4"/>
    <w:rsid w:val="00B72969"/>
    <w:rsid w:val="00B758FD"/>
    <w:rsid w:val="00B76807"/>
    <w:rsid w:val="00B77D24"/>
    <w:rsid w:val="00B806A5"/>
    <w:rsid w:val="00B8214F"/>
    <w:rsid w:val="00B82B43"/>
    <w:rsid w:val="00B82B48"/>
    <w:rsid w:val="00B85133"/>
    <w:rsid w:val="00B8643A"/>
    <w:rsid w:val="00B86A4F"/>
    <w:rsid w:val="00B93035"/>
    <w:rsid w:val="00B940EB"/>
    <w:rsid w:val="00B9431C"/>
    <w:rsid w:val="00B95798"/>
    <w:rsid w:val="00B958E8"/>
    <w:rsid w:val="00B97E4A"/>
    <w:rsid w:val="00BA09B2"/>
    <w:rsid w:val="00BA0F35"/>
    <w:rsid w:val="00BA0F79"/>
    <w:rsid w:val="00BA465D"/>
    <w:rsid w:val="00BA50E9"/>
    <w:rsid w:val="00BA52C0"/>
    <w:rsid w:val="00BA5B46"/>
    <w:rsid w:val="00BA63D4"/>
    <w:rsid w:val="00BB2D73"/>
    <w:rsid w:val="00BB400D"/>
    <w:rsid w:val="00BB45BA"/>
    <w:rsid w:val="00BB48B2"/>
    <w:rsid w:val="00BB4A3A"/>
    <w:rsid w:val="00BB5D0B"/>
    <w:rsid w:val="00BB629C"/>
    <w:rsid w:val="00BC01A4"/>
    <w:rsid w:val="00BC0995"/>
    <w:rsid w:val="00BC1761"/>
    <w:rsid w:val="00BC19ED"/>
    <w:rsid w:val="00BC513A"/>
    <w:rsid w:val="00BC6C56"/>
    <w:rsid w:val="00BC6DE2"/>
    <w:rsid w:val="00BC6E62"/>
    <w:rsid w:val="00BD013A"/>
    <w:rsid w:val="00BD1D31"/>
    <w:rsid w:val="00BD2510"/>
    <w:rsid w:val="00BD3A53"/>
    <w:rsid w:val="00BD4384"/>
    <w:rsid w:val="00BD5A19"/>
    <w:rsid w:val="00BD656A"/>
    <w:rsid w:val="00BD6D1B"/>
    <w:rsid w:val="00BE2403"/>
    <w:rsid w:val="00BE2D0A"/>
    <w:rsid w:val="00BE47D4"/>
    <w:rsid w:val="00BE5B84"/>
    <w:rsid w:val="00BE65C9"/>
    <w:rsid w:val="00BE793A"/>
    <w:rsid w:val="00BE7A0B"/>
    <w:rsid w:val="00BF114D"/>
    <w:rsid w:val="00BF2B82"/>
    <w:rsid w:val="00BF2CEB"/>
    <w:rsid w:val="00BF432A"/>
    <w:rsid w:val="00BF6E82"/>
    <w:rsid w:val="00C060C7"/>
    <w:rsid w:val="00C06DCC"/>
    <w:rsid w:val="00C07F92"/>
    <w:rsid w:val="00C10EA4"/>
    <w:rsid w:val="00C11D25"/>
    <w:rsid w:val="00C13217"/>
    <w:rsid w:val="00C15BEC"/>
    <w:rsid w:val="00C15DB5"/>
    <w:rsid w:val="00C208E2"/>
    <w:rsid w:val="00C21897"/>
    <w:rsid w:val="00C2288E"/>
    <w:rsid w:val="00C22B54"/>
    <w:rsid w:val="00C24279"/>
    <w:rsid w:val="00C24C17"/>
    <w:rsid w:val="00C31595"/>
    <w:rsid w:val="00C31B25"/>
    <w:rsid w:val="00C3309D"/>
    <w:rsid w:val="00C3411D"/>
    <w:rsid w:val="00C34357"/>
    <w:rsid w:val="00C34829"/>
    <w:rsid w:val="00C35585"/>
    <w:rsid w:val="00C363B8"/>
    <w:rsid w:val="00C3758F"/>
    <w:rsid w:val="00C40B88"/>
    <w:rsid w:val="00C44489"/>
    <w:rsid w:val="00C44FC2"/>
    <w:rsid w:val="00C47D87"/>
    <w:rsid w:val="00C47FCD"/>
    <w:rsid w:val="00C50FA6"/>
    <w:rsid w:val="00C5376E"/>
    <w:rsid w:val="00C554C1"/>
    <w:rsid w:val="00C55AEE"/>
    <w:rsid w:val="00C5701B"/>
    <w:rsid w:val="00C6069A"/>
    <w:rsid w:val="00C61BDC"/>
    <w:rsid w:val="00C61F7F"/>
    <w:rsid w:val="00C64D40"/>
    <w:rsid w:val="00C65957"/>
    <w:rsid w:val="00C66218"/>
    <w:rsid w:val="00C677C9"/>
    <w:rsid w:val="00C70DBC"/>
    <w:rsid w:val="00C71E80"/>
    <w:rsid w:val="00C7750A"/>
    <w:rsid w:val="00C808A6"/>
    <w:rsid w:val="00C84AC6"/>
    <w:rsid w:val="00C855DB"/>
    <w:rsid w:val="00C855F3"/>
    <w:rsid w:val="00C86270"/>
    <w:rsid w:val="00C8767C"/>
    <w:rsid w:val="00C87790"/>
    <w:rsid w:val="00C90C20"/>
    <w:rsid w:val="00C91653"/>
    <w:rsid w:val="00C948CF"/>
    <w:rsid w:val="00C95798"/>
    <w:rsid w:val="00C95A74"/>
    <w:rsid w:val="00C97091"/>
    <w:rsid w:val="00C97260"/>
    <w:rsid w:val="00C97391"/>
    <w:rsid w:val="00CA11E8"/>
    <w:rsid w:val="00CA14A5"/>
    <w:rsid w:val="00CA1AB8"/>
    <w:rsid w:val="00CA2001"/>
    <w:rsid w:val="00CA2B10"/>
    <w:rsid w:val="00CA3F11"/>
    <w:rsid w:val="00CA5256"/>
    <w:rsid w:val="00CA5564"/>
    <w:rsid w:val="00CB078E"/>
    <w:rsid w:val="00CB3782"/>
    <w:rsid w:val="00CB4D20"/>
    <w:rsid w:val="00CB5B6C"/>
    <w:rsid w:val="00CB74E3"/>
    <w:rsid w:val="00CC052E"/>
    <w:rsid w:val="00CC06E5"/>
    <w:rsid w:val="00CC0B14"/>
    <w:rsid w:val="00CC5B9C"/>
    <w:rsid w:val="00CD02DF"/>
    <w:rsid w:val="00CD10A5"/>
    <w:rsid w:val="00CD16BE"/>
    <w:rsid w:val="00CD179F"/>
    <w:rsid w:val="00CD1F32"/>
    <w:rsid w:val="00CD2268"/>
    <w:rsid w:val="00CD4616"/>
    <w:rsid w:val="00CD56AF"/>
    <w:rsid w:val="00CD5FFA"/>
    <w:rsid w:val="00CD608B"/>
    <w:rsid w:val="00CD61BB"/>
    <w:rsid w:val="00CE33D5"/>
    <w:rsid w:val="00CE4712"/>
    <w:rsid w:val="00CE6073"/>
    <w:rsid w:val="00CE761C"/>
    <w:rsid w:val="00CF56F5"/>
    <w:rsid w:val="00CF5D37"/>
    <w:rsid w:val="00CF6353"/>
    <w:rsid w:val="00CF6F33"/>
    <w:rsid w:val="00D02248"/>
    <w:rsid w:val="00D04429"/>
    <w:rsid w:val="00D04B47"/>
    <w:rsid w:val="00D04E37"/>
    <w:rsid w:val="00D063B8"/>
    <w:rsid w:val="00D06825"/>
    <w:rsid w:val="00D07467"/>
    <w:rsid w:val="00D076E6"/>
    <w:rsid w:val="00D07C44"/>
    <w:rsid w:val="00D17185"/>
    <w:rsid w:val="00D17E3B"/>
    <w:rsid w:val="00D203EB"/>
    <w:rsid w:val="00D2306F"/>
    <w:rsid w:val="00D23C09"/>
    <w:rsid w:val="00D23CED"/>
    <w:rsid w:val="00D241D1"/>
    <w:rsid w:val="00D24BD2"/>
    <w:rsid w:val="00D254F7"/>
    <w:rsid w:val="00D2573D"/>
    <w:rsid w:val="00D260A2"/>
    <w:rsid w:val="00D30CC6"/>
    <w:rsid w:val="00D30DA4"/>
    <w:rsid w:val="00D31722"/>
    <w:rsid w:val="00D3260C"/>
    <w:rsid w:val="00D33DB5"/>
    <w:rsid w:val="00D35790"/>
    <w:rsid w:val="00D41971"/>
    <w:rsid w:val="00D442D5"/>
    <w:rsid w:val="00D45043"/>
    <w:rsid w:val="00D46D7D"/>
    <w:rsid w:val="00D47B60"/>
    <w:rsid w:val="00D51576"/>
    <w:rsid w:val="00D519AF"/>
    <w:rsid w:val="00D51A5C"/>
    <w:rsid w:val="00D532A9"/>
    <w:rsid w:val="00D5437A"/>
    <w:rsid w:val="00D5611E"/>
    <w:rsid w:val="00D5653B"/>
    <w:rsid w:val="00D56C30"/>
    <w:rsid w:val="00D5726D"/>
    <w:rsid w:val="00D572AC"/>
    <w:rsid w:val="00D6071F"/>
    <w:rsid w:val="00D61D6E"/>
    <w:rsid w:val="00D62EF1"/>
    <w:rsid w:val="00D6309D"/>
    <w:rsid w:val="00D644CA"/>
    <w:rsid w:val="00D64EA0"/>
    <w:rsid w:val="00D66FC2"/>
    <w:rsid w:val="00D70079"/>
    <w:rsid w:val="00D7044E"/>
    <w:rsid w:val="00D704A8"/>
    <w:rsid w:val="00D73AAF"/>
    <w:rsid w:val="00D76C7E"/>
    <w:rsid w:val="00D771DE"/>
    <w:rsid w:val="00D7776D"/>
    <w:rsid w:val="00D81AEF"/>
    <w:rsid w:val="00D82A42"/>
    <w:rsid w:val="00D834F1"/>
    <w:rsid w:val="00D83609"/>
    <w:rsid w:val="00D83AA6"/>
    <w:rsid w:val="00D85C0D"/>
    <w:rsid w:val="00D866CB"/>
    <w:rsid w:val="00D86909"/>
    <w:rsid w:val="00D87A9A"/>
    <w:rsid w:val="00D909F8"/>
    <w:rsid w:val="00D9152C"/>
    <w:rsid w:val="00D92179"/>
    <w:rsid w:val="00D922C6"/>
    <w:rsid w:val="00D9293F"/>
    <w:rsid w:val="00D92DE7"/>
    <w:rsid w:val="00D93598"/>
    <w:rsid w:val="00D93FDD"/>
    <w:rsid w:val="00D942F8"/>
    <w:rsid w:val="00D97A5B"/>
    <w:rsid w:val="00DA1E18"/>
    <w:rsid w:val="00DA2009"/>
    <w:rsid w:val="00DA585A"/>
    <w:rsid w:val="00DA7741"/>
    <w:rsid w:val="00DA7769"/>
    <w:rsid w:val="00DB05B1"/>
    <w:rsid w:val="00DB0740"/>
    <w:rsid w:val="00DB2823"/>
    <w:rsid w:val="00DB2D74"/>
    <w:rsid w:val="00DB3786"/>
    <w:rsid w:val="00DB44A1"/>
    <w:rsid w:val="00DB59E8"/>
    <w:rsid w:val="00DB5A79"/>
    <w:rsid w:val="00DC2465"/>
    <w:rsid w:val="00DC2E38"/>
    <w:rsid w:val="00DC4078"/>
    <w:rsid w:val="00DC5E2C"/>
    <w:rsid w:val="00DC7D48"/>
    <w:rsid w:val="00DD0253"/>
    <w:rsid w:val="00DD145A"/>
    <w:rsid w:val="00DD24D4"/>
    <w:rsid w:val="00DD512E"/>
    <w:rsid w:val="00DD5EC8"/>
    <w:rsid w:val="00DD7BEC"/>
    <w:rsid w:val="00DE083E"/>
    <w:rsid w:val="00DE0C22"/>
    <w:rsid w:val="00DE1177"/>
    <w:rsid w:val="00DE2CEA"/>
    <w:rsid w:val="00DE3101"/>
    <w:rsid w:val="00DE567C"/>
    <w:rsid w:val="00DE6154"/>
    <w:rsid w:val="00DE634D"/>
    <w:rsid w:val="00DE6A3C"/>
    <w:rsid w:val="00DE74F4"/>
    <w:rsid w:val="00DE7C8B"/>
    <w:rsid w:val="00DE7F97"/>
    <w:rsid w:val="00DF0AAF"/>
    <w:rsid w:val="00DF1010"/>
    <w:rsid w:val="00DF2244"/>
    <w:rsid w:val="00DF334D"/>
    <w:rsid w:val="00DF3850"/>
    <w:rsid w:val="00DF53D9"/>
    <w:rsid w:val="00DF5AEA"/>
    <w:rsid w:val="00DF5D49"/>
    <w:rsid w:val="00DF63F6"/>
    <w:rsid w:val="00DF7992"/>
    <w:rsid w:val="00DF7BD0"/>
    <w:rsid w:val="00E00C8E"/>
    <w:rsid w:val="00E011E0"/>
    <w:rsid w:val="00E0219D"/>
    <w:rsid w:val="00E0276A"/>
    <w:rsid w:val="00E0374B"/>
    <w:rsid w:val="00E047F1"/>
    <w:rsid w:val="00E0632F"/>
    <w:rsid w:val="00E06C36"/>
    <w:rsid w:val="00E071A9"/>
    <w:rsid w:val="00E07D26"/>
    <w:rsid w:val="00E10B28"/>
    <w:rsid w:val="00E117FD"/>
    <w:rsid w:val="00E12CA7"/>
    <w:rsid w:val="00E13747"/>
    <w:rsid w:val="00E14758"/>
    <w:rsid w:val="00E21088"/>
    <w:rsid w:val="00E23C5E"/>
    <w:rsid w:val="00E23E29"/>
    <w:rsid w:val="00E23EAE"/>
    <w:rsid w:val="00E24632"/>
    <w:rsid w:val="00E25155"/>
    <w:rsid w:val="00E25AEA"/>
    <w:rsid w:val="00E27C2C"/>
    <w:rsid w:val="00E30D26"/>
    <w:rsid w:val="00E30DEF"/>
    <w:rsid w:val="00E30ED2"/>
    <w:rsid w:val="00E31276"/>
    <w:rsid w:val="00E3155D"/>
    <w:rsid w:val="00E32102"/>
    <w:rsid w:val="00E34666"/>
    <w:rsid w:val="00E36A66"/>
    <w:rsid w:val="00E37F70"/>
    <w:rsid w:val="00E41377"/>
    <w:rsid w:val="00E41985"/>
    <w:rsid w:val="00E426CD"/>
    <w:rsid w:val="00E42B89"/>
    <w:rsid w:val="00E446C1"/>
    <w:rsid w:val="00E46BCD"/>
    <w:rsid w:val="00E51CCC"/>
    <w:rsid w:val="00E52079"/>
    <w:rsid w:val="00E545D7"/>
    <w:rsid w:val="00E547FE"/>
    <w:rsid w:val="00E54960"/>
    <w:rsid w:val="00E55927"/>
    <w:rsid w:val="00E5669C"/>
    <w:rsid w:val="00E60ECA"/>
    <w:rsid w:val="00E613AB"/>
    <w:rsid w:val="00E637B6"/>
    <w:rsid w:val="00E663B6"/>
    <w:rsid w:val="00E66BBE"/>
    <w:rsid w:val="00E6780D"/>
    <w:rsid w:val="00E71DFE"/>
    <w:rsid w:val="00E73083"/>
    <w:rsid w:val="00E758B9"/>
    <w:rsid w:val="00E76025"/>
    <w:rsid w:val="00E76B45"/>
    <w:rsid w:val="00E82FE5"/>
    <w:rsid w:val="00E84236"/>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B0A73"/>
    <w:rsid w:val="00EB0B55"/>
    <w:rsid w:val="00EB3A98"/>
    <w:rsid w:val="00EB404B"/>
    <w:rsid w:val="00EB46D9"/>
    <w:rsid w:val="00EB6EF6"/>
    <w:rsid w:val="00EC0199"/>
    <w:rsid w:val="00EC03A3"/>
    <w:rsid w:val="00EC0E64"/>
    <w:rsid w:val="00EC142D"/>
    <w:rsid w:val="00EC1E16"/>
    <w:rsid w:val="00EC2DD1"/>
    <w:rsid w:val="00EC4BA5"/>
    <w:rsid w:val="00EC52DA"/>
    <w:rsid w:val="00EC6F28"/>
    <w:rsid w:val="00ED0024"/>
    <w:rsid w:val="00ED0EA0"/>
    <w:rsid w:val="00ED0F85"/>
    <w:rsid w:val="00ED12B4"/>
    <w:rsid w:val="00ED2B5C"/>
    <w:rsid w:val="00ED2EB9"/>
    <w:rsid w:val="00ED3269"/>
    <w:rsid w:val="00ED3A18"/>
    <w:rsid w:val="00ED3AB7"/>
    <w:rsid w:val="00ED3C57"/>
    <w:rsid w:val="00EE1A8C"/>
    <w:rsid w:val="00EE3FED"/>
    <w:rsid w:val="00EE4643"/>
    <w:rsid w:val="00EE529F"/>
    <w:rsid w:val="00EE65B6"/>
    <w:rsid w:val="00EE7C86"/>
    <w:rsid w:val="00EF0D3F"/>
    <w:rsid w:val="00EF1330"/>
    <w:rsid w:val="00EF15FF"/>
    <w:rsid w:val="00EF31D8"/>
    <w:rsid w:val="00EF55E6"/>
    <w:rsid w:val="00EF5707"/>
    <w:rsid w:val="00EF5C37"/>
    <w:rsid w:val="00EF6F1F"/>
    <w:rsid w:val="00EF70EC"/>
    <w:rsid w:val="00EF7111"/>
    <w:rsid w:val="00EF7D1A"/>
    <w:rsid w:val="00F02759"/>
    <w:rsid w:val="00F03B49"/>
    <w:rsid w:val="00F0448F"/>
    <w:rsid w:val="00F0716C"/>
    <w:rsid w:val="00F100F5"/>
    <w:rsid w:val="00F105AE"/>
    <w:rsid w:val="00F108A8"/>
    <w:rsid w:val="00F13319"/>
    <w:rsid w:val="00F14353"/>
    <w:rsid w:val="00F145E4"/>
    <w:rsid w:val="00F1628B"/>
    <w:rsid w:val="00F22E81"/>
    <w:rsid w:val="00F263E5"/>
    <w:rsid w:val="00F270E9"/>
    <w:rsid w:val="00F27440"/>
    <w:rsid w:val="00F275C0"/>
    <w:rsid w:val="00F317B5"/>
    <w:rsid w:val="00F33348"/>
    <w:rsid w:val="00F346B6"/>
    <w:rsid w:val="00F3472D"/>
    <w:rsid w:val="00F36145"/>
    <w:rsid w:val="00F37BDD"/>
    <w:rsid w:val="00F40716"/>
    <w:rsid w:val="00F41503"/>
    <w:rsid w:val="00F417D4"/>
    <w:rsid w:val="00F432CF"/>
    <w:rsid w:val="00F437FD"/>
    <w:rsid w:val="00F4479A"/>
    <w:rsid w:val="00F44D82"/>
    <w:rsid w:val="00F45589"/>
    <w:rsid w:val="00F46207"/>
    <w:rsid w:val="00F466C8"/>
    <w:rsid w:val="00F469A9"/>
    <w:rsid w:val="00F46B50"/>
    <w:rsid w:val="00F47C20"/>
    <w:rsid w:val="00F50B46"/>
    <w:rsid w:val="00F50D1F"/>
    <w:rsid w:val="00F51545"/>
    <w:rsid w:val="00F521DE"/>
    <w:rsid w:val="00F541D4"/>
    <w:rsid w:val="00F553CE"/>
    <w:rsid w:val="00F56043"/>
    <w:rsid w:val="00F56BD8"/>
    <w:rsid w:val="00F56FA9"/>
    <w:rsid w:val="00F5700E"/>
    <w:rsid w:val="00F57AFE"/>
    <w:rsid w:val="00F60E46"/>
    <w:rsid w:val="00F6171A"/>
    <w:rsid w:val="00F62306"/>
    <w:rsid w:val="00F635FC"/>
    <w:rsid w:val="00F63D03"/>
    <w:rsid w:val="00F658D8"/>
    <w:rsid w:val="00F65E2F"/>
    <w:rsid w:val="00F67385"/>
    <w:rsid w:val="00F6778C"/>
    <w:rsid w:val="00F67DF1"/>
    <w:rsid w:val="00F7054E"/>
    <w:rsid w:val="00F7137C"/>
    <w:rsid w:val="00F72A09"/>
    <w:rsid w:val="00F74E67"/>
    <w:rsid w:val="00F8309B"/>
    <w:rsid w:val="00F833C9"/>
    <w:rsid w:val="00F86C8E"/>
    <w:rsid w:val="00F90064"/>
    <w:rsid w:val="00F94217"/>
    <w:rsid w:val="00F9586C"/>
    <w:rsid w:val="00F96AFD"/>
    <w:rsid w:val="00F96F4C"/>
    <w:rsid w:val="00FA07F4"/>
    <w:rsid w:val="00FA1398"/>
    <w:rsid w:val="00FA1515"/>
    <w:rsid w:val="00FA2E19"/>
    <w:rsid w:val="00FA5086"/>
    <w:rsid w:val="00FA6184"/>
    <w:rsid w:val="00FA697F"/>
    <w:rsid w:val="00FB0147"/>
    <w:rsid w:val="00FB0F92"/>
    <w:rsid w:val="00FB2FB3"/>
    <w:rsid w:val="00FB3846"/>
    <w:rsid w:val="00FB5059"/>
    <w:rsid w:val="00FB5521"/>
    <w:rsid w:val="00FB610D"/>
    <w:rsid w:val="00FB626E"/>
    <w:rsid w:val="00FC4477"/>
    <w:rsid w:val="00FC46FB"/>
    <w:rsid w:val="00FC7B66"/>
    <w:rsid w:val="00FD0D94"/>
    <w:rsid w:val="00FD106C"/>
    <w:rsid w:val="00FD2BD3"/>
    <w:rsid w:val="00FD3DEF"/>
    <w:rsid w:val="00FD4CCA"/>
    <w:rsid w:val="00FD58B1"/>
    <w:rsid w:val="00FE04BA"/>
    <w:rsid w:val="00FE234B"/>
    <w:rsid w:val="00FE2A9E"/>
    <w:rsid w:val="00FE34B3"/>
    <w:rsid w:val="00FE3700"/>
    <w:rsid w:val="00FE46B7"/>
    <w:rsid w:val="00FE4CEC"/>
    <w:rsid w:val="00FF0420"/>
    <w:rsid w:val="00FF41B8"/>
    <w:rsid w:val="00FF5B79"/>
    <w:rsid w:val="00FF5FCC"/>
    <w:rsid w:val="06763376"/>
    <w:rsid w:val="06D79157"/>
    <w:rsid w:val="0DD79F36"/>
    <w:rsid w:val="11E43BAB"/>
    <w:rsid w:val="121534C5"/>
    <w:rsid w:val="15F553A4"/>
    <w:rsid w:val="161E678D"/>
    <w:rsid w:val="19090967"/>
    <w:rsid w:val="1B3C24C5"/>
    <w:rsid w:val="210B7837"/>
    <w:rsid w:val="23B4E6BE"/>
    <w:rsid w:val="24F18C83"/>
    <w:rsid w:val="25653D02"/>
    <w:rsid w:val="27AA7305"/>
    <w:rsid w:val="3310C0BE"/>
    <w:rsid w:val="349B9935"/>
    <w:rsid w:val="38EF0D05"/>
    <w:rsid w:val="39A07357"/>
    <w:rsid w:val="3E8371BC"/>
    <w:rsid w:val="42088138"/>
    <w:rsid w:val="511D528A"/>
    <w:rsid w:val="57C73D7F"/>
    <w:rsid w:val="588ADAF6"/>
    <w:rsid w:val="5CE173DD"/>
    <w:rsid w:val="66EB6E8A"/>
    <w:rsid w:val="670E5F36"/>
    <w:rsid w:val="69981A89"/>
    <w:rsid w:val="6AB78F9F"/>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1E5E1"/>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paragraph" w:styleId="NormalWeb">
    <w:name w:val="Normal (Web)"/>
    <w:basedOn w:val="Normal"/>
    <w:rsid w:val="00CF56F5"/>
    <w:rPr>
      <w:rFonts w:ascii="Times New Roman" w:hAnsi="Times New Roman"/>
      <w:sz w:val="24"/>
    </w:rPr>
  </w:style>
  <w:style w:type="paragraph" w:customStyle="1" w:styleId="He01Flietext">
    <w:name w:val="_He_01_Fließtext"/>
    <w:qFormat/>
    <w:rsid w:val="0036418F"/>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2589">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3184356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51645035">
      <w:bodyDiv w:val="1"/>
      <w:marLeft w:val="0"/>
      <w:marRight w:val="0"/>
      <w:marTop w:val="0"/>
      <w:marBottom w:val="0"/>
      <w:divBdr>
        <w:top w:val="none" w:sz="0" w:space="0" w:color="auto"/>
        <w:left w:val="none" w:sz="0" w:space="0" w:color="auto"/>
        <w:bottom w:val="none" w:sz="0" w:space="0" w:color="auto"/>
        <w:right w:val="none" w:sz="0" w:space="0" w:color="auto"/>
      </w:divBdr>
    </w:div>
    <w:div w:id="1552184407">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si/podjetj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4.xml><?xml version="1.0" encoding="utf-8"?>
<ds:datastoreItem xmlns:ds="http://schemas.openxmlformats.org/officeDocument/2006/customXml" ds:itemID="{0FCCBF54-28EE-4544-922A-14A41FE4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7</Pages>
  <Words>2668</Words>
  <Characters>15588</Characters>
  <Application>Microsoft Office Word</Application>
  <DocSecurity>0</DocSecurity>
  <Lines>129</Lines>
  <Paragraphs>36</Paragraphs>
  <ScaleCrop>false</ScaleCrop>
  <Company>Henkel AG &amp; Co. KGaA</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docId:417CBBCB9ED49CC3D040DCB28D4FEE44</cp:keywords>
  <dc:description/>
  <cp:lastModifiedBy>Jelena Sarenac</cp:lastModifiedBy>
  <cp:revision>3</cp:revision>
  <cp:lastPrinted>2024-02-27T11:16:00Z</cp:lastPrinted>
  <dcterms:created xsi:type="dcterms:W3CDTF">2024-03-11T10:25:00Z</dcterms:created>
  <dcterms:modified xsi:type="dcterms:W3CDTF">2024-03-11T10:26:00Z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