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BE9F2" w14:textId="6F527A72" w:rsidR="00333BC8" w:rsidRPr="00620AC6" w:rsidRDefault="00333BC8" w:rsidP="00081692">
      <w:pPr>
        <w:pStyle w:val="MonthDayYear"/>
        <w:tabs>
          <w:tab w:val="left" w:pos="7371"/>
        </w:tabs>
        <w:jc w:val="left"/>
      </w:pPr>
    </w:p>
    <w:p w14:paraId="55D5E39A" w14:textId="4FAD0D4A" w:rsidR="00B422EC" w:rsidRPr="00620AC6" w:rsidRDefault="00FD4EB9" w:rsidP="00081692">
      <w:pPr>
        <w:pStyle w:val="MonthDayYear"/>
        <w:tabs>
          <w:tab w:val="left" w:pos="7371"/>
        </w:tabs>
        <w:jc w:val="left"/>
        <w:rPr>
          <w:lang w:eastAsia="zh-TW"/>
        </w:rPr>
      </w:pPr>
      <w:r w:rsidRPr="00620AC6">
        <w:rPr>
          <w:lang w:eastAsia="zh-TW"/>
        </w:rPr>
        <w:tab/>
      </w:r>
      <w:r w:rsidRPr="002C0D59">
        <w:rPr>
          <w:highlight w:val="yellow"/>
          <w:lang w:eastAsia="zh-TW"/>
        </w:rPr>
        <w:t>2024</w:t>
      </w:r>
      <w:r w:rsidRPr="002C0D59">
        <w:rPr>
          <w:rFonts w:hint="eastAsia"/>
          <w:highlight w:val="yellow"/>
          <w:lang w:eastAsia="zh-TW"/>
        </w:rPr>
        <w:t>年</w:t>
      </w:r>
      <w:r w:rsidRPr="002C0D59">
        <w:rPr>
          <w:highlight w:val="yellow"/>
          <w:lang w:eastAsia="zh-TW"/>
        </w:rPr>
        <w:t>3</w:t>
      </w:r>
      <w:r w:rsidRPr="002C0D59">
        <w:rPr>
          <w:rFonts w:hint="eastAsia"/>
          <w:highlight w:val="yellow"/>
          <w:lang w:eastAsia="zh-TW"/>
        </w:rPr>
        <w:t>月</w:t>
      </w:r>
      <w:r w:rsidRPr="002C0D59">
        <w:rPr>
          <w:highlight w:val="yellow"/>
          <w:lang w:eastAsia="zh-TW"/>
        </w:rPr>
        <w:t>6</w:t>
      </w:r>
      <w:r w:rsidRPr="002C0D59">
        <w:rPr>
          <w:rFonts w:hint="eastAsia"/>
          <w:highlight w:val="yellow"/>
          <w:lang w:eastAsia="zh-TW"/>
        </w:rPr>
        <w:t>日</w:t>
      </w:r>
    </w:p>
    <w:p w14:paraId="166A9534" w14:textId="375C1BA6" w:rsidR="00497D5E" w:rsidRPr="00620AC6" w:rsidRDefault="00620AC6" w:rsidP="00620AC6">
      <w:pPr>
        <w:pStyle w:val="Topline"/>
        <w:spacing w:after="240"/>
        <w:jc w:val="left"/>
        <w:rPr>
          <w:rFonts w:asciiTheme="majorHAnsi" w:eastAsiaTheme="majorEastAsia" w:hAnsiTheme="majorHAnsi" w:cstheme="majorHAnsi"/>
          <w:lang w:eastAsia="zh-TW"/>
        </w:rPr>
      </w:pPr>
      <w:r>
        <w:rPr>
          <w:rFonts w:asciiTheme="majorHAnsi" w:eastAsiaTheme="majorEastAsia" w:hAnsiTheme="majorHAnsi"/>
          <w:lang w:eastAsia="zh-TW"/>
        </w:rPr>
        <w:br/>
      </w:r>
      <w:r w:rsidR="00FD4EB9" w:rsidRPr="00620AC6">
        <w:rPr>
          <w:rFonts w:asciiTheme="majorHAnsi" w:eastAsiaTheme="majorEastAsia" w:hAnsiTheme="majorHAnsi" w:hint="eastAsia"/>
          <w:lang w:eastAsia="zh-TW"/>
        </w:rPr>
        <w:t>在充滿挑戰的環境中加快實施</w:t>
      </w:r>
      <w:r w:rsidR="0094421B">
        <w:rPr>
          <w:rFonts w:asciiTheme="majorHAnsi" w:eastAsiaTheme="majorEastAsia" w:hAnsiTheme="majorHAnsi" w:hint="eastAsia"/>
          <w:lang w:eastAsia="zh-TW"/>
        </w:rPr>
        <w:t>策略</w:t>
      </w:r>
      <w:r w:rsidR="00FD4EB9" w:rsidRPr="00620AC6">
        <w:rPr>
          <w:rFonts w:asciiTheme="majorHAnsi" w:eastAsiaTheme="majorEastAsia" w:hAnsiTheme="majorHAnsi" w:hint="eastAsia"/>
          <w:lang w:eastAsia="zh-TW"/>
        </w:rPr>
        <w:t>增長議程</w:t>
      </w:r>
    </w:p>
    <w:p w14:paraId="3FE075DA" w14:textId="235A24FA" w:rsidR="00633B49" w:rsidRPr="00620AC6" w:rsidRDefault="00FD4EB9" w:rsidP="00C208E2">
      <w:pPr>
        <w:jc w:val="left"/>
        <w:rPr>
          <w:rStyle w:val="Headline"/>
          <w:rFonts w:asciiTheme="majorHAnsi" w:eastAsiaTheme="majorEastAsia" w:hAnsiTheme="majorHAnsi" w:cstheme="majorHAnsi"/>
          <w:lang w:eastAsia="zh-TW"/>
        </w:rPr>
      </w:pPr>
      <w:r w:rsidRPr="00620AC6">
        <w:rPr>
          <w:rStyle w:val="Headline"/>
          <w:rFonts w:asciiTheme="majorHAnsi" w:eastAsiaTheme="majorEastAsia" w:hAnsiTheme="majorHAnsi" w:hint="eastAsia"/>
          <w:lang w:eastAsia="zh-TW"/>
        </w:rPr>
        <w:t>漢高</w:t>
      </w:r>
      <w:r w:rsidRPr="00620AC6">
        <w:rPr>
          <w:rStyle w:val="Headline"/>
          <w:rFonts w:asciiTheme="majorHAnsi" w:eastAsiaTheme="majorEastAsia" w:hAnsiTheme="majorHAnsi"/>
          <w:lang w:eastAsia="zh-TW"/>
        </w:rPr>
        <w:t>2023</w:t>
      </w:r>
      <w:r w:rsidRPr="00620AC6">
        <w:rPr>
          <w:rStyle w:val="Headline"/>
          <w:rFonts w:asciiTheme="majorHAnsi" w:eastAsiaTheme="majorEastAsia" w:hAnsiTheme="majorHAnsi" w:hint="eastAsia"/>
          <w:lang w:eastAsia="zh-TW"/>
        </w:rPr>
        <w:t>年有機銷售額實現非常強勁的增長，</w:t>
      </w:r>
      <w:r>
        <w:rPr>
          <w:rStyle w:val="Headline"/>
          <w:rFonts w:asciiTheme="majorHAnsi" w:eastAsiaTheme="majorEastAsia" w:hAnsiTheme="majorHAnsi" w:hint="eastAsia"/>
          <w:lang w:eastAsia="zh-TW"/>
        </w:rPr>
        <w:t>並</w:t>
      </w:r>
      <w:r w:rsidRPr="00620AC6">
        <w:rPr>
          <w:rStyle w:val="Headline"/>
          <w:rFonts w:asciiTheme="majorHAnsi" w:eastAsiaTheme="majorEastAsia" w:hAnsiTheme="majorHAnsi" w:hint="eastAsia"/>
          <w:lang w:eastAsia="zh-TW"/>
        </w:rPr>
        <w:t>顯著改善盈利情況</w:t>
      </w:r>
    </w:p>
    <w:p w14:paraId="5E22EDC4" w14:textId="77777777" w:rsidR="00A54C2A" w:rsidRPr="00620AC6" w:rsidRDefault="00A54C2A" w:rsidP="00C65957">
      <w:pPr>
        <w:spacing w:line="240" w:lineRule="auto"/>
        <w:jc w:val="left"/>
        <w:rPr>
          <w:sz w:val="16"/>
          <w:szCs w:val="16"/>
          <w:lang w:eastAsia="zh-TW"/>
        </w:rPr>
      </w:pPr>
    </w:p>
    <w:p w14:paraId="7C1E8132" w14:textId="41D27D39" w:rsidR="00333BC8" w:rsidRPr="00501563" w:rsidRDefault="00FD4EB9" w:rsidP="00501563">
      <w:pPr>
        <w:pStyle w:val="ab"/>
        <w:numPr>
          <w:ilvl w:val="0"/>
          <w:numId w:val="7"/>
        </w:numPr>
        <w:spacing w:after="80"/>
        <w:ind w:left="357" w:right="-108" w:hanging="357"/>
        <w:contextualSpacing w:val="0"/>
        <w:jc w:val="left"/>
        <w:rPr>
          <w:rFonts w:asciiTheme="majorHAnsi" w:eastAsiaTheme="majorEastAsia" w:hAnsiTheme="majorHAnsi" w:cstheme="majorHAnsi"/>
          <w:b/>
          <w:szCs w:val="22"/>
        </w:rPr>
      </w:pPr>
      <w:r w:rsidRPr="00620AC6">
        <w:rPr>
          <w:rFonts w:asciiTheme="majorHAnsi" w:eastAsiaTheme="majorEastAsia" w:hAnsiTheme="majorHAnsi"/>
          <w:b/>
          <w:lang w:eastAsia="zh-TW"/>
        </w:rPr>
        <w:t>2023</w:t>
      </w:r>
      <w:r w:rsidRPr="00620AC6">
        <w:rPr>
          <w:rFonts w:asciiTheme="majorHAnsi" w:eastAsiaTheme="majorEastAsia" w:hAnsiTheme="majorHAnsi" w:hint="eastAsia"/>
          <w:b/>
          <w:lang w:eastAsia="zh-TW"/>
        </w:rPr>
        <w:t>年業績表現強勁</w:t>
      </w:r>
    </w:p>
    <w:p w14:paraId="50631AFC" w14:textId="16BAEF9A" w:rsidR="00635616" w:rsidRPr="00620AC6" w:rsidRDefault="00FD4EB9" w:rsidP="0048769E">
      <w:pPr>
        <w:pStyle w:val="ab"/>
        <w:numPr>
          <w:ilvl w:val="1"/>
          <w:numId w:val="7"/>
        </w:numPr>
        <w:spacing w:after="80" w:line="266" w:lineRule="auto"/>
        <w:ind w:left="709" w:right="-108" w:hanging="283"/>
        <w:contextualSpacing w:val="0"/>
        <w:jc w:val="left"/>
        <w:rPr>
          <w:rFonts w:asciiTheme="majorHAnsi" w:eastAsiaTheme="majorEastAsia" w:hAnsiTheme="majorHAnsi" w:cstheme="majorHAnsi"/>
          <w:b/>
          <w:szCs w:val="22"/>
          <w:lang w:eastAsia="zh-TW"/>
        </w:rPr>
      </w:pPr>
      <w:r w:rsidRPr="00620AC6">
        <w:rPr>
          <w:rFonts w:asciiTheme="majorHAnsi" w:eastAsiaTheme="majorEastAsia" w:hAnsiTheme="majorHAnsi" w:hint="eastAsia"/>
          <w:b/>
          <w:lang w:eastAsia="zh-TW"/>
        </w:rPr>
        <w:t>銷售額：</w:t>
      </w:r>
      <w:r w:rsidRPr="00620AC6">
        <w:rPr>
          <w:rFonts w:asciiTheme="majorHAnsi" w:eastAsiaTheme="majorEastAsia" w:hAnsiTheme="majorHAnsi"/>
          <w:b/>
          <w:lang w:eastAsia="zh-TW"/>
        </w:rPr>
        <w:t>215</w:t>
      </w:r>
      <w:r w:rsidRPr="00620AC6">
        <w:rPr>
          <w:rFonts w:asciiTheme="majorHAnsi" w:eastAsiaTheme="majorEastAsia" w:hAnsiTheme="majorHAnsi" w:hint="eastAsia"/>
          <w:b/>
          <w:lang w:eastAsia="zh-TW"/>
        </w:rPr>
        <w:t>億歐元，有機</w:t>
      </w:r>
      <w:r>
        <w:rPr>
          <w:rFonts w:asciiTheme="majorHAnsi" w:eastAsiaTheme="majorEastAsia" w:hAnsiTheme="majorHAnsi" w:hint="eastAsia"/>
          <w:b/>
          <w:lang w:eastAsia="zh-TW"/>
        </w:rPr>
        <w:t>銷售額強勁</w:t>
      </w:r>
      <w:r w:rsidRPr="00620AC6">
        <w:rPr>
          <w:rFonts w:asciiTheme="majorHAnsi" w:eastAsiaTheme="majorEastAsia" w:hAnsiTheme="majorHAnsi" w:hint="eastAsia"/>
          <w:b/>
          <w:lang w:eastAsia="zh-TW"/>
        </w:rPr>
        <w:t>增長</w:t>
      </w:r>
      <w:r>
        <w:rPr>
          <w:rFonts w:asciiTheme="majorHAnsi" w:eastAsiaTheme="majorEastAsia" w:hAnsiTheme="majorHAnsi"/>
          <w:b/>
          <w:lang w:eastAsia="zh-TW"/>
        </w:rPr>
        <w:t>4.2%</w:t>
      </w:r>
    </w:p>
    <w:p w14:paraId="6851D1BA" w14:textId="4E3FDCD8" w:rsidR="00E86D6E" w:rsidRPr="00620AC6" w:rsidRDefault="00FD4EB9" w:rsidP="0048769E">
      <w:pPr>
        <w:pStyle w:val="ab"/>
        <w:numPr>
          <w:ilvl w:val="1"/>
          <w:numId w:val="7"/>
        </w:numPr>
        <w:spacing w:after="80" w:line="266" w:lineRule="auto"/>
        <w:ind w:left="709" w:right="-108" w:hanging="283"/>
        <w:contextualSpacing w:val="0"/>
        <w:jc w:val="left"/>
        <w:rPr>
          <w:rFonts w:asciiTheme="majorHAnsi" w:eastAsiaTheme="majorEastAsia" w:hAnsiTheme="majorHAnsi" w:cstheme="majorHAnsi"/>
          <w:b/>
          <w:szCs w:val="22"/>
          <w:lang w:eastAsia="zh-TW"/>
        </w:rPr>
      </w:pPr>
      <w:r w:rsidRPr="00620AC6">
        <w:rPr>
          <w:rFonts w:asciiTheme="majorHAnsi" w:eastAsiaTheme="majorEastAsia" w:hAnsiTheme="majorHAnsi" w:hint="eastAsia"/>
          <w:b/>
          <w:lang w:eastAsia="zh-TW"/>
        </w:rPr>
        <w:t>營業利潤（息稅前利潤）</w:t>
      </w:r>
      <w:r w:rsidRPr="00620AC6">
        <w:rPr>
          <w:rFonts w:asciiTheme="majorHAnsi" w:eastAsiaTheme="majorEastAsia" w:hAnsiTheme="majorHAnsi"/>
          <w:b/>
          <w:lang w:eastAsia="zh-TW"/>
        </w:rPr>
        <w:t>*</w:t>
      </w:r>
      <w:r w:rsidRPr="00620AC6">
        <w:rPr>
          <w:rFonts w:asciiTheme="majorHAnsi" w:eastAsiaTheme="majorEastAsia" w:hAnsiTheme="majorHAnsi" w:hint="eastAsia"/>
          <w:b/>
          <w:lang w:eastAsia="zh-TW"/>
        </w:rPr>
        <w:t>：</w:t>
      </w:r>
      <w:r w:rsidRPr="00620AC6">
        <w:rPr>
          <w:rFonts w:asciiTheme="majorHAnsi" w:eastAsiaTheme="majorEastAsia" w:hAnsiTheme="majorHAnsi"/>
          <w:b/>
          <w:lang w:eastAsia="zh-TW"/>
        </w:rPr>
        <w:t>26</w:t>
      </w:r>
      <w:r w:rsidRPr="00620AC6">
        <w:rPr>
          <w:rFonts w:asciiTheme="majorHAnsi" w:eastAsiaTheme="majorEastAsia" w:hAnsiTheme="majorHAnsi" w:hint="eastAsia"/>
          <w:b/>
          <w:lang w:eastAsia="zh-TW"/>
        </w:rPr>
        <w:t>億歐元，顯著增長</w:t>
      </w:r>
      <w:r w:rsidRPr="00620AC6">
        <w:rPr>
          <w:rFonts w:asciiTheme="majorHAnsi" w:eastAsiaTheme="majorEastAsia" w:hAnsiTheme="majorHAnsi"/>
          <w:b/>
          <w:lang w:eastAsia="zh-TW"/>
        </w:rPr>
        <w:t>10.2%</w:t>
      </w:r>
    </w:p>
    <w:p w14:paraId="74237D27" w14:textId="43E1AB37" w:rsidR="00256174" w:rsidRPr="00620AC6" w:rsidRDefault="00FD4EB9" w:rsidP="0048769E">
      <w:pPr>
        <w:pStyle w:val="ab"/>
        <w:numPr>
          <w:ilvl w:val="1"/>
          <w:numId w:val="7"/>
        </w:numPr>
        <w:spacing w:after="80" w:line="266" w:lineRule="auto"/>
        <w:ind w:left="709" w:right="-108" w:hanging="283"/>
        <w:contextualSpacing w:val="0"/>
        <w:jc w:val="left"/>
        <w:rPr>
          <w:rFonts w:asciiTheme="majorHAnsi" w:eastAsiaTheme="majorEastAsia" w:hAnsiTheme="majorHAnsi" w:cstheme="majorHAnsi"/>
          <w:b/>
          <w:szCs w:val="22"/>
          <w:lang w:eastAsia="zh-TW"/>
        </w:rPr>
      </w:pPr>
      <w:proofErr w:type="gramStart"/>
      <w:r w:rsidRPr="00620AC6">
        <w:rPr>
          <w:rFonts w:asciiTheme="majorHAnsi" w:eastAsiaTheme="majorEastAsia" w:hAnsiTheme="majorHAnsi" w:hint="eastAsia"/>
          <w:b/>
          <w:lang w:eastAsia="zh-TW"/>
        </w:rPr>
        <w:t>息稅前</w:t>
      </w:r>
      <w:proofErr w:type="gramEnd"/>
      <w:r w:rsidRPr="00620AC6">
        <w:rPr>
          <w:rFonts w:asciiTheme="majorHAnsi" w:eastAsiaTheme="majorEastAsia" w:hAnsiTheme="majorHAnsi" w:hint="eastAsia"/>
          <w:b/>
          <w:lang w:eastAsia="zh-TW"/>
        </w:rPr>
        <w:t>利潤率</w:t>
      </w:r>
      <w:r w:rsidRPr="00620AC6">
        <w:rPr>
          <w:rFonts w:asciiTheme="majorHAnsi" w:eastAsiaTheme="majorEastAsia" w:hAnsiTheme="majorHAnsi"/>
          <w:b/>
          <w:lang w:eastAsia="zh-TW"/>
        </w:rPr>
        <w:t>*</w:t>
      </w:r>
      <w:r w:rsidRPr="00620AC6">
        <w:rPr>
          <w:rFonts w:asciiTheme="majorHAnsi" w:eastAsiaTheme="majorEastAsia" w:hAnsiTheme="majorHAnsi" w:hint="eastAsia"/>
          <w:b/>
          <w:lang w:eastAsia="zh-TW"/>
        </w:rPr>
        <w:t>：</w:t>
      </w:r>
      <w:r w:rsidRPr="00620AC6">
        <w:rPr>
          <w:rFonts w:asciiTheme="majorHAnsi" w:eastAsiaTheme="majorEastAsia" w:hAnsiTheme="majorHAnsi"/>
          <w:b/>
          <w:lang w:eastAsia="zh-TW"/>
        </w:rPr>
        <w:t>11.9%</w:t>
      </w:r>
      <w:r w:rsidRPr="00620AC6">
        <w:rPr>
          <w:rFonts w:asciiTheme="majorHAnsi" w:eastAsiaTheme="majorEastAsia" w:hAnsiTheme="majorHAnsi" w:hint="eastAsia"/>
          <w:b/>
          <w:lang w:eastAsia="zh-TW"/>
        </w:rPr>
        <w:t>，大幅提高</w:t>
      </w:r>
      <w:r w:rsidRPr="00620AC6">
        <w:rPr>
          <w:rFonts w:asciiTheme="majorHAnsi" w:eastAsiaTheme="majorEastAsia" w:hAnsiTheme="majorHAnsi"/>
          <w:b/>
          <w:lang w:eastAsia="zh-TW"/>
        </w:rPr>
        <w:t>150</w:t>
      </w:r>
      <w:r w:rsidRPr="00620AC6">
        <w:rPr>
          <w:rFonts w:asciiTheme="majorHAnsi" w:eastAsiaTheme="majorEastAsia" w:hAnsiTheme="majorHAnsi" w:hint="eastAsia"/>
          <w:b/>
          <w:lang w:eastAsia="zh-TW"/>
        </w:rPr>
        <w:t>個基點</w:t>
      </w:r>
    </w:p>
    <w:p w14:paraId="2A509BBD" w14:textId="4950EC00" w:rsidR="00635616" w:rsidRPr="00620AC6" w:rsidRDefault="00FD4EB9" w:rsidP="00A54C2A">
      <w:pPr>
        <w:pStyle w:val="ab"/>
        <w:numPr>
          <w:ilvl w:val="1"/>
          <w:numId w:val="7"/>
        </w:numPr>
        <w:spacing w:after="80" w:line="266" w:lineRule="auto"/>
        <w:ind w:left="709" w:right="-108" w:hanging="283"/>
        <w:contextualSpacing w:val="0"/>
        <w:jc w:val="left"/>
        <w:rPr>
          <w:rFonts w:asciiTheme="majorHAnsi" w:eastAsiaTheme="majorEastAsia" w:hAnsiTheme="majorHAnsi" w:cstheme="majorHAnsi"/>
          <w:b/>
          <w:szCs w:val="22"/>
          <w:lang w:eastAsia="zh-TW"/>
        </w:rPr>
      </w:pPr>
      <w:r w:rsidRPr="00620AC6">
        <w:rPr>
          <w:rFonts w:asciiTheme="majorHAnsi" w:eastAsiaTheme="majorEastAsia" w:hAnsiTheme="majorHAnsi" w:hint="eastAsia"/>
          <w:b/>
          <w:lang w:eastAsia="zh-TW"/>
        </w:rPr>
        <w:t>優先股每股收益（</w:t>
      </w:r>
      <w:r w:rsidRPr="00620AC6">
        <w:rPr>
          <w:rFonts w:asciiTheme="majorHAnsi" w:eastAsiaTheme="majorEastAsia" w:hAnsiTheme="majorHAnsi"/>
          <w:b/>
          <w:lang w:eastAsia="zh-TW"/>
        </w:rPr>
        <w:t>EPS</w:t>
      </w:r>
      <w:r w:rsidRPr="00620AC6">
        <w:rPr>
          <w:rFonts w:asciiTheme="majorHAnsi" w:eastAsiaTheme="majorEastAsia" w:hAnsiTheme="majorHAnsi" w:hint="eastAsia"/>
          <w:b/>
          <w:lang w:eastAsia="zh-TW"/>
        </w:rPr>
        <w:t>）</w:t>
      </w:r>
      <w:r w:rsidRPr="00620AC6">
        <w:rPr>
          <w:rFonts w:asciiTheme="majorHAnsi" w:eastAsiaTheme="majorEastAsia" w:hAnsiTheme="majorHAnsi"/>
          <w:b/>
          <w:lang w:eastAsia="zh-TW"/>
        </w:rPr>
        <w:t>*</w:t>
      </w:r>
      <w:r w:rsidRPr="00620AC6">
        <w:rPr>
          <w:rFonts w:asciiTheme="majorHAnsi" w:eastAsiaTheme="majorEastAsia" w:hAnsiTheme="majorHAnsi" w:hint="eastAsia"/>
          <w:b/>
          <w:lang w:eastAsia="zh-TW"/>
        </w:rPr>
        <w:t>顯著增長：</w:t>
      </w:r>
      <w:r w:rsidRPr="00620AC6">
        <w:rPr>
          <w:rFonts w:asciiTheme="majorHAnsi" w:eastAsiaTheme="majorEastAsia" w:hAnsiTheme="majorHAnsi"/>
          <w:b/>
          <w:lang w:eastAsia="zh-TW"/>
        </w:rPr>
        <w:t>4.35</w:t>
      </w:r>
      <w:r w:rsidRPr="00620AC6">
        <w:rPr>
          <w:rFonts w:asciiTheme="majorHAnsi" w:eastAsiaTheme="majorEastAsia" w:hAnsiTheme="majorHAnsi" w:hint="eastAsia"/>
          <w:b/>
          <w:lang w:eastAsia="zh-TW"/>
        </w:rPr>
        <w:t>歐元，按固定匯率計算增長</w:t>
      </w:r>
      <w:r w:rsidRPr="00620AC6">
        <w:rPr>
          <w:rFonts w:asciiTheme="majorHAnsi" w:eastAsiaTheme="majorEastAsia" w:hAnsiTheme="majorHAnsi"/>
          <w:b/>
          <w:lang w:eastAsia="zh-TW"/>
        </w:rPr>
        <w:t>20.0%</w:t>
      </w:r>
    </w:p>
    <w:p w14:paraId="303431FE" w14:textId="17A81CB1" w:rsidR="000F333E" w:rsidRPr="00620AC6" w:rsidRDefault="00FD4EB9" w:rsidP="00CA11E8">
      <w:pPr>
        <w:pStyle w:val="ab"/>
        <w:numPr>
          <w:ilvl w:val="1"/>
          <w:numId w:val="7"/>
        </w:numPr>
        <w:spacing w:after="80" w:line="266" w:lineRule="auto"/>
        <w:ind w:left="709" w:right="-108" w:hanging="283"/>
        <w:contextualSpacing w:val="0"/>
        <w:jc w:val="left"/>
        <w:rPr>
          <w:rFonts w:asciiTheme="majorHAnsi" w:eastAsiaTheme="majorEastAsia" w:hAnsiTheme="majorHAnsi" w:cstheme="majorHAnsi"/>
          <w:b/>
          <w:szCs w:val="22"/>
          <w:lang w:eastAsia="zh-TW"/>
        </w:rPr>
      </w:pPr>
      <w:r w:rsidRPr="00620AC6">
        <w:rPr>
          <w:rFonts w:asciiTheme="majorHAnsi" w:eastAsiaTheme="majorEastAsia" w:hAnsiTheme="majorHAnsi" w:hint="eastAsia"/>
          <w:b/>
          <w:lang w:eastAsia="zh-TW"/>
        </w:rPr>
        <w:t>自由現金流再創新高，達到</w:t>
      </w:r>
      <w:r w:rsidRPr="00620AC6">
        <w:rPr>
          <w:rFonts w:asciiTheme="majorHAnsi" w:eastAsiaTheme="majorEastAsia" w:hAnsiTheme="majorHAnsi"/>
          <w:b/>
          <w:lang w:eastAsia="zh-TW"/>
        </w:rPr>
        <w:t>26</w:t>
      </w:r>
      <w:r w:rsidRPr="00620AC6">
        <w:rPr>
          <w:rFonts w:asciiTheme="majorHAnsi" w:eastAsiaTheme="majorEastAsia" w:hAnsiTheme="majorHAnsi" w:hint="eastAsia"/>
          <w:b/>
          <w:lang w:eastAsia="zh-TW"/>
        </w:rPr>
        <w:t>億歐元</w:t>
      </w:r>
    </w:p>
    <w:p w14:paraId="24CC4569" w14:textId="5C3A5467" w:rsidR="003B79E1" w:rsidRPr="00620AC6" w:rsidRDefault="00FD4EB9" w:rsidP="00314B5C">
      <w:pPr>
        <w:pStyle w:val="ab"/>
        <w:numPr>
          <w:ilvl w:val="0"/>
          <w:numId w:val="7"/>
        </w:numPr>
        <w:spacing w:after="80"/>
        <w:ind w:left="357" w:right="-108" w:hanging="357"/>
        <w:contextualSpacing w:val="0"/>
        <w:jc w:val="left"/>
        <w:rPr>
          <w:rFonts w:asciiTheme="majorHAnsi" w:eastAsiaTheme="majorEastAsia" w:hAnsiTheme="majorHAnsi" w:cstheme="majorHAnsi"/>
          <w:b/>
          <w:szCs w:val="22"/>
          <w:lang w:eastAsia="zh-TW"/>
        </w:rPr>
      </w:pPr>
      <w:r w:rsidRPr="00620AC6">
        <w:rPr>
          <w:rFonts w:asciiTheme="majorHAnsi" w:eastAsiaTheme="majorEastAsia" w:hAnsiTheme="majorHAnsi" w:hint="eastAsia"/>
          <w:b/>
          <w:lang w:eastAsia="zh-TW"/>
        </w:rPr>
        <w:t>擬</w:t>
      </w:r>
      <w:proofErr w:type="gramStart"/>
      <w:r w:rsidRPr="00620AC6">
        <w:rPr>
          <w:rFonts w:asciiTheme="majorHAnsi" w:eastAsiaTheme="majorEastAsia" w:hAnsiTheme="majorHAnsi" w:hint="eastAsia"/>
          <w:b/>
          <w:lang w:eastAsia="zh-TW"/>
        </w:rPr>
        <w:t>穩定派息</w:t>
      </w:r>
      <w:proofErr w:type="gramEnd"/>
      <w:r w:rsidRPr="00620AC6">
        <w:rPr>
          <w:rFonts w:asciiTheme="majorHAnsi" w:eastAsiaTheme="majorEastAsia" w:hAnsiTheme="majorHAnsi" w:hint="eastAsia"/>
          <w:b/>
          <w:lang w:eastAsia="zh-TW"/>
        </w:rPr>
        <w:t>：優先股每股</w:t>
      </w:r>
      <w:r w:rsidRPr="00620AC6">
        <w:rPr>
          <w:rFonts w:asciiTheme="majorHAnsi" w:eastAsiaTheme="majorEastAsia" w:hAnsiTheme="majorHAnsi"/>
          <w:b/>
          <w:lang w:eastAsia="zh-TW"/>
        </w:rPr>
        <w:t>1.85</w:t>
      </w:r>
      <w:r w:rsidRPr="00620AC6">
        <w:rPr>
          <w:rFonts w:asciiTheme="majorHAnsi" w:eastAsiaTheme="majorEastAsia" w:hAnsiTheme="majorHAnsi" w:hint="eastAsia"/>
          <w:b/>
          <w:lang w:eastAsia="zh-TW"/>
        </w:rPr>
        <w:t>歐元</w:t>
      </w:r>
    </w:p>
    <w:p w14:paraId="718ADD21" w14:textId="4D146DDF" w:rsidR="003B0BD0" w:rsidRPr="00620AC6" w:rsidRDefault="00FD4EB9" w:rsidP="00314B5C">
      <w:pPr>
        <w:numPr>
          <w:ilvl w:val="0"/>
          <w:numId w:val="7"/>
        </w:numPr>
        <w:spacing w:after="80"/>
        <w:ind w:left="357" w:right="-108" w:hanging="357"/>
        <w:jc w:val="left"/>
        <w:rPr>
          <w:rFonts w:asciiTheme="majorHAnsi" w:eastAsiaTheme="majorEastAsia" w:hAnsiTheme="majorHAnsi" w:cstheme="majorHAnsi"/>
          <w:b/>
          <w:szCs w:val="22"/>
          <w:lang w:eastAsia="zh-TW"/>
        </w:rPr>
      </w:pPr>
      <w:r w:rsidRPr="00620AC6">
        <w:rPr>
          <w:rFonts w:asciiTheme="majorHAnsi" w:eastAsiaTheme="majorEastAsia" w:hAnsiTheme="majorHAnsi" w:hint="eastAsia"/>
          <w:b/>
          <w:lang w:eastAsia="zh-TW"/>
        </w:rPr>
        <w:t>進一步加快實施目標性增長議程</w:t>
      </w:r>
    </w:p>
    <w:p w14:paraId="10A21537" w14:textId="689288C1" w:rsidR="00CD61BB" w:rsidRPr="00620AC6" w:rsidRDefault="00FD4EB9" w:rsidP="00FA5086">
      <w:pPr>
        <w:pStyle w:val="ab"/>
        <w:numPr>
          <w:ilvl w:val="1"/>
          <w:numId w:val="7"/>
        </w:numPr>
        <w:spacing w:after="80" w:line="266" w:lineRule="auto"/>
        <w:ind w:left="709" w:right="-108" w:hanging="283"/>
        <w:contextualSpacing w:val="0"/>
        <w:jc w:val="left"/>
        <w:rPr>
          <w:rFonts w:asciiTheme="majorHAnsi" w:eastAsiaTheme="majorEastAsia" w:hAnsiTheme="majorHAnsi" w:cstheme="majorHAnsi"/>
          <w:b/>
          <w:szCs w:val="22"/>
          <w:lang w:eastAsia="zh-TW"/>
        </w:rPr>
      </w:pPr>
      <w:r w:rsidRPr="00620AC6">
        <w:rPr>
          <w:rFonts w:asciiTheme="majorHAnsi" w:eastAsiaTheme="majorEastAsia" w:hAnsiTheme="majorHAnsi" w:hint="eastAsia"/>
          <w:b/>
          <w:lang w:eastAsia="zh-TW"/>
        </w:rPr>
        <w:t>消費品牌業務部：合併</w:t>
      </w:r>
      <w:r>
        <w:rPr>
          <w:rFonts w:asciiTheme="majorHAnsi" w:eastAsiaTheme="majorEastAsia" w:hAnsiTheme="majorHAnsi" w:hint="eastAsia"/>
          <w:b/>
          <w:lang w:eastAsia="zh-TW"/>
        </w:rPr>
        <w:t>進程</w:t>
      </w:r>
      <w:r w:rsidRPr="00620AC6">
        <w:rPr>
          <w:rFonts w:asciiTheme="majorHAnsi" w:eastAsiaTheme="majorEastAsia" w:hAnsiTheme="majorHAnsi" w:hint="eastAsia"/>
          <w:b/>
          <w:lang w:eastAsia="zh-TW"/>
        </w:rPr>
        <w:t>快於計劃</w:t>
      </w:r>
    </w:p>
    <w:p w14:paraId="78F02862" w14:textId="78DF59C5" w:rsidR="00497D5E" w:rsidRPr="00620AC6" w:rsidRDefault="00FD4EB9" w:rsidP="00CA11E8">
      <w:pPr>
        <w:pStyle w:val="ab"/>
        <w:numPr>
          <w:ilvl w:val="1"/>
          <w:numId w:val="7"/>
        </w:numPr>
        <w:spacing w:after="80" w:line="266" w:lineRule="auto"/>
        <w:ind w:left="709" w:right="-108" w:hanging="283"/>
        <w:contextualSpacing w:val="0"/>
        <w:jc w:val="left"/>
        <w:rPr>
          <w:rFonts w:asciiTheme="majorHAnsi" w:eastAsiaTheme="majorEastAsia" w:hAnsiTheme="majorHAnsi" w:cstheme="majorHAnsi"/>
          <w:b/>
          <w:szCs w:val="22"/>
          <w:lang w:eastAsia="zh-TW"/>
        </w:rPr>
      </w:pPr>
      <w:r w:rsidRPr="00620AC6">
        <w:rPr>
          <w:rFonts w:asciiTheme="majorHAnsi" w:eastAsiaTheme="majorEastAsia" w:hAnsiTheme="majorHAnsi" w:hint="eastAsia"/>
          <w:b/>
          <w:lang w:eastAsia="zh-TW"/>
        </w:rPr>
        <w:t>粘合劑技術業務部：新的組織更加強調以客戶為中心</w:t>
      </w:r>
    </w:p>
    <w:p w14:paraId="0B992B5E" w14:textId="471343CA" w:rsidR="00CA11E8" w:rsidRPr="00620AC6" w:rsidRDefault="00FD4EB9" w:rsidP="00CA11E8">
      <w:pPr>
        <w:pStyle w:val="ab"/>
        <w:numPr>
          <w:ilvl w:val="1"/>
          <w:numId w:val="7"/>
        </w:numPr>
        <w:spacing w:after="80" w:line="266" w:lineRule="auto"/>
        <w:ind w:left="709" w:right="-108" w:hanging="283"/>
        <w:contextualSpacing w:val="0"/>
        <w:jc w:val="left"/>
        <w:rPr>
          <w:rFonts w:asciiTheme="majorHAnsi" w:eastAsiaTheme="majorEastAsia" w:hAnsiTheme="majorHAnsi" w:cstheme="majorHAnsi"/>
          <w:b/>
          <w:szCs w:val="22"/>
          <w:lang w:eastAsia="zh-TW"/>
        </w:rPr>
      </w:pPr>
      <w:r w:rsidRPr="00620AC6">
        <w:rPr>
          <w:rFonts w:asciiTheme="majorHAnsi" w:eastAsiaTheme="majorEastAsia" w:hAnsiTheme="majorHAnsi" w:hint="eastAsia"/>
          <w:b/>
          <w:lang w:eastAsia="zh-TW"/>
        </w:rPr>
        <w:t>兩</w:t>
      </w:r>
      <w:r>
        <w:rPr>
          <w:rFonts w:asciiTheme="majorHAnsi" w:eastAsiaTheme="majorEastAsia" w:hAnsiTheme="majorHAnsi" w:hint="eastAsia"/>
          <w:b/>
          <w:lang w:eastAsia="zh-TW"/>
        </w:rPr>
        <w:t>大</w:t>
      </w:r>
      <w:r w:rsidRPr="00620AC6">
        <w:rPr>
          <w:rFonts w:asciiTheme="majorHAnsi" w:eastAsiaTheme="majorEastAsia" w:hAnsiTheme="majorHAnsi" w:hint="eastAsia"/>
          <w:b/>
          <w:lang w:eastAsia="zh-TW"/>
        </w:rPr>
        <w:t>業務部</w:t>
      </w:r>
      <w:r>
        <w:rPr>
          <w:rFonts w:asciiTheme="majorHAnsi" w:eastAsiaTheme="majorEastAsia" w:hAnsiTheme="majorHAnsi" w:hint="eastAsia"/>
          <w:b/>
          <w:lang w:eastAsia="zh-TW"/>
        </w:rPr>
        <w:t>門</w:t>
      </w:r>
      <w:r w:rsidRPr="00620AC6">
        <w:rPr>
          <w:rFonts w:asciiTheme="majorHAnsi" w:eastAsiaTheme="majorEastAsia" w:hAnsiTheme="majorHAnsi" w:hint="eastAsia"/>
          <w:b/>
          <w:lang w:eastAsia="zh-TW"/>
        </w:rPr>
        <w:t>都</w:t>
      </w:r>
      <w:r>
        <w:rPr>
          <w:rFonts w:asciiTheme="majorHAnsi" w:eastAsiaTheme="majorEastAsia" w:hAnsiTheme="majorHAnsi" w:hint="eastAsia"/>
          <w:b/>
          <w:lang w:eastAsia="zh-TW"/>
        </w:rPr>
        <w:t>因針對性的收購而壯大</w:t>
      </w:r>
    </w:p>
    <w:p w14:paraId="5D16A815" w14:textId="1AB49F6F" w:rsidR="009A743E" w:rsidRPr="00620AC6" w:rsidRDefault="00FD4EB9" w:rsidP="00CA11E8">
      <w:pPr>
        <w:pStyle w:val="ab"/>
        <w:numPr>
          <w:ilvl w:val="1"/>
          <w:numId w:val="7"/>
        </w:numPr>
        <w:spacing w:after="80" w:line="266" w:lineRule="auto"/>
        <w:ind w:left="709" w:right="-108" w:hanging="283"/>
        <w:contextualSpacing w:val="0"/>
        <w:jc w:val="left"/>
        <w:rPr>
          <w:rFonts w:asciiTheme="majorHAnsi" w:eastAsiaTheme="majorEastAsia" w:hAnsiTheme="majorHAnsi" w:cstheme="majorHAnsi"/>
          <w:b/>
          <w:szCs w:val="22"/>
          <w:lang w:eastAsia="zh-TW"/>
        </w:rPr>
      </w:pPr>
      <w:r w:rsidRPr="00620AC6">
        <w:rPr>
          <w:rFonts w:asciiTheme="majorHAnsi" w:eastAsiaTheme="majorEastAsia" w:hAnsiTheme="majorHAnsi" w:hint="eastAsia"/>
          <w:b/>
          <w:lang w:eastAsia="zh-TW"/>
        </w:rPr>
        <w:t>在關鍵領域推動</w:t>
      </w:r>
      <w:r>
        <w:rPr>
          <w:rFonts w:asciiTheme="majorHAnsi" w:eastAsiaTheme="majorEastAsia" w:hAnsiTheme="majorHAnsi" w:hint="eastAsia"/>
          <w:b/>
          <w:lang w:eastAsia="zh-TW"/>
        </w:rPr>
        <w:t>永續</w:t>
      </w:r>
      <w:r w:rsidRPr="00620AC6">
        <w:rPr>
          <w:rFonts w:asciiTheme="majorHAnsi" w:eastAsiaTheme="majorEastAsia" w:hAnsiTheme="majorHAnsi" w:hint="eastAsia"/>
          <w:b/>
          <w:lang w:eastAsia="zh-TW"/>
        </w:rPr>
        <w:t>發展</w:t>
      </w:r>
    </w:p>
    <w:p w14:paraId="5A937B4F" w14:textId="3B016786" w:rsidR="00A54C2A" w:rsidRPr="00620AC6" w:rsidRDefault="00FD4EB9" w:rsidP="00705B2A">
      <w:pPr>
        <w:numPr>
          <w:ilvl w:val="0"/>
          <w:numId w:val="7"/>
        </w:numPr>
        <w:spacing w:after="80"/>
        <w:ind w:left="357" w:right="-108" w:hanging="357"/>
        <w:jc w:val="left"/>
        <w:rPr>
          <w:rFonts w:asciiTheme="majorHAnsi" w:eastAsiaTheme="majorEastAsia" w:hAnsiTheme="majorHAnsi" w:cstheme="majorHAnsi"/>
          <w:b/>
          <w:szCs w:val="22"/>
          <w:lang w:eastAsia="zh-TW"/>
        </w:rPr>
      </w:pPr>
      <w:r w:rsidRPr="00620AC6">
        <w:rPr>
          <w:rFonts w:asciiTheme="majorHAnsi" w:eastAsiaTheme="majorEastAsia" w:hAnsiTheme="majorHAnsi"/>
          <w:b/>
          <w:lang w:eastAsia="zh-TW"/>
        </w:rPr>
        <w:t>2024</w:t>
      </w:r>
      <w:r w:rsidRPr="00620AC6">
        <w:rPr>
          <w:rFonts w:asciiTheme="majorHAnsi" w:eastAsiaTheme="majorEastAsia" w:hAnsiTheme="majorHAnsi" w:hint="eastAsia"/>
          <w:b/>
          <w:lang w:eastAsia="zh-TW"/>
        </w:rPr>
        <w:t>財年展望</w:t>
      </w:r>
      <w:r w:rsidRPr="00620AC6">
        <w:rPr>
          <w:rFonts w:asciiTheme="majorHAnsi" w:eastAsiaTheme="majorEastAsia" w:hAnsiTheme="majorHAnsi"/>
          <w:b/>
          <w:lang w:eastAsia="zh-TW"/>
        </w:rPr>
        <w:t xml:space="preserve"> - </w:t>
      </w:r>
      <w:r w:rsidRPr="00620AC6">
        <w:rPr>
          <w:rFonts w:asciiTheme="majorHAnsi" w:eastAsiaTheme="majorEastAsia" w:hAnsiTheme="majorHAnsi" w:hint="eastAsia"/>
          <w:b/>
          <w:lang w:eastAsia="zh-TW"/>
        </w:rPr>
        <w:t>聚焦盈利性增長</w:t>
      </w:r>
    </w:p>
    <w:p w14:paraId="66EE683A" w14:textId="1465D109" w:rsidR="00A54C2A" w:rsidRPr="00620AC6" w:rsidRDefault="00FD4EB9" w:rsidP="00A54C2A">
      <w:pPr>
        <w:pStyle w:val="ab"/>
        <w:numPr>
          <w:ilvl w:val="1"/>
          <w:numId w:val="7"/>
        </w:numPr>
        <w:spacing w:after="80" w:line="266" w:lineRule="auto"/>
        <w:ind w:left="1077" w:right="-108" w:hanging="357"/>
        <w:contextualSpacing w:val="0"/>
        <w:jc w:val="left"/>
        <w:rPr>
          <w:rFonts w:asciiTheme="majorHAnsi" w:eastAsiaTheme="majorEastAsia" w:hAnsiTheme="majorHAnsi" w:cstheme="majorHAnsi"/>
          <w:b/>
          <w:szCs w:val="22"/>
        </w:rPr>
      </w:pPr>
      <w:r w:rsidRPr="00620AC6">
        <w:rPr>
          <w:rFonts w:asciiTheme="majorHAnsi" w:eastAsiaTheme="majorEastAsia" w:hAnsiTheme="majorHAnsi" w:hint="eastAsia"/>
          <w:b/>
          <w:lang w:eastAsia="zh-TW"/>
        </w:rPr>
        <w:t>有機銷售額增長：</w:t>
      </w:r>
      <w:r w:rsidRPr="00620AC6">
        <w:rPr>
          <w:rFonts w:asciiTheme="majorHAnsi" w:eastAsiaTheme="majorEastAsia" w:hAnsiTheme="majorHAnsi"/>
          <w:b/>
          <w:lang w:eastAsia="zh-TW"/>
        </w:rPr>
        <w:t>2.0</w:t>
      </w:r>
      <w:r>
        <w:rPr>
          <w:rFonts w:asciiTheme="majorHAnsi" w:eastAsiaTheme="majorEastAsia" w:hAnsiTheme="majorHAnsi"/>
          <w:b/>
          <w:lang w:eastAsia="zh-TW"/>
        </w:rPr>
        <w:t>%</w:t>
      </w:r>
      <w:r>
        <w:rPr>
          <w:rFonts w:asciiTheme="majorHAnsi" w:eastAsiaTheme="majorEastAsia" w:hAnsiTheme="majorHAnsi" w:hint="eastAsia"/>
          <w:b/>
          <w:lang w:eastAsia="zh-TW"/>
        </w:rPr>
        <w:t>至</w:t>
      </w:r>
      <w:r w:rsidRPr="00620AC6">
        <w:rPr>
          <w:rFonts w:asciiTheme="majorHAnsi" w:eastAsiaTheme="majorEastAsia" w:hAnsiTheme="majorHAnsi"/>
          <w:b/>
          <w:lang w:eastAsia="zh-TW"/>
        </w:rPr>
        <w:t>4.0</w:t>
      </w:r>
      <w:r>
        <w:rPr>
          <w:rFonts w:asciiTheme="majorHAnsi" w:eastAsiaTheme="majorEastAsia" w:hAnsiTheme="majorHAnsi"/>
          <w:b/>
          <w:lang w:eastAsia="zh-TW"/>
        </w:rPr>
        <w:t>%</w:t>
      </w:r>
    </w:p>
    <w:p w14:paraId="632173CD" w14:textId="0C27247F" w:rsidR="00A54C2A" w:rsidRPr="00620AC6" w:rsidRDefault="00FD4EB9" w:rsidP="00A54C2A">
      <w:pPr>
        <w:pStyle w:val="ab"/>
        <w:numPr>
          <w:ilvl w:val="1"/>
          <w:numId w:val="7"/>
        </w:numPr>
        <w:spacing w:after="80" w:line="266" w:lineRule="auto"/>
        <w:ind w:left="1077" w:right="-108" w:hanging="357"/>
        <w:contextualSpacing w:val="0"/>
        <w:jc w:val="left"/>
        <w:rPr>
          <w:rFonts w:asciiTheme="majorHAnsi" w:eastAsiaTheme="majorEastAsia" w:hAnsiTheme="majorHAnsi" w:cstheme="majorHAnsi"/>
          <w:b/>
          <w:szCs w:val="22"/>
        </w:rPr>
      </w:pPr>
      <w:proofErr w:type="gramStart"/>
      <w:r w:rsidRPr="00620AC6">
        <w:rPr>
          <w:rFonts w:asciiTheme="majorHAnsi" w:eastAsiaTheme="majorEastAsia" w:hAnsiTheme="majorHAnsi" w:hint="eastAsia"/>
          <w:b/>
          <w:lang w:eastAsia="zh-TW"/>
        </w:rPr>
        <w:t>息稅前</w:t>
      </w:r>
      <w:proofErr w:type="gramEnd"/>
      <w:r w:rsidRPr="00620AC6">
        <w:rPr>
          <w:rFonts w:asciiTheme="majorHAnsi" w:eastAsiaTheme="majorEastAsia" w:hAnsiTheme="majorHAnsi" w:hint="eastAsia"/>
          <w:b/>
          <w:lang w:eastAsia="zh-TW"/>
        </w:rPr>
        <w:t>利潤率</w:t>
      </w:r>
      <w:r w:rsidRPr="00620AC6">
        <w:rPr>
          <w:rFonts w:asciiTheme="majorHAnsi" w:eastAsiaTheme="majorEastAsia" w:hAnsiTheme="majorHAnsi"/>
          <w:b/>
          <w:lang w:eastAsia="zh-TW"/>
        </w:rPr>
        <w:t>*</w:t>
      </w:r>
      <w:r w:rsidRPr="00620AC6">
        <w:rPr>
          <w:rFonts w:asciiTheme="majorHAnsi" w:eastAsiaTheme="majorEastAsia" w:hAnsiTheme="majorHAnsi" w:hint="eastAsia"/>
          <w:b/>
          <w:lang w:eastAsia="zh-TW"/>
        </w:rPr>
        <w:t>：</w:t>
      </w:r>
      <w:r w:rsidRPr="00620AC6">
        <w:rPr>
          <w:rFonts w:asciiTheme="majorHAnsi" w:eastAsiaTheme="majorEastAsia" w:hAnsiTheme="majorHAnsi"/>
          <w:b/>
          <w:lang w:eastAsia="zh-TW"/>
        </w:rPr>
        <w:t>12.0</w:t>
      </w:r>
      <w:r>
        <w:rPr>
          <w:rFonts w:asciiTheme="majorHAnsi" w:eastAsiaTheme="majorEastAsia" w:hAnsiTheme="majorHAnsi"/>
          <w:b/>
          <w:lang w:eastAsia="zh-TW"/>
        </w:rPr>
        <w:t>%</w:t>
      </w:r>
      <w:r>
        <w:rPr>
          <w:rFonts w:asciiTheme="majorHAnsi" w:eastAsiaTheme="majorEastAsia" w:hAnsiTheme="majorHAnsi" w:hint="eastAsia"/>
          <w:b/>
          <w:lang w:eastAsia="zh-TW"/>
        </w:rPr>
        <w:t>至</w:t>
      </w:r>
      <w:r w:rsidRPr="00620AC6">
        <w:rPr>
          <w:rFonts w:asciiTheme="majorHAnsi" w:eastAsiaTheme="majorEastAsia" w:hAnsiTheme="majorHAnsi"/>
          <w:b/>
          <w:lang w:eastAsia="zh-TW"/>
        </w:rPr>
        <w:t>13.5</w:t>
      </w:r>
      <w:r>
        <w:rPr>
          <w:rFonts w:asciiTheme="majorHAnsi" w:eastAsiaTheme="majorEastAsia" w:hAnsiTheme="majorHAnsi"/>
          <w:b/>
          <w:lang w:eastAsia="zh-TW"/>
        </w:rPr>
        <w:t>%</w:t>
      </w:r>
    </w:p>
    <w:p w14:paraId="15646D8C" w14:textId="0D01700E" w:rsidR="00A54C2A" w:rsidRPr="00620AC6" w:rsidRDefault="00FD4EB9" w:rsidP="00205C66">
      <w:pPr>
        <w:pStyle w:val="ab"/>
        <w:numPr>
          <w:ilvl w:val="1"/>
          <w:numId w:val="7"/>
        </w:numPr>
        <w:spacing w:after="80" w:line="266" w:lineRule="auto"/>
        <w:ind w:left="1077" w:right="-108" w:hanging="357"/>
        <w:contextualSpacing w:val="0"/>
        <w:jc w:val="left"/>
        <w:rPr>
          <w:rFonts w:asciiTheme="majorHAnsi" w:eastAsiaTheme="majorEastAsia" w:hAnsiTheme="majorHAnsi" w:cstheme="majorHAnsi"/>
          <w:b/>
          <w:szCs w:val="22"/>
          <w:lang w:eastAsia="zh-TW"/>
        </w:rPr>
      </w:pPr>
      <w:r w:rsidRPr="00620AC6">
        <w:rPr>
          <w:rFonts w:asciiTheme="majorHAnsi" w:eastAsiaTheme="majorEastAsia" w:hAnsiTheme="majorHAnsi" w:hint="eastAsia"/>
          <w:b/>
          <w:lang w:eastAsia="zh-TW"/>
        </w:rPr>
        <w:t>優先股每股收益（</w:t>
      </w:r>
      <w:r w:rsidRPr="00620AC6">
        <w:rPr>
          <w:rFonts w:asciiTheme="majorHAnsi" w:eastAsiaTheme="majorEastAsia" w:hAnsiTheme="majorHAnsi"/>
          <w:b/>
          <w:lang w:eastAsia="zh-TW"/>
        </w:rPr>
        <w:t>EPS</w:t>
      </w:r>
      <w:r w:rsidRPr="00620AC6">
        <w:rPr>
          <w:rFonts w:asciiTheme="majorHAnsi" w:eastAsiaTheme="majorEastAsia" w:hAnsiTheme="majorHAnsi" w:hint="eastAsia"/>
          <w:b/>
          <w:lang w:eastAsia="zh-TW"/>
        </w:rPr>
        <w:t>）</w:t>
      </w:r>
      <w:r w:rsidRPr="00620AC6">
        <w:rPr>
          <w:rFonts w:asciiTheme="majorHAnsi" w:eastAsiaTheme="majorEastAsia" w:hAnsiTheme="majorHAnsi"/>
          <w:b/>
          <w:lang w:eastAsia="zh-TW"/>
        </w:rPr>
        <w:t>*</w:t>
      </w:r>
      <w:r w:rsidRPr="00620AC6">
        <w:rPr>
          <w:rFonts w:asciiTheme="majorHAnsi" w:eastAsiaTheme="majorEastAsia" w:hAnsiTheme="majorHAnsi" w:hint="eastAsia"/>
          <w:b/>
          <w:lang w:eastAsia="zh-TW"/>
        </w:rPr>
        <w:t>：增長</w:t>
      </w:r>
      <w:r w:rsidRPr="00620AC6">
        <w:rPr>
          <w:rFonts w:asciiTheme="majorHAnsi" w:eastAsiaTheme="majorEastAsia" w:hAnsiTheme="majorHAnsi"/>
          <w:b/>
          <w:lang w:eastAsia="zh-TW"/>
        </w:rPr>
        <w:t>5%</w:t>
      </w:r>
      <w:r w:rsidRPr="00620AC6">
        <w:rPr>
          <w:rFonts w:asciiTheme="majorHAnsi" w:eastAsiaTheme="majorEastAsia" w:hAnsiTheme="majorHAnsi" w:hint="eastAsia"/>
          <w:b/>
          <w:lang w:eastAsia="zh-TW"/>
        </w:rPr>
        <w:t>至</w:t>
      </w:r>
      <w:r w:rsidRPr="00620AC6">
        <w:rPr>
          <w:rFonts w:asciiTheme="majorHAnsi" w:eastAsiaTheme="majorEastAsia" w:hAnsiTheme="majorHAnsi"/>
          <w:b/>
          <w:lang w:eastAsia="zh-TW"/>
        </w:rPr>
        <w:t>20%</w:t>
      </w:r>
      <w:r w:rsidRPr="00620AC6">
        <w:rPr>
          <w:rFonts w:asciiTheme="majorHAnsi" w:eastAsiaTheme="majorEastAsia" w:hAnsiTheme="majorHAnsi" w:hint="eastAsia"/>
          <w:b/>
          <w:lang w:eastAsia="zh-TW"/>
        </w:rPr>
        <w:t>（按固定匯率計算）</w:t>
      </w:r>
    </w:p>
    <w:p w14:paraId="48CB40D1" w14:textId="35915AFF" w:rsidR="00A54C2A" w:rsidRPr="00620AC6" w:rsidRDefault="00A54C2A" w:rsidP="00C65957">
      <w:pPr>
        <w:spacing w:line="240" w:lineRule="auto"/>
        <w:rPr>
          <w:rFonts w:cs="Segoe UI"/>
          <w:sz w:val="16"/>
          <w:szCs w:val="16"/>
          <w:lang w:eastAsia="zh-TW"/>
        </w:rPr>
      </w:pPr>
    </w:p>
    <w:p w14:paraId="0228BF91" w14:textId="5CE6DE93" w:rsidR="00CF56F5" w:rsidRDefault="00FD4EB9" w:rsidP="00CF56F5">
      <w:pPr>
        <w:rPr>
          <w:b/>
          <w:lang w:eastAsia="zh-TW"/>
        </w:rPr>
      </w:pPr>
      <w:r w:rsidRPr="00620AC6">
        <w:rPr>
          <w:rFonts w:hint="eastAsia"/>
          <w:b/>
          <w:lang w:eastAsia="zh-TW"/>
        </w:rPr>
        <w:t>杜塞爾多夫</w:t>
      </w:r>
      <w:r w:rsidRPr="00620AC6">
        <w:rPr>
          <w:b/>
          <w:lang w:eastAsia="zh-TW"/>
        </w:rPr>
        <w:t xml:space="preserve"> </w:t>
      </w:r>
      <w:proofErr w:type="gramStart"/>
      <w:r>
        <w:rPr>
          <w:rFonts w:hint="eastAsia"/>
          <w:b/>
          <w:lang w:eastAsia="zh-TW"/>
        </w:rPr>
        <w:t>——</w:t>
      </w:r>
      <w:proofErr w:type="gramEnd"/>
      <w:r w:rsidRPr="00620AC6">
        <w:rPr>
          <w:b/>
          <w:lang w:eastAsia="zh-TW"/>
        </w:rPr>
        <w:t xml:space="preserve"> </w:t>
      </w:r>
      <w:r w:rsidRPr="00620AC6">
        <w:rPr>
          <w:rFonts w:hint="eastAsia"/>
          <w:b/>
          <w:lang w:eastAsia="zh-TW"/>
        </w:rPr>
        <w:t>漢高首席執行官卡斯</w:t>
      </w:r>
      <w:proofErr w:type="gramStart"/>
      <w:r w:rsidRPr="00620AC6">
        <w:rPr>
          <w:rFonts w:hint="eastAsia"/>
          <w:b/>
          <w:lang w:eastAsia="zh-TW"/>
        </w:rPr>
        <w:t>滕</w:t>
      </w:r>
      <w:proofErr w:type="gramEnd"/>
      <w:r w:rsidRPr="00620AC6">
        <w:rPr>
          <w:rFonts w:hint="eastAsia"/>
          <w:b/>
          <w:lang w:eastAsia="zh-TW"/>
        </w:rPr>
        <w:t>·諾貝爾（</w:t>
      </w:r>
      <w:r w:rsidRPr="00620AC6">
        <w:rPr>
          <w:b/>
          <w:lang w:eastAsia="zh-TW"/>
        </w:rPr>
        <w:t>Carsten Knobel</w:t>
      </w:r>
      <w:r w:rsidRPr="00620AC6">
        <w:rPr>
          <w:rFonts w:hint="eastAsia"/>
          <w:b/>
          <w:lang w:eastAsia="zh-TW"/>
        </w:rPr>
        <w:t>）表示：“儘管面對持續嚴峻的市場環境，我們在</w:t>
      </w:r>
      <w:r w:rsidRPr="00620AC6">
        <w:rPr>
          <w:b/>
          <w:lang w:eastAsia="zh-TW"/>
        </w:rPr>
        <w:t>2023</w:t>
      </w:r>
      <w:r w:rsidRPr="00620AC6">
        <w:rPr>
          <w:rFonts w:hint="eastAsia"/>
          <w:b/>
          <w:lang w:eastAsia="zh-TW"/>
        </w:rPr>
        <w:t>年仍不斷推進增長</w:t>
      </w:r>
      <w:r w:rsidR="0094421B">
        <w:rPr>
          <w:rFonts w:hint="eastAsia"/>
          <w:b/>
          <w:lang w:eastAsia="zh-TW"/>
        </w:rPr>
        <w:t>策略</w:t>
      </w:r>
      <w:r w:rsidRPr="00620AC6">
        <w:rPr>
          <w:rFonts w:hint="eastAsia"/>
          <w:b/>
          <w:lang w:eastAsia="zh-TW"/>
        </w:rPr>
        <w:t>，甚至加快了實施</w:t>
      </w:r>
      <w:r>
        <w:rPr>
          <w:rFonts w:hint="eastAsia"/>
          <w:b/>
          <w:lang w:eastAsia="zh-TW"/>
        </w:rPr>
        <w:t>的</w:t>
      </w:r>
      <w:r w:rsidRPr="00620AC6">
        <w:rPr>
          <w:rFonts w:hint="eastAsia"/>
          <w:b/>
          <w:lang w:eastAsia="zh-TW"/>
        </w:rPr>
        <w:t>進程。我們實現了</w:t>
      </w:r>
      <w:r w:rsidRPr="00620AC6">
        <w:rPr>
          <w:rFonts w:hint="eastAsia"/>
          <w:b/>
          <w:lang w:eastAsia="zh-TW"/>
        </w:rPr>
        <w:lastRenderedPageBreak/>
        <w:t>非常強勁的有機銷售額增長，並大幅提高了盈利能力。得益</w:t>
      </w:r>
      <w:proofErr w:type="gramStart"/>
      <w:r w:rsidRPr="00620AC6">
        <w:rPr>
          <w:rFonts w:hint="eastAsia"/>
          <w:b/>
          <w:lang w:eastAsia="zh-TW"/>
        </w:rPr>
        <w:t>于</w:t>
      </w:r>
      <w:proofErr w:type="gramEnd"/>
      <w:r w:rsidRPr="00620AC6">
        <w:rPr>
          <w:rFonts w:hint="eastAsia"/>
          <w:b/>
          <w:lang w:eastAsia="zh-TW"/>
        </w:rPr>
        <w:t>此，我們超越了年初制定的發展預期。這一成</w:t>
      </w:r>
      <w:proofErr w:type="gramStart"/>
      <w:r w:rsidRPr="00620AC6">
        <w:rPr>
          <w:rFonts w:hint="eastAsia"/>
          <w:b/>
          <w:lang w:eastAsia="zh-TW"/>
        </w:rPr>
        <w:t>就</w:t>
      </w:r>
      <w:r>
        <w:rPr>
          <w:rFonts w:hint="eastAsia"/>
          <w:b/>
          <w:lang w:eastAsia="zh-TW"/>
        </w:rPr>
        <w:t>是由</w:t>
      </w:r>
      <w:r w:rsidRPr="00620AC6">
        <w:rPr>
          <w:rFonts w:hint="eastAsia"/>
          <w:b/>
          <w:lang w:eastAsia="zh-TW"/>
        </w:rPr>
        <w:t>粘合劑</w:t>
      </w:r>
      <w:proofErr w:type="gramEnd"/>
      <w:r w:rsidRPr="00620AC6">
        <w:rPr>
          <w:rFonts w:hint="eastAsia"/>
          <w:b/>
          <w:lang w:eastAsia="zh-TW"/>
        </w:rPr>
        <w:t>技術和消費品牌</w:t>
      </w:r>
      <w:r>
        <w:rPr>
          <w:rFonts w:hint="eastAsia"/>
          <w:b/>
          <w:lang w:eastAsia="zh-TW"/>
        </w:rPr>
        <w:t>兩大</w:t>
      </w:r>
      <w:r w:rsidRPr="00620AC6">
        <w:rPr>
          <w:rFonts w:hint="eastAsia"/>
          <w:b/>
          <w:lang w:eastAsia="zh-TW"/>
        </w:rPr>
        <w:t>業務部</w:t>
      </w:r>
      <w:r>
        <w:rPr>
          <w:rFonts w:hint="eastAsia"/>
          <w:b/>
          <w:lang w:eastAsia="zh-TW"/>
        </w:rPr>
        <w:t>門所共同推動的</w:t>
      </w:r>
      <w:r w:rsidRPr="00620AC6">
        <w:rPr>
          <w:rFonts w:hint="eastAsia"/>
          <w:b/>
          <w:lang w:eastAsia="zh-TW"/>
        </w:rPr>
        <w:t>。”</w:t>
      </w:r>
    </w:p>
    <w:p w14:paraId="7835F848" w14:textId="172D89C9" w:rsidR="00260318" w:rsidRPr="00620AC6" w:rsidRDefault="00260318" w:rsidP="00900D3C">
      <w:pPr>
        <w:rPr>
          <w:rFonts w:cs="Segoe UI"/>
          <w:b/>
          <w:bCs/>
          <w:szCs w:val="22"/>
          <w:lang w:eastAsia="zh-TW"/>
        </w:rPr>
      </w:pPr>
    </w:p>
    <w:p w14:paraId="12FF932E" w14:textId="7CA3CBF6" w:rsidR="00431E14" w:rsidRPr="00620AC6" w:rsidRDefault="00FD4EB9" w:rsidP="00900D3C">
      <w:pPr>
        <w:rPr>
          <w:rFonts w:cs="Segoe UI"/>
          <w:b/>
          <w:bCs/>
          <w:szCs w:val="22"/>
          <w:lang w:eastAsia="zh-TW"/>
        </w:rPr>
      </w:pPr>
      <w:r w:rsidRPr="00620AC6">
        <w:rPr>
          <w:rFonts w:hint="eastAsia"/>
          <w:b/>
          <w:lang w:eastAsia="zh-TW"/>
        </w:rPr>
        <w:t>“在合併</w:t>
      </w:r>
      <w:r>
        <w:rPr>
          <w:rFonts w:hint="eastAsia"/>
          <w:b/>
          <w:lang w:eastAsia="zh-TW"/>
        </w:rPr>
        <w:t>原先的</w:t>
      </w:r>
      <w:r w:rsidRPr="00620AC6">
        <w:rPr>
          <w:rFonts w:hint="eastAsia"/>
          <w:b/>
          <w:lang w:eastAsia="zh-TW"/>
        </w:rPr>
        <w:t>洗滌劑及家居護理和化妝品</w:t>
      </w:r>
      <w:r w:rsidRPr="00620AC6">
        <w:rPr>
          <w:b/>
          <w:lang w:eastAsia="zh-TW"/>
        </w:rPr>
        <w:t>/</w:t>
      </w:r>
      <w:r w:rsidRPr="00620AC6">
        <w:rPr>
          <w:rFonts w:hint="eastAsia"/>
          <w:b/>
          <w:lang w:eastAsia="zh-TW"/>
        </w:rPr>
        <w:t>美容用品兩個業務部門，並組建新的消費品牌業務部方面，我們也取得了比原計劃更快的進展。</w:t>
      </w:r>
      <w:r>
        <w:rPr>
          <w:rFonts w:hint="eastAsia"/>
          <w:b/>
          <w:lang w:eastAsia="zh-TW"/>
        </w:rPr>
        <w:t>整合所帶來的成本節約</w:t>
      </w:r>
      <w:r w:rsidRPr="00620AC6">
        <w:rPr>
          <w:rFonts w:hint="eastAsia"/>
          <w:b/>
          <w:lang w:eastAsia="zh-TW"/>
        </w:rPr>
        <w:t>和持續的產品組合調整措施也為該業務部的強勁業績</w:t>
      </w:r>
      <w:r>
        <w:rPr>
          <w:rFonts w:hint="eastAsia"/>
          <w:b/>
          <w:lang w:eastAsia="zh-TW"/>
        </w:rPr>
        <w:t>表現</w:t>
      </w:r>
      <w:r w:rsidRPr="00620AC6">
        <w:rPr>
          <w:rFonts w:hint="eastAsia"/>
          <w:b/>
          <w:lang w:eastAsia="zh-TW"/>
        </w:rPr>
        <w:t>做出了貢獻。在粘合劑技術業務部新管理</w:t>
      </w:r>
      <w:r>
        <w:rPr>
          <w:rFonts w:hint="eastAsia"/>
          <w:b/>
          <w:lang w:eastAsia="zh-TW"/>
        </w:rPr>
        <w:t>團隊</w:t>
      </w:r>
      <w:r w:rsidRPr="00620AC6">
        <w:rPr>
          <w:rFonts w:hint="eastAsia"/>
          <w:b/>
          <w:lang w:eastAsia="zh-TW"/>
        </w:rPr>
        <w:t>的領導下，我們</w:t>
      </w:r>
      <w:r>
        <w:rPr>
          <w:rFonts w:hint="eastAsia"/>
          <w:b/>
          <w:lang w:eastAsia="zh-TW"/>
        </w:rPr>
        <w:t>調整了</w:t>
      </w:r>
      <w:r w:rsidRPr="00620AC6">
        <w:rPr>
          <w:rFonts w:hint="eastAsia"/>
          <w:b/>
          <w:lang w:eastAsia="zh-TW"/>
        </w:rPr>
        <w:t>組織</w:t>
      </w:r>
      <w:r>
        <w:rPr>
          <w:rFonts w:hint="eastAsia"/>
          <w:b/>
          <w:lang w:eastAsia="zh-TW"/>
        </w:rPr>
        <w:t>架構以更貼近</w:t>
      </w:r>
      <w:r w:rsidRPr="00620AC6">
        <w:rPr>
          <w:rFonts w:hint="eastAsia"/>
          <w:b/>
          <w:lang w:eastAsia="zh-TW"/>
        </w:rPr>
        <w:t>客戶。在總體動</w:t>
      </w:r>
      <w:proofErr w:type="gramStart"/>
      <w:r w:rsidRPr="00620AC6">
        <w:rPr>
          <w:rFonts w:hint="eastAsia"/>
          <w:b/>
          <w:lang w:eastAsia="zh-TW"/>
        </w:rPr>
        <w:t>盪</w:t>
      </w:r>
      <w:proofErr w:type="gramEnd"/>
      <w:r w:rsidRPr="00620AC6">
        <w:rPr>
          <w:rFonts w:hint="eastAsia"/>
          <w:b/>
          <w:lang w:eastAsia="zh-TW"/>
        </w:rPr>
        <w:t>的行業環境中，我們實現了有機銷售額增長，</w:t>
      </w:r>
      <w:r>
        <w:rPr>
          <w:rFonts w:hint="eastAsia"/>
          <w:b/>
          <w:lang w:eastAsia="zh-TW"/>
        </w:rPr>
        <w:t>並大幅改善</w:t>
      </w:r>
      <w:r w:rsidRPr="00620AC6">
        <w:rPr>
          <w:rFonts w:hint="eastAsia"/>
          <w:b/>
          <w:lang w:eastAsia="zh-TW"/>
        </w:rPr>
        <w:t>盈利情況。</w:t>
      </w:r>
      <w:proofErr w:type="gramStart"/>
      <w:r w:rsidRPr="00620AC6">
        <w:rPr>
          <w:rFonts w:hint="eastAsia"/>
          <w:b/>
          <w:lang w:eastAsia="zh-TW"/>
        </w:rPr>
        <w:t>此外，</w:t>
      </w:r>
      <w:proofErr w:type="gramEnd"/>
      <w:r w:rsidRPr="00620AC6">
        <w:rPr>
          <w:rFonts w:hint="eastAsia"/>
          <w:b/>
          <w:lang w:eastAsia="zh-TW"/>
        </w:rPr>
        <w:t>我們還通過針對性的收購進一步</w:t>
      </w:r>
      <w:r>
        <w:rPr>
          <w:rFonts w:hint="eastAsia"/>
          <w:b/>
          <w:lang w:eastAsia="zh-TW"/>
        </w:rPr>
        <w:t>壯大</w:t>
      </w:r>
      <w:r w:rsidRPr="00620AC6">
        <w:rPr>
          <w:rFonts w:hint="eastAsia"/>
          <w:b/>
          <w:lang w:eastAsia="zh-TW"/>
        </w:rPr>
        <w:t>了兩個業務部</w:t>
      </w:r>
      <w:r>
        <w:rPr>
          <w:rFonts w:hint="eastAsia"/>
          <w:b/>
          <w:lang w:eastAsia="zh-TW"/>
        </w:rPr>
        <w:t>門</w:t>
      </w:r>
      <w:r w:rsidRPr="00620AC6">
        <w:rPr>
          <w:rFonts w:hint="eastAsia"/>
          <w:b/>
          <w:lang w:eastAsia="zh-TW"/>
        </w:rPr>
        <w:t>。基於出色的業績，並根據我們的股息政策，我們將在年度股東大會上提議向股東</w:t>
      </w:r>
      <w:proofErr w:type="gramStart"/>
      <w:r w:rsidRPr="00620AC6">
        <w:rPr>
          <w:rFonts w:hint="eastAsia"/>
          <w:b/>
          <w:lang w:eastAsia="zh-TW"/>
        </w:rPr>
        <w:t>穩定派息</w:t>
      </w:r>
      <w:proofErr w:type="gramEnd"/>
      <w:r w:rsidRPr="00620AC6">
        <w:rPr>
          <w:rFonts w:hint="eastAsia"/>
          <w:b/>
          <w:lang w:eastAsia="zh-TW"/>
        </w:rPr>
        <w:t>。”</w:t>
      </w:r>
    </w:p>
    <w:p w14:paraId="2CECA86B" w14:textId="77777777" w:rsidR="00900D3C" w:rsidRPr="00620AC6" w:rsidRDefault="00900D3C" w:rsidP="00900D3C">
      <w:pPr>
        <w:rPr>
          <w:rFonts w:cs="Segoe UI"/>
          <w:b/>
          <w:bCs/>
          <w:szCs w:val="22"/>
          <w:lang w:eastAsia="zh-TW"/>
        </w:rPr>
      </w:pPr>
    </w:p>
    <w:p w14:paraId="328BA988" w14:textId="2DD5B335" w:rsidR="00F56FA9" w:rsidRPr="00620AC6" w:rsidRDefault="00FD4EB9" w:rsidP="00900D3C">
      <w:pPr>
        <w:rPr>
          <w:rFonts w:cs="Segoe UI"/>
          <w:b/>
          <w:bCs/>
          <w:szCs w:val="22"/>
          <w:lang w:eastAsia="zh-TW"/>
        </w:rPr>
      </w:pPr>
      <w:r w:rsidRPr="00620AC6">
        <w:rPr>
          <w:rFonts w:hint="eastAsia"/>
          <w:b/>
          <w:lang w:eastAsia="zh-TW"/>
        </w:rPr>
        <w:t>“我要衷心感謝漢高全體員工，正是他們的團隊精神和奉獻精神才使公司渡過了充滿挑戰的時期。作為一個強大的全球團隊，我們成功推動了目標性增長議程，在所有</w:t>
      </w:r>
      <w:r w:rsidR="0094421B">
        <w:rPr>
          <w:rFonts w:hint="eastAsia"/>
          <w:b/>
          <w:lang w:eastAsia="zh-TW"/>
        </w:rPr>
        <w:t>策略</w:t>
      </w:r>
      <w:r w:rsidRPr="00620AC6">
        <w:rPr>
          <w:rFonts w:hint="eastAsia"/>
          <w:b/>
          <w:lang w:eastAsia="zh-TW"/>
        </w:rPr>
        <w:t>重點上均取得了切實進展，並</w:t>
      </w:r>
      <w:r>
        <w:rPr>
          <w:rFonts w:hint="eastAsia"/>
          <w:b/>
          <w:lang w:eastAsia="zh-TW"/>
        </w:rPr>
        <w:t>推動</w:t>
      </w:r>
      <w:r w:rsidRPr="00620AC6">
        <w:rPr>
          <w:rFonts w:hint="eastAsia"/>
          <w:b/>
          <w:lang w:eastAsia="zh-TW"/>
        </w:rPr>
        <w:t>了相關業務的發展。這讓我感到非常自豪，並對我們的未來充滿信心。”</w:t>
      </w:r>
    </w:p>
    <w:p w14:paraId="37715923" w14:textId="77777777" w:rsidR="002C0D59" w:rsidRDefault="002C0D59" w:rsidP="00900D3C">
      <w:pPr>
        <w:spacing w:after="80"/>
        <w:rPr>
          <w:rFonts w:cs="Segoe UI"/>
          <w:szCs w:val="22"/>
          <w:lang w:eastAsia="de-DE"/>
        </w:rPr>
      </w:pPr>
    </w:p>
    <w:p w14:paraId="2706BE4B" w14:textId="120AD82A" w:rsidR="000C47D1" w:rsidRPr="00620AC6" w:rsidRDefault="00FD4EB9" w:rsidP="000C47D1">
      <w:pPr>
        <w:rPr>
          <w:rFonts w:cs="Segoe UI"/>
          <w:b/>
          <w:bCs/>
          <w:szCs w:val="22"/>
          <w:lang w:eastAsia="zh-TW"/>
        </w:rPr>
      </w:pPr>
      <w:r w:rsidRPr="00620AC6">
        <w:rPr>
          <w:b/>
          <w:lang w:eastAsia="zh-TW"/>
        </w:rPr>
        <w:t>2023</w:t>
      </w:r>
      <w:r w:rsidRPr="00620AC6">
        <w:rPr>
          <w:rFonts w:hint="eastAsia"/>
          <w:b/>
          <w:lang w:eastAsia="zh-TW"/>
        </w:rPr>
        <w:t>財年集團銷售額及盈利表現</w:t>
      </w:r>
    </w:p>
    <w:p w14:paraId="659E997C" w14:textId="06475D0C" w:rsidR="00C15DB5" w:rsidRPr="00620AC6" w:rsidRDefault="00C15DB5" w:rsidP="006C4B3D">
      <w:pPr>
        <w:rPr>
          <w:rFonts w:cs="Segoe UI"/>
          <w:szCs w:val="22"/>
          <w:lang w:eastAsia="zh-TW"/>
        </w:rPr>
      </w:pPr>
    </w:p>
    <w:p w14:paraId="17098BE0" w14:textId="067CF858" w:rsidR="00915A2F" w:rsidRPr="00620AC6" w:rsidRDefault="00FD4EB9" w:rsidP="00B42E73">
      <w:pPr>
        <w:rPr>
          <w:rFonts w:cs="Segoe UI"/>
          <w:szCs w:val="22"/>
          <w:lang w:eastAsia="zh-TW"/>
        </w:rPr>
      </w:pPr>
      <w:r w:rsidRPr="00620AC6">
        <w:rPr>
          <w:rFonts w:hint="eastAsia"/>
          <w:lang w:eastAsia="zh-TW"/>
        </w:rPr>
        <w:t>漢高集團</w:t>
      </w:r>
      <w:r w:rsidRPr="00620AC6">
        <w:rPr>
          <w:lang w:eastAsia="zh-TW"/>
        </w:rPr>
        <w:t>2023</w:t>
      </w:r>
      <w:proofErr w:type="gramStart"/>
      <w:r w:rsidRPr="00620AC6">
        <w:rPr>
          <w:rFonts w:hint="eastAsia"/>
          <w:lang w:eastAsia="zh-TW"/>
        </w:rPr>
        <w:t>財年的</w:t>
      </w:r>
      <w:proofErr w:type="gramEnd"/>
      <w:r w:rsidRPr="00620AC6">
        <w:rPr>
          <w:rFonts w:hint="eastAsia"/>
          <w:b/>
          <w:bCs/>
          <w:lang w:eastAsia="zh-TW"/>
        </w:rPr>
        <w:t>銷售額</w:t>
      </w:r>
      <w:r w:rsidRPr="00620AC6">
        <w:rPr>
          <w:rFonts w:hint="eastAsia"/>
          <w:lang w:eastAsia="zh-TW"/>
        </w:rPr>
        <w:t>達到</w:t>
      </w:r>
      <w:r w:rsidRPr="00620AC6">
        <w:rPr>
          <w:lang w:eastAsia="zh-TW"/>
        </w:rPr>
        <w:t>215.14</w:t>
      </w:r>
      <w:r w:rsidRPr="00620AC6">
        <w:rPr>
          <w:rFonts w:hint="eastAsia"/>
          <w:lang w:eastAsia="zh-TW"/>
        </w:rPr>
        <w:t>億歐元，與去年相比名義下降</w:t>
      </w:r>
      <w:r w:rsidRPr="00620AC6">
        <w:rPr>
          <w:lang w:eastAsia="zh-TW"/>
        </w:rPr>
        <w:t>3.9%</w:t>
      </w:r>
      <w:r w:rsidRPr="00620AC6">
        <w:rPr>
          <w:rFonts w:hint="eastAsia"/>
          <w:lang w:eastAsia="zh-TW"/>
        </w:rPr>
        <w:t>。外匯因素導致銷售額下滑</w:t>
      </w:r>
      <w:r w:rsidRPr="00620AC6">
        <w:rPr>
          <w:lang w:eastAsia="zh-TW"/>
        </w:rPr>
        <w:t>4.3%</w:t>
      </w:r>
      <w:r w:rsidRPr="00620AC6">
        <w:rPr>
          <w:rFonts w:hint="eastAsia"/>
          <w:lang w:eastAsia="zh-TW"/>
        </w:rPr>
        <w:t>。收購</w:t>
      </w:r>
      <w:r w:rsidRPr="00620AC6">
        <w:rPr>
          <w:lang w:eastAsia="zh-TW"/>
        </w:rPr>
        <w:t>/</w:t>
      </w:r>
      <w:r w:rsidRPr="00620AC6">
        <w:rPr>
          <w:rFonts w:hint="eastAsia"/>
          <w:lang w:eastAsia="zh-TW"/>
        </w:rPr>
        <w:t>撤資導致銷售額下降</w:t>
      </w:r>
      <w:r w:rsidRPr="00620AC6">
        <w:rPr>
          <w:lang w:eastAsia="zh-TW"/>
        </w:rPr>
        <w:t>3.9%</w:t>
      </w:r>
      <w:r w:rsidRPr="00620AC6">
        <w:rPr>
          <w:rFonts w:hint="eastAsia"/>
          <w:lang w:eastAsia="zh-TW"/>
        </w:rPr>
        <w:t>，這主要是由於剝離</w:t>
      </w:r>
      <w:r>
        <w:rPr>
          <w:rFonts w:hint="eastAsia"/>
          <w:lang w:eastAsia="zh-TW"/>
        </w:rPr>
        <w:t>了在</w:t>
      </w:r>
      <w:r w:rsidRPr="00620AC6">
        <w:rPr>
          <w:rFonts w:hint="eastAsia"/>
          <w:lang w:eastAsia="zh-TW"/>
        </w:rPr>
        <w:t>俄羅斯</w:t>
      </w:r>
      <w:r>
        <w:rPr>
          <w:rFonts w:hint="eastAsia"/>
          <w:lang w:eastAsia="zh-TW"/>
        </w:rPr>
        <w:t>的</w:t>
      </w:r>
      <w:r w:rsidRPr="00620AC6">
        <w:rPr>
          <w:rFonts w:hint="eastAsia"/>
          <w:lang w:eastAsia="zh-TW"/>
        </w:rPr>
        <w:t>業務活動</w:t>
      </w:r>
      <w:r>
        <w:rPr>
          <w:rFonts w:hint="eastAsia"/>
          <w:lang w:eastAsia="zh-TW"/>
        </w:rPr>
        <w:t>所致</w:t>
      </w:r>
      <w:r w:rsidRPr="00620AC6">
        <w:rPr>
          <w:rFonts w:hint="eastAsia"/>
          <w:lang w:eastAsia="zh-TW"/>
        </w:rPr>
        <w:t>。</w:t>
      </w:r>
      <w:r>
        <w:rPr>
          <w:rFonts w:hint="eastAsia"/>
          <w:lang w:eastAsia="zh-TW"/>
        </w:rPr>
        <w:t>儘管</w:t>
      </w:r>
      <w:r w:rsidRPr="00620AC6">
        <w:rPr>
          <w:rFonts w:hint="eastAsia"/>
          <w:lang w:eastAsia="zh-TW"/>
        </w:rPr>
        <w:t>銷量有所下滑</w:t>
      </w:r>
      <w:r>
        <w:rPr>
          <w:rFonts w:hint="eastAsia"/>
          <w:lang w:eastAsia="zh-TW"/>
        </w:rPr>
        <w:t>，</w:t>
      </w:r>
      <w:r w:rsidRPr="00620AC6">
        <w:rPr>
          <w:rFonts w:hint="eastAsia"/>
          <w:lang w:eastAsia="zh-TW"/>
        </w:rPr>
        <w:t>價格以較高個位數百分比增長</w:t>
      </w:r>
      <w:r>
        <w:rPr>
          <w:rFonts w:hint="eastAsia"/>
          <w:lang w:eastAsia="zh-TW"/>
        </w:rPr>
        <w:t>。這推動實現了</w:t>
      </w:r>
      <w:r w:rsidRPr="00620AC6">
        <w:rPr>
          <w:rFonts w:hint="eastAsia"/>
          <w:b/>
          <w:bCs/>
          <w:lang w:eastAsia="zh-TW"/>
        </w:rPr>
        <w:t>有機銷售額</w:t>
      </w:r>
      <w:r w:rsidRPr="00620AC6">
        <w:rPr>
          <w:lang w:eastAsia="zh-TW"/>
        </w:rPr>
        <w:t>4.2%</w:t>
      </w:r>
      <w:r>
        <w:rPr>
          <w:rFonts w:hint="eastAsia"/>
          <w:lang w:eastAsia="zh-TW"/>
        </w:rPr>
        <w:t>的強勁</w:t>
      </w:r>
      <w:r w:rsidRPr="00620AC6">
        <w:rPr>
          <w:rFonts w:hint="eastAsia"/>
          <w:lang w:eastAsia="zh-TW"/>
        </w:rPr>
        <w:t>增長。不過，下半年的銷量有了明顯的連續性改善。</w:t>
      </w:r>
    </w:p>
    <w:p w14:paraId="6811750A" w14:textId="77777777" w:rsidR="008B3557" w:rsidRPr="00620AC6" w:rsidRDefault="008B3557" w:rsidP="008B3557">
      <w:pPr>
        <w:rPr>
          <w:rFonts w:cs="Segoe UI"/>
          <w:szCs w:val="22"/>
          <w:lang w:eastAsia="zh-TW"/>
        </w:rPr>
      </w:pPr>
    </w:p>
    <w:p w14:paraId="227794CD" w14:textId="60D0876A" w:rsidR="00B42E73" w:rsidRPr="00620AC6" w:rsidRDefault="00FD4EB9" w:rsidP="00B42E73">
      <w:pPr>
        <w:rPr>
          <w:rFonts w:cs="Segoe UI"/>
          <w:szCs w:val="22"/>
          <w:lang w:eastAsia="zh-TW"/>
        </w:rPr>
      </w:pPr>
      <w:r w:rsidRPr="00620AC6">
        <w:rPr>
          <w:rFonts w:hint="eastAsia"/>
          <w:lang w:eastAsia="zh-TW"/>
        </w:rPr>
        <w:t>在移動和電子業務以及工匠、建築和專業業務領域的推動下，</w:t>
      </w:r>
      <w:r w:rsidRPr="00620AC6">
        <w:rPr>
          <w:rFonts w:hint="eastAsia"/>
          <w:b/>
          <w:bCs/>
          <w:lang w:eastAsia="zh-TW"/>
        </w:rPr>
        <w:t>粘合劑技術</w:t>
      </w:r>
      <w:r w:rsidRPr="00620AC6">
        <w:rPr>
          <w:rFonts w:hint="eastAsia"/>
          <w:lang w:eastAsia="zh-TW"/>
        </w:rPr>
        <w:t>業務部實現了強勁的有機銷售額增長，</w:t>
      </w:r>
      <w:r>
        <w:rPr>
          <w:rFonts w:hint="eastAsia"/>
          <w:lang w:eastAsia="zh-TW"/>
        </w:rPr>
        <w:t>增幅</w:t>
      </w:r>
      <w:r w:rsidRPr="00620AC6">
        <w:rPr>
          <w:rFonts w:hint="eastAsia"/>
          <w:lang w:eastAsia="zh-TW"/>
        </w:rPr>
        <w:t>達</w:t>
      </w:r>
      <w:r w:rsidRPr="00620AC6">
        <w:rPr>
          <w:lang w:eastAsia="zh-TW"/>
        </w:rPr>
        <w:t>3.2%</w:t>
      </w:r>
      <w:r w:rsidRPr="00620AC6">
        <w:rPr>
          <w:rFonts w:hint="eastAsia"/>
          <w:lang w:eastAsia="zh-TW"/>
        </w:rPr>
        <w:t>。在洗滌劑及家用護理</w:t>
      </w:r>
      <w:r>
        <w:rPr>
          <w:rFonts w:hint="eastAsia"/>
          <w:lang w:eastAsia="zh-TW"/>
        </w:rPr>
        <w:t>業務以及</w:t>
      </w:r>
      <w:r w:rsidRPr="00620AC6">
        <w:rPr>
          <w:rFonts w:hint="eastAsia"/>
          <w:lang w:eastAsia="zh-TW"/>
        </w:rPr>
        <w:t>美髮業務領域的推動下，</w:t>
      </w:r>
      <w:r w:rsidRPr="00620AC6">
        <w:rPr>
          <w:rFonts w:hint="eastAsia"/>
          <w:b/>
          <w:bCs/>
          <w:lang w:eastAsia="zh-TW"/>
        </w:rPr>
        <w:t>消費品牌</w:t>
      </w:r>
      <w:r w:rsidRPr="00620AC6">
        <w:rPr>
          <w:rFonts w:hint="eastAsia"/>
          <w:lang w:eastAsia="zh-TW"/>
        </w:rPr>
        <w:t>業務部實現了</w:t>
      </w:r>
      <w:r w:rsidRPr="00620AC6">
        <w:rPr>
          <w:lang w:eastAsia="zh-TW"/>
        </w:rPr>
        <w:t>6.1%</w:t>
      </w:r>
      <w:r w:rsidRPr="00620AC6">
        <w:rPr>
          <w:rFonts w:hint="eastAsia"/>
          <w:lang w:eastAsia="zh-TW"/>
        </w:rPr>
        <w:t>的強勁有機銷售額增長。</w:t>
      </w:r>
    </w:p>
    <w:p w14:paraId="0336CC9F" w14:textId="77777777" w:rsidR="00481EFF" w:rsidRPr="00620AC6" w:rsidRDefault="00481EFF" w:rsidP="00B42E73">
      <w:pPr>
        <w:rPr>
          <w:rFonts w:cs="Segoe UI"/>
          <w:b/>
          <w:bCs/>
          <w:szCs w:val="22"/>
          <w:lang w:eastAsia="zh-TW"/>
        </w:rPr>
      </w:pPr>
    </w:p>
    <w:p w14:paraId="0D9C51FD" w14:textId="635CC7A9" w:rsidR="00B42E73" w:rsidRPr="00620AC6" w:rsidRDefault="00FD4EB9" w:rsidP="00B42E73">
      <w:pPr>
        <w:rPr>
          <w:rFonts w:cs="Segoe UI"/>
          <w:szCs w:val="22"/>
          <w:lang w:eastAsia="zh-TW"/>
        </w:rPr>
      </w:pPr>
      <w:r w:rsidRPr="00620AC6">
        <w:rPr>
          <w:rFonts w:hint="eastAsia"/>
          <w:b/>
          <w:bCs/>
          <w:lang w:eastAsia="zh-TW"/>
        </w:rPr>
        <w:t>調整後的營業利潤</w:t>
      </w:r>
      <w:r w:rsidRPr="00620AC6">
        <w:rPr>
          <w:rFonts w:hint="eastAsia"/>
          <w:lang w:eastAsia="zh-TW"/>
        </w:rPr>
        <w:t>（調整後的息稅前利潤）大幅增長</w:t>
      </w:r>
      <w:r w:rsidRPr="00620AC6">
        <w:rPr>
          <w:lang w:eastAsia="zh-TW"/>
        </w:rPr>
        <w:t>10.2%</w:t>
      </w:r>
      <w:r w:rsidRPr="00620AC6">
        <w:rPr>
          <w:rFonts w:hint="eastAsia"/>
          <w:lang w:eastAsia="zh-TW"/>
        </w:rPr>
        <w:t>，達到</w:t>
      </w:r>
      <w:r w:rsidRPr="00620AC6">
        <w:rPr>
          <w:lang w:eastAsia="zh-TW"/>
        </w:rPr>
        <w:t>25.56</w:t>
      </w:r>
      <w:r w:rsidRPr="00620AC6">
        <w:rPr>
          <w:rFonts w:hint="eastAsia"/>
          <w:lang w:eastAsia="zh-TW"/>
        </w:rPr>
        <w:t>億歐元</w:t>
      </w:r>
      <w:proofErr w:type="gramStart"/>
      <w:r w:rsidRPr="00620AC6">
        <w:rPr>
          <w:rFonts w:hint="eastAsia"/>
          <w:lang w:eastAsia="zh-TW"/>
        </w:rPr>
        <w:t>（</w:t>
      </w:r>
      <w:proofErr w:type="gramEnd"/>
      <w:r w:rsidRPr="00620AC6">
        <w:rPr>
          <w:rFonts w:hint="eastAsia"/>
          <w:lang w:eastAsia="zh-TW"/>
        </w:rPr>
        <w:t>去年：</w:t>
      </w:r>
      <w:r w:rsidRPr="00620AC6">
        <w:rPr>
          <w:lang w:eastAsia="zh-TW"/>
        </w:rPr>
        <w:t>23.19</w:t>
      </w:r>
      <w:r w:rsidRPr="00620AC6">
        <w:rPr>
          <w:rFonts w:hint="eastAsia"/>
          <w:lang w:eastAsia="zh-TW"/>
        </w:rPr>
        <w:t>億歐元）。銷售價格的增長</w:t>
      </w:r>
      <w:r>
        <w:rPr>
          <w:rFonts w:hint="eastAsia"/>
          <w:lang w:eastAsia="zh-TW"/>
        </w:rPr>
        <w:t>、</w:t>
      </w:r>
      <w:r w:rsidRPr="00620AC6">
        <w:rPr>
          <w:rFonts w:hint="eastAsia"/>
          <w:lang w:eastAsia="zh-TW"/>
        </w:rPr>
        <w:t>降低成本並提高生產和供應鏈效率的持續措施</w:t>
      </w:r>
      <w:r>
        <w:rPr>
          <w:rFonts w:hint="eastAsia"/>
          <w:lang w:eastAsia="zh-TW"/>
        </w:rPr>
        <w:t>，</w:t>
      </w:r>
      <w:r w:rsidRPr="00620AC6">
        <w:rPr>
          <w:rFonts w:hint="eastAsia"/>
          <w:lang w:eastAsia="zh-TW"/>
        </w:rPr>
        <w:t>以及產品組合優化措施</w:t>
      </w:r>
      <w:r>
        <w:rPr>
          <w:rFonts w:hint="eastAsia"/>
          <w:lang w:eastAsia="zh-TW"/>
        </w:rPr>
        <w:t>所帶來的正面效應遠超於</w:t>
      </w:r>
      <w:r w:rsidRPr="00620AC6">
        <w:rPr>
          <w:rFonts w:hint="eastAsia"/>
          <w:lang w:eastAsia="zh-TW"/>
        </w:rPr>
        <w:t>直接材料和物流價格持續上漲對集團盈利能力的負面影響。</w:t>
      </w:r>
      <w:r w:rsidR="00333BC8" w:rsidRPr="00620AC6">
        <w:rPr>
          <w:rFonts w:hint="eastAsia"/>
          <w:lang w:eastAsia="zh-TW"/>
        </w:rPr>
        <w:t xml:space="preserve"> </w:t>
      </w:r>
    </w:p>
    <w:p w14:paraId="0604CD43" w14:textId="77777777" w:rsidR="00B42E73" w:rsidRPr="00620AC6" w:rsidRDefault="00B42E73" w:rsidP="00B42E73">
      <w:pPr>
        <w:rPr>
          <w:rFonts w:cs="Segoe UI"/>
          <w:szCs w:val="22"/>
          <w:lang w:eastAsia="zh-TW"/>
        </w:rPr>
      </w:pPr>
    </w:p>
    <w:p w14:paraId="4FD1D890" w14:textId="2B51562F" w:rsidR="00B42E73" w:rsidRPr="00620AC6" w:rsidRDefault="00FD4EB9" w:rsidP="00B42E73">
      <w:pPr>
        <w:rPr>
          <w:rFonts w:cs="Segoe UI"/>
          <w:szCs w:val="22"/>
          <w:lang w:eastAsia="zh-TW"/>
        </w:rPr>
      </w:pPr>
      <w:r w:rsidRPr="00620AC6">
        <w:rPr>
          <w:rFonts w:hint="eastAsia"/>
          <w:b/>
          <w:bCs/>
          <w:lang w:eastAsia="zh-TW"/>
        </w:rPr>
        <w:t>調整後的銷售回報率</w:t>
      </w:r>
      <w:r w:rsidRPr="00620AC6">
        <w:rPr>
          <w:rFonts w:hint="eastAsia"/>
          <w:lang w:eastAsia="zh-TW"/>
        </w:rPr>
        <w:t>（調整後的息稅前利潤率）</w:t>
      </w:r>
      <w:r>
        <w:rPr>
          <w:rFonts w:hint="eastAsia"/>
          <w:lang w:eastAsia="zh-TW"/>
        </w:rPr>
        <w:t>在</w:t>
      </w:r>
      <w:r w:rsidRPr="00620AC6">
        <w:rPr>
          <w:lang w:eastAsia="zh-TW"/>
        </w:rPr>
        <w:t>2023</w:t>
      </w:r>
      <w:proofErr w:type="gramStart"/>
      <w:r w:rsidRPr="00620AC6">
        <w:rPr>
          <w:rFonts w:hint="eastAsia"/>
          <w:lang w:eastAsia="zh-TW"/>
        </w:rPr>
        <w:t>財年同</w:t>
      </w:r>
      <w:proofErr w:type="gramEnd"/>
      <w:r w:rsidRPr="00620AC6">
        <w:rPr>
          <w:rFonts w:hint="eastAsia"/>
          <w:lang w:eastAsia="zh-TW"/>
        </w:rPr>
        <w:t>比大幅增長</w:t>
      </w:r>
      <w:r>
        <w:rPr>
          <w:rFonts w:hint="eastAsia"/>
          <w:lang w:eastAsia="zh-TW"/>
        </w:rPr>
        <w:t>，達</w:t>
      </w:r>
      <w:r w:rsidRPr="00620AC6">
        <w:rPr>
          <w:lang w:eastAsia="zh-TW"/>
        </w:rPr>
        <w:t>11.9%</w:t>
      </w:r>
      <w:proofErr w:type="gramStart"/>
      <w:r w:rsidRPr="00620AC6">
        <w:rPr>
          <w:rFonts w:hint="eastAsia"/>
          <w:lang w:eastAsia="zh-TW"/>
        </w:rPr>
        <w:t>（</w:t>
      </w:r>
      <w:proofErr w:type="gramEnd"/>
      <w:r w:rsidRPr="00620AC6">
        <w:rPr>
          <w:lang w:eastAsia="zh-TW"/>
        </w:rPr>
        <w:t>2022</w:t>
      </w:r>
      <w:r w:rsidRPr="00620AC6">
        <w:rPr>
          <w:rFonts w:hint="eastAsia"/>
          <w:lang w:eastAsia="zh-TW"/>
        </w:rPr>
        <w:t>年：</w:t>
      </w:r>
      <w:r w:rsidRPr="00620AC6">
        <w:rPr>
          <w:lang w:eastAsia="zh-TW"/>
        </w:rPr>
        <w:t>10.4%</w:t>
      </w:r>
      <w:r w:rsidRPr="00620AC6">
        <w:rPr>
          <w:rFonts w:hint="eastAsia"/>
          <w:lang w:eastAsia="zh-TW"/>
        </w:rPr>
        <w:t>）。</w:t>
      </w:r>
    </w:p>
    <w:p w14:paraId="3DB05B09" w14:textId="0A338E77" w:rsidR="00325064" w:rsidRPr="00620AC6" w:rsidRDefault="00325064" w:rsidP="00846017">
      <w:pPr>
        <w:rPr>
          <w:rFonts w:cs="Segoe UI"/>
          <w:szCs w:val="22"/>
          <w:lang w:eastAsia="zh-TW"/>
        </w:rPr>
      </w:pPr>
    </w:p>
    <w:p w14:paraId="5CE058C3" w14:textId="5A694C8A" w:rsidR="00400FF5" w:rsidRPr="00620AC6" w:rsidRDefault="00FD4EB9" w:rsidP="007863BF">
      <w:pPr>
        <w:rPr>
          <w:rFonts w:cs="Segoe UI"/>
          <w:szCs w:val="22"/>
          <w:lang w:eastAsia="zh-TW"/>
        </w:rPr>
      </w:pPr>
      <w:r w:rsidRPr="00620AC6">
        <w:rPr>
          <w:rFonts w:hint="eastAsia"/>
          <w:b/>
          <w:bCs/>
          <w:lang w:eastAsia="zh-TW"/>
        </w:rPr>
        <w:t>調整後的優先股每股收益</w:t>
      </w:r>
      <w:r w:rsidRPr="00620AC6">
        <w:rPr>
          <w:rFonts w:hint="eastAsia"/>
          <w:lang w:eastAsia="zh-TW"/>
        </w:rPr>
        <w:t>也</w:t>
      </w:r>
      <w:r>
        <w:rPr>
          <w:rFonts w:hint="eastAsia"/>
          <w:lang w:eastAsia="zh-TW"/>
        </w:rPr>
        <w:t>顯著</w:t>
      </w:r>
      <w:r w:rsidRPr="00620AC6">
        <w:rPr>
          <w:rFonts w:hint="eastAsia"/>
          <w:lang w:eastAsia="zh-TW"/>
        </w:rPr>
        <w:t>增長</w:t>
      </w:r>
      <w:r w:rsidRPr="00620AC6">
        <w:rPr>
          <w:lang w:eastAsia="zh-TW"/>
        </w:rPr>
        <w:t>11.5%</w:t>
      </w:r>
      <w:r w:rsidRPr="00620AC6">
        <w:rPr>
          <w:rFonts w:hint="eastAsia"/>
          <w:lang w:eastAsia="zh-TW"/>
        </w:rPr>
        <w:t>，達到</w:t>
      </w:r>
      <w:r w:rsidRPr="00620AC6">
        <w:rPr>
          <w:lang w:eastAsia="zh-TW"/>
        </w:rPr>
        <w:t>4.35</w:t>
      </w:r>
      <w:r w:rsidRPr="00620AC6">
        <w:rPr>
          <w:rFonts w:hint="eastAsia"/>
          <w:lang w:eastAsia="zh-TW"/>
        </w:rPr>
        <w:t>歐元</w:t>
      </w:r>
      <w:proofErr w:type="gramStart"/>
      <w:r w:rsidRPr="00620AC6">
        <w:rPr>
          <w:rFonts w:hint="eastAsia"/>
          <w:lang w:eastAsia="zh-TW"/>
        </w:rPr>
        <w:t>（</w:t>
      </w:r>
      <w:proofErr w:type="gramEnd"/>
      <w:r w:rsidRPr="00620AC6">
        <w:rPr>
          <w:rFonts w:hint="eastAsia"/>
          <w:lang w:eastAsia="zh-TW"/>
        </w:rPr>
        <w:t>去年：</w:t>
      </w:r>
      <w:r w:rsidRPr="00620AC6">
        <w:rPr>
          <w:lang w:eastAsia="zh-TW"/>
        </w:rPr>
        <w:t>3.90</w:t>
      </w:r>
      <w:r w:rsidRPr="00620AC6">
        <w:rPr>
          <w:rFonts w:hint="eastAsia"/>
          <w:lang w:eastAsia="zh-TW"/>
        </w:rPr>
        <w:t>歐元）。按固定匯率計算，調整後的優先股每股收益增長</w:t>
      </w:r>
      <w:r w:rsidRPr="00620AC6">
        <w:rPr>
          <w:lang w:eastAsia="zh-TW"/>
        </w:rPr>
        <w:t>20.0%</w:t>
      </w:r>
      <w:r w:rsidRPr="00620AC6">
        <w:rPr>
          <w:rFonts w:hint="eastAsia"/>
          <w:lang w:eastAsia="zh-TW"/>
        </w:rPr>
        <w:t>。</w:t>
      </w:r>
      <w:r w:rsidR="00333BC8" w:rsidRPr="00620AC6">
        <w:rPr>
          <w:rFonts w:hint="eastAsia"/>
          <w:lang w:eastAsia="zh-TW"/>
        </w:rPr>
        <w:t xml:space="preserve"> </w:t>
      </w:r>
    </w:p>
    <w:p w14:paraId="6DA00239" w14:textId="77777777" w:rsidR="00400FF5" w:rsidRPr="00620AC6" w:rsidRDefault="00400FF5" w:rsidP="007863BF">
      <w:pPr>
        <w:rPr>
          <w:rFonts w:cs="Segoe UI"/>
          <w:szCs w:val="22"/>
          <w:lang w:eastAsia="zh-TW"/>
        </w:rPr>
      </w:pPr>
    </w:p>
    <w:p w14:paraId="45A83D7F" w14:textId="3C9955D5" w:rsidR="00D07C44" w:rsidRPr="00620AC6" w:rsidRDefault="00FD4EB9" w:rsidP="00D07C44">
      <w:pPr>
        <w:rPr>
          <w:rFonts w:cs="Segoe UI"/>
          <w:szCs w:val="22"/>
          <w:lang w:eastAsia="zh-TW"/>
        </w:rPr>
      </w:pPr>
      <w:r w:rsidRPr="00620AC6">
        <w:rPr>
          <w:rFonts w:hint="eastAsia"/>
          <w:b/>
          <w:bCs/>
          <w:lang w:eastAsia="zh-TW"/>
        </w:rPr>
        <w:t>淨營運資本</w:t>
      </w:r>
      <w:r w:rsidRPr="00620AC6">
        <w:rPr>
          <w:rFonts w:hint="eastAsia"/>
          <w:lang w:eastAsia="zh-TW"/>
        </w:rPr>
        <w:t>占銷售額的</w:t>
      </w:r>
      <w:r w:rsidRPr="00620AC6">
        <w:rPr>
          <w:lang w:eastAsia="zh-TW"/>
        </w:rPr>
        <w:t>2.6%</w:t>
      </w:r>
      <w:r w:rsidRPr="00620AC6">
        <w:rPr>
          <w:rFonts w:hint="eastAsia"/>
          <w:lang w:eastAsia="zh-TW"/>
        </w:rPr>
        <w:t>，</w:t>
      </w:r>
      <w:r>
        <w:rPr>
          <w:rFonts w:hint="eastAsia"/>
          <w:lang w:eastAsia="zh-TW"/>
        </w:rPr>
        <w:t>遠</w:t>
      </w:r>
      <w:r w:rsidRPr="00620AC6">
        <w:rPr>
          <w:rFonts w:hint="eastAsia"/>
          <w:lang w:eastAsia="zh-TW"/>
        </w:rPr>
        <w:t>低於去年的水平</w:t>
      </w:r>
      <w:proofErr w:type="gramStart"/>
      <w:r w:rsidRPr="00620AC6">
        <w:rPr>
          <w:rFonts w:hint="eastAsia"/>
          <w:lang w:eastAsia="zh-TW"/>
        </w:rPr>
        <w:t>（</w:t>
      </w:r>
      <w:proofErr w:type="gramEnd"/>
      <w:r w:rsidRPr="00620AC6">
        <w:rPr>
          <w:lang w:eastAsia="zh-TW"/>
        </w:rPr>
        <w:t>2022</w:t>
      </w:r>
      <w:r w:rsidRPr="00620AC6">
        <w:rPr>
          <w:rFonts w:hint="eastAsia"/>
          <w:lang w:eastAsia="zh-TW"/>
        </w:rPr>
        <w:t>年：</w:t>
      </w:r>
      <w:r w:rsidRPr="00620AC6">
        <w:rPr>
          <w:lang w:eastAsia="zh-TW"/>
        </w:rPr>
        <w:t>4.5%</w:t>
      </w:r>
      <w:r w:rsidRPr="00620AC6">
        <w:rPr>
          <w:rFonts w:hint="eastAsia"/>
          <w:lang w:eastAsia="zh-TW"/>
        </w:rPr>
        <w:t>）</w:t>
      </w:r>
      <w:r>
        <w:rPr>
          <w:rFonts w:hint="eastAsia"/>
          <w:lang w:eastAsia="zh-TW"/>
        </w:rPr>
        <w:t>。這</w:t>
      </w:r>
      <w:r w:rsidRPr="00620AC6">
        <w:rPr>
          <w:rFonts w:hint="eastAsia"/>
          <w:lang w:eastAsia="zh-TW"/>
        </w:rPr>
        <w:t>主要是由於庫存減少所致。</w:t>
      </w:r>
    </w:p>
    <w:p w14:paraId="291E101A" w14:textId="6BDDE4CE" w:rsidR="005A6C98" w:rsidRPr="00620AC6" w:rsidRDefault="00FD4EB9" w:rsidP="00D07C44">
      <w:pPr>
        <w:rPr>
          <w:rFonts w:cs="Segoe UI"/>
          <w:szCs w:val="22"/>
          <w:lang w:eastAsia="zh-TW"/>
        </w:rPr>
      </w:pPr>
      <w:r w:rsidRPr="00620AC6">
        <w:rPr>
          <w:rFonts w:hint="eastAsia"/>
          <w:b/>
          <w:bCs/>
          <w:lang w:eastAsia="zh-TW"/>
        </w:rPr>
        <w:lastRenderedPageBreak/>
        <w:t>自由現金流</w:t>
      </w:r>
      <w:r w:rsidRPr="00620AC6">
        <w:rPr>
          <w:rFonts w:hint="eastAsia"/>
          <w:lang w:eastAsia="zh-TW"/>
        </w:rPr>
        <w:t>創下新高，達到</w:t>
      </w:r>
      <w:r w:rsidRPr="00620AC6">
        <w:rPr>
          <w:lang w:eastAsia="zh-TW"/>
        </w:rPr>
        <w:t>26.03</w:t>
      </w:r>
      <w:r w:rsidRPr="00620AC6">
        <w:rPr>
          <w:rFonts w:hint="eastAsia"/>
          <w:lang w:eastAsia="zh-TW"/>
        </w:rPr>
        <w:t>億歐元，與</w:t>
      </w:r>
      <w:r>
        <w:rPr>
          <w:rFonts w:hint="eastAsia"/>
          <w:lang w:eastAsia="zh-TW"/>
        </w:rPr>
        <w:t>去</w:t>
      </w:r>
      <w:r w:rsidRPr="00620AC6">
        <w:rPr>
          <w:rFonts w:hint="eastAsia"/>
          <w:lang w:eastAsia="zh-TW"/>
        </w:rPr>
        <w:t>年相比</w:t>
      </w:r>
      <w:r>
        <w:rPr>
          <w:rFonts w:hint="eastAsia"/>
          <w:lang w:eastAsia="zh-TW"/>
        </w:rPr>
        <w:t>有顯著的</w:t>
      </w:r>
      <w:r w:rsidRPr="00620AC6">
        <w:rPr>
          <w:rFonts w:hint="eastAsia"/>
          <w:lang w:eastAsia="zh-TW"/>
        </w:rPr>
        <w:t>增長</w:t>
      </w:r>
      <w:proofErr w:type="gramStart"/>
      <w:r w:rsidRPr="00620AC6">
        <w:rPr>
          <w:rFonts w:hint="eastAsia"/>
          <w:lang w:eastAsia="zh-TW"/>
        </w:rPr>
        <w:t>（</w:t>
      </w:r>
      <w:proofErr w:type="gramEnd"/>
      <w:r w:rsidRPr="00620AC6">
        <w:rPr>
          <w:lang w:eastAsia="zh-TW"/>
        </w:rPr>
        <w:t>2022</w:t>
      </w:r>
      <w:r w:rsidRPr="00620AC6">
        <w:rPr>
          <w:rFonts w:hint="eastAsia"/>
          <w:lang w:eastAsia="zh-TW"/>
        </w:rPr>
        <w:t>年：</w:t>
      </w:r>
      <w:r w:rsidRPr="00620AC6">
        <w:rPr>
          <w:lang w:eastAsia="zh-TW"/>
        </w:rPr>
        <w:t>6.53</w:t>
      </w:r>
      <w:r w:rsidRPr="00620AC6">
        <w:rPr>
          <w:rFonts w:hint="eastAsia"/>
          <w:lang w:eastAsia="zh-TW"/>
        </w:rPr>
        <w:t>億歐元）。</w:t>
      </w:r>
      <w:r>
        <w:rPr>
          <w:rFonts w:hint="eastAsia"/>
          <w:lang w:eastAsia="zh-TW"/>
        </w:rPr>
        <w:t>這</w:t>
      </w:r>
      <w:r w:rsidRPr="00620AC6">
        <w:rPr>
          <w:rFonts w:hint="eastAsia"/>
          <w:lang w:eastAsia="zh-TW"/>
        </w:rPr>
        <w:t>主要是由於營業利潤增加和淨營運資本減少導致經營活動現金流大幅增加。</w:t>
      </w:r>
      <w:r w:rsidR="00333BC8" w:rsidRPr="00620AC6">
        <w:rPr>
          <w:rFonts w:hint="eastAsia"/>
          <w:lang w:eastAsia="zh-TW"/>
        </w:rPr>
        <w:t xml:space="preserve"> </w:t>
      </w:r>
    </w:p>
    <w:p w14:paraId="51ECCF00" w14:textId="77777777" w:rsidR="005A6C98" w:rsidRPr="00620AC6" w:rsidRDefault="005A6C98" w:rsidP="00D07C44">
      <w:pPr>
        <w:rPr>
          <w:rFonts w:cs="Segoe UI"/>
          <w:szCs w:val="22"/>
          <w:lang w:eastAsia="zh-TW"/>
        </w:rPr>
      </w:pPr>
    </w:p>
    <w:p w14:paraId="517BE6AF" w14:textId="3AEC14D7" w:rsidR="00D07C44" w:rsidRPr="00620AC6" w:rsidRDefault="00FD4EB9" w:rsidP="00D07C44">
      <w:pPr>
        <w:rPr>
          <w:rFonts w:cs="Segoe UI"/>
          <w:szCs w:val="22"/>
          <w:lang w:eastAsia="zh-TW"/>
        </w:rPr>
      </w:pPr>
      <w:r w:rsidRPr="00620AC6">
        <w:rPr>
          <w:rFonts w:hint="eastAsia"/>
          <w:lang w:eastAsia="zh-TW"/>
        </w:rPr>
        <w:t>因此，</w:t>
      </w:r>
      <w:r w:rsidRPr="00620AC6">
        <w:rPr>
          <w:rFonts w:hint="eastAsia"/>
          <w:b/>
          <w:bCs/>
          <w:lang w:eastAsia="zh-TW"/>
        </w:rPr>
        <w:t>淨財務狀況</w:t>
      </w:r>
      <w:r w:rsidRPr="00620AC6">
        <w:rPr>
          <w:rFonts w:hint="eastAsia"/>
          <w:lang w:eastAsia="zh-TW"/>
        </w:rPr>
        <w:t>顯著改善，達到</w:t>
      </w:r>
      <w:r w:rsidRPr="00620AC6">
        <w:rPr>
          <w:lang w:eastAsia="zh-TW"/>
        </w:rPr>
        <w:t>1200</w:t>
      </w:r>
      <w:r w:rsidRPr="00620AC6">
        <w:rPr>
          <w:rFonts w:hint="eastAsia"/>
          <w:lang w:eastAsia="zh-TW"/>
        </w:rPr>
        <w:t>萬歐元</w:t>
      </w:r>
      <w:proofErr w:type="gramStart"/>
      <w:r w:rsidRPr="00620AC6">
        <w:rPr>
          <w:rFonts w:hint="eastAsia"/>
          <w:lang w:eastAsia="zh-TW"/>
        </w:rPr>
        <w:t>（</w:t>
      </w:r>
      <w:proofErr w:type="gramEnd"/>
      <w:r w:rsidRPr="00620AC6">
        <w:rPr>
          <w:lang w:eastAsia="zh-TW"/>
        </w:rPr>
        <w:t>2022</w:t>
      </w:r>
      <w:r w:rsidRPr="00620AC6">
        <w:rPr>
          <w:rFonts w:hint="eastAsia"/>
          <w:lang w:eastAsia="zh-TW"/>
        </w:rPr>
        <w:t>年</w:t>
      </w:r>
      <w:r w:rsidRPr="00620AC6">
        <w:rPr>
          <w:lang w:eastAsia="zh-TW"/>
        </w:rPr>
        <w:t>12</w:t>
      </w:r>
      <w:r w:rsidRPr="00620AC6">
        <w:rPr>
          <w:rFonts w:hint="eastAsia"/>
          <w:lang w:eastAsia="zh-TW"/>
        </w:rPr>
        <w:t>月</w:t>
      </w:r>
      <w:r w:rsidRPr="00620AC6">
        <w:rPr>
          <w:lang w:eastAsia="zh-TW"/>
        </w:rPr>
        <w:t>31</w:t>
      </w:r>
      <w:r w:rsidRPr="00620AC6">
        <w:rPr>
          <w:rFonts w:hint="eastAsia"/>
          <w:lang w:eastAsia="zh-TW"/>
        </w:rPr>
        <w:t>日：</w:t>
      </w:r>
      <w:r w:rsidRPr="00620AC6">
        <w:rPr>
          <w:lang w:eastAsia="zh-TW"/>
        </w:rPr>
        <w:t>-12.67</w:t>
      </w:r>
      <w:r w:rsidRPr="00620AC6">
        <w:rPr>
          <w:rFonts w:hint="eastAsia"/>
          <w:lang w:eastAsia="zh-TW"/>
        </w:rPr>
        <w:t>億歐元）。</w:t>
      </w:r>
    </w:p>
    <w:p w14:paraId="7449E561" w14:textId="51F1A10A" w:rsidR="004C0686" w:rsidRPr="00620AC6" w:rsidRDefault="004C0686" w:rsidP="66EB6E8A">
      <w:pPr>
        <w:rPr>
          <w:rFonts w:cs="Segoe UI"/>
          <w:lang w:eastAsia="zh-TW"/>
        </w:rPr>
      </w:pPr>
    </w:p>
    <w:p w14:paraId="5E84DE7A" w14:textId="0A83D4B9" w:rsidR="00D07C44" w:rsidRDefault="00FD4EB9" w:rsidP="00D07C44">
      <w:pPr>
        <w:rPr>
          <w:lang w:eastAsia="zh-TW"/>
        </w:rPr>
      </w:pPr>
      <w:r w:rsidRPr="00620AC6">
        <w:rPr>
          <w:rFonts w:hint="eastAsia"/>
          <w:lang w:eastAsia="zh-TW"/>
        </w:rPr>
        <w:t>管理委員會、監事會和股東委員會將在</w:t>
      </w:r>
      <w:r w:rsidRPr="00620AC6">
        <w:rPr>
          <w:lang w:eastAsia="zh-TW"/>
        </w:rPr>
        <w:t>202</w:t>
      </w:r>
      <w:r>
        <w:rPr>
          <w:lang w:eastAsia="zh-TW"/>
        </w:rPr>
        <w:t>4</w:t>
      </w:r>
      <w:r w:rsidRPr="00620AC6">
        <w:rPr>
          <w:rFonts w:hint="eastAsia"/>
          <w:lang w:eastAsia="zh-TW"/>
        </w:rPr>
        <w:t>年</w:t>
      </w:r>
      <w:r w:rsidRPr="00620AC6">
        <w:rPr>
          <w:lang w:eastAsia="zh-TW"/>
        </w:rPr>
        <w:t>4</w:t>
      </w:r>
      <w:r w:rsidRPr="00620AC6">
        <w:rPr>
          <w:rFonts w:hint="eastAsia"/>
          <w:lang w:eastAsia="zh-TW"/>
        </w:rPr>
        <w:t>月</w:t>
      </w:r>
      <w:r w:rsidRPr="00620AC6">
        <w:rPr>
          <w:lang w:eastAsia="zh-TW"/>
        </w:rPr>
        <w:t>2</w:t>
      </w:r>
      <w:r>
        <w:rPr>
          <w:lang w:eastAsia="zh-TW"/>
        </w:rPr>
        <w:t>2</w:t>
      </w:r>
      <w:r w:rsidRPr="00620AC6">
        <w:rPr>
          <w:rFonts w:hint="eastAsia"/>
          <w:lang w:eastAsia="zh-TW"/>
        </w:rPr>
        <w:t>日的年度股東大會上提議</w:t>
      </w:r>
      <w:r w:rsidRPr="00620AC6">
        <w:rPr>
          <w:rFonts w:hint="eastAsia"/>
          <w:b/>
          <w:bCs/>
          <w:lang w:eastAsia="zh-TW"/>
        </w:rPr>
        <w:t>股息</w:t>
      </w:r>
      <w:r w:rsidRPr="00620AC6">
        <w:rPr>
          <w:rFonts w:hint="eastAsia"/>
          <w:lang w:eastAsia="zh-TW"/>
        </w:rPr>
        <w:t>與去年保持一致，即優先股每股</w:t>
      </w:r>
      <w:r w:rsidRPr="00620AC6">
        <w:rPr>
          <w:lang w:eastAsia="zh-TW"/>
        </w:rPr>
        <w:t>1.85</w:t>
      </w:r>
      <w:r w:rsidRPr="00620AC6">
        <w:rPr>
          <w:rFonts w:hint="eastAsia"/>
          <w:lang w:eastAsia="zh-TW"/>
        </w:rPr>
        <w:t>歐元，普通股每股</w:t>
      </w:r>
      <w:r w:rsidRPr="00620AC6">
        <w:rPr>
          <w:lang w:eastAsia="zh-TW"/>
        </w:rPr>
        <w:t>1.83</w:t>
      </w:r>
      <w:r w:rsidRPr="00620AC6">
        <w:rPr>
          <w:rFonts w:hint="eastAsia"/>
          <w:lang w:eastAsia="zh-TW"/>
        </w:rPr>
        <w:t>歐元。這相當於</w:t>
      </w:r>
      <w:r w:rsidRPr="00620AC6">
        <w:rPr>
          <w:lang w:eastAsia="zh-TW"/>
        </w:rPr>
        <w:t>42.4%</w:t>
      </w:r>
      <w:proofErr w:type="gramStart"/>
      <w:r w:rsidRPr="00620AC6">
        <w:rPr>
          <w:rFonts w:hint="eastAsia"/>
          <w:lang w:eastAsia="zh-TW"/>
        </w:rPr>
        <w:t>的派息率</w:t>
      </w:r>
      <w:proofErr w:type="gramEnd"/>
      <w:r w:rsidRPr="00620AC6">
        <w:rPr>
          <w:rFonts w:hint="eastAsia"/>
          <w:lang w:eastAsia="zh-TW"/>
        </w:rPr>
        <w:t>，略高於</w:t>
      </w:r>
      <w:r w:rsidRPr="00620AC6">
        <w:rPr>
          <w:lang w:eastAsia="zh-TW"/>
        </w:rPr>
        <w:t>30%</w:t>
      </w:r>
      <w:r w:rsidRPr="00620AC6">
        <w:rPr>
          <w:rFonts w:hint="eastAsia"/>
          <w:lang w:eastAsia="zh-TW"/>
        </w:rPr>
        <w:t>至</w:t>
      </w:r>
      <w:r w:rsidRPr="00620AC6">
        <w:rPr>
          <w:lang w:eastAsia="zh-TW"/>
        </w:rPr>
        <w:t>40%</w:t>
      </w:r>
      <w:r w:rsidRPr="00620AC6">
        <w:rPr>
          <w:rFonts w:hint="eastAsia"/>
          <w:lang w:eastAsia="zh-TW"/>
        </w:rPr>
        <w:t>的目標範圍。由於漢高集團強大的財務基礎和淨財務狀況的改善，這筆支出是可以實現的。這確保了向</w:t>
      </w:r>
      <w:proofErr w:type="gramStart"/>
      <w:r w:rsidRPr="00620AC6">
        <w:rPr>
          <w:rFonts w:hint="eastAsia"/>
          <w:lang w:eastAsia="zh-TW"/>
        </w:rPr>
        <w:t>股東派息的</w:t>
      </w:r>
      <w:proofErr w:type="gramEnd"/>
      <w:r w:rsidRPr="00620AC6">
        <w:rPr>
          <w:rFonts w:hint="eastAsia"/>
          <w:lang w:eastAsia="zh-TW"/>
        </w:rPr>
        <w:t>連續性。</w:t>
      </w:r>
    </w:p>
    <w:p w14:paraId="0026F782" w14:textId="77777777" w:rsidR="007109C5" w:rsidRPr="00620AC6" w:rsidRDefault="007109C5" w:rsidP="00D07C44">
      <w:pPr>
        <w:rPr>
          <w:rFonts w:cs="Segoe UI"/>
          <w:lang w:eastAsia="zh-TW"/>
        </w:rPr>
      </w:pPr>
    </w:p>
    <w:p w14:paraId="0769BEC2" w14:textId="77777777" w:rsidR="00D07C44" w:rsidRPr="00620AC6" w:rsidRDefault="00D07C44" w:rsidP="00D07C44">
      <w:pPr>
        <w:rPr>
          <w:rFonts w:cs="Segoe UI"/>
          <w:lang w:eastAsia="zh-TW"/>
        </w:rPr>
      </w:pPr>
    </w:p>
    <w:p w14:paraId="4649C4D4" w14:textId="093589DC" w:rsidR="00846017" w:rsidRPr="00620AC6" w:rsidRDefault="00FD4EB9" w:rsidP="00CD1F32">
      <w:pPr>
        <w:spacing w:after="120"/>
        <w:rPr>
          <w:rFonts w:cs="Segoe UI"/>
          <w:b/>
          <w:bCs/>
          <w:szCs w:val="22"/>
          <w:lang w:eastAsia="zh-TW"/>
        </w:rPr>
      </w:pPr>
      <w:r w:rsidRPr="00620AC6">
        <w:rPr>
          <w:b/>
          <w:lang w:eastAsia="zh-TW"/>
        </w:rPr>
        <w:t>2023</w:t>
      </w:r>
      <w:r w:rsidRPr="00620AC6">
        <w:rPr>
          <w:rFonts w:hint="eastAsia"/>
          <w:b/>
          <w:lang w:eastAsia="zh-TW"/>
        </w:rPr>
        <w:t>財年業務部門業績</w:t>
      </w:r>
    </w:p>
    <w:p w14:paraId="56407A61" w14:textId="5C48E5FF" w:rsidR="00CD1F32" w:rsidRPr="00620AC6" w:rsidRDefault="00FD4EB9" w:rsidP="00774A77">
      <w:pPr>
        <w:rPr>
          <w:rFonts w:cs="Segoe UI"/>
          <w:szCs w:val="22"/>
          <w:lang w:eastAsia="zh-TW"/>
        </w:rPr>
      </w:pPr>
      <w:r w:rsidRPr="00620AC6">
        <w:rPr>
          <w:lang w:eastAsia="zh-TW"/>
        </w:rPr>
        <w:t>2023</w:t>
      </w:r>
      <w:r w:rsidRPr="00620AC6">
        <w:rPr>
          <w:rFonts w:hint="eastAsia"/>
          <w:lang w:eastAsia="zh-TW"/>
        </w:rPr>
        <w:t>財年，</w:t>
      </w:r>
      <w:r w:rsidRPr="00620AC6">
        <w:rPr>
          <w:rFonts w:hint="eastAsia"/>
          <w:b/>
          <w:bCs/>
          <w:lang w:eastAsia="zh-TW"/>
        </w:rPr>
        <w:t>粘合劑技術業務部</w:t>
      </w:r>
      <w:r w:rsidRPr="00620AC6">
        <w:rPr>
          <w:rFonts w:hint="eastAsia"/>
          <w:lang w:eastAsia="zh-TW"/>
        </w:rPr>
        <w:t>的</w:t>
      </w:r>
      <w:r w:rsidRPr="00620AC6">
        <w:rPr>
          <w:rFonts w:hint="eastAsia"/>
          <w:b/>
          <w:bCs/>
          <w:lang w:eastAsia="zh-TW"/>
        </w:rPr>
        <w:t>銷售額</w:t>
      </w:r>
      <w:r w:rsidRPr="00620AC6">
        <w:rPr>
          <w:rFonts w:hint="eastAsia"/>
          <w:lang w:eastAsia="zh-TW"/>
        </w:rPr>
        <w:t>達到</w:t>
      </w:r>
      <w:r w:rsidRPr="00620AC6">
        <w:rPr>
          <w:lang w:eastAsia="zh-TW"/>
        </w:rPr>
        <w:t>107.90</w:t>
      </w:r>
      <w:r w:rsidRPr="00620AC6">
        <w:rPr>
          <w:rFonts w:hint="eastAsia"/>
          <w:lang w:eastAsia="zh-TW"/>
        </w:rPr>
        <w:t>億歐元，</w:t>
      </w:r>
      <w:r>
        <w:rPr>
          <w:rFonts w:hint="eastAsia"/>
          <w:lang w:eastAsia="zh-TW"/>
        </w:rPr>
        <w:t>受</w:t>
      </w:r>
      <w:r w:rsidRPr="00620AC6">
        <w:rPr>
          <w:rFonts w:hint="eastAsia"/>
          <w:lang w:eastAsia="zh-TW"/>
        </w:rPr>
        <w:t>匯率因素的負面影響，較去年名義下降</w:t>
      </w:r>
      <w:r w:rsidRPr="00620AC6">
        <w:rPr>
          <w:lang w:eastAsia="zh-TW"/>
        </w:rPr>
        <w:t>4.0%</w:t>
      </w:r>
      <w:r w:rsidRPr="00620AC6">
        <w:rPr>
          <w:rFonts w:hint="eastAsia"/>
          <w:lang w:eastAsia="zh-TW"/>
        </w:rPr>
        <w:t>。</w:t>
      </w:r>
      <w:r w:rsidRPr="00620AC6">
        <w:rPr>
          <w:rFonts w:hint="eastAsia"/>
          <w:b/>
          <w:bCs/>
          <w:lang w:eastAsia="zh-TW"/>
        </w:rPr>
        <w:t>有機銷售額</w:t>
      </w:r>
      <w:r w:rsidRPr="00620AC6">
        <w:rPr>
          <w:rFonts w:hint="eastAsia"/>
          <w:lang w:eastAsia="zh-TW"/>
        </w:rPr>
        <w:t>增長</w:t>
      </w:r>
      <w:r w:rsidRPr="00620AC6">
        <w:rPr>
          <w:lang w:eastAsia="zh-TW"/>
        </w:rPr>
        <w:t>3.2%</w:t>
      </w:r>
      <w:r>
        <w:rPr>
          <w:rFonts w:hint="eastAsia"/>
          <w:lang w:eastAsia="zh-TW"/>
        </w:rPr>
        <w:t>，</w:t>
      </w:r>
      <w:r w:rsidRPr="00620AC6">
        <w:rPr>
          <w:rFonts w:hint="eastAsia"/>
          <w:lang w:eastAsia="zh-TW"/>
        </w:rPr>
        <w:t>主要得益於價格較去年大幅上漲。總體銷量有所下降，主要原因是一些</w:t>
      </w:r>
      <w:r>
        <w:rPr>
          <w:rFonts w:hint="eastAsia"/>
          <w:lang w:eastAsia="zh-TW"/>
        </w:rPr>
        <w:t>關鍵</w:t>
      </w:r>
      <w:r w:rsidRPr="00620AC6">
        <w:rPr>
          <w:rFonts w:hint="eastAsia"/>
          <w:lang w:eastAsia="zh-TW"/>
        </w:rPr>
        <w:t>終端市場的需求依然疲軟。隨著時間的推移，銷量連續回升，在第四季度達到了穩定的水平。</w:t>
      </w:r>
      <w:r w:rsidRPr="00620AC6">
        <w:rPr>
          <w:rFonts w:hint="eastAsia"/>
          <w:b/>
          <w:bCs/>
          <w:lang w:eastAsia="zh-TW"/>
        </w:rPr>
        <w:t>調整後的營業利潤</w:t>
      </w:r>
      <w:r w:rsidRPr="00620AC6">
        <w:rPr>
          <w:rFonts w:hint="eastAsia"/>
          <w:lang w:eastAsia="zh-TW"/>
        </w:rPr>
        <w:t>為</w:t>
      </w:r>
      <w:r w:rsidRPr="00620AC6">
        <w:rPr>
          <w:lang w:eastAsia="zh-TW"/>
        </w:rPr>
        <w:t>15.84</w:t>
      </w:r>
      <w:r w:rsidRPr="00620AC6">
        <w:rPr>
          <w:rFonts w:hint="eastAsia"/>
          <w:lang w:eastAsia="zh-TW"/>
        </w:rPr>
        <w:t>億歐元，略高於去年水平。</w:t>
      </w:r>
      <w:r w:rsidRPr="00620AC6">
        <w:rPr>
          <w:rFonts w:hint="eastAsia"/>
          <w:b/>
          <w:bCs/>
          <w:lang w:eastAsia="zh-TW"/>
        </w:rPr>
        <w:t>調整後的銷售回報率</w:t>
      </w:r>
      <w:r w:rsidRPr="00620AC6">
        <w:rPr>
          <w:rFonts w:hint="eastAsia"/>
          <w:lang w:eastAsia="zh-TW"/>
        </w:rPr>
        <w:t>與</w:t>
      </w:r>
      <w:r>
        <w:rPr>
          <w:rFonts w:hint="eastAsia"/>
          <w:lang w:eastAsia="zh-TW"/>
        </w:rPr>
        <w:t>去</w:t>
      </w:r>
      <w:r w:rsidRPr="00620AC6">
        <w:rPr>
          <w:rFonts w:hint="eastAsia"/>
          <w:lang w:eastAsia="zh-TW"/>
        </w:rPr>
        <w:t>年相比增長</w:t>
      </w:r>
      <w:r w:rsidRPr="00620AC6">
        <w:rPr>
          <w:lang w:eastAsia="zh-TW"/>
        </w:rPr>
        <w:t>110</w:t>
      </w:r>
      <w:r w:rsidRPr="00620AC6">
        <w:rPr>
          <w:rFonts w:hint="eastAsia"/>
          <w:lang w:eastAsia="zh-TW"/>
        </w:rPr>
        <w:t>個基點，達到</w:t>
      </w:r>
      <w:r w:rsidRPr="00620AC6">
        <w:rPr>
          <w:lang w:eastAsia="zh-TW"/>
        </w:rPr>
        <w:t>14.7%</w:t>
      </w:r>
      <w:r w:rsidRPr="00620AC6">
        <w:rPr>
          <w:rFonts w:hint="eastAsia"/>
          <w:lang w:eastAsia="zh-TW"/>
        </w:rPr>
        <w:t>。利潤率大幅增長的主要原因是價格上漲，同時採取了降低成本和提高效率的措施，從而繼續抵消持續上漲的原材料價格。</w:t>
      </w:r>
    </w:p>
    <w:p w14:paraId="282DCCAB" w14:textId="77777777" w:rsidR="004C0686" w:rsidRPr="00620AC6" w:rsidRDefault="004C0686" w:rsidP="00024483">
      <w:pPr>
        <w:rPr>
          <w:rFonts w:cs="Segoe UI"/>
          <w:szCs w:val="22"/>
          <w:lang w:eastAsia="zh-TW"/>
        </w:rPr>
      </w:pPr>
    </w:p>
    <w:p w14:paraId="6DD280A6" w14:textId="2BED7B4F" w:rsidR="00483FB8" w:rsidRPr="00620AC6" w:rsidRDefault="00FD4EB9" w:rsidP="00483FB8">
      <w:pPr>
        <w:rPr>
          <w:rFonts w:cs="Segoe UI"/>
          <w:szCs w:val="22"/>
          <w:lang w:eastAsia="zh-TW"/>
        </w:rPr>
      </w:pPr>
      <w:r w:rsidRPr="00620AC6">
        <w:rPr>
          <w:rFonts w:hint="eastAsia"/>
          <w:b/>
          <w:bCs/>
          <w:lang w:eastAsia="zh-TW"/>
        </w:rPr>
        <w:t>消費品牌</w:t>
      </w:r>
      <w:r w:rsidRPr="00620AC6">
        <w:rPr>
          <w:rFonts w:hint="eastAsia"/>
          <w:lang w:eastAsia="zh-TW"/>
        </w:rPr>
        <w:t>業務部</w:t>
      </w:r>
      <w:r w:rsidRPr="00620AC6">
        <w:rPr>
          <w:lang w:eastAsia="zh-TW"/>
        </w:rPr>
        <w:t>2023</w:t>
      </w:r>
      <w:proofErr w:type="gramStart"/>
      <w:r w:rsidRPr="00620AC6">
        <w:rPr>
          <w:rFonts w:hint="eastAsia"/>
          <w:lang w:eastAsia="zh-TW"/>
        </w:rPr>
        <w:t>財年的</w:t>
      </w:r>
      <w:proofErr w:type="gramEnd"/>
      <w:r w:rsidRPr="00620AC6">
        <w:rPr>
          <w:rFonts w:hint="eastAsia"/>
          <w:lang w:eastAsia="zh-TW"/>
        </w:rPr>
        <w:t>總</w:t>
      </w:r>
      <w:r w:rsidRPr="00620AC6">
        <w:rPr>
          <w:rFonts w:hint="eastAsia"/>
          <w:b/>
          <w:bCs/>
          <w:lang w:eastAsia="zh-TW"/>
        </w:rPr>
        <w:t>銷售額</w:t>
      </w:r>
      <w:r w:rsidRPr="00620AC6">
        <w:rPr>
          <w:rFonts w:hint="eastAsia"/>
          <w:lang w:eastAsia="zh-TW"/>
        </w:rPr>
        <w:t>為</w:t>
      </w:r>
      <w:r w:rsidRPr="00620AC6">
        <w:rPr>
          <w:lang w:eastAsia="zh-TW"/>
        </w:rPr>
        <w:t>105.65</w:t>
      </w:r>
      <w:r w:rsidRPr="00620AC6">
        <w:rPr>
          <w:rFonts w:hint="eastAsia"/>
          <w:lang w:eastAsia="zh-TW"/>
        </w:rPr>
        <w:t>億歐元，較去年名義下降</w:t>
      </w:r>
      <w:r w:rsidRPr="00620AC6">
        <w:rPr>
          <w:lang w:eastAsia="zh-TW"/>
        </w:rPr>
        <w:t>3.3%</w:t>
      </w:r>
      <w:r w:rsidRPr="00620AC6">
        <w:rPr>
          <w:rFonts w:hint="eastAsia"/>
          <w:lang w:eastAsia="zh-TW"/>
        </w:rPr>
        <w:t>。外匯因素導致銷售額下降</w:t>
      </w:r>
      <w:r w:rsidRPr="00620AC6">
        <w:rPr>
          <w:lang w:eastAsia="zh-TW"/>
        </w:rPr>
        <w:t>4.4%</w:t>
      </w:r>
      <w:r w:rsidRPr="00620AC6">
        <w:rPr>
          <w:rFonts w:hint="eastAsia"/>
          <w:lang w:eastAsia="zh-TW"/>
        </w:rPr>
        <w:t>。收購</w:t>
      </w:r>
      <w:r w:rsidRPr="00620AC6">
        <w:rPr>
          <w:lang w:eastAsia="zh-TW"/>
        </w:rPr>
        <w:t>/</w:t>
      </w:r>
      <w:r w:rsidRPr="00620AC6">
        <w:rPr>
          <w:rFonts w:hint="eastAsia"/>
          <w:lang w:eastAsia="zh-TW"/>
        </w:rPr>
        <w:t>撤資導致銷售額下降</w:t>
      </w:r>
      <w:r w:rsidRPr="00620AC6">
        <w:rPr>
          <w:lang w:eastAsia="zh-TW"/>
        </w:rPr>
        <w:t>5.1%</w:t>
      </w:r>
      <w:r w:rsidRPr="00620AC6">
        <w:rPr>
          <w:rFonts w:hint="eastAsia"/>
          <w:lang w:eastAsia="zh-TW"/>
        </w:rPr>
        <w:t>，這主要是由於出售了在俄羅斯的業務活動。</w:t>
      </w:r>
      <w:r w:rsidRPr="00620AC6">
        <w:rPr>
          <w:rFonts w:hint="eastAsia"/>
          <w:b/>
          <w:bCs/>
          <w:lang w:eastAsia="zh-TW"/>
        </w:rPr>
        <w:t>有機銷售額</w:t>
      </w:r>
      <w:r w:rsidRPr="00620AC6">
        <w:rPr>
          <w:rFonts w:hint="eastAsia"/>
          <w:lang w:eastAsia="zh-TW"/>
        </w:rPr>
        <w:t>增長</w:t>
      </w:r>
      <w:r w:rsidRPr="00620AC6">
        <w:rPr>
          <w:lang w:eastAsia="zh-TW"/>
        </w:rPr>
        <w:t>6.1%</w:t>
      </w:r>
      <w:r>
        <w:rPr>
          <w:rFonts w:hint="eastAsia"/>
          <w:lang w:eastAsia="zh-TW"/>
        </w:rPr>
        <w:t>，</w:t>
      </w:r>
      <w:r w:rsidRPr="00620AC6">
        <w:rPr>
          <w:rFonts w:hint="eastAsia"/>
          <w:lang w:eastAsia="zh-TW"/>
        </w:rPr>
        <w:t>主要得益於兩位數的價格上漲，而銷量的下滑則部分歸因於持續的產品組合優化措施。不過，銷量在下半年實現了顯著的連續性改善。</w:t>
      </w:r>
      <w:r w:rsidRPr="00620AC6">
        <w:rPr>
          <w:rFonts w:hint="eastAsia"/>
          <w:b/>
          <w:bCs/>
          <w:lang w:eastAsia="zh-TW"/>
        </w:rPr>
        <w:t>調整後的營業利潤</w:t>
      </w:r>
      <w:r w:rsidRPr="00620AC6">
        <w:rPr>
          <w:rFonts w:hint="eastAsia"/>
          <w:lang w:eastAsia="zh-TW"/>
        </w:rPr>
        <w:t>達到</w:t>
      </w:r>
      <w:r w:rsidRPr="00620AC6">
        <w:rPr>
          <w:lang w:eastAsia="zh-TW"/>
        </w:rPr>
        <w:t>11.15</w:t>
      </w:r>
      <w:r w:rsidRPr="00620AC6">
        <w:rPr>
          <w:rFonts w:hint="eastAsia"/>
          <w:lang w:eastAsia="zh-TW"/>
        </w:rPr>
        <w:t>億歐元，與</w:t>
      </w:r>
      <w:r>
        <w:rPr>
          <w:rFonts w:hint="eastAsia"/>
          <w:lang w:eastAsia="zh-TW"/>
        </w:rPr>
        <w:t>去</w:t>
      </w:r>
      <w:r w:rsidRPr="00620AC6">
        <w:rPr>
          <w:rFonts w:hint="eastAsia"/>
          <w:lang w:eastAsia="zh-TW"/>
        </w:rPr>
        <w:t>年（</w:t>
      </w:r>
      <w:r w:rsidRPr="00620AC6">
        <w:rPr>
          <w:lang w:eastAsia="zh-TW"/>
        </w:rPr>
        <w:t>9.10</w:t>
      </w:r>
      <w:r w:rsidRPr="00620AC6">
        <w:rPr>
          <w:rFonts w:hint="eastAsia"/>
          <w:lang w:eastAsia="zh-TW"/>
        </w:rPr>
        <w:t>億歐元）相比大幅增長。這得益於銷售價格的上漲抵消了直接原材料價格的持續走高、持續採取的降低成本、提高生產和供應鏈效率的措施、整合後的消費品牌業務部</w:t>
      </w:r>
      <w:r>
        <w:rPr>
          <w:rFonts w:hint="eastAsia"/>
          <w:lang w:eastAsia="zh-TW"/>
        </w:rPr>
        <w:t>所帶來的成本節約</w:t>
      </w:r>
      <w:r w:rsidRPr="00620AC6">
        <w:rPr>
          <w:rFonts w:hint="eastAsia"/>
          <w:lang w:eastAsia="zh-TW"/>
        </w:rPr>
        <w:t>以及產品組合優化措施。同時，為加強相關品牌和業務，營銷和廣告投入也比去年有所增加。儘管</w:t>
      </w:r>
      <w:r>
        <w:rPr>
          <w:rFonts w:hint="eastAsia"/>
          <w:lang w:eastAsia="zh-TW"/>
        </w:rPr>
        <w:t>因</w:t>
      </w:r>
      <w:r w:rsidRPr="00620AC6">
        <w:rPr>
          <w:lang w:eastAsia="zh-TW"/>
        </w:rPr>
        <w:t>2023</w:t>
      </w:r>
      <w:r w:rsidRPr="00620AC6">
        <w:rPr>
          <w:rFonts w:hint="eastAsia"/>
          <w:lang w:eastAsia="zh-TW"/>
        </w:rPr>
        <w:t>年</w:t>
      </w:r>
      <w:r w:rsidRPr="00620AC6">
        <w:rPr>
          <w:lang w:eastAsia="zh-TW"/>
        </w:rPr>
        <w:t>4</w:t>
      </w:r>
      <w:r w:rsidRPr="00620AC6">
        <w:rPr>
          <w:rFonts w:hint="eastAsia"/>
          <w:lang w:eastAsia="zh-TW"/>
        </w:rPr>
        <w:t>月剝離</w:t>
      </w:r>
      <w:r>
        <w:rPr>
          <w:rFonts w:hint="eastAsia"/>
          <w:lang w:eastAsia="zh-TW"/>
        </w:rPr>
        <w:t>了</w:t>
      </w:r>
      <w:r w:rsidRPr="00620AC6">
        <w:rPr>
          <w:rFonts w:hint="eastAsia"/>
          <w:lang w:eastAsia="zh-TW"/>
        </w:rPr>
        <w:t>俄羅斯業務活動</w:t>
      </w:r>
      <w:r>
        <w:rPr>
          <w:rFonts w:hint="eastAsia"/>
          <w:lang w:eastAsia="zh-TW"/>
        </w:rPr>
        <w:t>而缺少了這部分</w:t>
      </w:r>
      <w:r w:rsidRPr="00620AC6">
        <w:rPr>
          <w:rFonts w:hint="eastAsia"/>
          <w:lang w:eastAsia="zh-TW"/>
        </w:rPr>
        <w:t>的收益，</w:t>
      </w:r>
      <w:r w:rsidRPr="00620AC6">
        <w:rPr>
          <w:rFonts w:hint="eastAsia"/>
          <w:b/>
          <w:bCs/>
          <w:lang w:eastAsia="zh-TW"/>
        </w:rPr>
        <w:t>調整後的銷售回報率</w:t>
      </w:r>
      <w:r w:rsidRPr="00620AC6">
        <w:rPr>
          <w:rFonts w:hint="eastAsia"/>
          <w:lang w:eastAsia="zh-TW"/>
        </w:rPr>
        <w:t>達到</w:t>
      </w:r>
      <w:r w:rsidRPr="00620AC6">
        <w:rPr>
          <w:lang w:eastAsia="zh-TW"/>
        </w:rPr>
        <w:t>10.6%</w:t>
      </w:r>
      <w:r w:rsidRPr="00620AC6">
        <w:rPr>
          <w:rFonts w:hint="eastAsia"/>
          <w:lang w:eastAsia="zh-TW"/>
        </w:rPr>
        <w:t>，與去年相比增長了</w:t>
      </w:r>
      <w:r w:rsidRPr="00620AC6">
        <w:rPr>
          <w:lang w:eastAsia="zh-TW"/>
        </w:rPr>
        <w:t>220</w:t>
      </w:r>
      <w:r w:rsidRPr="00620AC6">
        <w:rPr>
          <w:rFonts w:hint="eastAsia"/>
          <w:lang w:eastAsia="zh-TW"/>
        </w:rPr>
        <w:t>個基點。</w:t>
      </w:r>
    </w:p>
    <w:p w14:paraId="4E4F76CD" w14:textId="77777777" w:rsidR="00BD4384" w:rsidRDefault="00BD4384" w:rsidP="00582D0E">
      <w:pPr>
        <w:spacing w:after="120"/>
        <w:rPr>
          <w:rFonts w:cs="Segoe UI"/>
          <w:b/>
          <w:bCs/>
          <w:szCs w:val="22"/>
          <w:lang w:eastAsia="de-DE"/>
        </w:rPr>
      </w:pPr>
    </w:p>
    <w:p w14:paraId="425ACFEE" w14:textId="77777777" w:rsidR="00D6386D" w:rsidRPr="00620AC6" w:rsidRDefault="00D6386D" w:rsidP="00582D0E">
      <w:pPr>
        <w:spacing w:after="120"/>
        <w:rPr>
          <w:rFonts w:cs="Segoe UI"/>
          <w:b/>
          <w:bCs/>
          <w:szCs w:val="22"/>
          <w:lang w:eastAsia="de-DE"/>
        </w:rPr>
      </w:pPr>
    </w:p>
    <w:p w14:paraId="69A7790B" w14:textId="224D3D80" w:rsidR="00EC0199" w:rsidRPr="00620AC6" w:rsidRDefault="00FD4EB9" w:rsidP="00582D0E">
      <w:pPr>
        <w:spacing w:after="120"/>
        <w:rPr>
          <w:rFonts w:cs="Segoe UI"/>
          <w:b/>
          <w:bCs/>
          <w:szCs w:val="22"/>
          <w:lang w:eastAsia="zh-TW"/>
        </w:rPr>
      </w:pPr>
      <w:r w:rsidRPr="00620AC6">
        <w:rPr>
          <w:b/>
          <w:lang w:eastAsia="zh-TW"/>
        </w:rPr>
        <w:t>2024</w:t>
      </w:r>
      <w:r w:rsidRPr="00620AC6">
        <w:rPr>
          <w:rFonts w:hint="eastAsia"/>
          <w:b/>
          <w:lang w:eastAsia="zh-TW"/>
        </w:rPr>
        <w:t>財年展望</w:t>
      </w:r>
    </w:p>
    <w:p w14:paraId="51F1CEC8" w14:textId="16520C03" w:rsidR="002A252E" w:rsidRPr="00620AC6" w:rsidRDefault="00FD4EB9" w:rsidP="002A252E">
      <w:pPr>
        <w:rPr>
          <w:rFonts w:cs="Segoe UI"/>
          <w:szCs w:val="22"/>
          <w:lang w:eastAsia="zh-TW"/>
        </w:rPr>
      </w:pPr>
      <w:r w:rsidRPr="00620AC6">
        <w:rPr>
          <w:rFonts w:hint="eastAsia"/>
          <w:lang w:eastAsia="zh-TW"/>
        </w:rPr>
        <w:t>預計</w:t>
      </w:r>
      <w:r w:rsidRPr="00620AC6">
        <w:rPr>
          <w:lang w:eastAsia="zh-TW"/>
        </w:rPr>
        <w:t>2024</w:t>
      </w:r>
      <w:r w:rsidRPr="00620AC6">
        <w:rPr>
          <w:rFonts w:hint="eastAsia"/>
          <w:lang w:eastAsia="zh-TW"/>
        </w:rPr>
        <w:t>年全球經濟產出將適度增長。因此，假定漢高消費品業務關鍵領域的行業需求和消費需求都會適度增長。根據目前的估計，</w:t>
      </w:r>
      <w:r w:rsidRPr="00620AC6">
        <w:rPr>
          <w:lang w:eastAsia="zh-TW"/>
        </w:rPr>
        <w:t>2024</w:t>
      </w:r>
      <w:proofErr w:type="gramStart"/>
      <w:r w:rsidRPr="00620AC6">
        <w:rPr>
          <w:rFonts w:hint="eastAsia"/>
          <w:lang w:eastAsia="zh-TW"/>
        </w:rPr>
        <w:t>財年的</w:t>
      </w:r>
      <w:proofErr w:type="gramEnd"/>
      <w:r w:rsidRPr="00620AC6">
        <w:rPr>
          <w:rFonts w:hint="eastAsia"/>
          <w:lang w:eastAsia="zh-TW"/>
        </w:rPr>
        <w:t>全球通脹率預計將低於去年，但總體仍將處於較高水平。</w:t>
      </w:r>
      <w:proofErr w:type="gramStart"/>
      <w:r w:rsidRPr="00620AC6">
        <w:rPr>
          <w:rFonts w:hint="eastAsia"/>
          <w:lang w:eastAsia="zh-TW"/>
        </w:rPr>
        <w:t>此外，</w:t>
      </w:r>
      <w:proofErr w:type="gramEnd"/>
      <w:r w:rsidRPr="00620AC6">
        <w:rPr>
          <w:rFonts w:hint="eastAsia"/>
          <w:lang w:eastAsia="zh-TW"/>
        </w:rPr>
        <w:t>利率預計仍</w:t>
      </w:r>
      <w:r>
        <w:rPr>
          <w:rFonts w:hint="eastAsia"/>
          <w:lang w:eastAsia="zh-TW"/>
        </w:rPr>
        <w:t>將高於</w:t>
      </w:r>
      <w:r w:rsidRPr="00620AC6">
        <w:rPr>
          <w:rFonts w:hint="eastAsia"/>
          <w:lang w:eastAsia="zh-TW"/>
        </w:rPr>
        <w:t>前幾年</w:t>
      </w:r>
      <w:r>
        <w:rPr>
          <w:rFonts w:hint="eastAsia"/>
          <w:lang w:eastAsia="zh-TW"/>
        </w:rPr>
        <w:t>水平</w:t>
      </w:r>
      <w:r w:rsidRPr="00620AC6">
        <w:rPr>
          <w:rFonts w:hint="eastAsia"/>
          <w:lang w:eastAsia="zh-TW"/>
        </w:rPr>
        <w:t>。</w:t>
      </w:r>
    </w:p>
    <w:p w14:paraId="66C47406" w14:textId="77777777" w:rsidR="002A252E" w:rsidRPr="00620AC6" w:rsidRDefault="002A252E" w:rsidP="002A252E">
      <w:pPr>
        <w:rPr>
          <w:rFonts w:cs="Segoe UI"/>
          <w:szCs w:val="22"/>
          <w:lang w:eastAsia="zh-TW"/>
        </w:rPr>
      </w:pPr>
    </w:p>
    <w:p w14:paraId="4CEACB4B" w14:textId="25E946B6" w:rsidR="00980E69" w:rsidRPr="00620AC6" w:rsidRDefault="00FD4EB9" w:rsidP="00877C32">
      <w:pPr>
        <w:rPr>
          <w:rFonts w:cs="Segoe UI"/>
          <w:szCs w:val="22"/>
          <w:lang w:eastAsia="zh-TW"/>
        </w:rPr>
      </w:pPr>
      <w:r w:rsidRPr="00620AC6">
        <w:rPr>
          <w:rFonts w:hint="eastAsia"/>
          <w:lang w:eastAsia="zh-TW"/>
        </w:rPr>
        <w:t>漢高預計外匯銷售額的換算將產生</w:t>
      </w:r>
      <w:r w:rsidRPr="00620AC6">
        <w:rPr>
          <w:lang w:eastAsia="zh-TW"/>
        </w:rPr>
        <w:t>5%</w:t>
      </w:r>
      <w:r w:rsidRPr="00620AC6">
        <w:rPr>
          <w:rFonts w:hint="eastAsia"/>
          <w:lang w:eastAsia="zh-TW"/>
        </w:rPr>
        <w:t>左右的負面影響。預計直接原材料價格與</w:t>
      </w:r>
      <w:r w:rsidRPr="00620AC6">
        <w:rPr>
          <w:lang w:eastAsia="zh-TW"/>
        </w:rPr>
        <w:t>2023</w:t>
      </w:r>
      <w:r w:rsidRPr="00620AC6">
        <w:rPr>
          <w:rFonts w:hint="eastAsia"/>
          <w:lang w:eastAsia="zh-TW"/>
        </w:rPr>
        <w:t>年的年度平均價格持平。</w:t>
      </w:r>
    </w:p>
    <w:p w14:paraId="3E29EADF" w14:textId="77777777" w:rsidR="002A252E" w:rsidRPr="00620AC6" w:rsidRDefault="002A252E" w:rsidP="00877C32">
      <w:pPr>
        <w:rPr>
          <w:rFonts w:cs="Segoe UI"/>
          <w:szCs w:val="22"/>
          <w:lang w:eastAsia="zh-TW"/>
        </w:rPr>
      </w:pPr>
    </w:p>
    <w:p w14:paraId="46488DF6" w14:textId="1766E99C" w:rsidR="002A252E" w:rsidRPr="00620AC6" w:rsidRDefault="00FD4EB9" w:rsidP="002A252E">
      <w:pPr>
        <w:rPr>
          <w:rFonts w:cs="Segoe UI"/>
          <w:szCs w:val="22"/>
          <w:lang w:eastAsia="zh-TW"/>
        </w:rPr>
      </w:pPr>
      <w:r w:rsidRPr="00620AC6">
        <w:rPr>
          <w:rFonts w:hint="eastAsia"/>
          <w:lang w:eastAsia="zh-TW"/>
        </w:rPr>
        <w:t>考慮到這些因素，漢高預計</w:t>
      </w:r>
      <w:r w:rsidRPr="00620AC6">
        <w:rPr>
          <w:lang w:eastAsia="zh-TW"/>
        </w:rPr>
        <w:t>2024</w:t>
      </w:r>
      <w:proofErr w:type="gramStart"/>
      <w:r w:rsidRPr="00620AC6">
        <w:rPr>
          <w:rFonts w:hint="eastAsia"/>
          <w:lang w:eastAsia="zh-TW"/>
        </w:rPr>
        <w:t>財年</w:t>
      </w:r>
      <w:r w:rsidRPr="00620AC6">
        <w:rPr>
          <w:rFonts w:hint="eastAsia"/>
          <w:b/>
          <w:bCs/>
          <w:lang w:eastAsia="zh-TW"/>
        </w:rPr>
        <w:t>有機</w:t>
      </w:r>
      <w:proofErr w:type="gramEnd"/>
      <w:r w:rsidRPr="00620AC6">
        <w:rPr>
          <w:rFonts w:hint="eastAsia"/>
          <w:b/>
          <w:bCs/>
          <w:lang w:eastAsia="zh-TW"/>
        </w:rPr>
        <w:t>銷售額增長</w:t>
      </w:r>
      <w:r w:rsidRPr="00620AC6">
        <w:rPr>
          <w:rFonts w:hint="eastAsia"/>
          <w:lang w:eastAsia="zh-TW"/>
        </w:rPr>
        <w:t>幅度為</w:t>
      </w:r>
      <w:r w:rsidRPr="00620AC6">
        <w:rPr>
          <w:lang w:eastAsia="zh-TW"/>
        </w:rPr>
        <w:t>2.0%</w:t>
      </w:r>
      <w:r w:rsidRPr="00620AC6">
        <w:rPr>
          <w:rFonts w:hint="eastAsia"/>
          <w:lang w:eastAsia="zh-TW"/>
        </w:rPr>
        <w:t>至</w:t>
      </w:r>
      <w:r w:rsidRPr="00620AC6">
        <w:rPr>
          <w:lang w:eastAsia="zh-TW"/>
        </w:rPr>
        <w:t>4.0%</w:t>
      </w:r>
      <w:r w:rsidRPr="00620AC6">
        <w:rPr>
          <w:rFonts w:hint="eastAsia"/>
          <w:lang w:eastAsia="zh-TW"/>
        </w:rPr>
        <w:t>，兩個業務部的增長幅度預計都在這個範圍內。</w:t>
      </w:r>
      <w:r w:rsidRPr="00620AC6">
        <w:rPr>
          <w:rFonts w:hint="eastAsia"/>
          <w:b/>
          <w:bCs/>
          <w:lang w:eastAsia="zh-TW"/>
        </w:rPr>
        <w:t>調整後的銷售回報率（調整後的息稅前利潤率）</w:t>
      </w:r>
      <w:r w:rsidRPr="00620AC6">
        <w:rPr>
          <w:rFonts w:hint="eastAsia"/>
          <w:lang w:eastAsia="zh-TW"/>
        </w:rPr>
        <w:t>預計為</w:t>
      </w:r>
      <w:r w:rsidRPr="00620AC6">
        <w:rPr>
          <w:lang w:eastAsia="zh-TW"/>
        </w:rPr>
        <w:t>12.0%</w:t>
      </w:r>
      <w:r w:rsidRPr="00620AC6">
        <w:rPr>
          <w:rFonts w:hint="eastAsia"/>
          <w:lang w:eastAsia="zh-TW"/>
        </w:rPr>
        <w:t>至</w:t>
      </w:r>
      <w:r w:rsidRPr="00620AC6">
        <w:rPr>
          <w:lang w:eastAsia="zh-TW"/>
        </w:rPr>
        <w:t>13.5%</w:t>
      </w:r>
      <w:r w:rsidRPr="00620AC6">
        <w:rPr>
          <w:rFonts w:hint="eastAsia"/>
          <w:lang w:eastAsia="zh-TW"/>
        </w:rPr>
        <w:t>。粘合劑技術業務部調整後的銷售回報率預計為</w:t>
      </w:r>
      <w:r w:rsidRPr="00620AC6">
        <w:rPr>
          <w:lang w:eastAsia="zh-TW"/>
        </w:rPr>
        <w:t>15.0%</w:t>
      </w:r>
      <w:r w:rsidRPr="00620AC6">
        <w:rPr>
          <w:rFonts w:hint="eastAsia"/>
          <w:lang w:eastAsia="zh-TW"/>
        </w:rPr>
        <w:t>至</w:t>
      </w:r>
      <w:r w:rsidRPr="00620AC6">
        <w:rPr>
          <w:lang w:eastAsia="zh-TW"/>
        </w:rPr>
        <w:t>16.5%</w:t>
      </w:r>
      <w:r w:rsidRPr="00620AC6">
        <w:rPr>
          <w:rFonts w:hint="eastAsia"/>
          <w:lang w:eastAsia="zh-TW"/>
        </w:rPr>
        <w:t>，而消費品牌業務部預計為</w:t>
      </w:r>
      <w:r w:rsidRPr="00620AC6">
        <w:rPr>
          <w:lang w:eastAsia="zh-TW"/>
        </w:rPr>
        <w:t>11.0%</w:t>
      </w:r>
      <w:r w:rsidRPr="00620AC6">
        <w:rPr>
          <w:rFonts w:hint="eastAsia"/>
          <w:lang w:eastAsia="zh-TW"/>
        </w:rPr>
        <w:t>至</w:t>
      </w:r>
      <w:r w:rsidRPr="00620AC6">
        <w:rPr>
          <w:lang w:eastAsia="zh-TW"/>
        </w:rPr>
        <w:t>12.5%</w:t>
      </w:r>
      <w:r w:rsidRPr="00620AC6">
        <w:rPr>
          <w:rFonts w:hint="eastAsia"/>
          <w:lang w:eastAsia="zh-TW"/>
        </w:rPr>
        <w:t>。對於按固定匯率計算的</w:t>
      </w:r>
      <w:r w:rsidRPr="00620AC6">
        <w:rPr>
          <w:rFonts w:hint="eastAsia"/>
          <w:b/>
          <w:bCs/>
          <w:lang w:eastAsia="zh-TW"/>
        </w:rPr>
        <w:t>調整後優先股每股收益（</w:t>
      </w:r>
      <w:r w:rsidRPr="00620AC6">
        <w:rPr>
          <w:b/>
          <w:bCs/>
          <w:lang w:eastAsia="zh-TW"/>
        </w:rPr>
        <w:t>EPS</w:t>
      </w:r>
      <w:r w:rsidRPr="00620AC6">
        <w:rPr>
          <w:rFonts w:hint="eastAsia"/>
          <w:b/>
          <w:bCs/>
          <w:lang w:eastAsia="zh-TW"/>
        </w:rPr>
        <w:t>）</w:t>
      </w:r>
      <w:r w:rsidRPr="00620AC6">
        <w:rPr>
          <w:rFonts w:hint="eastAsia"/>
          <w:lang w:eastAsia="zh-TW"/>
        </w:rPr>
        <w:t>，漢高預計增長幅度為</w:t>
      </w:r>
      <w:r w:rsidRPr="00620AC6">
        <w:rPr>
          <w:lang w:eastAsia="zh-TW"/>
        </w:rPr>
        <w:t>5.0%</w:t>
      </w:r>
      <w:r w:rsidRPr="00620AC6">
        <w:rPr>
          <w:rFonts w:hint="eastAsia"/>
          <w:lang w:eastAsia="zh-TW"/>
        </w:rPr>
        <w:t>至</w:t>
      </w:r>
      <w:r w:rsidRPr="00620AC6">
        <w:rPr>
          <w:lang w:eastAsia="zh-TW"/>
        </w:rPr>
        <w:t>20.0%</w:t>
      </w:r>
      <w:r w:rsidRPr="00620AC6">
        <w:rPr>
          <w:rFonts w:hint="eastAsia"/>
          <w:lang w:eastAsia="zh-TW"/>
        </w:rPr>
        <w:t>。</w:t>
      </w:r>
      <w:r w:rsidR="00333BC8" w:rsidRPr="00620AC6">
        <w:rPr>
          <w:rFonts w:hint="eastAsia"/>
          <w:lang w:eastAsia="zh-TW"/>
        </w:rPr>
        <w:t xml:space="preserve"> </w:t>
      </w:r>
    </w:p>
    <w:p w14:paraId="00718CC3" w14:textId="77777777" w:rsidR="000C47D1" w:rsidRPr="00620AC6" w:rsidRDefault="000C47D1" w:rsidP="00877C32">
      <w:pPr>
        <w:rPr>
          <w:rFonts w:cs="Segoe UI"/>
          <w:szCs w:val="22"/>
          <w:lang w:eastAsia="zh-TW"/>
        </w:rPr>
      </w:pPr>
    </w:p>
    <w:p w14:paraId="7F66DF8A" w14:textId="55914152" w:rsidR="00846017" w:rsidRPr="00620AC6" w:rsidRDefault="00FD4EB9" w:rsidP="00846017">
      <w:pPr>
        <w:spacing w:after="120"/>
        <w:rPr>
          <w:rFonts w:cs="Segoe UI"/>
          <w:szCs w:val="22"/>
          <w:lang w:eastAsia="zh-TW"/>
        </w:rPr>
      </w:pPr>
      <w:r w:rsidRPr="00620AC6">
        <w:rPr>
          <w:rFonts w:hint="eastAsia"/>
          <w:b/>
          <w:lang w:eastAsia="zh-TW"/>
        </w:rPr>
        <w:t>所有</w:t>
      </w:r>
      <w:r w:rsidR="0094421B">
        <w:rPr>
          <w:rFonts w:hint="eastAsia"/>
          <w:b/>
          <w:lang w:eastAsia="zh-TW"/>
        </w:rPr>
        <w:t>策略</w:t>
      </w:r>
      <w:r w:rsidRPr="00620AC6">
        <w:rPr>
          <w:rFonts w:hint="eastAsia"/>
          <w:b/>
          <w:lang w:eastAsia="zh-TW"/>
        </w:rPr>
        <w:t>優先事項均取得重大進展</w:t>
      </w:r>
    </w:p>
    <w:p w14:paraId="289AA14D" w14:textId="1DBA8189" w:rsidR="00846017" w:rsidRPr="00620AC6" w:rsidRDefault="00FD4EB9" w:rsidP="0081325C">
      <w:pPr>
        <w:rPr>
          <w:rFonts w:cs="Segoe UI"/>
          <w:szCs w:val="22"/>
          <w:lang w:eastAsia="zh-TW"/>
        </w:rPr>
      </w:pPr>
      <w:r w:rsidRPr="00620AC6">
        <w:rPr>
          <w:rFonts w:hint="eastAsia"/>
          <w:lang w:eastAsia="zh-TW"/>
        </w:rPr>
        <w:t>在充滿挑戰的宏觀經濟和地緣政治環境中，公司在</w:t>
      </w:r>
      <w:proofErr w:type="gramStart"/>
      <w:r w:rsidRPr="00620AC6">
        <w:rPr>
          <w:rFonts w:hint="eastAsia"/>
          <w:lang w:eastAsia="zh-TW"/>
        </w:rPr>
        <w:t>上一財年</w:t>
      </w:r>
      <w:r>
        <w:rPr>
          <w:rFonts w:hint="eastAsia"/>
          <w:lang w:eastAsia="zh-TW"/>
        </w:rPr>
        <w:t>仍</w:t>
      </w:r>
      <w:proofErr w:type="gramEnd"/>
      <w:r>
        <w:rPr>
          <w:rFonts w:hint="eastAsia"/>
          <w:lang w:eastAsia="zh-TW"/>
        </w:rPr>
        <w:t>不斷得到</w:t>
      </w:r>
      <w:r w:rsidRPr="00620AC6">
        <w:rPr>
          <w:rFonts w:hint="eastAsia"/>
          <w:lang w:eastAsia="zh-TW"/>
        </w:rPr>
        <w:t>進一步的發展。目標性增長</w:t>
      </w:r>
      <w:r w:rsidR="0094421B">
        <w:rPr>
          <w:rFonts w:hint="eastAsia"/>
          <w:lang w:eastAsia="zh-TW"/>
        </w:rPr>
        <w:t>策略</w:t>
      </w:r>
      <w:r w:rsidRPr="00620AC6">
        <w:rPr>
          <w:rFonts w:hint="eastAsia"/>
          <w:lang w:eastAsia="zh-TW"/>
        </w:rPr>
        <w:t>框架以更快的速度得到實施。在過去的四年中，漢高在架構、團隊和文化等眾多方面都發生了根本性的</w:t>
      </w:r>
      <w:r>
        <w:rPr>
          <w:rFonts w:hint="eastAsia"/>
          <w:lang w:eastAsia="zh-TW"/>
        </w:rPr>
        <w:t>改變，</w:t>
      </w:r>
      <w:r w:rsidRPr="00620AC6">
        <w:rPr>
          <w:rFonts w:hint="eastAsia"/>
          <w:lang w:eastAsia="zh-TW"/>
        </w:rPr>
        <w:t>而這些</w:t>
      </w:r>
      <w:r>
        <w:rPr>
          <w:rFonts w:hint="eastAsia"/>
          <w:lang w:eastAsia="zh-TW"/>
        </w:rPr>
        <w:t>改變</w:t>
      </w:r>
      <w:r w:rsidRPr="00620AC6">
        <w:rPr>
          <w:rFonts w:hint="eastAsia"/>
          <w:lang w:eastAsia="zh-TW"/>
        </w:rPr>
        <w:t>都取得了切實的成果。在過去的一年中，有三個重要項目對漢高產生了重大影響，並得到了成功實施，極大</w:t>
      </w:r>
      <w:r>
        <w:rPr>
          <w:rFonts w:hint="eastAsia"/>
          <w:lang w:eastAsia="zh-TW"/>
        </w:rPr>
        <w:t>地</w:t>
      </w:r>
      <w:r w:rsidRPr="00620AC6">
        <w:rPr>
          <w:rFonts w:hint="eastAsia"/>
          <w:lang w:eastAsia="zh-TW"/>
        </w:rPr>
        <w:t>推動了漢高的轉型。</w:t>
      </w:r>
    </w:p>
    <w:p w14:paraId="74EC06AD" w14:textId="4EDD8CCA" w:rsidR="00335660" w:rsidRPr="00620AC6" w:rsidRDefault="00335660" w:rsidP="00877C32">
      <w:pPr>
        <w:rPr>
          <w:rFonts w:cs="Segoe UI"/>
          <w:szCs w:val="22"/>
          <w:lang w:eastAsia="zh-TW"/>
        </w:rPr>
      </w:pPr>
    </w:p>
    <w:p w14:paraId="7A080CB6" w14:textId="4B291F00" w:rsidR="00AF0B6F" w:rsidRPr="00620AC6" w:rsidRDefault="00FD4EB9" w:rsidP="00AF0B6F">
      <w:pPr>
        <w:spacing w:after="120"/>
        <w:rPr>
          <w:rFonts w:cs="Segoe UI"/>
          <w:b/>
          <w:bCs/>
          <w:i/>
          <w:iCs/>
          <w:szCs w:val="22"/>
          <w:lang w:eastAsia="zh-TW"/>
        </w:rPr>
      </w:pPr>
      <w:r w:rsidRPr="00620AC6">
        <w:rPr>
          <w:rFonts w:hint="eastAsia"/>
          <w:b/>
          <w:i/>
          <w:lang w:eastAsia="zh-TW"/>
        </w:rPr>
        <w:t>出售俄羅斯業務</w:t>
      </w:r>
    </w:p>
    <w:p w14:paraId="71F0BD1E" w14:textId="5A0F4E89" w:rsidR="003D4AD2" w:rsidRPr="00620AC6" w:rsidRDefault="00FD4EB9" w:rsidP="001E165A">
      <w:pPr>
        <w:rPr>
          <w:rFonts w:cs="Segoe UI"/>
          <w:szCs w:val="22"/>
          <w:lang w:eastAsia="zh-TW"/>
        </w:rPr>
      </w:pPr>
      <w:r w:rsidRPr="00620AC6">
        <w:rPr>
          <w:lang w:eastAsia="zh-TW"/>
        </w:rPr>
        <w:t>2022</w:t>
      </w:r>
      <w:r w:rsidRPr="00620AC6">
        <w:rPr>
          <w:rFonts w:hint="eastAsia"/>
          <w:lang w:eastAsia="zh-TW"/>
        </w:rPr>
        <w:t>年</w:t>
      </w:r>
      <w:r w:rsidRPr="00620AC6">
        <w:rPr>
          <w:lang w:eastAsia="zh-TW"/>
        </w:rPr>
        <w:t>4</w:t>
      </w:r>
      <w:r w:rsidRPr="00620AC6">
        <w:rPr>
          <w:rFonts w:hint="eastAsia"/>
          <w:lang w:eastAsia="zh-TW"/>
        </w:rPr>
        <w:t>月，在</w:t>
      </w:r>
      <w:r>
        <w:rPr>
          <w:rFonts w:hint="eastAsia"/>
          <w:lang w:eastAsia="zh-TW"/>
        </w:rPr>
        <w:t>俄烏衝突發生的</w:t>
      </w:r>
      <w:r w:rsidRPr="00620AC6">
        <w:rPr>
          <w:rFonts w:hint="eastAsia"/>
          <w:lang w:eastAsia="zh-TW"/>
        </w:rPr>
        <w:t>幾周後，漢高就決定退出在俄羅斯的業務活動。隨後是非常複雜的撤資過程。</w:t>
      </w:r>
      <w:r w:rsidRPr="00620AC6">
        <w:rPr>
          <w:lang w:eastAsia="zh-TW"/>
        </w:rPr>
        <w:t>2023</w:t>
      </w:r>
      <w:r w:rsidRPr="00620AC6">
        <w:rPr>
          <w:rFonts w:hint="eastAsia"/>
          <w:lang w:eastAsia="zh-TW"/>
        </w:rPr>
        <w:t>年</w:t>
      </w:r>
      <w:r w:rsidRPr="00620AC6">
        <w:rPr>
          <w:lang w:eastAsia="zh-TW"/>
        </w:rPr>
        <w:t>4</w:t>
      </w:r>
      <w:r w:rsidRPr="00620AC6">
        <w:rPr>
          <w:rFonts w:hint="eastAsia"/>
          <w:lang w:eastAsia="zh-TW"/>
        </w:rPr>
        <w:t>月，漢高終於得以將其在俄羅斯的業務出售給了由當地金融投資者組成的財團。商定的收購價格約為</w:t>
      </w:r>
      <w:r w:rsidRPr="00620AC6">
        <w:rPr>
          <w:lang w:eastAsia="zh-TW"/>
        </w:rPr>
        <w:t>6</w:t>
      </w:r>
      <w:r w:rsidRPr="00620AC6">
        <w:rPr>
          <w:rFonts w:hint="eastAsia"/>
          <w:lang w:eastAsia="zh-TW"/>
        </w:rPr>
        <w:t>億歐元。</w:t>
      </w:r>
    </w:p>
    <w:p w14:paraId="3D8B6280" w14:textId="77777777" w:rsidR="003D4AD2" w:rsidRPr="00620AC6" w:rsidRDefault="003D4AD2" w:rsidP="00AF0B6F">
      <w:pPr>
        <w:rPr>
          <w:rFonts w:cs="Segoe UI"/>
          <w:szCs w:val="22"/>
          <w:lang w:eastAsia="de-DE"/>
        </w:rPr>
      </w:pPr>
    </w:p>
    <w:p w14:paraId="732571A0" w14:textId="7F3D54A3" w:rsidR="001F1D6D" w:rsidRPr="00620AC6" w:rsidRDefault="00FD4EB9" w:rsidP="007B3774">
      <w:pPr>
        <w:spacing w:after="120"/>
        <w:jc w:val="left"/>
        <w:rPr>
          <w:rFonts w:cs="Segoe UI"/>
          <w:b/>
          <w:bCs/>
          <w:i/>
          <w:iCs/>
          <w:szCs w:val="22"/>
          <w:lang w:eastAsia="zh-TW"/>
        </w:rPr>
      </w:pPr>
      <w:r w:rsidRPr="00620AC6">
        <w:rPr>
          <w:rFonts w:hint="eastAsia"/>
          <w:b/>
          <w:i/>
          <w:lang w:eastAsia="zh-TW"/>
        </w:rPr>
        <w:t>消費品牌業務部：合併</w:t>
      </w:r>
      <w:r>
        <w:rPr>
          <w:rFonts w:hint="eastAsia"/>
          <w:b/>
          <w:i/>
          <w:lang w:eastAsia="zh-TW"/>
        </w:rPr>
        <w:t>進程</w:t>
      </w:r>
      <w:r w:rsidRPr="00620AC6">
        <w:rPr>
          <w:rFonts w:hint="eastAsia"/>
          <w:b/>
          <w:i/>
          <w:lang w:eastAsia="zh-TW"/>
        </w:rPr>
        <w:t>快於計劃</w:t>
      </w:r>
    </w:p>
    <w:p w14:paraId="6B2C8F0B" w14:textId="08080CEA" w:rsidR="007B3774" w:rsidRPr="00620AC6" w:rsidRDefault="00FD4EB9" w:rsidP="00A24EFA">
      <w:pPr>
        <w:rPr>
          <w:rFonts w:cs="Segoe UI"/>
          <w:szCs w:val="22"/>
          <w:lang w:eastAsia="zh-TW"/>
        </w:rPr>
      </w:pPr>
      <w:r w:rsidRPr="00620AC6">
        <w:rPr>
          <w:rFonts w:hint="eastAsia"/>
          <w:lang w:eastAsia="zh-TW"/>
        </w:rPr>
        <w:t>隨著將</w:t>
      </w:r>
      <w:r>
        <w:rPr>
          <w:rFonts w:hint="eastAsia"/>
          <w:lang w:eastAsia="zh-TW"/>
        </w:rPr>
        <w:t>原先的</w:t>
      </w:r>
      <w:r w:rsidRPr="00620AC6">
        <w:rPr>
          <w:rFonts w:hint="eastAsia"/>
          <w:lang w:eastAsia="zh-TW"/>
        </w:rPr>
        <w:t>洗滌劑及家用護理</w:t>
      </w:r>
      <w:r>
        <w:rPr>
          <w:rFonts w:hint="eastAsia"/>
          <w:lang w:eastAsia="zh-TW"/>
        </w:rPr>
        <w:t>以及</w:t>
      </w:r>
      <w:r w:rsidRPr="00620AC6">
        <w:rPr>
          <w:rFonts w:hint="eastAsia"/>
          <w:lang w:eastAsia="zh-TW"/>
        </w:rPr>
        <w:t>化妝品</w:t>
      </w:r>
      <w:r w:rsidRPr="00620AC6">
        <w:rPr>
          <w:lang w:eastAsia="zh-TW"/>
        </w:rPr>
        <w:t>/</w:t>
      </w:r>
      <w:r w:rsidRPr="00620AC6">
        <w:rPr>
          <w:rFonts w:hint="eastAsia"/>
          <w:lang w:eastAsia="zh-TW"/>
        </w:rPr>
        <w:t>美容用品兩個消費業務合併為新的消費品牌業務部，漢高將全部類別的所有消費品牌整合到了一起，其中包括</w:t>
      </w:r>
      <w:proofErr w:type="gramStart"/>
      <w:r w:rsidRPr="00620AC6">
        <w:rPr>
          <w:rFonts w:hint="eastAsia"/>
          <w:lang w:eastAsia="zh-TW"/>
        </w:rPr>
        <w:t>寶瑩（</w:t>
      </w:r>
      <w:proofErr w:type="gramEnd"/>
      <w:r w:rsidRPr="00620AC6">
        <w:rPr>
          <w:lang w:eastAsia="zh-TW"/>
        </w:rPr>
        <w:t>Persil</w:t>
      </w:r>
      <w:r w:rsidRPr="00620AC6">
        <w:rPr>
          <w:rFonts w:hint="eastAsia"/>
          <w:lang w:eastAsia="zh-TW"/>
        </w:rPr>
        <w:t>）和施華</w:t>
      </w:r>
      <w:proofErr w:type="gramStart"/>
      <w:r w:rsidRPr="00620AC6">
        <w:rPr>
          <w:rFonts w:hint="eastAsia"/>
          <w:lang w:eastAsia="zh-TW"/>
        </w:rPr>
        <w:t>蔻</w:t>
      </w:r>
      <w:proofErr w:type="gramEnd"/>
      <w:r w:rsidRPr="00620AC6">
        <w:rPr>
          <w:rFonts w:hint="eastAsia"/>
          <w:lang w:eastAsia="zh-TW"/>
        </w:rPr>
        <w:t>（</w:t>
      </w:r>
      <w:r w:rsidRPr="00620AC6">
        <w:rPr>
          <w:lang w:eastAsia="zh-TW"/>
        </w:rPr>
        <w:t>Schwarzkopf</w:t>
      </w:r>
      <w:r w:rsidRPr="00620AC6">
        <w:rPr>
          <w:rFonts w:hint="eastAsia"/>
          <w:lang w:eastAsia="zh-TW"/>
        </w:rPr>
        <w:t>）等標誌性品牌，以及成功的美髮沙龍業務。漢高</w:t>
      </w:r>
      <w:r>
        <w:rPr>
          <w:rFonts w:hint="eastAsia"/>
          <w:lang w:eastAsia="zh-TW"/>
        </w:rPr>
        <w:t>由此</w:t>
      </w:r>
      <w:r w:rsidRPr="00620AC6">
        <w:rPr>
          <w:rFonts w:hint="eastAsia"/>
          <w:lang w:eastAsia="zh-TW"/>
        </w:rPr>
        <w:t>建立了一個多類別平</w:t>
      </w:r>
      <w:proofErr w:type="gramStart"/>
      <w:r w:rsidRPr="00620AC6">
        <w:rPr>
          <w:rFonts w:hint="eastAsia"/>
          <w:lang w:eastAsia="zh-TW"/>
        </w:rPr>
        <w:t>臺</w:t>
      </w:r>
      <w:proofErr w:type="gramEnd"/>
      <w:r w:rsidRPr="00620AC6">
        <w:rPr>
          <w:rFonts w:hint="eastAsia"/>
          <w:lang w:eastAsia="zh-TW"/>
        </w:rPr>
        <w:t>，以實現動態增長。</w:t>
      </w:r>
      <w:r w:rsidRPr="00620AC6">
        <w:rPr>
          <w:lang w:eastAsia="zh-TW"/>
        </w:rPr>
        <w:t>2023</w:t>
      </w:r>
      <w:r w:rsidRPr="00620AC6">
        <w:rPr>
          <w:rFonts w:hint="eastAsia"/>
          <w:lang w:eastAsia="zh-TW"/>
        </w:rPr>
        <w:t>年</w:t>
      </w:r>
      <w:r w:rsidRPr="00620AC6">
        <w:rPr>
          <w:lang w:eastAsia="zh-TW"/>
        </w:rPr>
        <w:t>1</w:t>
      </w:r>
      <w:r w:rsidRPr="00620AC6">
        <w:rPr>
          <w:rFonts w:hint="eastAsia"/>
          <w:lang w:eastAsia="zh-TW"/>
        </w:rPr>
        <w:t>月，</w:t>
      </w:r>
      <w:proofErr w:type="gramStart"/>
      <w:r w:rsidRPr="00620AC6">
        <w:rPr>
          <w:rFonts w:hint="eastAsia"/>
          <w:lang w:eastAsia="zh-TW"/>
        </w:rPr>
        <w:t>該新業務部正式“</w:t>
      </w:r>
      <w:proofErr w:type="gramEnd"/>
      <w:r w:rsidRPr="00620AC6">
        <w:rPr>
          <w:rFonts w:hint="eastAsia"/>
          <w:lang w:eastAsia="zh-TW"/>
        </w:rPr>
        <w:t>上線”。</w:t>
      </w:r>
    </w:p>
    <w:p w14:paraId="547DFA9B" w14:textId="77777777" w:rsidR="007B3774" w:rsidRPr="00620AC6" w:rsidRDefault="007B3774" w:rsidP="00AF0B6F">
      <w:pPr>
        <w:rPr>
          <w:rFonts w:cs="Segoe UI"/>
          <w:szCs w:val="22"/>
          <w:lang w:eastAsia="de-DE"/>
        </w:rPr>
      </w:pPr>
    </w:p>
    <w:p w14:paraId="10210969" w14:textId="2219F6A4" w:rsidR="007B3774" w:rsidRPr="00620AC6" w:rsidRDefault="00FD4EB9" w:rsidP="00A24EFA">
      <w:pPr>
        <w:rPr>
          <w:lang w:eastAsia="zh-TW"/>
        </w:rPr>
      </w:pPr>
      <w:r w:rsidRPr="00620AC6">
        <w:rPr>
          <w:rFonts w:hint="eastAsia"/>
          <w:lang w:eastAsia="zh-TW"/>
        </w:rPr>
        <w:t>新組織也展現出了成功勢頭：從</w:t>
      </w:r>
      <w:r>
        <w:rPr>
          <w:rFonts w:hint="eastAsia"/>
          <w:lang w:eastAsia="zh-TW"/>
        </w:rPr>
        <w:t>成立</w:t>
      </w:r>
      <w:r w:rsidRPr="00620AC6">
        <w:rPr>
          <w:rFonts w:hint="eastAsia"/>
          <w:lang w:eastAsia="zh-TW"/>
        </w:rPr>
        <w:t>起，漢高消費品牌業務</w:t>
      </w:r>
      <w:r>
        <w:rPr>
          <w:rFonts w:hint="eastAsia"/>
          <w:lang w:eastAsia="zh-TW"/>
        </w:rPr>
        <w:t>部</w:t>
      </w:r>
      <w:r w:rsidRPr="00620AC6">
        <w:rPr>
          <w:rFonts w:hint="eastAsia"/>
          <w:lang w:eastAsia="zh-TW"/>
        </w:rPr>
        <w:t>實現或超過了關鍵指標和財務目標，例如實現了非常強勁的有機增長，調整後</w:t>
      </w:r>
      <w:proofErr w:type="gramStart"/>
      <w:r w:rsidRPr="00620AC6">
        <w:rPr>
          <w:rFonts w:hint="eastAsia"/>
          <w:lang w:eastAsia="zh-TW"/>
        </w:rPr>
        <w:t>的息稅前</w:t>
      </w:r>
      <w:proofErr w:type="gramEnd"/>
      <w:r w:rsidRPr="00620AC6">
        <w:rPr>
          <w:rFonts w:hint="eastAsia"/>
          <w:lang w:eastAsia="zh-TW"/>
        </w:rPr>
        <w:t>利潤率也恢復到兩位數水平。與此同時，整合</w:t>
      </w:r>
      <w:r>
        <w:rPr>
          <w:rFonts w:hint="eastAsia"/>
          <w:lang w:eastAsia="zh-TW"/>
        </w:rPr>
        <w:t>的進程</w:t>
      </w:r>
      <w:r w:rsidRPr="00620AC6">
        <w:rPr>
          <w:rFonts w:hint="eastAsia"/>
          <w:lang w:eastAsia="zh-TW"/>
        </w:rPr>
        <w:t>也比原計劃快得多。這反映在</w:t>
      </w:r>
      <w:r w:rsidRPr="00620AC6">
        <w:rPr>
          <w:lang w:eastAsia="zh-TW"/>
        </w:rPr>
        <w:t>2023</w:t>
      </w:r>
      <w:r w:rsidRPr="00620AC6">
        <w:rPr>
          <w:rFonts w:hint="eastAsia"/>
          <w:lang w:eastAsia="zh-TW"/>
        </w:rPr>
        <w:t>年節省的成本中。對於到</w:t>
      </w:r>
      <w:r w:rsidRPr="00620AC6">
        <w:rPr>
          <w:lang w:eastAsia="zh-TW"/>
        </w:rPr>
        <w:t>2024</w:t>
      </w:r>
      <w:r w:rsidRPr="00620AC6">
        <w:rPr>
          <w:rFonts w:hint="eastAsia"/>
          <w:lang w:eastAsia="zh-TW"/>
        </w:rPr>
        <w:t>年底節省約</w:t>
      </w:r>
      <w:r w:rsidRPr="00620AC6">
        <w:rPr>
          <w:lang w:eastAsia="zh-TW"/>
        </w:rPr>
        <w:t>2.5</w:t>
      </w:r>
      <w:r w:rsidRPr="00620AC6">
        <w:rPr>
          <w:rFonts w:hint="eastAsia"/>
          <w:lang w:eastAsia="zh-TW"/>
        </w:rPr>
        <w:t>億歐元淨成本的目標，截至</w:t>
      </w:r>
      <w:r w:rsidRPr="00620AC6">
        <w:rPr>
          <w:lang w:eastAsia="zh-TW"/>
        </w:rPr>
        <w:t>2023</w:t>
      </w:r>
      <w:r w:rsidRPr="00620AC6">
        <w:rPr>
          <w:rFonts w:hint="eastAsia"/>
          <w:lang w:eastAsia="zh-TW"/>
        </w:rPr>
        <w:t>年</w:t>
      </w:r>
      <w:r>
        <w:rPr>
          <w:rFonts w:hint="eastAsia"/>
          <w:lang w:eastAsia="zh-TW"/>
        </w:rPr>
        <w:t>年</w:t>
      </w:r>
      <w:r w:rsidRPr="00620AC6">
        <w:rPr>
          <w:rFonts w:hint="eastAsia"/>
          <w:lang w:eastAsia="zh-TW"/>
        </w:rPr>
        <w:t>底已實現超過</w:t>
      </w:r>
      <w:r w:rsidRPr="00620AC6">
        <w:rPr>
          <w:lang w:eastAsia="zh-TW"/>
        </w:rPr>
        <w:t>2</w:t>
      </w:r>
      <w:r w:rsidRPr="00620AC6">
        <w:rPr>
          <w:rFonts w:hint="eastAsia"/>
          <w:lang w:eastAsia="zh-TW"/>
        </w:rPr>
        <w:t>億歐元。第一階段的</w:t>
      </w:r>
      <w:r>
        <w:rPr>
          <w:rFonts w:hint="eastAsia"/>
          <w:lang w:eastAsia="zh-TW"/>
        </w:rPr>
        <w:t>成本節約</w:t>
      </w:r>
      <w:r w:rsidRPr="00620AC6">
        <w:rPr>
          <w:rFonts w:hint="eastAsia"/>
          <w:lang w:eastAsia="zh-TW"/>
        </w:rPr>
        <w:t>目標總額也增至</w:t>
      </w:r>
      <w:r w:rsidRPr="00620AC6">
        <w:rPr>
          <w:lang w:eastAsia="zh-TW"/>
        </w:rPr>
        <w:t>2.75</w:t>
      </w:r>
      <w:r w:rsidRPr="00620AC6">
        <w:rPr>
          <w:rFonts w:hint="eastAsia"/>
          <w:lang w:eastAsia="zh-TW"/>
        </w:rPr>
        <w:t>億歐元。</w:t>
      </w:r>
    </w:p>
    <w:p w14:paraId="5C107779" w14:textId="77777777" w:rsidR="00FA6184" w:rsidRPr="00620AC6" w:rsidRDefault="00FA6184" w:rsidP="00A24EFA">
      <w:pPr>
        <w:rPr>
          <w:lang w:eastAsia="zh-TW"/>
        </w:rPr>
      </w:pPr>
    </w:p>
    <w:p w14:paraId="03D62E17" w14:textId="135549F4" w:rsidR="003D0795" w:rsidRPr="00620AC6" w:rsidRDefault="00FD4EB9" w:rsidP="003D0795">
      <w:pPr>
        <w:rPr>
          <w:rFonts w:cs="Segoe UI"/>
          <w:szCs w:val="22"/>
          <w:lang w:eastAsia="zh-TW"/>
        </w:rPr>
      </w:pPr>
      <w:r w:rsidRPr="00620AC6">
        <w:rPr>
          <w:rFonts w:hint="eastAsia"/>
          <w:lang w:eastAsia="zh-TW"/>
        </w:rPr>
        <w:t>整合的第二階段也已啟動，重點是優化消費品牌業務部的</w:t>
      </w:r>
      <w:proofErr w:type="gramStart"/>
      <w:r w:rsidRPr="00620AC6">
        <w:rPr>
          <w:rFonts w:hint="eastAsia"/>
          <w:lang w:eastAsia="zh-TW"/>
        </w:rPr>
        <w:t>供應鏈網絡</w:t>
      </w:r>
      <w:proofErr w:type="gramEnd"/>
      <w:r w:rsidRPr="00620AC6">
        <w:rPr>
          <w:rFonts w:hint="eastAsia"/>
          <w:lang w:eastAsia="zh-TW"/>
        </w:rPr>
        <w:t>。</w:t>
      </w:r>
      <w:proofErr w:type="gramStart"/>
      <w:r w:rsidRPr="00620AC6">
        <w:rPr>
          <w:rFonts w:hint="eastAsia"/>
          <w:lang w:eastAsia="zh-TW"/>
        </w:rPr>
        <w:t>此外，</w:t>
      </w:r>
      <w:proofErr w:type="gramEnd"/>
      <w:r w:rsidRPr="00620AC6">
        <w:rPr>
          <w:rFonts w:hint="eastAsia"/>
          <w:lang w:eastAsia="zh-TW"/>
        </w:rPr>
        <w:t>第一批</w:t>
      </w:r>
      <w:r>
        <w:rPr>
          <w:rFonts w:hint="eastAsia"/>
          <w:lang w:eastAsia="zh-TW"/>
        </w:rPr>
        <w:t>整合的</w:t>
      </w:r>
      <w:r w:rsidRPr="00620AC6">
        <w:rPr>
          <w:rFonts w:hint="eastAsia"/>
          <w:lang w:eastAsia="zh-TW"/>
        </w:rPr>
        <w:t>國家還引入了所謂的“</w:t>
      </w:r>
      <w:r w:rsidRPr="00620AC6">
        <w:rPr>
          <w:lang w:eastAsia="zh-TW"/>
        </w:rPr>
        <w:t>1-1-1</w:t>
      </w:r>
      <w:r w:rsidRPr="00620AC6">
        <w:rPr>
          <w:rFonts w:hint="eastAsia"/>
          <w:lang w:eastAsia="zh-TW"/>
        </w:rPr>
        <w:t>原則”。這意味著：一份訂單、一次交貨、一張發票。</w:t>
      </w:r>
      <w:r w:rsidRPr="00620AC6">
        <w:rPr>
          <w:lang w:eastAsia="zh-TW"/>
        </w:rPr>
        <w:t>2023</w:t>
      </w:r>
      <w:r w:rsidRPr="00620AC6">
        <w:rPr>
          <w:rFonts w:hint="eastAsia"/>
          <w:lang w:eastAsia="zh-TW"/>
        </w:rPr>
        <w:t>年，整合的第二階段已節省了約</w:t>
      </w:r>
      <w:r w:rsidRPr="00620AC6">
        <w:rPr>
          <w:lang w:eastAsia="zh-TW"/>
        </w:rPr>
        <w:t>8000</w:t>
      </w:r>
      <w:r w:rsidRPr="00620AC6">
        <w:rPr>
          <w:rFonts w:hint="eastAsia"/>
          <w:lang w:eastAsia="zh-TW"/>
        </w:rPr>
        <w:t>萬歐元的成本。第二階段的預期節</w:t>
      </w:r>
      <w:r>
        <w:rPr>
          <w:rFonts w:hint="eastAsia"/>
          <w:lang w:eastAsia="zh-TW"/>
        </w:rPr>
        <w:t>約</w:t>
      </w:r>
      <w:r w:rsidRPr="00620AC6">
        <w:rPr>
          <w:rFonts w:hint="eastAsia"/>
          <w:lang w:eastAsia="zh-TW"/>
        </w:rPr>
        <w:t>總額也從至少</w:t>
      </w:r>
      <w:r w:rsidRPr="00620AC6">
        <w:rPr>
          <w:lang w:eastAsia="zh-TW"/>
        </w:rPr>
        <w:t>1.5</w:t>
      </w:r>
      <w:r w:rsidRPr="00620AC6">
        <w:rPr>
          <w:rFonts w:hint="eastAsia"/>
          <w:lang w:eastAsia="zh-TW"/>
        </w:rPr>
        <w:t>億歐元增加到約</w:t>
      </w:r>
      <w:r w:rsidRPr="00620AC6">
        <w:rPr>
          <w:lang w:eastAsia="zh-TW"/>
        </w:rPr>
        <w:t>2. 5</w:t>
      </w:r>
      <w:r w:rsidRPr="00620AC6">
        <w:rPr>
          <w:rFonts w:hint="eastAsia"/>
          <w:lang w:eastAsia="zh-TW"/>
        </w:rPr>
        <w:t>億歐元。整合的兩個階段將在</w:t>
      </w:r>
      <w:r w:rsidRPr="00620AC6">
        <w:rPr>
          <w:lang w:eastAsia="zh-TW"/>
        </w:rPr>
        <w:t>2026</w:t>
      </w:r>
      <w:r w:rsidRPr="00620AC6">
        <w:rPr>
          <w:rFonts w:hint="eastAsia"/>
          <w:lang w:eastAsia="zh-TW"/>
        </w:rPr>
        <w:t>年底前全面完成，預計節省的總成本將從</w:t>
      </w:r>
      <w:r w:rsidRPr="00620AC6">
        <w:rPr>
          <w:lang w:eastAsia="zh-TW"/>
        </w:rPr>
        <w:t>4</w:t>
      </w:r>
      <w:r w:rsidRPr="00620AC6">
        <w:rPr>
          <w:rFonts w:hint="eastAsia"/>
          <w:lang w:eastAsia="zh-TW"/>
        </w:rPr>
        <w:t>億歐元增加到</w:t>
      </w:r>
      <w:r w:rsidRPr="00620AC6">
        <w:rPr>
          <w:lang w:eastAsia="zh-TW"/>
        </w:rPr>
        <w:t>5.25</w:t>
      </w:r>
      <w:r w:rsidRPr="00620AC6">
        <w:rPr>
          <w:rFonts w:hint="eastAsia"/>
          <w:lang w:eastAsia="zh-TW"/>
        </w:rPr>
        <w:t>億歐元。</w:t>
      </w:r>
    </w:p>
    <w:p w14:paraId="4B99B477" w14:textId="77777777" w:rsidR="003D0795" w:rsidRPr="00620AC6" w:rsidRDefault="003D0795" w:rsidP="003D0795">
      <w:pPr>
        <w:rPr>
          <w:rFonts w:cs="Segoe UI"/>
          <w:szCs w:val="22"/>
          <w:lang w:eastAsia="de-DE"/>
        </w:rPr>
      </w:pPr>
    </w:p>
    <w:p w14:paraId="60141A5A" w14:textId="66664707" w:rsidR="003D0795" w:rsidRPr="00620AC6" w:rsidRDefault="00FD4EB9" w:rsidP="003D0795">
      <w:pPr>
        <w:rPr>
          <w:rFonts w:cs="Segoe UI"/>
          <w:szCs w:val="22"/>
          <w:lang w:eastAsia="zh-TW"/>
        </w:rPr>
      </w:pPr>
      <w:r w:rsidRPr="00620AC6">
        <w:rPr>
          <w:rFonts w:hint="eastAsia"/>
          <w:lang w:eastAsia="zh-TW"/>
        </w:rPr>
        <w:lastRenderedPageBreak/>
        <w:t>與此同時，漢高對相關業務進行了投資，以進一步加強品牌和創新，例如大幅增加營銷和銷售投入，以推動未來增長，並進一步提高業務盈利能力。</w:t>
      </w:r>
    </w:p>
    <w:p w14:paraId="182E4452" w14:textId="77777777" w:rsidR="007B3774" w:rsidRPr="00620AC6" w:rsidRDefault="007B3774" w:rsidP="007B3774">
      <w:pPr>
        <w:rPr>
          <w:rFonts w:cs="Segoe UI"/>
          <w:szCs w:val="22"/>
          <w:lang w:eastAsia="de-DE"/>
        </w:rPr>
      </w:pPr>
    </w:p>
    <w:p w14:paraId="389A724B" w14:textId="63D64DD0" w:rsidR="00C84AC6" w:rsidRPr="00620AC6" w:rsidRDefault="00FD4EB9" w:rsidP="005110D3">
      <w:pPr>
        <w:spacing w:after="120"/>
        <w:rPr>
          <w:rFonts w:cs="Segoe UI"/>
          <w:b/>
          <w:bCs/>
          <w:i/>
          <w:iCs/>
          <w:szCs w:val="22"/>
          <w:lang w:eastAsia="zh-TW"/>
        </w:rPr>
      </w:pPr>
      <w:r w:rsidRPr="00620AC6">
        <w:rPr>
          <w:rFonts w:hint="eastAsia"/>
          <w:b/>
          <w:i/>
          <w:lang w:eastAsia="zh-TW"/>
        </w:rPr>
        <w:t>粘合劑技術業務部的進一步發展</w:t>
      </w:r>
    </w:p>
    <w:p w14:paraId="0D1576C5" w14:textId="6C08326B" w:rsidR="00C84AC6" w:rsidRPr="00620AC6" w:rsidRDefault="00FD4EB9" w:rsidP="008C2A5C">
      <w:pPr>
        <w:rPr>
          <w:rFonts w:cs="Segoe UI"/>
          <w:szCs w:val="22"/>
          <w:lang w:eastAsia="zh-TW"/>
        </w:rPr>
      </w:pPr>
      <w:r w:rsidRPr="00620AC6">
        <w:rPr>
          <w:rFonts w:hint="eastAsia"/>
          <w:lang w:eastAsia="zh-TW"/>
        </w:rPr>
        <w:t>為了進一步利用全球領先的市場地位，並推動該業務部的發展，漢高對粘合劑技術業務</w:t>
      </w:r>
      <w:r>
        <w:rPr>
          <w:rFonts w:hint="eastAsia"/>
          <w:lang w:eastAsia="zh-TW"/>
        </w:rPr>
        <w:t>部</w:t>
      </w:r>
      <w:r w:rsidRPr="00620AC6">
        <w:rPr>
          <w:rFonts w:hint="eastAsia"/>
          <w:lang w:eastAsia="zh-TW"/>
        </w:rPr>
        <w:t>的最高管理層進行了多次調整，在</w:t>
      </w:r>
      <w:r w:rsidRPr="00620AC6">
        <w:rPr>
          <w:lang w:eastAsia="zh-TW"/>
        </w:rPr>
        <w:t>2023</w:t>
      </w:r>
      <w:proofErr w:type="gramStart"/>
      <w:r w:rsidRPr="00620AC6">
        <w:rPr>
          <w:rFonts w:hint="eastAsia"/>
          <w:lang w:eastAsia="zh-TW"/>
        </w:rPr>
        <w:t>財年組建</w:t>
      </w:r>
      <w:proofErr w:type="gramEnd"/>
      <w:r w:rsidRPr="00620AC6">
        <w:rPr>
          <w:rFonts w:hint="eastAsia"/>
          <w:lang w:eastAsia="zh-TW"/>
        </w:rPr>
        <w:t>了一個更加多元化和國際化的團隊。同時，</w:t>
      </w:r>
      <w:r>
        <w:rPr>
          <w:rFonts w:hint="eastAsia"/>
          <w:lang w:eastAsia="zh-TW"/>
        </w:rPr>
        <w:t>漢高</w:t>
      </w:r>
      <w:r w:rsidRPr="00620AC6">
        <w:rPr>
          <w:rFonts w:hint="eastAsia"/>
          <w:lang w:eastAsia="zh-TW"/>
        </w:rPr>
        <w:t>對組織</w:t>
      </w:r>
      <w:r>
        <w:rPr>
          <w:rFonts w:hint="eastAsia"/>
          <w:lang w:eastAsia="zh-TW"/>
        </w:rPr>
        <w:t>架構</w:t>
      </w:r>
      <w:r w:rsidRPr="00620AC6">
        <w:rPr>
          <w:rFonts w:hint="eastAsia"/>
          <w:lang w:eastAsia="zh-TW"/>
        </w:rPr>
        <w:t>進行了優化，以進一步加強與客戶和市場的聯繫。新的架構包括三個業務領域：移動和電子業務、包裝和消費品業務、工匠</w:t>
      </w:r>
      <w:r>
        <w:rPr>
          <w:rFonts w:hint="eastAsia"/>
          <w:lang w:eastAsia="zh-TW"/>
        </w:rPr>
        <w:t>、建築</w:t>
      </w:r>
      <w:r w:rsidRPr="00620AC6">
        <w:rPr>
          <w:rFonts w:hint="eastAsia"/>
          <w:lang w:eastAsia="zh-TW"/>
        </w:rPr>
        <w:t>和專業業務。</w:t>
      </w:r>
      <w:r>
        <w:rPr>
          <w:rFonts w:hint="eastAsia"/>
          <w:lang w:eastAsia="zh-TW"/>
        </w:rPr>
        <w:t>新架構</w:t>
      </w:r>
      <w:r w:rsidRPr="00620AC6">
        <w:rPr>
          <w:rFonts w:hint="eastAsia"/>
          <w:lang w:eastAsia="zh-TW"/>
        </w:rPr>
        <w:t>建立於</w:t>
      </w:r>
      <w:r w:rsidRPr="00620AC6">
        <w:rPr>
          <w:lang w:eastAsia="zh-TW"/>
        </w:rPr>
        <w:t>2023</w:t>
      </w:r>
      <w:r w:rsidRPr="00620AC6">
        <w:rPr>
          <w:rFonts w:hint="eastAsia"/>
          <w:lang w:eastAsia="zh-TW"/>
        </w:rPr>
        <w:t>年，並在財務報告中得到充分反映。</w:t>
      </w:r>
    </w:p>
    <w:p w14:paraId="79B50343" w14:textId="77777777" w:rsidR="00B363D9" w:rsidRPr="00620AC6" w:rsidRDefault="00B363D9" w:rsidP="00582D0E">
      <w:pPr>
        <w:spacing w:after="120"/>
        <w:rPr>
          <w:rFonts w:cs="Segoe UI"/>
          <w:b/>
          <w:bCs/>
          <w:szCs w:val="22"/>
          <w:lang w:eastAsia="de-DE"/>
        </w:rPr>
      </w:pPr>
    </w:p>
    <w:p w14:paraId="1856961A" w14:textId="300692FC" w:rsidR="003C7959" w:rsidRPr="00620AC6" w:rsidRDefault="00FD4EB9" w:rsidP="00582D0E">
      <w:pPr>
        <w:spacing w:after="120"/>
        <w:rPr>
          <w:rFonts w:cs="Segoe UI"/>
          <w:b/>
          <w:bCs/>
          <w:szCs w:val="22"/>
          <w:lang w:eastAsia="zh-TW"/>
        </w:rPr>
      </w:pPr>
      <w:r w:rsidRPr="00620AC6">
        <w:rPr>
          <w:rFonts w:hint="eastAsia"/>
          <w:b/>
          <w:lang w:eastAsia="zh-TW"/>
        </w:rPr>
        <w:t>所有</w:t>
      </w:r>
      <w:r w:rsidR="0094421B">
        <w:rPr>
          <w:rFonts w:hint="eastAsia"/>
          <w:b/>
          <w:lang w:eastAsia="zh-TW"/>
        </w:rPr>
        <w:t>策略</w:t>
      </w:r>
      <w:r w:rsidRPr="00620AC6">
        <w:rPr>
          <w:rFonts w:hint="eastAsia"/>
          <w:b/>
          <w:lang w:eastAsia="zh-TW"/>
        </w:rPr>
        <w:t>優先事項均取得進一步進展</w:t>
      </w:r>
    </w:p>
    <w:p w14:paraId="19B6A18B" w14:textId="7D6BCAE0" w:rsidR="008C2A5C" w:rsidRPr="00620AC6" w:rsidRDefault="00FD4EB9" w:rsidP="00DE567C">
      <w:pPr>
        <w:autoSpaceDE w:val="0"/>
        <w:autoSpaceDN w:val="0"/>
        <w:adjustRightInd w:val="0"/>
        <w:rPr>
          <w:rFonts w:cs="Segoe UI"/>
          <w:bCs/>
          <w:szCs w:val="22"/>
          <w:lang w:eastAsia="zh-TW"/>
        </w:rPr>
      </w:pPr>
      <w:r w:rsidRPr="00620AC6">
        <w:rPr>
          <w:rFonts w:hint="eastAsia"/>
          <w:lang w:eastAsia="zh-TW"/>
        </w:rPr>
        <w:t>漢高在</w:t>
      </w:r>
      <w:proofErr w:type="gramStart"/>
      <w:r w:rsidRPr="00620AC6">
        <w:rPr>
          <w:rFonts w:hint="eastAsia"/>
          <w:lang w:eastAsia="zh-TW"/>
        </w:rPr>
        <w:t>上一財年繼續</w:t>
      </w:r>
      <w:proofErr w:type="gramEnd"/>
      <w:r w:rsidRPr="00620AC6">
        <w:rPr>
          <w:rFonts w:hint="eastAsia"/>
          <w:lang w:eastAsia="zh-TW"/>
        </w:rPr>
        <w:t>系統</w:t>
      </w:r>
      <w:r>
        <w:rPr>
          <w:rFonts w:hint="eastAsia"/>
          <w:lang w:eastAsia="zh-TW"/>
        </w:rPr>
        <w:t>地</w:t>
      </w:r>
      <w:r w:rsidRPr="00620AC6">
        <w:rPr>
          <w:rFonts w:hint="eastAsia"/>
          <w:lang w:eastAsia="zh-TW"/>
        </w:rPr>
        <w:t>實施其增長</w:t>
      </w:r>
      <w:r w:rsidR="0094421B">
        <w:rPr>
          <w:rFonts w:hint="eastAsia"/>
          <w:lang w:eastAsia="zh-TW"/>
        </w:rPr>
        <w:t>策略</w:t>
      </w:r>
      <w:r w:rsidRPr="00620AC6">
        <w:rPr>
          <w:rFonts w:hint="eastAsia"/>
          <w:lang w:eastAsia="zh-TW"/>
        </w:rPr>
        <w:t>，並在各個領域取得了重要進展。公司進一步發展其業務和品牌組合，加強在創新、</w:t>
      </w:r>
      <w:r>
        <w:rPr>
          <w:rFonts w:hint="eastAsia"/>
          <w:lang w:eastAsia="zh-TW"/>
        </w:rPr>
        <w:t>永續</w:t>
      </w:r>
      <w:r w:rsidRPr="00620AC6">
        <w:rPr>
          <w:rFonts w:hint="eastAsia"/>
          <w:lang w:eastAsia="zh-TW"/>
        </w:rPr>
        <w:t>發展和</w:t>
      </w:r>
      <w:r>
        <w:rPr>
          <w:rFonts w:hint="eastAsia"/>
          <w:lang w:eastAsia="zh-TW"/>
        </w:rPr>
        <w:t>數位化</w:t>
      </w:r>
      <w:r w:rsidRPr="00620AC6">
        <w:rPr>
          <w:rFonts w:hint="eastAsia"/>
          <w:lang w:eastAsia="zh-TW"/>
        </w:rPr>
        <w:t>領域的競爭優勢，</w:t>
      </w:r>
      <w:proofErr w:type="gramStart"/>
      <w:r w:rsidRPr="00620AC6">
        <w:rPr>
          <w:rFonts w:hint="eastAsia"/>
          <w:lang w:eastAsia="zh-TW"/>
        </w:rPr>
        <w:t>優化運</w:t>
      </w:r>
      <w:proofErr w:type="gramEnd"/>
      <w:r w:rsidRPr="00620AC6">
        <w:rPr>
          <w:rFonts w:hint="eastAsia"/>
          <w:lang w:eastAsia="zh-TW"/>
        </w:rPr>
        <w:t>營模式，並培養企業文化。</w:t>
      </w:r>
    </w:p>
    <w:p w14:paraId="02BF1EFC" w14:textId="5BA357FF" w:rsidR="005110D3" w:rsidRPr="00620AC6" w:rsidRDefault="005110D3" w:rsidP="00DE567C">
      <w:pPr>
        <w:autoSpaceDE w:val="0"/>
        <w:autoSpaceDN w:val="0"/>
        <w:adjustRightInd w:val="0"/>
        <w:rPr>
          <w:rFonts w:cs="Segoe UI"/>
          <w:bCs/>
          <w:szCs w:val="22"/>
          <w:lang w:eastAsia="zh-TW"/>
        </w:rPr>
      </w:pPr>
    </w:p>
    <w:p w14:paraId="7F8E7335" w14:textId="4828C1EB" w:rsidR="00273099" w:rsidRPr="00620AC6" w:rsidRDefault="00FD4EB9" w:rsidP="005E5014">
      <w:pPr>
        <w:autoSpaceDE w:val="0"/>
        <w:autoSpaceDN w:val="0"/>
        <w:adjustRightInd w:val="0"/>
        <w:rPr>
          <w:rFonts w:cs="Segoe UI"/>
          <w:bCs/>
          <w:szCs w:val="22"/>
          <w:lang w:eastAsia="zh-TW"/>
        </w:rPr>
      </w:pPr>
      <w:r w:rsidRPr="00620AC6">
        <w:rPr>
          <w:rFonts w:hint="eastAsia"/>
          <w:lang w:eastAsia="zh-TW"/>
        </w:rPr>
        <w:t>作為</w:t>
      </w:r>
      <w:r w:rsidRPr="00620AC6">
        <w:rPr>
          <w:rFonts w:hint="eastAsia"/>
          <w:b/>
          <w:bCs/>
          <w:lang w:eastAsia="zh-TW"/>
        </w:rPr>
        <w:t>積極產品組合管理</w:t>
      </w:r>
      <w:r w:rsidRPr="00620AC6">
        <w:rPr>
          <w:rFonts w:hint="eastAsia"/>
          <w:lang w:eastAsia="zh-TW"/>
        </w:rPr>
        <w:t>的一部分，除了終止或剝離活動外，漢高還通過收購進一步發展其產品組合。對於消費品牌業務部，漢高在</w:t>
      </w:r>
      <w:r w:rsidRPr="00620AC6">
        <w:rPr>
          <w:lang w:eastAsia="zh-TW"/>
        </w:rPr>
        <w:t>2022</w:t>
      </w:r>
      <w:r w:rsidRPr="00620AC6">
        <w:rPr>
          <w:rFonts w:hint="eastAsia"/>
          <w:lang w:eastAsia="zh-TW"/>
        </w:rPr>
        <w:t>年初宣佈合併兩大消費品業務後，剝離或終止了總銷售額約</w:t>
      </w:r>
      <w:r w:rsidRPr="00620AC6">
        <w:rPr>
          <w:lang w:eastAsia="zh-TW"/>
        </w:rPr>
        <w:t>6.5</w:t>
      </w:r>
      <w:r w:rsidRPr="00620AC6">
        <w:rPr>
          <w:rFonts w:hint="eastAsia"/>
          <w:lang w:eastAsia="zh-TW"/>
        </w:rPr>
        <w:t>億歐元的品牌和業務活動。例如，北美空氣清新劑業務已於</w:t>
      </w:r>
      <w:r w:rsidRPr="00620AC6">
        <w:rPr>
          <w:lang w:eastAsia="zh-TW"/>
        </w:rPr>
        <w:t>2023</w:t>
      </w:r>
      <w:r w:rsidRPr="00620AC6">
        <w:rPr>
          <w:rFonts w:hint="eastAsia"/>
          <w:lang w:eastAsia="zh-TW"/>
        </w:rPr>
        <w:t>年剝離。與此同時，漢高在新西蘭收購了洗滌劑及家用護理品牌</w:t>
      </w:r>
      <w:r w:rsidRPr="00620AC6">
        <w:rPr>
          <w:lang w:eastAsia="zh-TW"/>
        </w:rPr>
        <w:t>Earthwise</w:t>
      </w:r>
      <w:r w:rsidRPr="00620AC6">
        <w:rPr>
          <w:rFonts w:hint="eastAsia"/>
          <w:lang w:eastAsia="zh-TW"/>
        </w:rPr>
        <w:t>，強化了其產品組合。在粘合劑技術業務部，漢高通過收購</w:t>
      </w:r>
      <w:proofErr w:type="spellStart"/>
      <w:r w:rsidRPr="00620AC6">
        <w:rPr>
          <w:lang w:eastAsia="zh-TW"/>
        </w:rPr>
        <w:t>Critica</w:t>
      </w:r>
      <w:proofErr w:type="spellEnd"/>
      <w:r w:rsidRPr="00620AC6">
        <w:rPr>
          <w:lang w:eastAsia="zh-TW"/>
        </w:rPr>
        <w:t xml:space="preserve"> Infrastructure</w:t>
      </w:r>
      <w:r w:rsidRPr="00620AC6">
        <w:rPr>
          <w:rFonts w:hint="eastAsia"/>
          <w:lang w:eastAsia="zh-TW"/>
        </w:rPr>
        <w:t>擴展了在維護、修理和大修領域的產品組合</w:t>
      </w:r>
      <w:r>
        <w:rPr>
          <w:rFonts w:hint="eastAsia"/>
          <w:lang w:eastAsia="zh-TW"/>
        </w:rPr>
        <w:t>。</w:t>
      </w:r>
      <w:proofErr w:type="spellStart"/>
      <w:r w:rsidRPr="00620AC6">
        <w:rPr>
          <w:lang w:eastAsia="zh-TW"/>
        </w:rPr>
        <w:t>Critica</w:t>
      </w:r>
      <w:proofErr w:type="spellEnd"/>
      <w:r w:rsidRPr="00620AC6">
        <w:rPr>
          <w:lang w:eastAsia="zh-TW"/>
        </w:rPr>
        <w:t xml:space="preserve"> Infrastructure</w:t>
      </w:r>
      <w:r w:rsidRPr="00620AC6">
        <w:rPr>
          <w:rFonts w:hint="eastAsia"/>
          <w:lang w:eastAsia="zh-TW"/>
        </w:rPr>
        <w:t>是一家專門提供創新纖維複合材料解決方案的公司，其產品可用于多個工業應用領域的維修。通過該交易，漢高為其粘合劑產品組合增加了一項極具吸引力的相鄰業務，並為後續增長創造平臺。</w:t>
      </w:r>
      <w:r w:rsidRPr="00620AC6">
        <w:rPr>
          <w:lang w:eastAsia="zh-TW"/>
        </w:rPr>
        <w:t>2024</w:t>
      </w:r>
      <w:r w:rsidRPr="00620AC6">
        <w:rPr>
          <w:rFonts w:hint="eastAsia"/>
          <w:lang w:eastAsia="zh-TW"/>
        </w:rPr>
        <w:t>年初，漢高繼續通過針對性的收購</w:t>
      </w:r>
      <w:r>
        <w:rPr>
          <w:rFonts w:hint="eastAsia"/>
          <w:lang w:eastAsia="zh-TW"/>
        </w:rPr>
        <w:t>壯大</w:t>
      </w:r>
      <w:r w:rsidRPr="00620AC6">
        <w:rPr>
          <w:rFonts w:hint="eastAsia"/>
          <w:lang w:eastAsia="zh-TW"/>
        </w:rPr>
        <w:t>這兩個業務部</w:t>
      </w:r>
      <w:r>
        <w:rPr>
          <w:rFonts w:hint="eastAsia"/>
          <w:lang w:eastAsia="zh-TW"/>
        </w:rPr>
        <w:t>門</w:t>
      </w:r>
      <w:r w:rsidRPr="00620AC6">
        <w:rPr>
          <w:rFonts w:hint="eastAsia"/>
          <w:lang w:eastAsia="zh-TW"/>
        </w:rPr>
        <w:t>，</w:t>
      </w:r>
      <w:r>
        <w:rPr>
          <w:rFonts w:hint="eastAsia"/>
          <w:lang w:eastAsia="zh-TW"/>
        </w:rPr>
        <w:t>包括</w:t>
      </w:r>
      <w:r w:rsidRPr="00620AC6">
        <w:rPr>
          <w:rFonts w:hint="eastAsia"/>
          <w:lang w:eastAsia="zh-TW"/>
        </w:rPr>
        <w:t>在中國收購了護髮品牌沙宣（</w:t>
      </w:r>
      <w:r w:rsidRPr="00620AC6">
        <w:rPr>
          <w:lang w:eastAsia="zh-TW"/>
        </w:rPr>
        <w:t>Vidal Sassoon</w:t>
      </w:r>
      <w:r w:rsidRPr="00620AC6">
        <w:rPr>
          <w:rFonts w:hint="eastAsia"/>
          <w:lang w:eastAsia="zh-TW"/>
        </w:rPr>
        <w:t>），</w:t>
      </w:r>
      <w:r>
        <w:rPr>
          <w:rFonts w:hint="eastAsia"/>
          <w:lang w:eastAsia="zh-TW"/>
        </w:rPr>
        <w:t>以及</w:t>
      </w:r>
      <w:r w:rsidRPr="00620AC6">
        <w:rPr>
          <w:rFonts w:hint="eastAsia"/>
          <w:lang w:eastAsia="zh-TW"/>
        </w:rPr>
        <w:t>在工業維</w:t>
      </w:r>
      <w:r>
        <w:rPr>
          <w:rFonts w:hint="eastAsia"/>
          <w:lang w:eastAsia="zh-TW"/>
        </w:rPr>
        <w:t>修</w:t>
      </w:r>
      <w:r w:rsidRPr="00620AC6">
        <w:rPr>
          <w:rFonts w:hint="eastAsia"/>
          <w:lang w:eastAsia="zh-TW"/>
        </w:rPr>
        <w:t>領域收購了</w:t>
      </w:r>
      <w:r w:rsidRPr="00620AC6">
        <w:rPr>
          <w:lang w:eastAsia="zh-TW"/>
        </w:rPr>
        <w:t>Seal for Life</w:t>
      </w:r>
      <w:r w:rsidRPr="00620AC6">
        <w:rPr>
          <w:rFonts w:hint="eastAsia"/>
          <w:lang w:eastAsia="zh-TW"/>
        </w:rPr>
        <w:t>。</w:t>
      </w:r>
    </w:p>
    <w:p w14:paraId="28D8395D" w14:textId="77777777" w:rsidR="00273099" w:rsidRPr="00620AC6" w:rsidRDefault="00273099" w:rsidP="00DE567C">
      <w:pPr>
        <w:autoSpaceDE w:val="0"/>
        <w:autoSpaceDN w:val="0"/>
        <w:adjustRightInd w:val="0"/>
        <w:rPr>
          <w:rFonts w:cs="Segoe UI"/>
          <w:bCs/>
          <w:szCs w:val="22"/>
          <w:lang w:eastAsia="zh-TW"/>
        </w:rPr>
      </w:pPr>
    </w:p>
    <w:p w14:paraId="42B54CE1" w14:textId="48A1B4AC" w:rsidR="004F4F5A" w:rsidRPr="00620AC6" w:rsidRDefault="00FD4EB9" w:rsidP="00D47B60">
      <w:pPr>
        <w:rPr>
          <w:rFonts w:cs="Segoe UI"/>
          <w:bCs/>
          <w:szCs w:val="22"/>
          <w:lang w:eastAsia="zh-TW"/>
        </w:rPr>
      </w:pPr>
      <w:r w:rsidRPr="00620AC6">
        <w:rPr>
          <w:lang w:eastAsia="zh-TW"/>
        </w:rPr>
        <w:t>2023</w:t>
      </w:r>
      <w:r w:rsidRPr="00620AC6">
        <w:rPr>
          <w:rFonts w:hint="eastAsia"/>
          <w:lang w:eastAsia="zh-TW"/>
        </w:rPr>
        <w:t>年，漢高再次向市場推出眾多</w:t>
      </w:r>
      <w:r w:rsidRPr="00620AC6">
        <w:rPr>
          <w:rFonts w:hint="eastAsia"/>
          <w:b/>
          <w:bCs/>
          <w:lang w:eastAsia="zh-TW"/>
        </w:rPr>
        <w:t>創新產品</w:t>
      </w:r>
      <w:r w:rsidRPr="00620AC6">
        <w:rPr>
          <w:rFonts w:hint="eastAsia"/>
          <w:lang w:eastAsia="zh-TW"/>
        </w:rPr>
        <w:t>，以響應重要的趨勢，為客戶和消費者創造價值。在粘合劑技術業務領域，漢高推出了一種用於粘合駕駛輔助系統攝像頭的新解決方案。這使得汽車行業能夠快速、穩健地生產攝像頭，同時確保下一代自動駕駛汽車</w:t>
      </w:r>
      <w:r>
        <w:rPr>
          <w:rFonts w:hint="eastAsia"/>
          <w:lang w:eastAsia="zh-TW"/>
        </w:rPr>
        <w:t>具有</w:t>
      </w:r>
      <w:r w:rsidRPr="00620AC6">
        <w:rPr>
          <w:rFonts w:hint="eastAsia"/>
          <w:lang w:eastAsia="zh-TW"/>
        </w:rPr>
        <w:t>更高的安全性。在消費品牌業務領域，已在</w:t>
      </w:r>
      <w:r w:rsidRPr="00620AC6">
        <w:rPr>
          <w:lang w:eastAsia="zh-TW"/>
        </w:rPr>
        <w:t>30</w:t>
      </w:r>
      <w:r w:rsidRPr="00620AC6">
        <w:rPr>
          <w:rFonts w:hint="eastAsia"/>
          <w:lang w:eastAsia="zh-TW"/>
        </w:rPr>
        <w:t>多個國家上市</w:t>
      </w:r>
      <w:r>
        <w:rPr>
          <w:rFonts w:hint="eastAsia"/>
          <w:lang w:eastAsia="zh-TW"/>
        </w:rPr>
        <w:t>的</w:t>
      </w:r>
      <w:r w:rsidRPr="00620AC6">
        <w:rPr>
          <w:rFonts w:hint="eastAsia"/>
          <w:lang w:eastAsia="zh-TW"/>
        </w:rPr>
        <w:t>寶瑩</w:t>
      </w:r>
      <w:r>
        <w:rPr>
          <w:rFonts w:hint="eastAsia"/>
          <w:lang w:eastAsia="zh-TW"/>
        </w:rPr>
        <w:t>酵素洗衣液（</w:t>
      </w:r>
      <w:r w:rsidRPr="00620AC6">
        <w:rPr>
          <w:lang w:eastAsia="zh-TW"/>
        </w:rPr>
        <w:t>Deep Clean</w:t>
      </w:r>
      <w:r>
        <w:rPr>
          <w:rFonts w:hint="eastAsia"/>
          <w:lang w:eastAsia="zh-TW"/>
        </w:rPr>
        <w:t>）</w:t>
      </w:r>
      <w:r w:rsidRPr="00620AC6">
        <w:rPr>
          <w:rFonts w:hint="eastAsia"/>
          <w:lang w:eastAsia="zh-TW"/>
        </w:rPr>
        <w:t>推出了一種採用創新酶技術的新配方。該產品具有出色的去汙能力，同時還能防止洗衣機產生異味。漢高還重新推出了整個</w:t>
      </w:r>
      <w:r w:rsidRPr="00620AC6">
        <w:rPr>
          <w:lang w:eastAsia="zh-TW"/>
        </w:rPr>
        <w:t>Got2b</w:t>
      </w:r>
      <w:r w:rsidRPr="00620AC6">
        <w:rPr>
          <w:rFonts w:hint="eastAsia"/>
          <w:lang w:eastAsia="zh-TW"/>
        </w:rPr>
        <w:t>定型產品組合，採用了新的包裝設計，並通過素食配方、天然成分和更環保的包裝提高了</w:t>
      </w:r>
      <w:r>
        <w:rPr>
          <w:rFonts w:hint="eastAsia"/>
          <w:lang w:eastAsia="zh-TW"/>
        </w:rPr>
        <w:t>永續</w:t>
      </w:r>
      <w:r w:rsidRPr="00620AC6">
        <w:rPr>
          <w:rFonts w:hint="eastAsia"/>
          <w:lang w:eastAsia="zh-TW"/>
        </w:rPr>
        <w:t>性。</w:t>
      </w:r>
    </w:p>
    <w:p w14:paraId="4F5F1716" w14:textId="03CBFC9D" w:rsidR="004F4F5A" w:rsidRPr="00620AC6" w:rsidRDefault="004F4F5A" w:rsidP="00851A55">
      <w:pPr>
        <w:autoSpaceDE w:val="0"/>
        <w:autoSpaceDN w:val="0"/>
        <w:adjustRightInd w:val="0"/>
        <w:rPr>
          <w:rFonts w:cs="Segoe UI"/>
          <w:bCs/>
          <w:szCs w:val="22"/>
          <w:lang w:eastAsia="zh-TW"/>
        </w:rPr>
      </w:pPr>
    </w:p>
    <w:p w14:paraId="3E2BB567" w14:textId="5A0DC4CE" w:rsidR="00B11099" w:rsidRPr="00620AC6" w:rsidRDefault="00FD4EB9" w:rsidP="00130F3C">
      <w:pPr>
        <w:rPr>
          <w:rFonts w:cs="Segoe UI"/>
          <w:bCs/>
          <w:szCs w:val="22"/>
          <w:lang w:eastAsia="zh-TW"/>
        </w:rPr>
      </w:pPr>
      <w:proofErr w:type="gramStart"/>
      <w:r w:rsidRPr="00620AC6">
        <w:rPr>
          <w:rFonts w:hint="eastAsia"/>
          <w:lang w:eastAsia="zh-TW"/>
        </w:rPr>
        <w:t>此外，</w:t>
      </w:r>
      <w:proofErr w:type="gramEnd"/>
      <w:r w:rsidRPr="00620AC6">
        <w:rPr>
          <w:rFonts w:hint="eastAsia"/>
          <w:lang w:eastAsia="zh-TW"/>
        </w:rPr>
        <w:t>漢高還在業務</w:t>
      </w:r>
      <w:r>
        <w:rPr>
          <w:rFonts w:hint="eastAsia"/>
          <w:lang w:eastAsia="zh-TW"/>
        </w:rPr>
        <w:t>中</w:t>
      </w:r>
      <w:r w:rsidRPr="00620AC6">
        <w:rPr>
          <w:rFonts w:hint="eastAsia"/>
          <w:lang w:eastAsia="zh-TW"/>
        </w:rPr>
        <w:t>進一步鞏固了</w:t>
      </w:r>
      <w:r>
        <w:rPr>
          <w:rFonts w:hint="eastAsia"/>
          <w:b/>
          <w:bCs/>
          <w:lang w:eastAsia="zh-TW"/>
        </w:rPr>
        <w:t>永續</w:t>
      </w:r>
      <w:r w:rsidRPr="00620AC6">
        <w:rPr>
          <w:rFonts w:hint="eastAsia"/>
          <w:b/>
          <w:bCs/>
          <w:lang w:eastAsia="zh-TW"/>
        </w:rPr>
        <w:t>發展</w:t>
      </w:r>
      <w:r w:rsidRPr="00620AC6">
        <w:rPr>
          <w:rFonts w:hint="eastAsia"/>
          <w:lang w:eastAsia="zh-TW"/>
        </w:rPr>
        <w:t>。在此背景下，氣候保護是漢高“</w:t>
      </w:r>
      <w:r w:rsidRPr="00620AC6">
        <w:rPr>
          <w:lang w:eastAsia="zh-TW"/>
        </w:rPr>
        <w:t>2030+</w:t>
      </w:r>
      <w:r>
        <w:rPr>
          <w:rFonts w:hint="eastAsia"/>
          <w:lang w:eastAsia="zh-TW"/>
        </w:rPr>
        <w:t>永續</w:t>
      </w:r>
      <w:r w:rsidRPr="00620AC6">
        <w:rPr>
          <w:rFonts w:hint="eastAsia"/>
          <w:lang w:eastAsia="zh-TW"/>
        </w:rPr>
        <w:t>發展目標框架”的重要支柱之一，並在整個業務價值鏈中不斷得到加強。</w:t>
      </w:r>
      <w:r>
        <w:rPr>
          <w:rFonts w:hint="eastAsia"/>
          <w:lang w:eastAsia="zh-TW"/>
        </w:rPr>
        <w:t>其</w:t>
      </w:r>
      <w:r w:rsidRPr="00620AC6">
        <w:rPr>
          <w:rFonts w:hint="eastAsia"/>
          <w:lang w:eastAsia="zh-TW"/>
        </w:rPr>
        <w:t>重點之</w:t>
      </w:r>
      <w:proofErr w:type="gramStart"/>
      <w:r w:rsidRPr="00620AC6">
        <w:rPr>
          <w:rFonts w:hint="eastAsia"/>
          <w:lang w:eastAsia="zh-TW"/>
        </w:rPr>
        <w:t>一</w:t>
      </w:r>
      <w:proofErr w:type="gramEnd"/>
      <w:r w:rsidRPr="00620AC6">
        <w:rPr>
          <w:rFonts w:hint="eastAsia"/>
          <w:lang w:eastAsia="zh-TW"/>
        </w:rPr>
        <w:t>就是擴大可再生能源的使用，推動到</w:t>
      </w:r>
      <w:r w:rsidRPr="00620AC6">
        <w:rPr>
          <w:lang w:eastAsia="zh-TW"/>
        </w:rPr>
        <w:t>2030</w:t>
      </w:r>
      <w:r w:rsidRPr="00620AC6">
        <w:rPr>
          <w:rFonts w:hint="eastAsia"/>
          <w:lang w:eastAsia="zh-TW"/>
        </w:rPr>
        <w:t>年</w:t>
      </w:r>
      <w:r>
        <w:rPr>
          <w:rFonts w:hint="eastAsia"/>
          <w:lang w:eastAsia="zh-TW"/>
        </w:rPr>
        <w:t>在運營中</w:t>
      </w:r>
      <w:r w:rsidRPr="00620AC6">
        <w:rPr>
          <w:rFonts w:hint="eastAsia"/>
          <w:lang w:eastAsia="zh-TW"/>
        </w:rPr>
        <w:t>實現</w:t>
      </w:r>
      <w:r>
        <w:rPr>
          <w:rFonts w:hint="eastAsia"/>
          <w:lang w:eastAsia="zh-TW"/>
        </w:rPr>
        <w:t>氣候正效益</w:t>
      </w:r>
      <w:r w:rsidRPr="00620AC6">
        <w:rPr>
          <w:rFonts w:hint="eastAsia"/>
          <w:lang w:eastAsia="zh-TW"/>
        </w:rPr>
        <w:t>的宏偉目標。在這方面，漢高取得了重大進展。公司在</w:t>
      </w:r>
      <w:r w:rsidRPr="00620AC6">
        <w:rPr>
          <w:lang w:eastAsia="zh-TW"/>
        </w:rPr>
        <w:t>2023</w:t>
      </w:r>
      <w:r w:rsidRPr="00620AC6">
        <w:rPr>
          <w:rFonts w:hint="eastAsia"/>
          <w:lang w:eastAsia="zh-TW"/>
        </w:rPr>
        <w:t>年將</w:t>
      </w:r>
      <w:r w:rsidRPr="00620AC6">
        <w:rPr>
          <w:lang w:eastAsia="zh-TW"/>
        </w:rPr>
        <w:t>14</w:t>
      </w:r>
      <w:r w:rsidRPr="00620AC6">
        <w:rPr>
          <w:rFonts w:hint="eastAsia"/>
          <w:lang w:eastAsia="zh-TW"/>
        </w:rPr>
        <w:t>個生產</w:t>
      </w:r>
      <w:r>
        <w:rPr>
          <w:rFonts w:hint="eastAsia"/>
          <w:lang w:eastAsia="zh-TW"/>
        </w:rPr>
        <w:t>基地</w:t>
      </w:r>
      <w:r w:rsidRPr="00620AC6">
        <w:rPr>
          <w:rFonts w:hint="eastAsia"/>
          <w:lang w:eastAsia="zh-TW"/>
        </w:rPr>
        <w:t>轉變為了碳中和模式。截至</w:t>
      </w:r>
      <w:r w:rsidRPr="00620AC6">
        <w:rPr>
          <w:lang w:eastAsia="zh-TW"/>
        </w:rPr>
        <w:t>2023</w:t>
      </w:r>
      <w:r w:rsidRPr="00620AC6">
        <w:rPr>
          <w:rFonts w:hint="eastAsia"/>
          <w:lang w:eastAsia="zh-TW"/>
        </w:rPr>
        <w:t>年底，漢高將</w:t>
      </w:r>
      <w:r w:rsidRPr="00620AC6">
        <w:rPr>
          <w:rFonts w:hint="eastAsia"/>
          <w:lang w:eastAsia="zh-TW"/>
        </w:rPr>
        <w:lastRenderedPageBreak/>
        <w:t>每噸產品的二氧化碳排放量減少了</w:t>
      </w:r>
      <w:r w:rsidRPr="00620AC6">
        <w:rPr>
          <w:lang w:eastAsia="zh-TW"/>
        </w:rPr>
        <w:t>61%</w:t>
      </w:r>
      <w:r w:rsidRPr="00620AC6">
        <w:rPr>
          <w:rFonts w:hint="eastAsia"/>
          <w:lang w:eastAsia="zh-TW"/>
        </w:rPr>
        <w:t>（與</w:t>
      </w:r>
      <w:r w:rsidRPr="00620AC6">
        <w:rPr>
          <w:lang w:eastAsia="zh-TW"/>
        </w:rPr>
        <w:t>2010</w:t>
      </w:r>
      <w:r w:rsidRPr="00620AC6">
        <w:rPr>
          <w:rFonts w:hint="eastAsia"/>
          <w:lang w:eastAsia="zh-TW"/>
        </w:rPr>
        <w:t>基準年相比）。作為公司</w:t>
      </w:r>
      <w:r>
        <w:rPr>
          <w:rFonts w:hint="eastAsia"/>
          <w:lang w:eastAsia="zh-TW"/>
        </w:rPr>
        <w:t>永續</w:t>
      </w:r>
      <w:r w:rsidRPr="00620AC6">
        <w:rPr>
          <w:rFonts w:hint="eastAsia"/>
          <w:lang w:eastAsia="zh-TW"/>
        </w:rPr>
        <w:t>發展工作的一部分，漢高還強調</w:t>
      </w:r>
      <w:proofErr w:type="gramStart"/>
      <w:r w:rsidRPr="00620AC6">
        <w:rPr>
          <w:rFonts w:hint="eastAsia"/>
          <w:lang w:eastAsia="zh-TW"/>
        </w:rPr>
        <w:t>更具</w:t>
      </w:r>
      <w:r>
        <w:rPr>
          <w:rFonts w:hint="eastAsia"/>
          <w:lang w:eastAsia="zh-TW"/>
        </w:rPr>
        <w:t>永續</w:t>
      </w:r>
      <w:proofErr w:type="gramEnd"/>
      <w:r w:rsidRPr="00620AC6">
        <w:rPr>
          <w:rFonts w:hint="eastAsia"/>
          <w:lang w:eastAsia="zh-TW"/>
        </w:rPr>
        <w:t>性的產品組合，例如</w:t>
      </w:r>
      <w:r>
        <w:rPr>
          <w:rFonts w:hint="eastAsia"/>
          <w:lang w:eastAsia="zh-TW"/>
        </w:rPr>
        <w:t>提高可再生及回收</w:t>
      </w:r>
      <w:r w:rsidRPr="00620AC6">
        <w:rPr>
          <w:rFonts w:hint="eastAsia"/>
          <w:lang w:eastAsia="zh-TW"/>
        </w:rPr>
        <w:t>材料</w:t>
      </w:r>
      <w:r>
        <w:rPr>
          <w:rFonts w:hint="eastAsia"/>
          <w:lang w:eastAsia="zh-TW"/>
        </w:rPr>
        <w:t>的使用比例</w:t>
      </w:r>
      <w:r w:rsidRPr="00620AC6">
        <w:rPr>
          <w:rFonts w:hint="eastAsia"/>
          <w:lang w:eastAsia="zh-TW"/>
        </w:rPr>
        <w:t>，並更加系統性地跟蹤這方面的進展。</w:t>
      </w:r>
    </w:p>
    <w:p w14:paraId="0552A6D7" w14:textId="77777777" w:rsidR="009555CA" w:rsidRPr="00620AC6" w:rsidRDefault="009555CA" w:rsidP="006A5AB1">
      <w:pPr>
        <w:rPr>
          <w:rFonts w:cs="Segoe UI"/>
          <w:bCs/>
          <w:szCs w:val="22"/>
          <w:lang w:eastAsia="zh-TW"/>
        </w:rPr>
      </w:pPr>
    </w:p>
    <w:p w14:paraId="6C8582C6" w14:textId="1A98B7F0" w:rsidR="00D73AAF" w:rsidRPr="00620AC6" w:rsidRDefault="00FD4EB9" w:rsidP="00D73AAF">
      <w:pPr>
        <w:rPr>
          <w:rFonts w:cs="Segoe UI"/>
          <w:szCs w:val="22"/>
          <w:lang w:eastAsia="zh-TW"/>
        </w:rPr>
      </w:pPr>
      <w:r w:rsidRPr="00620AC6">
        <w:rPr>
          <w:rFonts w:hint="eastAsia"/>
          <w:lang w:eastAsia="zh-TW"/>
        </w:rPr>
        <w:t>漢高在</w:t>
      </w:r>
      <w:r w:rsidRPr="00620AC6">
        <w:rPr>
          <w:rFonts w:hint="eastAsia"/>
          <w:b/>
          <w:bCs/>
          <w:lang w:eastAsia="zh-TW"/>
        </w:rPr>
        <w:t>數</w:t>
      </w:r>
      <w:r>
        <w:rPr>
          <w:rFonts w:hint="eastAsia"/>
          <w:b/>
          <w:bCs/>
          <w:lang w:eastAsia="zh-TW"/>
        </w:rPr>
        <w:t>位</w:t>
      </w:r>
      <w:r w:rsidRPr="00620AC6">
        <w:rPr>
          <w:rFonts w:hint="eastAsia"/>
          <w:b/>
          <w:bCs/>
          <w:lang w:eastAsia="zh-TW"/>
        </w:rPr>
        <w:t>化</w:t>
      </w:r>
      <w:r w:rsidRPr="00620AC6">
        <w:rPr>
          <w:rFonts w:hint="eastAsia"/>
          <w:lang w:eastAsia="zh-TW"/>
        </w:rPr>
        <w:t>領域也取得了進一步進展。在</w:t>
      </w:r>
      <w:r>
        <w:rPr>
          <w:rFonts w:hint="eastAsia"/>
          <w:lang w:eastAsia="zh-TW"/>
        </w:rPr>
        <w:t>數位化</w:t>
      </w:r>
      <w:r w:rsidRPr="00620AC6">
        <w:rPr>
          <w:rFonts w:hint="eastAsia"/>
          <w:lang w:eastAsia="zh-TW"/>
        </w:rPr>
        <w:t>業務部“</w:t>
      </w:r>
      <w:r w:rsidRPr="00620AC6">
        <w:rPr>
          <w:lang w:eastAsia="zh-TW"/>
        </w:rPr>
        <w:t>Henkel dx</w:t>
      </w:r>
      <w:r w:rsidRPr="00620AC6">
        <w:rPr>
          <w:rFonts w:hint="eastAsia"/>
          <w:lang w:eastAsia="zh-TW"/>
        </w:rPr>
        <w:t>”，公司繼續優化內部結構，加強數字專業技術的發展，並進一步推動創新文化。漢高還深化了與</w:t>
      </w:r>
      <w:r>
        <w:rPr>
          <w:rFonts w:hint="eastAsia"/>
          <w:lang w:eastAsia="zh-TW"/>
        </w:rPr>
        <w:t>思愛普（</w:t>
      </w:r>
      <w:r w:rsidRPr="00620AC6">
        <w:rPr>
          <w:lang w:eastAsia="zh-TW"/>
        </w:rPr>
        <w:t>SAP</w:t>
      </w:r>
      <w:r>
        <w:rPr>
          <w:rFonts w:hint="eastAsia"/>
          <w:lang w:eastAsia="zh-TW"/>
        </w:rPr>
        <w:t>）</w:t>
      </w:r>
      <w:r w:rsidRPr="00620AC6">
        <w:rPr>
          <w:rFonts w:hint="eastAsia"/>
          <w:lang w:eastAsia="zh-TW"/>
        </w:rPr>
        <w:t>、微軟和</w:t>
      </w:r>
      <w:r w:rsidRPr="00620AC6">
        <w:rPr>
          <w:lang w:eastAsia="zh-TW"/>
        </w:rPr>
        <w:t>Adobe</w:t>
      </w:r>
      <w:r w:rsidRPr="00620AC6">
        <w:rPr>
          <w:rFonts w:hint="eastAsia"/>
          <w:lang w:eastAsia="zh-TW"/>
        </w:rPr>
        <w:t>等全球領先</w:t>
      </w:r>
      <w:r>
        <w:rPr>
          <w:rFonts w:hint="eastAsia"/>
          <w:lang w:eastAsia="zh-TW"/>
        </w:rPr>
        <w:t>數位化</w:t>
      </w:r>
      <w:r w:rsidRPr="00620AC6">
        <w:rPr>
          <w:rFonts w:hint="eastAsia"/>
          <w:lang w:eastAsia="zh-TW"/>
        </w:rPr>
        <w:t>公司的</w:t>
      </w:r>
      <w:r w:rsidR="0094421B">
        <w:rPr>
          <w:rFonts w:hint="eastAsia"/>
          <w:lang w:eastAsia="zh-TW"/>
        </w:rPr>
        <w:t>策略</w:t>
      </w:r>
      <w:r w:rsidRPr="00620AC6">
        <w:rPr>
          <w:rFonts w:hint="eastAsia"/>
          <w:lang w:eastAsia="zh-TW"/>
        </w:rPr>
        <w:t>合作夥伴關係。這使得漢高能夠將尖端技術整合到自己的數字平</w:t>
      </w:r>
      <w:proofErr w:type="gramStart"/>
      <w:r w:rsidRPr="00620AC6">
        <w:rPr>
          <w:rFonts w:hint="eastAsia"/>
          <w:lang w:eastAsia="zh-TW"/>
        </w:rPr>
        <w:t>臺</w:t>
      </w:r>
      <w:proofErr w:type="gramEnd"/>
      <w:r w:rsidRPr="00620AC6">
        <w:rPr>
          <w:rFonts w:hint="eastAsia"/>
          <w:lang w:eastAsia="zh-TW"/>
        </w:rPr>
        <w:t>和項目中。通過加快數字創新</w:t>
      </w:r>
      <w:r>
        <w:rPr>
          <w:rFonts w:hint="eastAsia"/>
          <w:lang w:eastAsia="zh-TW"/>
        </w:rPr>
        <w:t>、</w:t>
      </w:r>
      <w:r w:rsidRPr="00620AC6">
        <w:rPr>
          <w:rFonts w:hint="eastAsia"/>
          <w:lang w:eastAsia="zh-TW"/>
        </w:rPr>
        <w:t>採取一致的平</w:t>
      </w:r>
      <w:proofErr w:type="gramStart"/>
      <w:r w:rsidRPr="00620AC6">
        <w:rPr>
          <w:rFonts w:hint="eastAsia"/>
          <w:lang w:eastAsia="zh-TW"/>
        </w:rPr>
        <w:t>臺</w:t>
      </w:r>
      <w:proofErr w:type="gramEnd"/>
      <w:r w:rsidR="0094421B">
        <w:rPr>
          <w:rFonts w:hint="eastAsia"/>
          <w:lang w:eastAsia="zh-TW"/>
        </w:rPr>
        <w:t>策略</w:t>
      </w:r>
      <w:r w:rsidRPr="00620AC6">
        <w:rPr>
          <w:rFonts w:hint="eastAsia"/>
          <w:lang w:eastAsia="zh-TW"/>
        </w:rPr>
        <w:t>以及所有業務部門和職能部門之間的密切協作，</w:t>
      </w:r>
      <w:r>
        <w:rPr>
          <w:rFonts w:hint="eastAsia"/>
          <w:lang w:eastAsia="zh-TW"/>
        </w:rPr>
        <w:t>漢高</w:t>
      </w:r>
      <w:r w:rsidRPr="00620AC6">
        <w:rPr>
          <w:rFonts w:hint="eastAsia"/>
          <w:lang w:eastAsia="zh-TW"/>
        </w:rPr>
        <w:t>去年進一步提高了</w:t>
      </w:r>
      <w:r w:rsidRPr="00620AC6">
        <w:rPr>
          <w:lang w:eastAsia="zh-TW"/>
        </w:rPr>
        <w:t>IT</w:t>
      </w:r>
      <w:r w:rsidRPr="00620AC6">
        <w:rPr>
          <w:rFonts w:hint="eastAsia"/>
          <w:lang w:eastAsia="zh-TW"/>
        </w:rPr>
        <w:t>效率，並為公司創造了新的業務機遇，例如在</w:t>
      </w:r>
      <w:r>
        <w:rPr>
          <w:rFonts w:hint="eastAsia"/>
          <w:lang w:eastAsia="zh-TW"/>
        </w:rPr>
        <w:t>企業對企業（</w:t>
      </w:r>
      <w:r w:rsidRPr="00620AC6">
        <w:rPr>
          <w:lang w:eastAsia="zh-TW"/>
        </w:rPr>
        <w:t>B2B</w:t>
      </w:r>
      <w:r>
        <w:rPr>
          <w:rFonts w:hint="eastAsia"/>
          <w:lang w:eastAsia="zh-TW"/>
        </w:rPr>
        <w:t>）的</w:t>
      </w:r>
      <w:r w:rsidRPr="00620AC6">
        <w:rPr>
          <w:rFonts w:hint="eastAsia"/>
          <w:lang w:eastAsia="zh-TW"/>
        </w:rPr>
        <w:t>市場領域。</w:t>
      </w:r>
    </w:p>
    <w:p w14:paraId="0ED6E6EB" w14:textId="77777777" w:rsidR="00D73AAF" w:rsidRPr="00620AC6" w:rsidRDefault="00D73AAF" w:rsidP="00D73AAF">
      <w:pPr>
        <w:rPr>
          <w:rFonts w:cs="Segoe UI"/>
          <w:szCs w:val="22"/>
          <w:lang w:eastAsia="de-DE"/>
        </w:rPr>
      </w:pPr>
    </w:p>
    <w:p w14:paraId="7EFC5D0F" w14:textId="63FC82D9" w:rsidR="004024D9" w:rsidRPr="00620AC6" w:rsidRDefault="00FD4EB9" w:rsidP="002938CA">
      <w:pPr>
        <w:rPr>
          <w:rFonts w:cs="Segoe UI"/>
          <w:szCs w:val="22"/>
          <w:lang w:eastAsia="zh-TW"/>
        </w:rPr>
      </w:pPr>
      <w:proofErr w:type="gramStart"/>
      <w:r w:rsidRPr="00620AC6">
        <w:rPr>
          <w:rFonts w:hint="eastAsia"/>
          <w:lang w:eastAsia="zh-TW"/>
        </w:rPr>
        <w:t>此外，</w:t>
      </w:r>
      <w:proofErr w:type="gramEnd"/>
      <w:r w:rsidRPr="00620AC6">
        <w:rPr>
          <w:rFonts w:hint="eastAsia"/>
          <w:lang w:eastAsia="zh-TW"/>
        </w:rPr>
        <w:t>以“</w:t>
      </w:r>
      <w:r w:rsidRPr="00620AC6">
        <w:rPr>
          <w:lang w:eastAsia="zh-TW"/>
        </w:rPr>
        <w:t>Pioneers at heart for the good of generations</w:t>
      </w:r>
      <w:r w:rsidRPr="00620AC6">
        <w:rPr>
          <w:rFonts w:hint="eastAsia"/>
          <w:lang w:eastAsia="zh-TW"/>
        </w:rPr>
        <w:t>”的企業目標和漢高既定的“領導力承諾”為基礎，</w:t>
      </w:r>
      <w:r>
        <w:rPr>
          <w:rFonts w:hint="eastAsia"/>
          <w:lang w:eastAsia="zh-TW"/>
        </w:rPr>
        <w:t>公司</w:t>
      </w:r>
      <w:r w:rsidRPr="00620AC6">
        <w:rPr>
          <w:rFonts w:hint="eastAsia"/>
          <w:lang w:eastAsia="zh-TW"/>
        </w:rPr>
        <w:t>進一步加強</w:t>
      </w:r>
      <w:r>
        <w:rPr>
          <w:rFonts w:hint="eastAsia"/>
          <w:lang w:eastAsia="zh-TW"/>
        </w:rPr>
        <w:t>了</w:t>
      </w:r>
      <w:r>
        <w:rPr>
          <w:rFonts w:hint="eastAsia"/>
          <w:b/>
          <w:bCs/>
          <w:lang w:eastAsia="zh-TW"/>
        </w:rPr>
        <w:t>企業</w:t>
      </w:r>
      <w:r w:rsidRPr="00620AC6">
        <w:rPr>
          <w:rFonts w:hint="eastAsia"/>
          <w:b/>
          <w:bCs/>
          <w:lang w:eastAsia="zh-TW"/>
        </w:rPr>
        <w:t>文化</w:t>
      </w:r>
      <w:r w:rsidRPr="00620AC6">
        <w:rPr>
          <w:rFonts w:hint="eastAsia"/>
          <w:lang w:eastAsia="zh-TW"/>
        </w:rPr>
        <w:t>。另一個重點領域是實施全面的“</w:t>
      </w:r>
      <w:r>
        <w:rPr>
          <w:rFonts w:hint="eastAsia"/>
          <w:lang w:eastAsia="zh-TW"/>
        </w:rPr>
        <w:t>靈活辦公</w:t>
      </w:r>
      <w:r w:rsidRPr="00620AC6">
        <w:rPr>
          <w:rFonts w:hint="eastAsia"/>
          <w:lang w:eastAsia="zh-TW"/>
        </w:rPr>
        <w:t>”概念，</w:t>
      </w:r>
      <w:r>
        <w:rPr>
          <w:rFonts w:hint="eastAsia"/>
          <w:lang w:eastAsia="zh-TW"/>
        </w:rPr>
        <w:t>為</w:t>
      </w:r>
      <w:r w:rsidRPr="00620AC6">
        <w:rPr>
          <w:rFonts w:hint="eastAsia"/>
          <w:lang w:eastAsia="zh-TW"/>
        </w:rPr>
        <w:t>移動辦公、</w:t>
      </w:r>
      <w:r>
        <w:rPr>
          <w:rFonts w:hint="eastAsia"/>
          <w:lang w:eastAsia="zh-TW"/>
        </w:rPr>
        <w:t>數位化辦公環境</w:t>
      </w:r>
      <w:r w:rsidRPr="00620AC6">
        <w:rPr>
          <w:rFonts w:hint="eastAsia"/>
          <w:lang w:eastAsia="zh-TW"/>
        </w:rPr>
        <w:t>和員工健康等主題，以及新的全球“多元、平等及包容（</w:t>
      </w:r>
      <w:r w:rsidRPr="00620AC6">
        <w:rPr>
          <w:lang w:eastAsia="zh-TW"/>
        </w:rPr>
        <w:t>DEI</w:t>
      </w:r>
      <w:r w:rsidRPr="00620AC6">
        <w:rPr>
          <w:rFonts w:hint="eastAsia"/>
          <w:lang w:eastAsia="zh-TW"/>
        </w:rPr>
        <w:t>）”倡議</w:t>
      </w:r>
      <w:r>
        <w:rPr>
          <w:rFonts w:hint="eastAsia"/>
          <w:lang w:eastAsia="zh-TW"/>
        </w:rPr>
        <w:t>搭建</w:t>
      </w:r>
      <w:r w:rsidRPr="00620AC6">
        <w:rPr>
          <w:rFonts w:hint="eastAsia"/>
          <w:lang w:eastAsia="zh-TW"/>
        </w:rPr>
        <w:t>了全球框架。</w:t>
      </w:r>
    </w:p>
    <w:p w14:paraId="5EFBE324" w14:textId="38941398" w:rsidR="00A12378" w:rsidRPr="00620AC6" w:rsidRDefault="00A12378" w:rsidP="00D06825">
      <w:pPr>
        <w:rPr>
          <w:rFonts w:cs="Segoe UI"/>
          <w:b/>
          <w:bCs/>
          <w:szCs w:val="22"/>
          <w:lang w:eastAsia="de-DE"/>
        </w:rPr>
      </w:pPr>
    </w:p>
    <w:p w14:paraId="4E273764" w14:textId="60FB94A3" w:rsidR="00ED2EB9" w:rsidRPr="00620AC6" w:rsidRDefault="00FD4EB9" w:rsidP="001058F1">
      <w:pPr>
        <w:rPr>
          <w:rFonts w:cs="Segoe UI"/>
          <w:szCs w:val="22"/>
          <w:lang w:eastAsia="zh-TW"/>
        </w:rPr>
      </w:pPr>
      <w:r w:rsidRPr="00620AC6">
        <w:rPr>
          <w:rFonts w:hint="eastAsia"/>
          <w:lang w:eastAsia="zh-TW"/>
        </w:rPr>
        <w:t>卡斯</w:t>
      </w:r>
      <w:proofErr w:type="gramStart"/>
      <w:r w:rsidRPr="00620AC6">
        <w:rPr>
          <w:rFonts w:hint="eastAsia"/>
          <w:lang w:eastAsia="zh-TW"/>
        </w:rPr>
        <w:t>滕</w:t>
      </w:r>
      <w:proofErr w:type="gramEnd"/>
      <w:r w:rsidRPr="00620AC6">
        <w:rPr>
          <w:rFonts w:hint="eastAsia"/>
          <w:lang w:eastAsia="zh-TW"/>
        </w:rPr>
        <w:t>·諾貝爾總結稱：</w:t>
      </w:r>
      <w:bookmarkStart w:id="0" w:name="_Hlk160561274"/>
      <w:r w:rsidRPr="00620AC6">
        <w:rPr>
          <w:rFonts w:hint="eastAsia"/>
          <w:lang w:eastAsia="zh-TW"/>
        </w:rPr>
        <w:t>“我們在</w:t>
      </w:r>
      <w:r w:rsidRPr="00620AC6">
        <w:rPr>
          <w:lang w:eastAsia="zh-TW"/>
        </w:rPr>
        <w:t>2023</w:t>
      </w:r>
      <w:r w:rsidRPr="00620AC6">
        <w:rPr>
          <w:rFonts w:hint="eastAsia"/>
          <w:lang w:eastAsia="zh-TW"/>
        </w:rPr>
        <w:t>年實現了強勁的業績</w:t>
      </w:r>
      <w:r>
        <w:rPr>
          <w:rFonts w:hint="eastAsia"/>
          <w:lang w:eastAsia="zh-TW"/>
        </w:rPr>
        <w:t>表現</w:t>
      </w:r>
      <w:r w:rsidRPr="00620AC6">
        <w:rPr>
          <w:rFonts w:hint="eastAsia"/>
          <w:lang w:eastAsia="zh-TW"/>
        </w:rPr>
        <w:t>，在所有</w:t>
      </w:r>
      <w:r w:rsidR="0094421B">
        <w:rPr>
          <w:rFonts w:hint="eastAsia"/>
          <w:lang w:eastAsia="zh-TW"/>
        </w:rPr>
        <w:t>策略</w:t>
      </w:r>
      <w:r w:rsidRPr="00620AC6">
        <w:rPr>
          <w:rFonts w:hint="eastAsia"/>
          <w:lang w:eastAsia="zh-TW"/>
        </w:rPr>
        <w:t>層面持續實施了目標性增長議程，並推動了公司的轉型。我堅信，我們</w:t>
      </w:r>
      <w:r>
        <w:rPr>
          <w:rFonts w:hint="eastAsia"/>
          <w:lang w:eastAsia="zh-TW"/>
        </w:rPr>
        <w:t>在正確的軌道上貫徹</w:t>
      </w:r>
      <w:r w:rsidRPr="00620AC6">
        <w:rPr>
          <w:rFonts w:hint="eastAsia"/>
          <w:lang w:eastAsia="zh-TW"/>
        </w:rPr>
        <w:t>正確的</w:t>
      </w:r>
      <w:r w:rsidR="0094421B">
        <w:rPr>
          <w:rFonts w:hint="eastAsia"/>
          <w:lang w:eastAsia="zh-TW"/>
        </w:rPr>
        <w:t>策略</w:t>
      </w:r>
      <w:r w:rsidRPr="00620AC6">
        <w:rPr>
          <w:rFonts w:hint="eastAsia"/>
          <w:lang w:eastAsia="zh-TW"/>
        </w:rPr>
        <w:t>。</w:t>
      </w:r>
      <w:bookmarkEnd w:id="0"/>
      <w:r w:rsidRPr="00620AC6">
        <w:rPr>
          <w:rFonts w:hint="eastAsia"/>
          <w:lang w:eastAsia="zh-TW"/>
        </w:rPr>
        <w:t>我們可以滿懷信心地展望</w:t>
      </w:r>
      <w:r w:rsidRPr="00620AC6">
        <w:rPr>
          <w:lang w:eastAsia="zh-TW"/>
        </w:rPr>
        <w:t>2024</w:t>
      </w:r>
      <w:r w:rsidRPr="00620AC6">
        <w:rPr>
          <w:rFonts w:hint="eastAsia"/>
          <w:lang w:eastAsia="zh-TW"/>
        </w:rPr>
        <w:t>年</w:t>
      </w:r>
      <w:r>
        <w:rPr>
          <w:rFonts w:hint="eastAsia"/>
          <w:lang w:eastAsia="zh-TW"/>
        </w:rPr>
        <w:t>及未來</w:t>
      </w:r>
      <w:r w:rsidRPr="00620AC6">
        <w:rPr>
          <w:rFonts w:hint="eastAsia"/>
          <w:lang w:eastAsia="zh-TW"/>
        </w:rPr>
        <w:t>的幾年，並將全力以赴實現我們的宏偉目標。”</w:t>
      </w:r>
    </w:p>
    <w:p w14:paraId="7DE81847" w14:textId="77777777" w:rsidR="00B940EB" w:rsidRPr="00620AC6" w:rsidRDefault="00B940EB" w:rsidP="00A60F91">
      <w:pPr>
        <w:rPr>
          <w:rStyle w:val="AboutandContactHeadline"/>
          <w:lang w:eastAsia="zh-TW"/>
        </w:rPr>
      </w:pPr>
    </w:p>
    <w:p w14:paraId="1FB97B42" w14:textId="77777777" w:rsidR="00427BEA" w:rsidRDefault="00427BEA" w:rsidP="00427BEA">
      <w:pPr>
        <w:rPr>
          <w:rFonts w:eastAsia="PMingLiU"/>
          <w:b/>
          <w:bCs/>
          <w:sz w:val="18"/>
          <w:szCs w:val="18"/>
          <w:lang w:eastAsia="zh-TW"/>
        </w:rPr>
      </w:pPr>
    </w:p>
    <w:p w14:paraId="4CA40D24" w14:textId="7531873D" w:rsidR="00410D8B" w:rsidRPr="006C3257" w:rsidRDefault="00FD4EB9" w:rsidP="00410D8B">
      <w:pPr>
        <w:rPr>
          <w:rFonts w:cs="Segoe UI"/>
          <w:sz w:val="18"/>
          <w:szCs w:val="18"/>
          <w:lang w:eastAsia="zh-TW"/>
        </w:rPr>
      </w:pPr>
      <w:r w:rsidRPr="006C3257">
        <w:rPr>
          <w:rFonts w:cs="Segoe UI"/>
          <w:sz w:val="18"/>
          <w:szCs w:val="18"/>
          <w:lang w:eastAsia="zh-TW"/>
        </w:rPr>
        <w:t>*</w:t>
      </w:r>
      <w:r w:rsidRPr="006C3257">
        <w:rPr>
          <w:rFonts w:cs="Segoe UI" w:hint="eastAsia"/>
          <w:sz w:val="18"/>
          <w:szCs w:val="18"/>
          <w:lang w:eastAsia="zh-TW"/>
        </w:rPr>
        <w:t>對一次性費用和收入以及重組費用進行了調整。</w:t>
      </w:r>
    </w:p>
    <w:p w14:paraId="52BBF40C" w14:textId="77777777" w:rsidR="00410D8B" w:rsidRDefault="00410D8B" w:rsidP="00427BEA">
      <w:pPr>
        <w:rPr>
          <w:rFonts w:eastAsia="PMingLiU"/>
          <w:b/>
          <w:bCs/>
          <w:sz w:val="18"/>
          <w:szCs w:val="18"/>
          <w:lang w:eastAsia="zh-TW"/>
        </w:rPr>
      </w:pPr>
    </w:p>
    <w:p w14:paraId="263E2C77" w14:textId="05C47A4D" w:rsidR="00410D8B" w:rsidRDefault="00FD4EB9" w:rsidP="00410D8B">
      <w:pPr>
        <w:jc w:val="center"/>
        <w:rPr>
          <w:rFonts w:eastAsia="PMingLiU"/>
          <w:b/>
          <w:bCs/>
          <w:sz w:val="18"/>
          <w:szCs w:val="18"/>
          <w:lang w:eastAsia="zh-TW"/>
        </w:rPr>
      </w:pPr>
      <w:r>
        <w:rPr>
          <w:rFonts w:eastAsia="PMingLiU"/>
          <w:b/>
          <w:bCs/>
          <w:sz w:val="18"/>
          <w:szCs w:val="18"/>
          <w:lang w:eastAsia="zh-TW"/>
        </w:rPr>
        <w:t>***</w:t>
      </w:r>
    </w:p>
    <w:p w14:paraId="62E37FA0" w14:textId="77777777" w:rsidR="00410D8B" w:rsidRPr="00620AC6" w:rsidRDefault="00410D8B" w:rsidP="00427BEA">
      <w:pPr>
        <w:rPr>
          <w:rFonts w:eastAsia="PMingLiU"/>
          <w:b/>
          <w:bCs/>
          <w:sz w:val="18"/>
          <w:szCs w:val="18"/>
          <w:lang w:eastAsia="zh-TW"/>
        </w:rPr>
      </w:pPr>
    </w:p>
    <w:p w14:paraId="7C63E301" w14:textId="24A6BF1A" w:rsidR="0036418F" w:rsidRPr="00620AC6" w:rsidRDefault="00FD4EB9" w:rsidP="0036418F">
      <w:pPr>
        <w:rPr>
          <w:sz w:val="18"/>
          <w:szCs w:val="18"/>
          <w:lang w:eastAsia="zh-TW"/>
        </w:rPr>
      </w:pPr>
      <w:r w:rsidRPr="00620AC6">
        <w:rPr>
          <w:rStyle w:val="AboutandContactHeadline"/>
          <w:rFonts w:hint="eastAsia"/>
          <w:lang w:eastAsia="zh-TW"/>
        </w:rPr>
        <w:t>關於漢高</w:t>
      </w:r>
    </w:p>
    <w:p w14:paraId="2BFD53AB" w14:textId="5113C58C" w:rsidR="003A6506" w:rsidRPr="00620AC6" w:rsidRDefault="00FD4EB9" w:rsidP="003A6506">
      <w:pPr>
        <w:rPr>
          <w:rStyle w:val="AboutandContactBody"/>
          <w:lang w:eastAsia="zh-TW"/>
        </w:rPr>
      </w:pPr>
      <w:r w:rsidRPr="00620AC6">
        <w:rPr>
          <w:rStyle w:val="AboutandContactBody"/>
          <w:rFonts w:hint="eastAsia"/>
          <w:lang w:eastAsia="zh-TW"/>
        </w:rPr>
        <w:t>漢高憑藉其品牌、創新和技術，在全球工業和消費品領域中擁有領先的市場地位。漢高粘合劑技術業務部是全球粘合劑、密封劑和功能性塗層市場的領導者。</w:t>
      </w:r>
      <w:r w:rsidRPr="00596CED">
        <w:rPr>
          <w:rStyle w:val="AboutandContactBody"/>
          <w:rFonts w:hint="eastAsia"/>
          <w:lang w:eastAsia="zh-TW"/>
        </w:rPr>
        <w:t>漢高消費品牌</w:t>
      </w:r>
      <w:r w:rsidRPr="00620AC6">
        <w:rPr>
          <w:rStyle w:val="AboutandContactBody"/>
          <w:rFonts w:hint="eastAsia"/>
          <w:lang w:eastAsia="zh-TW"/>
        </w:rPr>
        <w:t>在各國市場和品類佔據領先地位，在洗滌劑及家用護理和美髮領域尤為突出。樂泰（</w:t>
      </w:r>
      <w:r w:rsidRPr="00620AC6">
        <w:rPr>
          <w:rStyle w:val="AboutandContactBody"/>
          <w:lang w:eastAsia="zh-TW"/>
        </w:rPr>
        <w:t>Loctite</w:t>
      </w:r>
      <w:r w:rsidRPr="00620AC6">
        <w:rPr>
          <w:rStyle w:val="AboutandContactBody"/>
          <w:rFonts w:hint="eastAsia"/>
          <w:lang w:eastAsia="zh-TW"/>
        </w:rPr>
        <w:t>）、</w:t>
      </w:r>
      <w:proofErr w:type="gramStart"/>
      <w:r w:rsidRPr="00620AC6">
        <w:rPr>
          <w:rStyle w:val="AboutandContactBody"/>
          <w:rFonts w:hint="eastAsia"/>
          <w:lang w:eastAsia="zh-TW"/>
        </w:rPr>
        <w:t>寶瑩（</w:t>
      </w:r>
      <w:proofErr w:type="gramEnd"/>
      <w:r w:rsidRPr="00620AC6">
        <w:rPr>
          <w:rStyle w:val="AboutandContactBody"/>
          <w:lang w:eastAsia="zh-TW"/>
        </w:rPr>
        <w:t xml:space="preserve"> Persil</w:t>
      </w:r>
      <w:r w:rsidRPr="00620AC6">
        <w:rPr>
          <w:rStyle w:val="AboutandContactBody"/>
          <w:rFonts w:hint="eastAsia"/>
          <w:lang w:eastAsia="zh-TW"/>
        </w:rPr>
        <w:t>）和施華</w:t>
      </w:r>
      <w:proofErr w:type="gramStart"/>
      <w:r w:rsidRPr="00620AC6">
        <w:rPr>
          <w:rStyle w:val="AboutandContactBody"/>
          <w:rFonts w:hint="eastAsia"/>
          <w:lang w:eastAsia="zh-TW"/>
        </w:rPr>
        <w:t>蔻</w:t>
      </w:r>
      <w:proofErr w:type="gramEnd"/>
      <w:r w:rsidRPr="00620AC6">
        <w:rPr>
          <w:rStyle w:val="AboutandContactBody"/>
          <w:rFonts w:hint="eastAsia"/>
          <w:lang w:eastAsia="zh-TW"/>
        </w:rPr>
        <w:t>（</w:t>
      </w:r>
      <w:r w:rsidRPr="00620AC6">
        <w:rPr>
          <w:rStyle w:val="AboutandContactBody"/>
          <w:lang w:eastAsia="zh-TW"/>
        </w:rPr>
        <w:t>Schwarzkopf</w:t>
      </w:r>
      <w:r w:rsidRPr="00620AC6">
        <w:rPr>
          <w:rStyle w:val="AboutandContactBody"/>
          <w:rFonts w:hint="eastAsia"/>
          <w:lang w:eastAsia="zh-TW"/>
        </w:rPr>
        <w:t>）是公司的三大核心品牌。</w:t>
      </w:r>
      <w:r w:rsidRPr="00620AC6">
        <w:rPr>
          <w:rStyle w:val="AboutandContactBody"/>
          <w:lang w:eastAsia="zh-TW"/>
        </w:rPr>
        <w:t>2023</w:t>
      </w:r>
      <w:r w:rsidRPr="00620AC6">
        <w:rPr>
          <w:rStyle w:val="AboutandContactBody"/>
          <w:rFonts w:hint="eastAsia"/>
          <w:lang w:eastAsia="zh-TW"/>
        </w:rPr>
        <w:t>財年，漢高實現銷售額逾</w:t>
      </w:r>
      <w:r w:rsidRPr="00620AC6">
        <w:rPr>
          <w:rStyle w:val="AboutandContactBody"/>
          <w:lang w:eastAsia="zh-TW"/>
        </w:rPr>
        <w:t>215</w:t>
      </w:r>
      <w:r w:rsidRPr="00620AC6">
        <w:rPr>
          <w:rStyle w:val="AboutandContactBody"/>
          <w:rFonts w:hint="eastAsia"/>
          <w:lang w:eastAsia="zh-TW"/>
        </w:rPr>
        <w:t>億歐元，調整後營業利潤</w:t>
      </w:r>
      <w:r>
        <w:rPr>
          <w:rStyle w:val="AboutandContactBody"/>
          <w:rFonts w:hint="eastAsia"/>
          <w:lang w:eastAsia="zh-TW"/>
        </w:rPr>
        <w:t>約為</w:t>
      </w:r>
      <w:r w:rsidRPr="00620AC6">
        <w:rPr>
          <w:rStyle w:val="AboutandContactBody"/>
          <w:lang w:eastAsia="zh-TW"/>
        </w:rPr>
        <w:t>26</w:t>
      </w:r>
      <w:r w:rsidRPr="00620AC6">
        <w:rPr>
          <w:rStyle w:val="AboutandContactBody"/>
          <w:rFonts w:hint="eastAsia"/>
          <w:lang w:eastAsia="zh-TW"/>
        </w:rPr>
        <w:t>億歐元。漢高的優先股已列入德國</w:t>
      </w:r>
      <w:r w:rsidRPr="00620AC6">
        <w:rPr>
          <w:rStyle w:val="AboutandContactBody"/>
          <w:lang w:eastAsia="zh-TW"/>
        </w:rPr>
        <w:t>DAX</w:t>
      </w:r>
      <w:r w:rsidRPr="00620AC6">
        <w:rPr>
          <w:rStyle w:val="AboutandContactBody"/>
          <w:rFonts w:hint="eastAsia"/>
          <w:lang w:eastAsia="zh-TW"/>
        </w:rPr>
        <w:t>指數。</w:t>
      </w:r>
      <w:r>
        <w:rPr>
          <w:rStyle w:val="AboutandContactBody"/>
          <w:rFonts w:hint="eastAsia"/>
          <w:lang w:eastAsia="zh-TW"/>
        </w:rPr>
        <w:t>永續</w:t>
      </w:r>
      <w:r w:rsidRPr="00620AC6">
        <w:rPr>
          <w:rStyle w:val="AboutandContactBody"/>
          <w:rFonts w:hint="eastAsia"/>
          <w:lang w:eastAsia="zh-TW"/>
        </w:rPr>
        <w:t>發展在漢高有著悠久的傳統，公司確立有明晰的</w:t>
      </w:r>
      <w:r>
        <w:rPr>
          <w:rStyle w:val="AboutandContactBody"/>
          <w:rFonts w:hint="eastAsia"/>
          <w:lang w:eastAsia="zh-TW"/>
        </w:rPr>
        <w:t>永續</w:t>
      </w:r>
      <w:r w:rsidRPr="00620AC6">
        <w:rPr>
          <w:rStyle w:val="AboutandContactBody"/>
          <w:rFonts w:hint="eastAsia"/>
          <w:lang w:eastAsia="zh-TW"/>
        </w:rPr>
        <w:t>發展</w:t>
      </w:r>
      <w:r w:rsidR="0094421B">
        <w:rPr>
          <w:rStyle w:val="AboutandContactBody"/>
          <w:rFonts w:hint="eastAsia"/>
          <w:lang w:eastAsia="zh-TW"/>
        </w:rPr>
        <w:t>策略</w:t>
      </w:r>
      <w:r w:rsidRPr="00620AC6">
        <w:rPr>
          <w:rStyle w:val="AboutandContactBody"/>
          <w:rFonts w:hint="eastAsia"/>
          <w:lang w:eastAsia="zh-TW"/>
        </w:rPr>
        <w:t>和具體目標。成立于</w:t>
      </w:r>
      <w:r w:rsidRPr="00620AC6">
        <w:rPr>
          <w:rStyle w:val="AboutandContactBody"/>
          <w:lang w:eastAsia="zh-TW"/>
        </w:rPr>
        <w:t>1876</w:t>
      </w:r>
      <w:r w:rsidRPr="00620AC6">
        <w:rPr>
          <w:rStyle w:val="AboutandContactBody"/>
          <w:rFonts w:hint="eastAsia"/>
          <w:lang w:eastAsia="zh-TW"/>
        </w:rPr>
        <w:t>年</w:t>
      </w:r>
      <w:r>
        <w:rPr>
          <w:rStyle w:val="AboutandContactBody"/>
          <w:rFonts w:hint="eastAsia"/>
          <w:lang w:eastAsia="zh-TW"/>
        </w:rPr>
        <w:t>，漢高</w:t>
      </w:r>
      <w:r w:rsidRPr="00620AC6">
        <w:rPr>
          <w:rStyle w:val="AboutandContactBody"/>
          <w:rFonts w:hint="eastAsia"/>
          <w:lang w:eastAsia="zh-TW"/>
        </w:rPr>
        <w:t>如今在全球範圍內約有</w:t>
      </w:r>
      <w:r w:rsidRPr="00620AC6">
        <w:rPr>
          <w:rStyle w:val="AboutandContactBody"/>
          <w:lang w:eastAsia="zh-TW"/>
        </w:rPr>
        <w:t>4.8</w:t>
      </w:r>
      <w:r w:rsidRPr="00620AC6">
        <w:rPr>
          <w:rStyle w:val="AboutandContactBody"/>
          <w:rFonts w:hint="eastAsia"/>
          <w:lang w:eastAsia="zh-TW"/>
        </w:rPr>
        <w:t>萬名員工，在強大的企業文化、</w:t>
      </w:r>
      <w:proofErr w:type="gramStart"/>
      <w:r w:rsidRPr="00620AC6">
        <w:rPr>
          <w:rStyle w:val="AboutandContactBody"/>
          <w:rFonts w:hint="eastAsia"/>
          <w:lang w:eastAsia="zh-TW"/>
        </w:rPr>
        <w:t>共同的價值觀與企業目標“</w:t>
      </w:r>
      <w:proofErr w:type="gramEnd"/>
      <w:r w:rsidRPr="00620AC6">
        <w:rPr>
          <w:rStyle w:val="AboutandContactBody"/>
          <w:lang w:eastAsia="zh-TW"/>
        </w:rPr>
        <w:t>Pioneers at heart for the good of generations</w:t>
      </w:r>
      <w:r w:rsidRPr="00620AC6">
        <w:rPr>
          <w:rStyle w:val="AboutandContactBody"/>
          <w:rFonts w:hint="eastAsia"/>
          <w:lang w:eastAsia="zh-TW"/>
        </w:rPr>
        <w:t>”的引領下，融合為一支多元化的團隊。更多資訊，敬請訪問</w:t>
      </w:r>
      <w:r w:rsidRPr="00620AC6">
        <w:rPr>
          <w:rStyle w:val="AboutandContactBody"/>
          <w:lang w:eastAsia="zh-TW"/>
        </w:rPr>
        <w:t xml:space="preserve"> </w:t>
      </w:r>
      <w:hyperlink r:id="rId12" w:history="1">
        <w:r w:rsidRPr="00620AC6">
          <w:rPr>
            <w:rStyle w:val="a7"/>
            <w:lang w:eastAsia="zh-TW"/>
          </w:rPr>
          <w:t>www.henkel.com</w:t>
        </w:r>
      </w:hyperlink>
      <w:r w:rsidR="00333BC8" w:rsidRPr="00620AC6">
        <w:rPr>
          <w:rStyle w:val="AboutandContactBody"/>
          <w:rFonts w:hint="eastAsia"/>
          <w:lang w:eastAsia="zh-TW"/>
        </w:rPr>
        <w:t xml:space="preserve"> </w:t>
      </w:r>
    </w:p>
    <w:p w14:paraId="277DA1D7" w14:textId="0CECA6B2" w:rsidR="0036418F" w:rsidRPr="00620AC6" w:rsidRDefault="0036418F" w:rsidP="0036418F">
      <w:pPr>
        <w:spacing w:line="240" w:lineRule="auto"/>
        <w:jc w:val="left"/>
        <w:rPr>
          <w:rFonts w:eastAsiaTheme="minorHAnsi" w:cstheme="minorBidi"/>
          <w:sz w:val="14"/>
          <w:szCs w:val="14"/>
          <w:lang w:eastAsia="zh-TW"/>
        </w:rPr>
      </w:pPr>
    </w:p>
    <w:p w14:paraId="5E01E814" w14:textId="77777777" w:rsidR="0036418F" w:rsidRPr="00620AC6" w:rsidRDefault="0036418F" w:rsidP="0036418F">
      <w:pPr>
        <w:spacing w:line="240" w:lineRule="auto"/>
        <w:jc w:val="left"/>
        <w:rPr>
          <w:rFonts w:eastAsiaTheme="minorHAnsi" w:cstheme="minorBidi"/>
          <w:sz w:val="14"/>
          <w:szCs w:val="14"/>
          <w:lang w:eastAsia="zh-TW"/>
        </w:rPr>
      </w:pPr>
    </w:p>
    <w:p w14:paraId="1B6DC7DC" w14:textId="77777777" w:rsidR="0036418F" w:rsidRDefault="0036418F" w:rsidP="0036418F">
      <w:pPr>
        <w:spacing w:line="240" w:lineRule="auto"/>
        <w:jc w:val="left"/>
        <w:rPr>
          <w:rFonts w:eastAsiaTheme="minorEastAsia" w:cstheme="minorBidi"/>
          <w:sz w:val="14"/>
          <w:szCs w:val="14"/>
          <w:lang w:eastAsia="zh-TW"/>
        </w:rPr>
      </w:pPr>
    </w:p>
    <w:p w14:paraId="19B67B17" w14:textId="6564F1B8" w:rsidR="0036418F" w:rsidRPr="00620AC6" w:rsidRDefault="00FD4EB9" w:rsidP="0036418F">
      <w:pPr>
        <w:pStyle w:val="He01Flietext"/>
        <w:rPr>
          <w:sz w:val="14"/>
          <w:szCs w:val="14"/>
          <w:lang w:eastAsia="zh-TW"/>
        </w:rPr>
      </w:pPr>
      <w:r w:rsidRPr="00FD4EB9">
        <w:rPr>
          <w:rFonts w:ascii="微软雅黑" w:eastAsia="宋体" w:hAnsi="微软雅黑" w:cs="微软雅黑" w:hint="eastAsia"/>
          <w:sz w:val="14"/>
          <w:lang w:eastAsia="zh-TW"/>
        </w:rPr>
        <w:t>本文件所含提及未來業務發展、財務業績及其他與漢高未來相關的事件或發展的聲明，由此構成前瞻性聲明。前瞻性表述的特點是使用諸如期望、打算、計劃、預測、假設、相信、預計、預期、預見和類似的表述。這些表述乃漢高股份及兩合公司管理層基於現有的預測和假設。該等表述在任何情況下都不應該被理解成保證該等預期的準確無誤。漢高股份及兩合公司及其關聯公司實際實現的未來業績和結果取決於一系列的風險和不確定性，因此可能與前瞻性表述有明顯差別。很多因素，例如未來的經濟環境和競爭者行為以及市場上其他參與者的行為，</w:t>
      </w:r>
      <w:proofErr w:type="gramStart"/>
      <w:r w:rsidRPr="00FD4EB9">
        <w:rPr>
          <w:rFonts w:ascii="微软雅黑" w:eastAsia="宋体" w:hAnsi="微软雅黑" w:cs="微软雅黑" w:hint="eastAsia"/>
          <w:sz w:val="14"/>
          <w:lang w:eastAsia="zh-TW"/>
        </w:rPr>
        <w:t>均在漢高</w:t>
      </w:r>
      <w:proofErr w:type="gramEnd"/>
      <w:r w:rsidRPr="00FD4EB9">
        <w:rPr>
          <w:rFonts w:ascii="微软雅黑" w:eastAsia="宋体" w:hAnsi="微软雅黑" w:cs="微软雅黑" w:hint="eastAsia"/>
          <w:sz w:val="14"/>
          <w:lang w:eastAsia="zh-TW"/>
        </w:rPr>
        <w:t>的控制之外，無法準確預計。漢高不計劃也不承諾更新前瞻性表述。</w:t>
      </w:r>
    </w:p>
    <w:p w14:paraId="089CEDDC" w14:textId="2571B4ED" w:rsidR="0036418F" w:rsidRPr="00620AC6" w:rsidRDefault="00FD4EB9" w:rsidP="0036418F">
      <w:pPr>
        <w:pStyle w:val="He01Flietext"/>
        <w:rPr>
          <w:sz w:val="14"/>
          <w:szCs w:val="14"/>
          <w:lang w:eastAsia="zh-TW"/>
        </w:rPr>
      </w:pPr>
      <w:r w:rsidRPr="00FD4EB9">
        <w:rPr>
          <w:rFonts w:ascii="微软雅黑" w:eastAsia="宋体" w:hAnsi="微软雅黑" w:cs="微软雅黑" w:hint="eastAsia"/>
          <w:sz w:val="14"/>
          <w:lang w:eastAsia="zh-TW"/>
        </w:rPr>
        <w:t>本文件在適用的財務報告框架中未明確界定的補充性財務計量指標，這些指標是或可能是替代性財務表現計量（非公認會計原則）。這些補充財務計量指標是根據綜合財務報表中適用的財務報告框架提出的，不應被孤立看待，也不應被視為漢高淨資產、財務狀況或運營結果的替代計量指標。其他公司對於報告或描述類似項目的替代性財務計量指標，可能使用不同的計算方法。</w:t>
      </w:r>
    </w:p>
    <w:p w14:paraId="075DD5DC" w14:textId="4848C495" w:rsidR="0036418F" w:rsidRDefault="00FD4EB9" w:rsidP="0036418F">
      <w:pPr>
        <w:spacing w:line="240" w:lineRule="auto"/>
        <w:jc w:val="left"/>
        <w:rPr>
          <w:sz w:val="14"/>
          <w:lang w:eastAsia="zh-TW"/>
        </w:rPr>
      </w:pPr>
      <w:r w:rsidRPr="00620AC6">
        <w:rPr>
          <w:rFonts w:hint="eastAsia"/>
          <w:sz w:val="14"/>
          <w:lang w:eastAsia="zh-TW"/>
        </w:rPr>
        <w:t>本文件僅供參考，並不構成任何對證券的投資建議、出售要約或購買要約。</w:t>
      </w:r>
    </w:p>
    <w:p w14:paraId="44A75EDD" w14:textId="77777777" w:rsidR="00D76D3A" w:rsidRDefault="00D76D3A" w:rsidP="0036418F">
      <w:pPr>
        <w:spacing w:line="240" w:lineRule="auto"/>
        <w:jc w:val="left"/>
        <w:rPr>
          <w:sz w:val="14"/>
          <w:lang w:eastAsia="zh-TW"/>
        </w:rPr>
      </w:pPr>
    </w:p>
    <w:p w14:paraId="65C595EB" w14:textId="77777777" w:rsidR="00D76D3A" w:rsidRDefault="00D76D3A" w:rsidP="0036418F">
      <w:pPr>
        <w:spacing w:line="240" w:lineRule="auto"/>
        <w:jc w:val="left"/>
        <w:rPr>
          <w:sz w:val="14"/>
          <w:lang w:eastAsia="zh-TW"/>
        </w:rPr>
      </w:pPr>
    </w:p>
    <w:p w14:paraId="1A06E9CD" w14:textId="65FE92F2" w:rsidR="00D76D3A" w:rsidRPr="00596CED" w:rsidRDefault="00FD4EB9" w:rsidP="00D76D3A">
      <w:pPr>
        <w:tabs>
          <w:tab w:val="left" w:pos="1080"/>
          <w:tab w:val="left" w:pos="4500"/>
        </w:tabs>
        <w:spacing w:line="264" w:lineRule="auto"/>
        <w:rPr>
          <w:rStyle w:val="AboutandContactBody"/>
          <w:rFonts w:cs="Segoe UI"/>
          <w:b/>
          <w:bCs/>
          <w:szCs w:val="18"/>
        </w:rPr>
      </w:pPr>
      <w:r w:rsidRPr="00596CED">
        <w:rPr>
          <w:rStyle w:val="AboutandContactBody"/>
          <w:rFonts w:cs="Segoe UI" w:hint="eastAsia"/>
          <w:b/>
          <w:bCs/>
          <w:szCs w:val="18"/>
          <w:lang w:eastAsia="zh-TW"/>
        </w:rPr>
        <w:t>媒體連絡人</w:t>
      </w:r>
    </w:p>
    <w:p w14:paraId="16441DFD" w14:textId="77777777" w:rsidR="00D76D3A" w:rsidRPr="00596CED" w:rsidRDefault="00D76D3A" w:rsidP="00D76D3A">
      <w:pPr>
        <w:tabs>
          <w:tab w:val="left" w:pos="1080"/>
          <w:tab w:val="left" w:pos="4500"/>
        </w:tabs>
        <w:spacing w:line="264" w:lineRule="auto"/>
        <w:rPr>
          <w:rStyle w:val="AboutandContactBody"/>
          <w:rFonts w:cs="Segoe UI"/>
          <w:b/>
          <w:szCs w:val="18"/>
        </w:rPr>
      </w:pPr>
    </w:p>
    <w:p w14:paraId="4E3F3572" w14:textId="45976A42" w:rsidR="00D76D3A" w:rsidRPr="00596CED" w:rsidRDefault="00FD4EB9" w:rsidP="00D76D3A">
      <w:pPr>
        <w:tabs>
          <w:tab w:val="left" w:pos="1080"/>
          <w:tab w:val="left" w:pos="4500"/>
        </w:tabs>
        <w:spacing w:line="264" w:lineRule="auto"/>
        <w:rPr>
          <w:rStyle w:val="AboutandContactBody"/>
          <w:rFonts w:cs="Segoe UI"/>
          <w:bCs/>
          <w:szCs w:val="18"/>
        </w:rPr>
      </w:pPr>
      <w:r w:rsidRPr="006A390A">
        <w:rPr>
          <w:rFonts w:cs="Arial"/>
          <w:b/>
          <w:sz w:val="20"/>
          <w:lang w:val="en-CA" w:eastAsia="zh-TW"/>
        </w:rPr>
        <w:t>Louise Cheung</w:t>
      </w:r>
      <w:r w:rsidRPr="00596CED">
        <w:rPr>
          <w:rStyle w:val="AboutandContactBody"/>
          <w:rFonts w:cs="Segoe UI"/>
          <w:szCs w:val="18"/>
          <w:lang w:eastAsia="zh-TW"/>
        </w:rPr>
        <w:tab/>
      </w:r>
    </w:p>
    <w:p w14:paraId="69F23BA4" w14:textId="2131DBD7" w:rsidR="00D76D3A" w:rsidRPr="00596CED" w:rsidRDefault="00FD4EB9" w:rsidP="00D76D3A">
      <w:pPr>
        <w:tabs>
          <w:tab w:val="left" w:pos="709"/>
          <w:tab w:val="left" w:pos="4500"/>
          <w:tab w:val="left" w:pos="5245"/>
        </w:tabs>
        <w:spacing w:line="264" w:lineRule="auto"/>
        <w:rPr>
          <w:rStyle w:val="AboutandContactBody"/>
          <w:rFonts w:cs="Segoe UI"/>
          <w:szCs w:val="18"/>
        </w:rPr>
      </w:pPr>
      <w:r w:rsidRPr="00596CED">
        <w:rPr>
          <w:rStyle w:val="AboutandContactBody"/>
          <w:rFonts w:cs="Segoe UI" w:hint="eastAsia"/>
          <w:szCs w:val="18"/>
          <w:lang w:eastAsia="zh-TW"/>
        </w:rPr>
        <w:t>電話：</w:t>
      </w:r>
      <w:r w:rsidRPr="00596CED">
        <w:rPr>
          <w:rStyle w:val="AboutandContactBody"/>
          <w:rFonts w:cs="Segoe UI"/>
          <w:szCs w:val="18"/>
          <w:lang w:eastAsia="zh-TW"/>
        </w:rPr>
        <w:t>+86</w:t>
      </w:r>
      <w:r>
        <w:rPr>
          <w:rStyle w:val="AboutandContactBody"/>
          <w:rFonts w:cs="Segoe UI"/>
          <w:szCs w:val="18"/>
          <w:lang w:eastAsia="zh-TW"/>
        </w:rPr>
        <w:t xml:space="preserve"> </w:t>
      </w:r>
      <w:r w:rsidRPr="00596CED">
        <w:rPr>
          <w:rStyle w:val="AboutandContactBody"/>
          <w:rFonts w:cs="Segoe UI"/>
          <w:szCs w:val="18"/>
          <w:lang w:eastAsia="zh-TW"/>
        </w:rPr>
        <w:t>21</w:t>
      </w:r>
      <w:r>
        <w:rPr>
          <w:rStyle w:val="AboutandContactBody"/>
          <w:rFonts w:cs="Segoe UI"/>
          <w:szCs w:val="18"/>
          <w:lang w:eastAsia="zh-TW"/>
        </w:rPr>
        <w:t xml:space="preserve"> </w:t>
      </w:r>
      <w:r w:rsidRPr="00596CED">
        <w:rPr>
          <w:rStyle w:val="AboutandContactBody"/>
          <w:rFonts w:cs="Segoe UI"/>
          <w:szCs w:val="18"/>
          <w:lang w:eastAsia="zh-TW"/>
        </w:rPr>
        <w:t>2891</w:t>
      </w:r>
      <w:r>
        <w:rPr>
          <w:rStyle w:val="AboutandContactBody"/>
          <w:rFonts w:cs="Segoe UI"/>
          <w:szCs w:val="18"/>
          <w:lang w:eastAsia="zh-TW"/>
        </w:rPr>
        <w:t xml:space="preserve"> </w:t>
      </w:r>
      <w:r w:rsidRPr="00596CED">
        <w:rPr>
          <w:rStyle w:val="AboutandContactBody"/>
          <w:rFonts w:cs="Segoe UI"/>
          <w:szCs w:val="18"/>
          <w:lang w:eastAsia="zh-TW"/>
        </w:rPr>
        <w:t>5152</w:t>
      </w:r>
      <w:r w:rsidRPr="00596CED">
        <w:rPr>
          <w:rStyle w:val="AboutandContactBody"/>
          <w:rFonts w:cs="Segoe UI"/>
          <w:szCs w:val="18"/>
          <w:lang w:eastAsia="zh-TW"/>
        </w:rPr>
        <w:tab/>
      </w:r>
    </w:p>
    <w:p w14:paraId="12D4B508" w14:textId="661E3CC2" w:rsidR="00D76D3A" w:rsidRDefault="00FD4EB9" w:rsidP="00D76D3A">
      <w:pPr>
        <w:spacing w:line="240" w:lineRule="auto"/>
        <w:jc w:val="left"/>
        <w:rPr>
          <w:rFonts w:cs="Segoe UI"/>
          <w:sz w:val="18"/>
          <w:szCs w:val="18"/>
        </w:rPr>
      </w:pPr>
      <w:r w:rsidRPr="00596CED">
        <w:rPr>
          <w:rStyle w:val="AboutandContactBody"/>
          <w:rFonts w:cs="Segoe UI" w:hint="eastAsia"/>
          <w:szCs w:val="18"/>
          <w:lang w:eastAsia="zh-TW"/>
        </w:rPr>
        <w:t>郵箱：</w:t>
      </w:r>
      <w:hyperlink r:id="rId13" w:history="1">
        <w:r w:rsidRPr="00E5636F">
          <w:rPr>
            <w:rStyle w:val="a7"/>
            <w:rFonts w:cs="Segoe UI"/>
            <w:lang w:eastAsia="zh-TW"/>
          </w:rPr>
          <w:t>louise.cheung@henkel.com</w:t>
        </w:r>
      </w:hyperlink>
    </w:p>
    <w:p w14:paraId="1E42C0A8" w14:textId="77777777" w:rsidR="00D76D3A" w:rsidRDefault="00D76D3A" w:rsidP="00D76D3A">
      <w:pPr>
        <w:spacing w:line="240" w:lineRule="auto"/>
        <w:jc w:val="left"/>
        <w:rPr>
          <w:rFonts w:cs="Segoe UI"/>
          <w:sz w:val="18"/>
          <w:szCs w:val="18"/>
        </w:rPr>
      </w:pPr>
    </w:p>
    <w:p w14:paraId="02FF2835" w14:textId="233347FC" w:rsidR="006A390A" w:rsidRPr="00D014F1" w:rsidRDefault="00FD4EB9" w:rsidP="006A390A">
      <w:pPr>
        <w:tabs>
          <w:tab w:val="left" w:pos="851"/>
          <w:tab w:val="left" w:pos="4536"/>
          <w:tab w:val="left" w:pos="4962"/>
          <w:tab w:val="left" w:pos="5387"/>
        </w:tabs>
        <w:spacing w:line="360" w:lineRule="auto"/>
        <w:rPr>
          <w:rFonts w:cs="Arial"/>
          <w:b/>
          <w:sz w:val="20"/>
          <w:szCs w:val="18"/>
        </w:rPr>
      </w:pPr>
      <w:r w:rsidRPr="00D014F1">
        <w:rPr>
          <w:rFonts w:cs="Arial"/>
          <w:b/>
          <w:sz w:val="20"/>
          <w:szCs w:val="18"/>
          <w:lang w:val="en-CA" w:eastAsia="zh-TW"/>
        </w:rPr>
        <w:t>Liki Qin</w:t>
      </w:r>
      <w:r w:rsidRPr="00D014F1">
        <w:rPr>
          <w:rFonts w:cs="Arial" w:hint="eastAsia"/>
          <w:b/>
          <w:sz w:val="20"/>
          <w:szCs w:val="18"/>
          <w:lang w:val="en-CA" w:eastAsia="zh-TW"/>
        </w:rPr>
        <w:t>秦莉佳</w:t>
      </w:r>
      <w:r w:rsidRPr="00D014F1">
        <w:rPr>
          <w:rFonts w:cs="Arial"/>
          <w:b/>
          <w:sz w:val="20"/>
          <w:szCs w:val="18"/>
          <w:lang w:eastAsia="zh-TW"/>
        </w:rPr>
        <w:tab/>
      </w:r>
    </w:p>
    <w:p w14:paraId="11B62ADC" w14:textId="4C168C6C" w:rsidR="006A390A" w:rsidRPr="00D014F1" w:rsidRDefault="00FD4EB9" w:rsidP="006A390A">
      <w:pPr>
        <w:tabs>
          <w:tab w:val="left" w:pos="709"/>
          <w:tab w:val="left" w:pos="4500"/>
          <w:tab w:val="left" w:pos="5245"/>
        </w:tabs>
        <w:spacing w:line="264" w:lineRule="auto"/>
        <w:rPr>
          <w:rFonts w:cs="Arial"/>
          <w:color w:val="000000"/>
          <w:sz w:val="20"/>
          <w:szCs w:val="18"/>
          <w:lang w:eastAsia="de-DE"/>
        </w:rPr>
      </w:pPr>
      <w:r w:rsidRPr="006A390A">
        <w:rPr>
          <w:rStyle w:val="AboutandContactBody"/>
          <w:rFonts w:cs="Segoe UI" w:hint="eastAsia"/>
          <w:lang w:eastAsia="zh-TW"/>
        </w:rPr>
        <w:t>電話</w:t>
      </w:r>
      <w:r w:rsidRPr="006A390A">
        <w:rPr>
          <w:rStyle w:val="AboutandContactBody"/>
          <w:rFonts w:cs="Segoe UI"/>
          <w:lang w:eastAsia="zh-TW"/>
        </w:rPr>
        <w:t>: +86 21 2891 4386</w:t>
      </w:r>
      <w:r w:rsidRPr="00D014F1">
        <w:rPr>
          <w:rFonts w:cs="Arial"/>
          <w:sz w:val="20"/>
          <w:szCs w:val="18"/>
          <w:lang w:eastAsia="zh-TW"/>
        </w:rPr>
        <w:tab/>
      </w:r>
    </w:p>
    <w:p w14:paraId="1496F6D8" w14:textId="1E6DE0F8" w:rsidR="006A390A" w:rsidRPr="00A12BF7" w:rsidRDefault="00FD4EB9" w:rsidP="006A390A">
      <w:pPr>
        <w:tabs>
          <w:tab w:val="left" w:pos="1080"/>
          <w:tab w:val="left" w:pos="4500"/>
        </w:tabs>
        <w:rPr>
          <w:rFonts w:cs="Arial"/>
          <w:sz w:val="18"/>
          <w:szCs w:val="18"/>
          <w:lang w:val="en-CA"/>
        </w:rPr>
      </w:pPr>
      <w:r w:rsidRPr="00A12BF7">
        <w:rPr>
          <w:rFonts w:cs="Arial" w:hint="eastAsia"/>
          <w:sz w:val="18"/>
          <w:szCs w:val="18"/>
          <w:lang w:eastAsia="zh-TW"/>
        </w:rPr>
        <w:t>郵件</w:t>
      </w:r>
      <w:r w:rsidRPr="00A12BF7">
        <w:rPr>
          <w:rFonts w:cs="Arial"/>
          <w:sz w:val="18"/>
          <w:szCs w:val="18"/>
          <w:lang w:eastAsia="zh-TW"/>
        </w:rPr>
        <w:t xml:space="preserve">: </w:t>
      </w:r>
      <w:hyperlink r:id="rId14" w:history="1">
        <w:r w:rsidRPr="00A12BF7">
          <w:rPr>
            <w:rStyle w:val="a7"/>
            <w:rFonts w:cs="Arial"/>
            <w:lang w:val="en-CA" w:eastAsia="zh-TW"/>
          </w:rPr>
          <w:t>liki.qin@henkel.com</w:t>
        </w:r>
      </w:hyperlink>
    </w:p>
    <w:p w14:paraId="45EDF16C" w14:textId="77777777" w:rsidR="00A12BF7" w:rsidRPr="00DB6E05" w:rsidRDefault="00A12BF7" w:rsidP="006A390A">
      <w:pPr>
        <w:tabs>
          <w:tab w:val="left" w:pos="1080"/>
          <w:tab w:val="left" w:pos="4500"/>
        </w:tabs>
        <w:rPr>
          <w:rStyle w:val="AboutandContactBody"/>
          <w:rFonts w:asciiTheme="majorHAnsi" w:hAnsiTheme="majorHAnsi" w:cstheme="majorHAnsi"/>
          <w:b/>
          <w:szCs w:val="18"/>
        </w:rPr>
      </w:pPr>
    </w:p>
    <w:p w14:paraId="0308696D" w14:textId="77777777" w:rsidR="00D76D3A" w:rsidRPr="00620AC6" w:rsidRDefault="00D76D3A" w:rsidP="00D76D3A">
      <w:pPr>
        <w:spacing w:line="240" w:lineRule="auto"/>
        <w:jc w:val="left"/>
        <w:rPr>
          <w:rStyle w:val="AboutandContactBody"/>
          <w:rFonts w:asciiTheme="majorHAnsi" w:eastAsiaTheme="majorEastAsia" w:hAnsiTheme="majorHAnsi" w:cs="Calibri Light"/>
          <w:b/>
          <w:szCs w:val="18"/>
        </w:rPr>
      </w:pPr>
    </w:p>
    <w:p w14:paraId="21C1E210" w14:textId="5AD855ED" w:rsidR="001909A1" w:rsidRPr="00620AC6" w:rsidRDefault="001909A1">
      <w:pPr>
        <w:spacing w:line="240" w:lineRule="auto"/>
        <w:jc w:val="left"/>
        <w:rPr>
          <w:rStyle w:val="AboutandContactBody"/>
          <w:rFonts w:asciiTheme="majorHAnsi" w:eastAsiaTheme="majorEastAsia" w:hAnsiTheme="majorHAnsi" w:cs="Calibri Light"/>
          <w:b/>
          <w:szCs w:val="18"/>
        </w:rPr>
      </w:pPr>
    </w:p>
    <w:sectPr w:rsidR="001909A1" w:rsidRPr="00620AC6" w:rsidSect="00380645">
      <w:headerReference w:type="even" r:id="rId15"/>
      <w:footerReference w:type="default" r:id="rId16"/>
      <w:headerReference w:type="first" r:id="rId17"/>
      <w:footerReference w:type="first" r:id="rId18"/>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9913" w14:textId="77777777" w:rsidR="00380645" w:rsidRDefault="00380645">
      <w:r>
        <w:separator/>
      </w:r>
    </w:p>
  </w:endnote>
  <w:endnote w:type="continuationSeparator" w:id="0">
    <w:p w14:paraId="0DDC3D04" w14:textId="77777777" w:rsidR="00380645" w:rsidRDefault="00380645">
      <w:r>
        <w:continuationSeparator/>
      </w:r>
    </w:p>
  </w:endnote>
  <w:endnote w:type="continuationNotice" w:id="1">
    <w:p w14:paraId="6436D4AB" w14:textId="77777777" w:rsidR="00380645" w:rsidRDefault="003806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A390" w14:textId="77777777" w:rsidR="00207120" w:rsidRDefault="00207120" w:rsidP="00333BC8">
    <w:pPr>
      <w:pStyle w:val="a4"/>
      <w:tabs>
        <w:tab w:val="clear" w:pos="7083"/>
        <w:tab w:val="clear" w:pos="8640"/>
        <w:tab w:val="right" w:pos="9071"/>
      </w:tabs>
      <w:jc w:val="both"/>
    </w:pPr>
  </w:p>
  <w:p w14:paraId="53754681" w14:textId="3D1BED1F" w:rsidR="00333BC8" w:rsidRPr="00620AC6" w:rsidRDefault="00333BC8" w:rsidP="00333BC8">
    <w:pPr>
      <w:pStyle w:val="a4"/>
      <w:tabs>
        <w:tab w:val="clear" w:pos="7083"/>
        <w:tab w:val="clear" w:pos="8640"/>
        <w:tab w:val="right" w:pos="9071"/>
      </w:tabs>
      <w:jc w:val="both"/>
    </w:pPr>
    <w:r w:rsidRPr="00620AC6">
      <w:rPr>
        <w:rFonts w:hint="eastAsia"/>
      </w:rPr>
      <w:t>Henkel AG &amp; Co. KGaA</w:t>
    </w:r>
    <w:r w:rsidRPr="00620AC6">
      <w:rPr>
        <w:rFonts w:hint="eastAsia"/>
      </w:rPr>
      <w:tab/>
      <w:t xml:space="preserve">Page </w:t>
    </w:r>
    <w:r w:rsidRPr="00620AC6">
      <w:rPr>
        <w:rFonts w:hint="eastAsia"/>
      </w:rPr>
      <w:fldChar w:fldCharType="begin"/>
    </w:r>
    <w:r w:rsidRPr="00620AC6">
      <w:rPr>
        <w:rFonts w:hint="eastAsia"/>
      </w:rPr>
      <w:instrText xml:space="preserve"> PAGE  \* Arabic  \* MERGEFORMAT </w:instrText>
    </w:r>
    <w:r w:rsidRPr="00620AC6">
      <w:rPr>
        <w:rFonts w:hint="eastAsia"/>
      </w:rPr>
      <w:fldChar w:fldCharType="separate"/>
    </w:r>
    <w:r w:rsidRPr="00620AC6">
      <w:rPr>
        <w:rFonts w:hint="eastAsia"/>
      </w:rPr>
      <w:t>2</w:t>
    </w:r>
    <w:r w:rsidRPr="00620AC6">
      <w:rPr>
        <w:rFonts w:hint="eastAsia"/>
      </w:rPr>
      <w:fldChar w:fldCharType="end"/>
    </w:r>
    <w:r w:rsidRPr="00620AC6">
      <w:rPr>
        <w:rFonts w:hint="eastAsia"/>
      </w:rPr>
      <w:t>/</w:t>
    </w:r>
    <w:fldSimple w:instr="NUMPAGES  \* Arabic  \* MERGEFORMAT">
      <w:r w:rsidRPr="00620AC6">
        <w:rPr>
          <w:rFonts w:hint="eastAsia"/>
        </w:rPr>
        <w:t>11</w:t>
      </w:r>
    </w:fldSimple>
  </w:p>
  <w:p w14:paraId="637D10C9" w14:textId="76BAB6AF" w:rsidR="00CF6F33" w:rsidRPr="00620AC6" w:rsidRDefault="00112A28" w:rsidP="00112A28">
    <w:pPr>
      <w:pStyle w:val="a4"/>
      <w:tabs>
        <w:tab w:val="clear" w:pos="7083"/>
        <w:tab w:val="clear" w:pos="8640"/>
        <w:tab w:val="right" w:pos="9071"/>
      </w:tabs>
      <w:jc w:val="both"/>
    </w:pPr>
    <w:r w:rsidRPr="00620AC6">
      <w:rPr>
        <w:rFonts w:hint="eastAsia"/>
      </w:rPr>
      <w:t>汉高股份有限及两合公司</w:t>
    </w:r>
    <w:r w:rsidRPr="00620AC6">
      <w:rPr>
        <w:rFonts w:hint="eastAsia"/>
      </w:rPr>
      <w:tab/>
    </w:r>
    <w:r w:rsidRPr="00620AC6">
      <w:rPr>
        <w:rFonts w:hint="eastAsia"/>
      </w:rPr>
      <w:t>页码</w:t>
    </w:r>
    <w:r w:rsidRPr="00620AC6">
      <w:fldChar w:fldCharType="begin"/>
    </w:r>
    <w:r w:rsidRPr="00620AC6">
      <w:instrText xml:space="preserve"> PAGE  \* Arabic  \* MERGEFORMAT </w:instrText>
    </w:r>
    <w:r w:rsidRPr="00620AC6">
      <w:fldChar w:fldCharType="separate"/>
    </w:r>
    <w:r w:rsidRPr="00620AC6">
      <w:t>2</w:t>
    </w:r>
    <w:r w:rsidRPr="00620AC6">
      <w:fldChar w:fldCharType="end"/>
    </w:r>
    <w:r w:rsidRPr="00620AC6">
      <w:rPr>
        <w:rFonts w:hint="eastAsia"/>
      </w:rPr>
      <w:t>/</w:t>
    </w:r>
    <w:fldSimple w:instr="NUMPAGES  \* Arabic  \* MERGEFORMAT">
      <w:r w:rsidRPr="00620AC6">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D00F" w14:textId="77777777" w:rsidR="00AF0FA7" w:rsidRDefault="00AF0FA7" w:rsidP="00992A11">
    <w:pPr>
      <w:pStyle w:val="a4"/>
    </w:pPr>
    <w:r>
      <w:t>Page</w:t>
    </w:r>
    <w:r w:rsidRPr="00992A11">
      <w:t xml:space="preserve"> </w:t>
    </w:r>
    <w:r w:rsidRPr="00992A11">
      <w:fldChar w:fldCharType="begin"/>
    </w:r>
    <w:r w:rsidRPr="00992A11">
      <w:instrText xml:space="preserve"> PAGE  \* Arabic  \* MERGEFORMAT </w:instrText>
    </w:r>
    <w:r w:rsidRPr="00992A11">
      <w:fldChar w:fldCharType="separate"/>
    </w:r>
    <w:r>
      <w:t>1</w:t>
    </w:r>
    <w:r w:rsidRPr="00992A11">
      <w:fldChar w:fldCharType="end"/>
    </w:r>
    <w:r w:rsidRPr="00992A11">
      <w:t>/</w:t>
    </w:r>
    <w:fldSimple w:instr=" NUMPAGES  \* Arabic  \* MERGEFORMAT ">
      <w:r>
        <w:t>10</w:t>
      </w:r>
    </w:fldSimple>
  </w:p>
  <w:p w14:paraId="577A058E" w14:textId="384B28ED" w:rsidR="00CF6F33" w:rsidRPr="00992A11" w:rsidRDefault="00C91653" w:rsidP="00992A11">
    <w:pPr>
      <w:pStyle w:val="a4"/>
    </w:pPr>
    <w:r>
      <w:rPr>
        <w:rFonts w:hint="eastAsia"/>
      </w:rPr>
      <w:drawing>
        <wp:anchor distT="0" distB="0" distL="114300" distR="114300" simplePos="0" relativeHeight="251659265" behindDoc="0" locked="0" layoutInCell="1" allowOverlap="1" wp14:anchorId="3B461DEE" wp14:editId="081AB4FC">
          <wp:simplePos x="0" y="0"/>
          <wp:positionH relativeFrom="margin">
            <wp:align>left</wp:align>
          </wp:positionH>
          <wp:positionV relativeFrom="paragraph">
            <wp:posOffset>-466090</wp:posOffset>
          </wp:positionV>
          <wp:extent cx="5317636" cy="478792"/>
          <wp:effectExtent l="0" t="0" r="0" b="0"/>
          <wp:wrapThrough wrapText="bothSides">
            <wp:wrapPolygon edited="0">
              <wp:start x="0" y="0"/>
              <wp:lineTo x="0" y="20626"/>
              <wp:lineTo x="21512" y="20626"/>
              <wp:lineTo x="21512" y="0"/>
              <wp:lineTo x="0" y="0"/>
            </wp:wrapPolygon>
          </wp:wrapThrough>
          <wp:docPr id="127859967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599670" name=""/>
                  <pic:cNvPicPr/>
                </pic:nvPicPr>
                <pic:blipFill>
                  <a:blip r:embed="rId1">
                    <a:extLst>
                      <a:ext uri="{28A0092B-C50C-407E-A947-70E740481C1C}">
                        <a14:useLocalDpi xmlns:a14="http://schemas.microsoft.com/office/drawing/2010/main" val="0"/>
                      </a:ext>
                    </a:extLst>
                  </a:blip>
                  <a:stretch>
                    <a:fillRect/>
                  </a:stretch>
                </pic:blipFill>
                <pic:spPr>
                  <a:xfrm>
                    <a:off x="0" y="0"/>
                    <a:ext cx="5317636" cy="478792"/>
                  </a:xfrm>
                  <a:prstGeom prst="rect">
                    <a:avLst/>
                  </a:prstGeom>
                </pic:spPr>
              </pic:pic>
            </a:graphicData>
          </a:graphic>
          <wp14:sizeRelH relativeFrom="page">
            <wp14:pctWidth>0</wp14:pctWidth>
          </wp14:sizeRelH>
          <wp14:sizeRelV relativeFrom="page">
            <wp14:pctHeight>0</wp14:pctHeight>
          </wp14:sizeRelV>
        </wp:anchor>
      </w:drawing>
    </w:r>
    <w:r>
      <w:rPr>
        <w:rFonts w:hint="eastAsia"/>
      </w:rPr>
      <w:t>页码</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Pr>
        <w:rFonts w:hint="eastAsia"/>
      </w:rPr>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D8E5" w14:textId="77777777" w:rsidR="00380645" w:rsidRDefault="00380645">
      <w:r>
        <w:separator/>
      </w:r>
    </w:p>
  </w:footnote>
  <w:footnote w:type="continuationSeparator" w:id="0">
    <w:p w14:paraId="65999393" w14:textId="77777777" w:rsidR="00380645" w:rsidRDefault="00380645">
      <w:r>
        <w:continuationSeparator/>
      </w:r>
    </w:p>
  </w:footnote>
  <w:footnote w:type="continuationNotice" w:id="1">
    <w:p w14:paraId="7B2602F5" w14:textId="77777777" w:rsidR="00380645" w:rsidRDefault="0038064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35B6580F" w:rsidR="00CF6F33" w:rsidRPr="00AF0FA7" w:rsidRDefault="0059722C" w:rsidP="00EB46D9">
    <w:pPr>
      <w:pStyle w:val="a3"/>
    </w:pPr>
    <w:r w:rsidRPr="00AF0FA7">
      <w:rPr>
        <w:rFonts w:hint="eastAsia"/>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AF0FA7">
      <w:rPr>
        <w:rFonts w:hint="eastAsia"/>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7171715"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501563" w:rsidRPr="00AF0FA7">
      <w:rPr>
        <w:rFonts w:hint="eastAsia"/>
      </w:rPr>
      <w:t xml:space="preserve"> </w:t>
    </w:r>
    <w:r w:rsidRPr="00AF0FA7">
      <w:rPr>
        <w:rFonts w:hint="eastAsia"/>
      </w:rPr>
      <w:br/>
    </w:r>
    <w:r w:rsidRPr="00AF0FA7">
      <w:rPr>
        <w:rFonts w:hint="eastAsia"/>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71322993">
    <w:abstractNumId w:val="1"/>
  </w:num>
  <w:num w:numId="2" w16cid:durableId="165293174">
    <w:abstractNumId w:val="0"/>
  </w:num>
  <w:num w:numId="3" w16cid:durableId="1508134485">
    <w:abstractNumId w:val="7"/>
  </w:num>
  <w:num w:numId="4" w16cid:durableId="1234970366">
    <w:abstractNumId w:val="4"/>
  </w:num>
  <w:num w:numId="5" w16cid:durableId="1008554684">
    <w:abstractNumId w:val="2"/>
  </w:num>
  <w:num w:numId="6" w16cid:durableId="933825870">
    <w:abstractNumId w:val="5"/>
  </w:num>
  <w:num w:numId="7" w16cid:durableId="912852597">
    <w:abstractNumId w:val="3"/>
  </w:num>
  <w:num w:numId="8" w16cid:durableId="16256985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5267"/>
    <w:rsid w:val="00006346"/>
    <w:rsid w:val="000069EB"/>
    <w:rsid w:val="00006A45"/>
    <w:rsid w:val="00011C3D"/>
    <w:rsid w:val="00014FC1"/>
    <w:rsid w:val="00016137"/>
    <w:rsid w:val="000161F4"/>
    <w:rsid w:val="00020DC3"/>
    <w:rsid w:val="00021C67"/>
    <w:rsid w:val="00024147"/>
    <w:rsid w:val="00024483"/>
    <w:rsid w:val="000256A9"/>
    <w:rsid w:val="00026EEE"/>
    <w:rsid w:val="000301F0"/>
    <w:rsid w:val="00030557"/>
    <w:rsid w:val="00030701"/>
    <w:rsid w:val="00030F51"/>
    <w:rsid w:val="000343EB"/>
    <w:rsid w:val="00035A84"/>
    <w:rsid w:val="00040816"/>
    <w:rsid w:val="00040CC9"/>
    <w:rsid w:val="00041750"/>
    <w:rsid w:val="00041F81"/>
    <w:rsid w:val="000425ED"/>
    <w:rsid w:val="00043308"/>
    <w:rsid w:val="00045CCB"/>
    <w:rsid w:val="00047774"/>
    <w:rsid w:val="00050CE5"/>
    <w:rsid w:val="000510FC"/>
    <w:rsid w:val="00051555"/>
    <w:rsid w:val="00051E86"/>
    <w:rsid w:val="00054AFE"/>
    <w:rsid w:val="000552CB"/>
    <w:rsid w:val="0005544E"/>
    <w:rsid w:val="000575F9"/>
    <w:rsid w:val="000618FC"/>
    <w:rsid w:val="00065410"/>
    <w:rsid w:val="00065466"/>
    <w:rsid w:val="000665F3"/>
    <w:rsid w:val="00067071"/>
    <w:rsid w:val="00067F67"/>
    <w:rsid w:val="00070652"/>
    <w:rsid w:val="00070757"/>
    <w:rsid w:val="00071284"/>
    <w:rsid w:val="00073AED"/>
    <w:rsid w:val="000751A7"/>
    <w:rsid w:val="0007746E"/>
    <w:rsid w:val="00077AF9"/>
    <w:rsid w:val="00080D10"/>
    <w:rsid w:val="00081241"/>
    <w:rsid w:val="00081692"/>
    <w:rsid w:val="00081EF8"/>
    <w:rsid w:val="00082417"/>
    <w:rsid w:val="0008357F"/>
    <w:rsid w:val="00083A35"/>
    <w:rsid w:val="00083A61"/>
    <w:rsid w:val="00083DAB"/>
    <w:rsid w:val="0008406B"/>
    <w:rsid w:val="00084918"/>
    <w:rsid w:val="00090DB6"/>
    <w:rsid w:val="00090E73"/>
    <w:rsid w:val="00091F11"/>
    <w:rsid w:val="00094235"/>
    <w:rsid w:val="00096AD4"/>
    <w:rsid w:val="000A05E0"/>
    <w:rsid w:val="000A06FB"/>
    <w:rsid w:val="000A31D3"/>
    <w:rsid w:val="000A50CF"/>
    <w:rsid w:val="000A511E"/>
    <w:rsid w:val="000A64B3"/>
    <w:rsid w:val="000A6C25"/>
    <w:rsid w:val="000B005C"/>
    <w:rsid w:val="000B2E86"/>
    <w:rsid w:val="000B5D2F"/>
    <w:rsid w:val="000B5E32"/>
    <w:rsid w:val="000B6244"/>
    <w:rsid w:val="000B695A"/>
    <w:rsid w:val="000B72A8"/>
    <w:rsid w:val="000C210A"/>
    <w:rsid w:val="000C27E5"/>
    <w:rsid w:val="000C30D6"/>
    <w:rsid w:val="000C47D1"/>
    <w:rsid w:val="000C50A1"/>
    <w:rsid w:val="000C56DD"/>
    <w:rsid w:val="000C63F4"/>
    <w:rsid w:val="000D11CB"/>
    <w:rsid w:val="000D14C4"/>
    <w:rsid w:val="000D1672"/>
    <w:rsid w:val="000D178A"/>
    <w:rsid w:val="000D31D9"/>
    <w:rsid w:val="000D40C6"/>
    <w:rsid w:val="000D5AF1"/>
    <w:rsid w:val="000D6C67"/>
    <w:rsid w:val="000E0CAB"/>
    <w:rsid w:val="000E1B84"/>
    <w:rsid w:val="000E2F62"/>
    <w:rsid w:val="000E38ED"/>
    <w:rsid w:val="000E45C7"/>
    <w:rsid w:val="000E4D29"/>
    <w:rsid w:val="000E5075"/>
    <w:rsid w:val="000E7F24"/>
    <w:rsid w:val="000F03BE"/>
    <w:rsid w:val="000F1757"/>
    <w:rsid w:val="000F225B"/>
    <w:rsid w:val="000F333E"/>
    <w:rsid w:val="000F41BC"/>
    <w:rsid w:val="000F48E9"/>
    <w:rsid w:val="000F4DAE"/>
    <w:rsid w:val="000F52F8"/>
    <w:rsid w:val="000F7ADB"/>
    <w:rsid w:val="000F7FAF"/>
    <w:rsid w:val="00100D8B"/>
    <w:rsid w:val="00102045"/>
    <w:rsid w:val="00103537"/>
    <w:rsid w:val="001035F3"/>
    <w:rsid w:val="0010421C"/>
    <w:rsid w:val="0010465B"/>
    <w:rsid w:val="0010570F"/>
    <w:rsid w:val="001058F1"/>
    <w:rsid w:val="00105975"/>
    <w:rsid w:val="00110090"/>
    <w:rsid w:val="0011116D"/>
    <w:rsid w:val="00111386"/>
    <w:rsid w:val="001118DF"/>
    <w:rsid w:val="00111F4D"/>
    <w:rsid w:val="00112A28"/>
    <w:rsid w:val="00113571"/>
    <w:rsid w:val="00114DDF"/>
    <w:rsid w:val="00115230"/>
    <w:rsid w:val="00115B5F"/>
    <w:rsid w:val="001162B4"/>
    <w:rsid w:val="00116DF3"/>
    <w:rsid w:val="00121911"/>
    <w:rsid w:val="00122B90"/>
    <w:rsid w:val="00122CBC"/>
    <w:rsid w:val="0012414B"/>
    <w:rsid w:val="00124FA3"/>
    <w:rsid w:val="00126C65"/>
    <w:rsid w:val="00126D4A"/>
    <w:rsid w:val="00130F3C"/>
    <w:rsid w:val="00131762"/>
    <w:rsid w:val="001318EB"/>
    <w:rsid w:val="00132DA9"/>
    <w:rsid w:val="0013305B"/>
    <w:rsid w:val="00133B99"/>
    <w:rsid w:val="00135427"/>
    <w:rsid w:val="0013569C"/>
    <w:rsid w:val="00135939"/>
    <w:rsid w:val="001369E3"/>
    <w:rsid w:val="001375DD"/>
    <w:rsid w:val="00142EFB"/>
    <w:rsid w:val="001438BF"/>
    <w:rsid w:val="001443BD"/>
    <w:rsid w:val="00144A87"/>
    <w:rsid w:val="00145B62"/>
    <w:rsid w:val="00146193"/>
    <w:rsid w:val="00152022"/>
    <w:rsid w:val="00152026"/>
    <w:rsid w:val="00152A41"/>
    <w:rsid w:val="001577E9"/>
    <w:rsid w:val="00157A59"/>
    <w:rsid w:val="0016138C"/>
    <w:rsid w:val="00162D60"/>
    <w:rsid w:val="001640D5"/>
    <w:rsid w:val="001653D7"/>
    <w:rsid w:val="001659FB"/>
    <w:rsid w:val="00172C99"/>
    <w:rsid w:val="001731CE"/>
    <w:rsid w:val="00175ACB"/>
    <w:rsid w:val="00175C72"/>
    <w:rsid w:val="001800F9"/>
    <w:rsid w:val="00180F93"/>
    <w:rsid w:val="001816A1"/>
    <w:rsid w:val="00181B06"/>
    <w:rsid w:val="00184F80"/>
    <w:rsid w:val="0018672E"/>
    <w:rsid w:val="001909A1"/>
    <w:rsid w:val="00197E9B"/>
    <w:rsid w:val="001A0362"/>
    <w:rsid w:val="001A1185"/>
    <w:rsid w:val="001A2B7A"/>
    <w:rsid w:val="001A3D77"/>
    <w:rsid w:val="001B30F7"/>
    <w:rsid w:val="001B31F0"/>
    <w:rsid w:val="001B4862"/>
    <w:rsid w:val="001B710A"/>
    <w:rsid w:val="001B771D"/>
    <w:rsid w:val="001B7C20"/>
    <w:rsid w:val="001C0B32"/>
    <w:rsid w:val="001C2D66"/>
    <w:rsid w:val="001C36F7"/>
    <w:rsid w:val="001C4BE1"/>
    <w:rsid w:val="001C5338"/>
    <w:rsid w:val="001C69B9"/>
    <w:rsid w:val="001C7F21"/>
    <w:rsid w:val="001D1497"/>
    <w:rsid w:val="001D2787"/>
    <w:rsid w:val="001D457C"/>
    <w:rsid w:val="001D5534"/>
    <w:rsid w:val="001D63D9"/>
    <w:rsid w:val="001D7ADF"/>
    <w:rsid w:val="001E0F71"/>
    <w:rsid w:val="001E165A"/>
    <w:rsid w:val="001E17FB"/>
    <w:rsid w:val="001E255E"/>
    <w:rsid w:val="001E2B9B"/>
    <w:rsid w:val="001E2C06"/>
    <w:rsid w:val="001E35BA"/>
    <w:rsid w:val="001E49D3"/>
    <w:rsid w:val="001E4CCB"/>
    <w:rsid w:val="001E51A6"/>
    <w:rsid w:val="001E6D05"/>
    <w:rsid w:val="001E73E8"/>
    <w:rsid w:val="001E7C28"/>
    <w:rsid w:val="001F11A1"/>
    <w:rsid w:val="001F1AB5"/>
    <w:rsid w:val="001F1BDF"/>
    <w:rsid w:val="001F1D6D"/>
    <w:rsid w:val="001F35F8"/>
    <w:rsid w:val="001F39FC"/>
    <w:rsid w:val="001F4AC3"/>
    <w:rsid w:val="001F4CAC"/>
    <w:rsid w:val="001F52E0"/>
    <w:rsid w:val="001F561A"/>
    <w:rsid w:val="001F590C"/>
    <w:rsid w:val="001F7110"/>
    <w:rsid w:val="001F773D"/>
    <w:rsid w:val="001F7E96"/>
    <w:rsid w:val="002005F5"/>
    <w:rsid w:val="00202284"/>
    <w:rsid w:val="0020528D"/>
    <w:rsid w:val="0020543B"/>
    <w:rsid w:val="00205A66"/>
    <w:rsid w:val="002063CF"/>
    <w:rsid w:val="00206613"/>
    <w:rsid w:val="00207120"/>
    <w:rsid w:val="0020756B"/>
    <w:rsid w:val="00207E75"/>
    <w:rsid w:val="00210D86"/>
    <w:rsid w:val="0021158F"/>
    <w:rsid w:val="00212488"/>
    <w:rsid w:val="002129A6"/>
    <w:rsid w:val="002151DB"/>
    <w:rsid w:val="00220628"/>
    <w:rsid w:val="00221A45"/>
    <w:rsid w:val="00221BA0"/>
    <w:rsid w:val="00221E7D"/>
    <w:rsid w:val="002260C7"/>
    <w:rsid w:val="002304D2"/>
    <w:rsid w:val="002338C1"/>
    <w:rsid w:val="00233D04"/>
    <w:rsid w:val="00234ABD"/>
    <w:rsid w:val="00236491"/>
    <w:rsid w:val="00236C3B"/>
    <w:rsid w:val="00236E2A"/>
    <w:rsid w:val="00237F62"/>
    <w:rsid w:val="00241E10"/>
    <w:rsid w:val="0024586A"/>
    <w:rsid w:val="0024601F"/>
    <w:rsid w:val="00247773"/>
    <w:rsid w:val="002502E1"/>
    <w:rsid w:val="00250F80"/>
    <w:rsid w:val="0025124F"/>
    <w:rsid w:val="002518A2"/>
    <w:rsid w:val="002528B3"/>
    <w:rsid w:val="002537A7"/>
    <w:rsid w:val="0025551F"/>
    <w:rsid w:val="00255F8C"/>
    <w:rsid w:val="00256174"/>
    <w:rsid w:val="00256F0C"/>
    <w:rsid w:val="00257231"/>
    <w:rsid w:val="00260318"/>
    <w:rsid w:val="00261C23"/>
    <w:rsid w:val="00262C05"/>
    <w:rsid w:val="002715AF"/>
    <w:rsid w:val="002717F0"/>
    <w:rsid w:val="00272538"/>
    <w:rsid w:val="0027301C"/>
    <w:rsid w:val="00273099"/>
    <w:rsid w:val="0027615C"/>
    <w:rsid w:val="00281D14"/>
    <w:rsid w:val="00282C13"/>
    <w:rsid w:val="002833D8"/>
    <w:rsid w:val="00285669"/>
    <w:rsid w:val="00286BF6"/>
    <w:rsid w:val="002903B7"/>
    <w:rsid w:val="002938CA"/>
    <w:rsid w:val="00295E54"/>
    <w:rsid w:val="002962D7"/>
    <w:rsid w:val="00296C33"/>
    <w:rsid w:val="002A0D7B"/>
    <w:rsid w:val="002A0DF7"/>
    <w:rsid w:val="002A252E"/>
    <w:rsid w:val="002A268C"/>
    <w:rsid w:val="002A2975"/>
    <w:rsid w:val="002A460D"/>
    <w:rsid w:val="002A505B"/>
    <w:rsid w:val="002A5EE9"/>
    <w:rsid w:val="002A60E0"/>
    <w:rsid w:val="002B1AA8"/>
    <w:rsid w:val="002B1E87"/>
    <w:rsid w:val="002B687A"/>
    <w:rsid w:val="002C0D59"/>
    <w:rsid w:val="002C1344"/>
    <w:rsid w:val="002C14B8"/>
    <w:rsid w:val="002C252E"/>
    <w:rsid w:val="002C3A2A"/>
    <w:rsid w:val="002C458A"/>
    <w:rsid w:val="002C6552"/>
    <w:rsid w:val="002C6773"/>
    <w:rsid w:val="002C6F51"/>
    <w:rsid w:val="002C73EC"/>
    <w:rsid w:val="002D0FE0"/>
    <w:rsid w:val="002D269A"/>
    <w:rsid w:val="002D2A3D"/>
    <w:rsid w:val="002D3E72"/>
    <w:rsid w:val="002D3EAC"/>
    <w:rsid w:val="002D46A9"/>
    <w:rsid w:val="002D5D1D"/>
    <w:rsid w:val="002D6EFD"/>
    <w:rsid w:val="002D74CF"/>
    <w:rsid w:val="002E0A45"/>
    <w:rsid w:val="002E0B17"/>
    <w:rsid w:val="002E26B4"/>
    <w:rsid w:val="002E3D5A"/>
    <w:rsid w:val="002E4FFB"/>
    <w:rsid w:val="002E63A7"/>
    <w:rsid w:val="002E650E"/>
    <w:rsid w:val="002E6E2F"/>
    <w:rsid w:val="002E7DED"/>
    <w:rsid w:val="002F0334"/>
    <w:rsid w:val="002F2A7B"/>
    <w:rsid w:val="002F4AB2"/>
    <w:rsid w:val="002F5944"/>
    <w:rsid w:val="002F7BC2"/>
    <w:rsid w:val="002F7E11"/>
    <w:rsid w:val="0030037C"/>
    <w:rsid w:val="003005CD"/>
    <w:rsid w:val="00304087"/>
    <w:rsid w:val="003053DC"/>
    <w:rsid w:val="003054B0"/>
    <w:rsid w:val="003057B1"/>
    <w:rsid w:val="003062AD"/>
    <w:rsid w:val="00310ACD"/>
    <w:rsid w:val="00312C23"/>
    <w:rsid w:val="0031379F"/>
    <w:rsid w:val="00313A9C"/>
    <w:rsid w:val="00314B5C"/>
    <w:rsid w:val="0031621E"/>
    <w:rsid w:val="00316A16"/>
    <w:rsid w:val="00320A26"/>
    <w:rsid w:val="003212F3"/>
    <w:rsid w:val="00321344"/>
    <w:rsid w:val="00321788"/>
    <w:rsid w:val="00325064"/>
    <w:rsid w:val="0032545F"/>
    <w:rsid w:val="00325EC9"/>
    <w:rsid w:val="003279C6"/>
    <w:rsid w:val="0032B295"/>
    <w:rsid w:val="00330CEE"/>
    <w:rsid w:val="00331A3E"/>
    <w:rsid w:val="00333BC8"/>
    <w:rsid w:val="0033451C"/>
    <w:rsid w:val="00335660"/>
    <w:rsid w:val="00335994"/>
    <w:rsid w:val="00336854"/>
    <w:rsid w:val="0033769B"/>
    <w:rsid w:val="0034015C"/>
    <w:rsid w:val="00341409"/>
    <w:rsid w:val="00341CAE"/>
    <w:rsid w:val="003442F4"/>
    <w:rsid w:val="00344546"/>
    <w:rsid w:val="003455CF"/>
    <w:rsid w:val="0034716E"/>
    <w:rsid w:val="00350CB4"/>
    <w:rsid w:val="00353705"/>
    <w:rsid w:val="00355536"/>
    <w:rsid w:val="003562E8"/>
    <w:rsid w:val="003614D7"/>
    <w:rsid w:val="0036357D"/>
    <w:rsid w:val="0036418F"/>
    <w:rsid w:val="003649BC"/>
    <w:rsid w:val="00364F7E"/>
    <w:rsid w:val="00365E44"/>
    <w:rsid w:val="00365ED2"/>
    <w:rsid w:val="003662B1"/>
    <w:rsid w:val="003667AD"/>
    <w:rsid w:val="00367AA1"/>
    <w:rsid w:val="00370A5B"/>
    <w:rsid w:val="00372497"/>
    <w:rsid w:val="00372E36"/>
    <w:rsid w:val="00373D53"/>
    <w:rsid w:val="00375653"/>
    <w:rsid w:val="00375DFA"/>
    <w:rsid w:val="00375F7D"/>
    <w:rsid w:val="003767D3"/>
    <w:rsid w:val="00376EE9"/>
    <w:rsid w:val="00376FFC"/>
    <w:rsid w:val="00377CBB"/>
    <w:rsid w:val="00380645"/>
    <w:rsid w:val="00381536"/>
    <w:rsid w:val="00384F62"/>
    <w:rsid w:val="00385438"/>
    <w:rsid w:val="003858E5"/>
    <w:rsid w:val="0038757C"/>
    <w:rsid w:val="003877B6"/>
    <w:rsid w:val="00391539"/>
    <w:rsid w:val="003921B7"/>
    <w:rsid w:val="00393887"/>
    <w:rsid w:val="00393F1B"/>
    <w:rsid w:val="00394C6B"/>
    <w:rsid w:val="0039610B"/>
    <w:rsid w:val="00397C2B"/>
    <w:rsid w:val="003A290F"/>
    <w:rsid w:val="003A4AAA"/>
    <w:rsid w:val="003A4B10"/>
    <w:rsid w:val="003A4E2E"/>
    <w:rsid w:val="003A4E62"/>
    <w:rsid w:val="003A58F2"/>
    <w:rsid w:val="003A5A6A"/>
    <w:rsid w:val="003A6506"/>
    <w:rsid w:val="003A775E"/>
    <w:rsid w:val="003B02F2"/>
    <w:rsid w:val="003B0BD0"/>
    <w:rsid w:val="003B0CDD"/>
    <w:rsid w:val="003B1069"/>
    <w:rsid w:val="003B38CC"/>
    <w:rsid w:val="003B390A"/>
    <w:rsid w:val="003B3D53"/>
    <w:rsid w:val="003B4E3A"/>
    <w:rsid w:val="003B6373"/>
    <w:rsid w:val="003B7003"/>
    <w:rsid w:val="003B79E1"/>
    <w:rsid w:val="003C0E8C"/>
    <w:rsid w:val="003C15DE"/>
    <w:rsid w:val="003C2096"/>
    <w:rsid w:val="003C2889"/>
    <w:rsid w:val="003C34C9"/>
    <w:rsid w:val="003C4EB2"/>
    <w:rsid w:val="003C5E05"/>
    <w:rsid w:val="003C63D0"/>
    <w:rsid w:val="003C7959"/>
    <w:rsid w:val="003D0795"/>
    <w:rsid w:val="003D3968"/>
    <w:rsid w:val="003D42AF"/>
    <w:rsid w:val="003D4AD2"/>
    <w:rsid w:val="003D5E11"/>
    <w:rsid w:val="003D73C0"/>
    <w:rsid w:val="003E031D"/>
    <w:rsid w:val="003E4599"/>
    <w:rsid w:val="003E7305"/>
    <w:rsid w:val="003F0C1C"/>
    <w:rsid w:val="003F1AF3"/>
    <w:rsid w:val="003F25E4"/>
    <w:rsid w:val="003F2AC0"/>
    <w:rsid w:val="003F4804"/>
    <w:rsid w:val="003F4AAA"/>
    <w:rsid w:val="003F4D8D"/>
    <w:rsid w:val="003F66A4"/>
    <w:rsid w:val="00400FF5"/>
    <w:rsid w:val="00401305"/>
    <w:rsid w:val="00401508"/>
    <w:rsid w:val="00401688"/>
    <w:rsid w:val="004024D9"/>
    <w:rsid w:val="0040257E"/>
    <w:rsid w:val="004033C2"/>
    <w:rsid w:val="0040386D"/>
    <w:rsid w:val="00404188"/>
    <w:rsid w:val="00406435"/>
    <w:rsid w:val="004066F9"/>
    <w:rsid w:val="00406CBE"/>
    <w:rsid w:val="004073DC"/>
    <w:rsid w:val="00410D8B"/>
    <w:rsid w:val="004137C0"/>
    <w:rsid w:val="004138F3"/>
    <w:rsid w:val="004217E7"/>
    <w:rsid w:val="00421F20"/>
    <w:rsid w:val="00423B63"/>
    <w:rsid w:val="00427BEA"/>
    <w:rsid w:val="00430120"/>
    <w:rsid w:val="004313B1"/>
    <w:rsid w:val="004313E7"/>
    <w:rsid w:val="00431E14"/>
    <w:rsid w:val="00432542"/>
    <w:rsid w:val="004339B2"/>
    <w:rsid w:val="004359AC"/>
    <w:rsid w:val="004375F6"/>
    <w:rsid w:val="00441FC6"/>
    <w:rsid w:val="00444A70"/>
    <w:rsid w:val="0044763B"/>
    <w:rsid w:val="00452696"/>
    <w:rsid w:val="00453F32"/>
    <w:rsid w:val="00456A53"/>
    <w:rsid w:val="0046213C"/>
    <w:rsid w:val="00462518"/>
    <w:rsid w:val="0046266D"/>
    <w:rsid w:val="004629B3"/>
    <w:rsid w:val="0046376E"/>
    <w:rsid w:val="00463B50"/>
    <w:rsid w:val="0046587C"/>
    <w:rsid w:val="0046690F"/>
    <w:rsid w:val="00470AEA"/>
    <w:rsid w:val="00471116"/>
    <w:rsid w:val="00472FEC"/>
    <w:rsid w:val="00476830"/>
    <w:rsid w:val="004770F6"/>
    <w:rsid w:val="004812D2"/>
    <w:rsid w:val="0048194E"/>
    <w:rsid w:val="00481EFF"/>
    <w:rsid w:val="00483B28"/>
    <w:rsid w:val="00483FB8"/>
    <w:rsid w:val="004858E1"/>
    <w:rsid w:val="00485EF2"/>
    <w:rsid w:val="004864A1"/>
    <w:rsid w:val="0048769E"/>
    <w:rsid w:val="00490A03"/>
    <w:rsid w:val="00490B0D"/>
    <w:rsid w:val="00490E5D"/>
    <w:rsid w:val="004923BD"/>
    <w:rsid w:val="00492B0A"/>
    <w:rsid w:val="00492D88"/>
    <w:rsid w:val="00493327"/>
    <w:rsid w:val="0049382E"/>
    <w:rsid w:val="00494DBE"/>
    <w:rsid w:val="00495CE6"/>
    <w:rsid w:val="004971BF"/>
    <w:rsid w:val="00497D5E"/>
    <w:rsid w:val="004A144D"/>
    <w:rsid w:val="004A1D27"/>
    <w:rsid w:val="004A323C"/>
    <w:rsid w:val="004B0801"/>
    <w:rsid w:val="004B1117"/>
    <w:rsid w:val="004B1A6B"/>
    <w:rsid w:val="004B1FC8"/>
    <w:rsid w:val="004B339A"/>
    <w:rsid w:val="004B54E8"/>
    <w:rsid w:val="004B773C"/>
    <w:rsid w:val="004C0138"/>
    <w:rsid w:val="004C0686"/>
    <w:rsid w:val="004C12E8"/>
    <w:rsid w:val="004C130C"/>
    <w:rsid w:val="004C1578"/>
    <w:rsid w:val="004C174B"/>
    <w:rsid w:val="004C33BA"/>
    <w:rsid w:val="004C47EA"/>
    <w:rsid w:val="004C4FEB"/>
    <w:rsid w:val="004C5E81"/>
    <w:rsid w:val="004C6570"/>
    <w:rsid w:val="004C678C"/>
    <w:rsid w:val="004C6B79"/>
    <w:rsid w:val="004C7345"/>
    <w:rsid w:val="004D059B"/>
    <w:rsid w:val="004D09F9"/>
    <w:rsid w:val="004D0E64"/>
    <w:rsid w:val="004D304E"/>
    <w:rsid w:val="004D4543"/>
    <w:rsid w:val="004D48A8"/>
    <w:rsid w:val="004D4CB6"/>
    <w:rsid w:val="004D4DCB"/>
    <w:rsid w:val="004D636F"/>
    <w:rsid w:val="004D7755"/>
    <w:rsid w:val="004E0907"/>
    <w:rsid w:val="004E20CF"/>
    <w:rsid w:val="004E2324"/>
    <w:rsid w:val="004E28C9"/>
    <w:rsid w:val="004E3341"/>
    <w:rsid w:val="004E3615"/>
    <w:rsid w:val="004E4A17"/>
    <w:rsid w:val="004E5124"/>
    <w:rsid w:val="004E59A3"/>
    <w:rsid w:val="004E7414"/>
    <w:rsid w:val="004E7E3A"/>
    <w:rsid w:val="004F10C1"/>
    <w:rsid w:val="004F1C5E"/>
    <w:rsid w:val="004F3E47"/>
    <w:rsid w:val="004F4CC8"/>
    <w:rsid w:val="004F4F5A"/>
    <w:rsid w:val="004F51FF"/>
    <w:rsid w:val="004F5AD9"/>
    <w:rsid w:val="00501563"/>
    <w:rsid w:val="0050159C"/>
    <w:rsid w:val="005022B7"/>
    <w:rsid w:val="00502E62"/>
    <w:rsid w:val="00506B8A"/>
    <w:rsid w:val="005110D3"/>
    <w:rsid w:val="00520A65"/>
    <w:rsid w:val="005218B8"/>
    <w:rsid w:val="0052212B"/>
    <w:rsid w:val="005221A8"/>
    <w:rsid w:val="005230C7"/>
    <w:rsid w:val="0052625A"/>
    <w:rsid w:val="005266EA"/>
    <w:rsid w:val="00527072"/>
    <w:rsid w:val="0053001D"/>
    <w:rsid w:val="005314EA"/>
    <w:rsid w:val="0053411B"/>
    <w:rsid w:val="00534B46"/>
    <w:rsid w:val="00535018"/>
    <w:rsid w:val="005355DB"/>
    <w:rsid w:val="00535866"/>
    <w:rsid w:val="00540358"/>
    <w:rsid w:val="00540A05"/>
    <w:rsid w:val="00540D47"/>
    <w:rsid w:val="005428D7"/>
    <w:rsid w:val="00542D43"/>
    <w:rsid w:val="005463C3"/>
    <w:rsid w:val="005465A3"/>
    <w:rsid w:val="00547C7C"/>
    <w:rsid w:val="005506D5"/>
    <w:rsid w:val="00550864"/>
    <w:rsid w:val="00551983"/>
    <w:rsid w:val="00551D6C"/>
    <w:rsid w:val="00553580"/>
    <w:rsid w:val="005550A8"/>
    <w:rsid w:val="0055571E"/>
    <w:rsid w:val="00556F67"/>
    <w:rsid w:val="0055720A"/>
    <w:rsid w:val="00557849"/>
    <w:rsid w:val="00563009"/>
    <w:rsid w:val="005635B7"/>
    <w:rsid w:val="005652E8"/>
    <w:rsid w:val="0056772E"/>
    <w:rsid w:val="00567A17"/>
    <w:rsid w:val="00570C13"/>
    <w:rsid w:val="00573152"/>
    <w:rsid w:val="0057602A"/>
    <w:rsid w:val="0057667C"/>
    <w:rsid w:val="00576BDA"/>
    <w:rsid w:val="00576BED"/>
    <w:rsid w:val="00577DB4"/>
    <w:rsid w:val="00580A11"/>
    <w:rsid w:val="00581EC9"/>
    <w:rsid w:val="005826DA"/>
    <w:rsid w:val="00582943"/>
    <w:rsid w:val="00582D0E"/>
    <w:rsid w:val="00582E09"/>
    <w:rsid w:val="005833F0"/>
    <w:rsid w:val="00584F1C"/>
    <w:rsid w:val="00586280"/>
    <w:rsid w:val="005865FC"/>
    <w:rsid w:val="005869CE"/>
    <w:rsid w:val="00586CAF"/>
    <w:rsid w:val="005873E9"/>
    <w:rsid w:val="00587A90"/>
    <w:rsid w:val="00591180"/>
    <w:rsid w:val="00592E9F"/>
    <w:rsid w:val="0059722C"/>
    <w:rsid w:val="005977A6"/>
    <w:rsid w:val="00597D07"/>
    <w:rsid w:val="00597DD6"/>
    <w:rsid w:val="005A16E6"/>
    <w:rsid w:val="005A30D7"/>
    <w:rsid w:val="005A3846"/>
    <w:rsid w:val="005A678F"/>
    <w:rsid w:val="005A6C98"/>
    <w:rsid w:val="005A7DE8"/>
    <w:rsid w:val="005A7E97"/>
    <w:rsid w:val="005B2CD2"/>
    <w:rsid w:val="005B632A"/>
    <w:rsid w:val="005B6A58"/>
    <w:rsid w:val="005C5A83"/>
    <w:rsid w:val="005C7112"/>
    <w:rsid w:val="005D0561"/>
    <w:rsid w:val="005D0AD9"/>
    <w:rsid w:val="005D1A67"/>
    <w:rsid w:val="005D22F6"/>
    <w:rsid w:val="005D6774"/>
    <w:rsid w:val="005D68AA"/>
    <w:rsid w:val="005D6BD1"/>
    <w:rsid w:val="005E060E"/>
    <w:rsid w:val="005E0C30"/>
    <w:rsid w:val="005E1DCB"/>
    <w:rsid w:val="005E33E0"/>
    <w:rsid w:val="005E3B1A"/>
    <w:rsid w:val="005E3B74"/>
    <w:rsid w:val="005E3FBB"/>
    <w:rsid w:val="005E5014"/>
    <w:rsid w:val="005E66B4"/>
    <w:rsid w:val="005E69D9"/>
    <w:rsid w:val="005E6CB1"/>
    <w:rsid w:val="005E7116"/>
    <w:rsid w:val="005E7971"/>
    <w:rsid w:val="005F17D1"/>
    <w:rsid w:val="005F27F4"/>
    <w:rsid w:val="005F3239"/>
    <w:rsid w:val="005F39BF"/>
    <w:rsid w:val="005F566C"/>
    <w:rsid w:val="005F6567"/>
    <w:rsid w:val="005F676D"/>
    <w:rsid w:val="005F7A8A"/>
    <w:rsid w:val="005F7F0E"/>
    <w:rsid w:val="00600998"/>
    <w:rsid w:val="00600ACF"/>
    <w:rsid w:val="00605B10"/>
    <w:rsid w:val="00605DFE"/>
    <w:rsid w:val="00607094"/>
    <w:rsid w:val="00607256"/>
    <w:rsid w:val="0060790C"/>
    <w:rsid w:val="0060791E"/>
    <w:rsid w:val="00611F08"/>
    <w:rsid w:val="00613BF1"/>
    <w:rsid w:val="00613FDB"/>
    <w:rsid w:val="006144B1"/>
    <w:rsid w:val="00615A5C"/>
    <w:rsid w:val="006177FF"/>
    <w:rsid w:val="0062077F"/>
    <w:rsid w:val="00620AC6"/>
    <w:rsid w:val="00621BC7"/>
    <w:rsid w:val="00622033"/>
    <w:rsid w:val="00630644"/>
    <w:rsid w:val="006335F1"/>
    <w:rsid w:val="006336FD"/>
    <w:rsid w:val="00633B49"/>
    <w:rsid w:val="006345B6"/>
    <w:rsid w:val="00635616"/>
    <w:rsid w:val="00635712"/>
    <w:rsid w:val="00635984"/>
    <w:rsid w:val="00635F41"/>
    <w:rsid w:val="006368FF"/>
    <w:rsid w:val="006377D4"/>
    <w:rsid w:val="00640135"/>
    <w:rsid w:val="006402FF"/>
    <w:rsid w:val="0064107F"/>
    <w:rsid w:val="00643D8A"/>
    <w:rsid w:val="006445BE"/>
    <w:rsid w:val="00645A5C"/>
    <w:rsid w:val="00647AB9"/>
    <w:rsid w:val="00650894"/>
    <w:rsid w:val="0065112B"/>
    <w:rsid w:val="00652091"/>
    <w:rsid w:val="00652229"/>
    <w:rsid w:val="00652793"/>
    <w:rsid w:val="006528DE"/>
    <w:rsid w:val="00655B14"/>
    <w:rsid w:val="00657789"/>
    <w:rsid w:val="00660320"/>
    <w:rsid w:val="0066187E"/>
    <w:rsid w:val="00662375"/>
    <w:rsid w:val="006626CA"/>
    <w:rsid w:val="00663487"/>
    <w:rsid w:val="00672382"/>
    <w:rsid w:val="006733BB"/>
    <w:rsid w:val="00676E80"/>
    <w:rsid w:val="00681257"/>
    <w:rsid w:val="006822E9"/>
    <w:rsid w:val="00682643"/>
    <w:rsid w:val="00682EB9"/>
    <w:rsid w:val="00682F1E"/>
    <w:rsid w:val="0068378C"/>
    <w:rsid w:val="006839D3"/>
    <w:rsid w:val="0068441A"/>
    <w:rsid w:val="0068699A"/>
    <w:rsid w:val="00690B19"/>
    <w:rsid w:val="006940E2"/>
    <w:rsid w:val="006959BA"/>
    <w:rsid w:val="0069650C"/>
    <w:rsid w:val="006A0A3C"/>
    <w:rsid w:val="006A1ED8"/>
    <w:rsid w:val="006A390A"/>
    <w:rsid w:val="006A59E9"/>
    <w:rsid w:val="006A5AB1"/>
    <w:rsid w:val="006A75B8"/>
    <w:rsid w:val="006A79F0"/>
    <w:rsid w:val="006A7D5B"/>
    <w:rsid w:val="006B048F"/>
    <w:rsid w:val="006B31CF"/>
    <w:rsid w:val="006B359D"/>
    <w:rsid w:val="006B47EE"/>
    <w:rsid w:val="006B499F"/>
    <w:rsid w:val="006B54C6"/>
    <w:rsid w:val="006B6043"/>
    <w:rsid w:val="006B617F"/>
    <w:rsid w:val="006C1600"/>
    <w:rsid w:val="006C1FB8"/>
    <w:rsid w:val="006C2BB0"/>
    <w:rsid w:val="006C3257"/>
    <w:rsid w:val="006C33BE"/>
    <w:rsid w:val="006C4B3D"/>
    <w:rsid w:val="006C5B53"/>
    <w:rsid w:val="006C7E78"/>
    <w:rsid w:val="006D064D"/>
    <w:rsid w:val="006D098F"/>
    <w:rsid w:val="006D185F"/>
    <w:rsid w:val="006D20E3"/>
    <w:rsid w:val="006D2218"/>
    <w:rsid w:val="006D2D8B"/>
    <w:rsid w:val="006D33E1"/>
    <w:rsid w:val="006D38C6"/>
    <w:rsid w:val="006D4996"/>
    <w:rsid w:val="006D4A25"/>
    <w:rsid w:val="006D535B"/>
    <w:rsid w:val="006D54AB"/>
    <w:rsid w:val="006D58E5"/>
    <w:rsid w:val="006E1084"/>
    <w:rsid w:val="006E10B2"/>
    <w:rsid w:val="006E1FA9"/>
    <w:rsid w:val="006E2D24"/>
    <w:rsid w:val="006E3006"/>
    <w:rsid w:val="006E4F02"/>
    <w:rsid w:val="006E5032"/>
    <w:rsid w:val="006E5BDA"/>
    <w:rsid w:val="006E7AC9"/>
    <w:rsid w:val="006F0FC7"/>
    <w:rsid w:val="006F2895"/>
    <w:rsid w:val="006F39A9"/>
    <w:rsid w:val="006F3D9D"/>
    <w:rsid w:val="006F524E"/>
    <w:rsid w:val="006F5D57"/>
    <w:rsid w:val="006F643F"/>
    <w:rsid w:val="006F670F"/>
    <w:rsid w:val="006F77F3"/>
    <w:rsid w:val="0070057A"/>
    <w:rsid w:val="0070063C"/>
    <w:rsid w:val="00700D69"/>
    <w:rsid w:val="00702921"/>
    <w:rsid w:val="00703272"/>
    <w:rsid w:val="0070362C"/>
    <w:rsid w:val="00705B2A"/>
    <w:rsid w:val="00705BBE"/>
    <w:rsid w:val="0070733C"/>
    <w:rsid w:val="007102D5"/>
    <w:rsid w:val="007109C5"/>
    <w:rsid w:val="00710C5D"/>
    <w:rsid w:val="0071348C"/>
    <w:rsid w:val="00717273"/>
    <w:rsid w:val="00720FD4"/>
    <w:rsid w:val="00723C6D"/>
    <w:rsid w:val="00724550"/>
    <w:rsid w:val="00724AF2"/>
    <w:rsid w:val="00730624"/>
    <w:rsid w:val="0073096C"/>
    <w:rsid w:val="0073100D"/>
    <w:rsid w:val="00731368"/>
    <w:rsid w:val="00733429"/>
    <w:rsid w:val="00733A46"/>
    <w:rsid w:val="00735E2D"/>
    <w:rsid w:val="00736188"/>
    <w:rsid w:val="00736F2C"/>
    <w:rsid w:val="00737DCE"/>
    <w:rsid w:val="007419C8"/>
    <w:rsid w:val="00742398"/>
    <w:rsid w:val="007432A9"/>
    <w:rsid w:val="00745328"/>
    <w:rsid w:val="00745C0B"/>
    <w:rsid w:val="00746050"/>
    <w:rsid w:val="00746118"/>
    <w:rsid w:val="00746C7F"/>
    <w:rsid w:val="007507B5"/>
    <w:rsid w:val="0075091D"/>
    <w:rsid w:val="00750EC4"/>
    <w:rsid w:val="00751831"/>
    <w:rsid w:val="0075201B"/>
    <w:rsid w:val="00753A24"/>
    <w:rsid w:val="0075430D"/>
    <w:rsid w:val="0075779F"/>
    <w:rsid w:val="0076354B"/>
    <w:rsid w:val="007658F3"/>
    <w:rsid w:val="00766EA2"/>
    <w:rsid w:val="00767034"/>
    <w:rsid w:val="00772188"/>
    <w:rsid w:val="0077222A"/>
    <w:rsid w:val="00773909"/>
    <w:rsid w:val="0077433B"/>
    <w:rsid w:val="00774A77"/>
    <w:rsid w:val="00774E1E"/>
    <w:rsid w:val="007803ED"/>
    <w:rsid w:val="007813D0"/>
    <w:rsid w:val="007845AC"/>
    <w:rsid w:val="0078594A"/>
    <w:rsid w:val="00785993"/>
    <w:rsid w:val="00785A0D"/>
    <w:rsid w:val="007863BF"/>
    <w:rsid w:val="007866E2"/>
    <w:rsid w:val="00786BA3"/>
    <w:rsid w:val="0079202F"/>
    <w:rsid w:val="0079203E"/>
    <w:rsid w:val="007934C3"/>
    <w:rsid w:val="00794903"/>
    <w:rsid w:val="00795486"/>
    <w:rsid w:val="00795AF2"/>
    <w:rsid w:val="00795E4F"/>
    <w:rsid w:val="007A0287"/>
    <w:rsid w:val="007A09FC"/>
    <w:rsid w:val="007A2AAD"/>
    <w:rsid w:val="007A2C9D"/>
    <w:rsid w:val="007A4432"/>
    <w:rsid w:val="007A59E9"/>
    <w:rsid w:val="007A784E"/>
    <w:rsid w:val="007A7E31"/>
    <w:rsid w:val="007B02A0"/>
    <w:rsid w:val="007B247E"/>
    <w:rsid w:val="007B278C"/>
    <w:rsid w:val="007B2DAD"/>
    <w:rsid w:val="007B3774"/>
    <w:rsid w:val="007B4939"/>
    <w:rsid w:val="007B499C"/>
    <w:rsid w:val="007B4D4B"/>
    <w:rsid w:val="007B58C6"/>
    <w:rsid w:val="007B7467"/>
    <w:rsid w:val="007B76D8"/>
    <w:rsid w:val="007C0646"/>
    <w:rsid w:val="007C1E5E"/>
    <w:rsid w:val="007C1E9D"/>
    <w:rsid w:val="007C3AE3"/>
    <w:rsid w:val="007C6C51"/>
    <w:rsid w:val="007D0000"/>
    <w:rsid w:val="007D27B1"/>
    <w:rsid w:val="007D2A02"/>
    <w:rsid w:val="007D5EA2"/>
    <w:rsid w:val="007D6144"/>
    <w:rsid w:val="007D62A4"/>
    <w:rsid w:val="007D6CE5"/>
    <w:rsid w:val="007E074F"/>
    <w:rsid w:val="007E0917"/>
    <w:rsid w:val="007E1736"/>
    <w:rsid w:val="007E25DD"/>
    <w:rsid w:val="007E2887"/>
    <w:rsid w:val="007E3318"/>
    <w:rsid w:val="007E6EA1"/>
    <w:rsid w:val="007F0F63"/>
    <w:rsid w:val="007F2B1E"/>
    <w:rsid w:val="007F4590"/>
    <w:rsid w:val="007F62B4"/>
    <w:rsid w:val="007F7DF9"/>
    <w:rsid w:val="00800FD6"/>
    <w:rsid w:val="00801517"/>
    <w:rsid w:val="00801E05"/>
    <w:rsid w:val="00803557"/>
    <w:rsid w:val="00804966"/>
    <w:rsid w:val="0080510A"/>
    <w:rsid w:val="0080596A"/>
    <w:rsid w:val="00805CBF"/>
    <w:rsid w:val="0080696E"/>
    <w:rsid w:val="00810AC4"/>
    <w:rsid w:val="0081218E"/>
    <w:rsid w:val="0081228B"/>
    <w:rsid w:val="0081325C"/>
    <w:rsid w:val="00813492"/>
    <w:rsid w:val="00814DE2"/>
    <w:rsid w:val="008177EE"/>
    <w:rsid w:val="00817895"/>
    <w:rsid w:val="00817AE8"/>
    <w:rsid w:val="00817DE8"/>
    <w:rsid w:val="008229F5"/>
    <w:rsid w:val="008231DF"/>
    <w:rsid w:val="008259DE"/>
    <w:rsid w:val="00825FCD"/>
    <w:rsid w:val="0082699A"/>
    <w:rsid w:val="00827F2A"/>
    <w:rsid w:val="00832633"/>
    <w:rsid w:val="00832767"/>
    <w:rsid w:val="0083342C"/>
    <w:rsid w:val="00833869"/>
    <w:rsid w:val="00833C10"/>
    <w:rsid w:val="00833CEB"/>
    <w:rsid w:val="00834C5A"/>
    <w:rsid w:val="0083662B"/>
    <w:rsid w:val="008372D2"/>
    <w:rsid w:val="008377BC"/>
    <w:rsid w:val="00840FE2"/>
    <w:rsid w:val="0084270A"/>
    <w:rsid w:val="00844C17"/>
    <w:rsid w:val="0084509A"/>
    <w:rsid w:val="00846017"/>
    <w:rsid w:val="00847726"/>
    <w:rsid w:val="00851033"/>
    <w:rsid w:val="00851A55"/>
    <w:rsid w:val="00851CB1"/>
    <w:rsid w:val="00852511"/>
    <w:rsid w:val="0085252F"/>
    <w:rsid w:val="00855FD0"/>
    <w:rsid w:val="00856791"/>
    <w:rsid w:val="00857408"/>
    <w:rsid w:val="008578A9"/>
    <w:rsid w:val="0086072A"/>
    <w:rsid w:val="0086088F"/>
    <w:rsid w:val="008614F1"/>
    <w:rsid w:val="008639B3"/>
    <w:rsid w:val="00863C1A"/>
    <w:rsid w:val="0086470F"/>
    <w:rsid w:val="00865882"/>
    <w:rsid w:val="00866CDD"/>
    <w:rsid w:val="00866E73"/>
    <w:rsid w:val="008712FE"/>
    <w:rsid w:val="0087142D"/>
    <w:rsid w:val="00872928"/>
    <w:rsid w:val="00872DA6"/>
    <w:rsid w:val="00873416"/>
    <w:rsid w:val="00873956"/>
    <w:rsid w:val="0087538C"/>
    <w:rsid w:val="00875CB0"/>
    <w:rsid w:val="008770CC"/>
    <w:rsid w:val="00877800"/>
    <w:rsid w:val="00877C32"/>
    <w:rsid w:val="00880E72"/>
    <w:rsid w:val="00881236"/>
    <w:rsid w:val="0088176E"/>
    <w:rsid w:val="008825EE"/>
    <w:rsid w:val="00882DE4"/>
    <w:rsid w:val="0088313E"/>
    <w:rsid w:val="0088596E"/>
    <w:rsid w:val="00885D26"/>
    <w:rsid w:val="00886C54"/>
    <w:rsid w:val="008870ED"/>
    <w:rsid w:val="008877FC"/>
    <w:rsid w:val="0089796A"/>
    <w:rsid w:val="0089799B"/>
    <w:rsid w:val="008A2375"/>
    <w:rsid w:val="008A54B6"/>
    <w:rsid w:val="008A6BF3"/>
    <w:rsid w:val="008A7101"/>
    <w:rsid w:val="008B1B65"/>
    <w:rsid w:val="008B3557"/>
    <w:rsid w:val="008B39E0"/>
    <w:rsid w:val="008B4302"/>
    <w:rsid w:val="008B605A"/>
    <w:rsid w:val="008C093B"/>
    <w:rsid w:val="008C0E76"/>
    <w:rsid w:val="008C1037"/>
    <w:rsid w:val="008C2665"/>
    <w:rsid w:val="008C2A5C"/>
    <w:rsid w:val="008C6041"/>
    <w:rsid w:val="008C74E3"/>
    <w:rsid w:val="008C77DC"/>
    <w:rsid w:val="008D0936"/>
    <w:rsid w:val="008D0A2A"/>
    <w:rsid w:val="008D403B"/>
    <w:rsid w:val="008D4707"/>
    <w:rsid w:val="008D76C5"/>
    <w:rsid w:val="008E0A04"/>
    <w:rsid w:val="008E0AFA"/>
    <w:rsid w:val="008E4291"/>
    <w:rsid w:val="008E4F56"/>
    <w:rsid w:val="008E6747"/>
    <w:rsid w:val="008E75D3"/>
    <w:rsid w:val="008F02E9"/>
    <w:rsid w:val="008F0CE4"/>
    <w:rsid w:val="008F125E"/>
    <w:rsid w:val="008F1CC5"/>
    <w:rsid w:val="008F2B54"/>
    <w:rsid w:val="008F2CC5"/>
    <w:rsid w:val="008F4022"/>
    <w:rsid w:val="008F4C1E"/>
    <w:rsid w:val="008F4D2F"/>
    <w:rsid w:val="008F510A"/>
    <w:rsid w:val="00900235"/>
    <w:rsid w:val="00900D3C"/>
    <w:rsid w:val="00902486"/>
    <w:rsid w:val="00906292"/>
    <w:rsid w:val="00914B5B"/>
    <w:rsid w:val="00915A2F"/>
    <w:rsid w:val="00915ECE"/>
    <w:rsid w:val="00916E3C"/>
    <w:rsid w:val="00917162"/>
    <w:rsid w:val="009172B9"/>
    <w:rsid w:val="009178AA"/>
    <w:rsid w:val="00923001"/>
    <w:rsid w:val="009235A0"/>
    <w:rsid w:val="009238BF"/>
    <w:rsid w:val="009251CC"/>
    <w:rsid w:val="0092714E"/>
    <w:rsid w:val="00927661"/>
    <w:rsid w:val="00931E24"/>
    <w:rsid w:val="009324F0"/>
    <w:rsid w:val="009343E4"/>
    <w:rsid w:val="0093478F"/>
    <w:rsid w:val="00936826"/>
    <w:rsid w:val="00940B3D"/>
    <w:rsid w:val="00942002"/>
    <w:rsid w:val="00942359"/>
    <w:rsid w:val="0094421B"/>
    <w:rsid w:val="0094623A"/>
    <w:rsid w:val="00946FC5"/>
    <w:rsid w:val="00947885"/>
    <w:rsid w:val="009504AB"/>
    <w:rsid w:val="00951212"/>
    <w:rsid w:val="00951818"/>
    <w:rsid w:val="00952168"/>
    <w:rsid w:val="009527FE"/>
    <w:rsid w:val="009529B2"/>
    <w:rsid w:val="009535A6"/>
    <w:rsid w:val="009538D0"/>
    <w:rsid w:val="0095421F"/>
    <w:rsid w:val="009555CA"/>
    <w:rsid w:val="00955D69"/>
    <w:rsid w:val="00960539"/>
    <w:rsid w:val="009605B1"/>
    <w:rsid w:val="00960CBC"/>
    <w:rsid w:val="00963A06"/>
    <w:rsid w:val="00965192"/>
    <w:rsid w:val="00967DD4"/>
    <w:rsid w:val="009700B1"/>
    <w:rsid w:val="00970ECF"/>
    <w:rsid w:val="00971261"/>
    <w:rsid w:val="00971FD4"/>
    <w:rsid w:val="009722CB"/>
    <w:rsid w:val="009739A0"/>
    <w:rsid w:val="00974EE4"/>
    <w:rsid w:val="00974F84"/>
    <w:rsid w:val="00975D5B"/>
    <w:rsid w:val="00976216"/>
    <w:rsid w:val="009767C7"/>
    <w:rsid w:val="00977D30"/>
    <w:rsid w:val="00980E69"/>
    <w:rsid w:val="0098334C"/>
    <w:rsid w:val="00984643"/>
    <w:rsid w:val="0098576C"/>
    <w:rsid w:val="0098579A"/>
    <w:rsid w:val="00991475"/>
    <w:rsid w:val="009918DD"/>
    <w:rsid w:val="0099195A"/>
    <w:rsid w:val="00991BD2"/>
    <w:rsid w:val="00992407"/>
    <w:rsid w:val="00992A11"/>
    <w:rsid w:val="00994681"/>
    <w:rsid w:val="0099486A"/>
    <w:rsid w:val="009A0E26"/>
    <w:rsid w:val="009A16EC"/>
    <w:rsid w:val="009A22C2"/>
    <w:rsid w:val="009A743E"/>
    <w:rsid w:val="009A7CF6"/>
    <w:rsid w:val="009B05FB"/>
    <w:rsid w:val="009B173A"/>
    <w:rsid w:val="009B1B55"/>
    <w:rsid w:val="009B29B7"/>
    <w:rsid w:val="009B3199"/>
    <w:rsid w:val="009B3B37"/>
    <w:rsid w:val="009B63F4"/>
    <w:rsid w:val="009B7D1F"/>
    <w:rsid w:val="009C088E"/>
    <w:rsid w:val="009C17DC"/>
    <w:rsid w:val="009C37AB"/>
    <w:rsid w:val="009C4C7A"/>
    <w:rsid w:val="009C4D35"/>
    <w:rsid w:val="009C5E51"/>
    <w:rsid w:val="009C7B68"/>
    <w:rsid w:val="009D1465"/>
    <w:rsid w:val="009D1522"/>
    <w:rsid w:val="009D3F41"/>
    <w:rsid w:val="009D51F0"/>
    <w:rsid w:val="009D7252"/>
    <w:rsid w:val="009E1FF6"/>
    <w:rsid w:val="009E3CAF"/>
    <w:rsid w:val="009E3F48"/>
    <w:rsid w:val="009E44EF"/>
    <w:rsid w:val="009E53A5"/>
    <w:rsid w:val="009E5EB4"/>
    <w:rsid w:val="009F0C93"/>
    <w:rsid w:val="009F2D47"/>
    <w:rsid w:val="009F563C"/>
    <w:rsid w:val="009F610E"/>
    <w:rsid w:val="00A00DA9"/>
    <w:rsid w:val="00A00E49"/>
    <w:rsid w:val="00A00F7E"/>
    <w:rsid w:val="00A044D6"/>
    <w:rsid w:val="00A04ADB"/>
    <w:rsid w:val="00A04F89"/>
    <w:rsid w:val="00A05F11"/>
    <w:rsid w:val="00A0734F"/>
    <w:rsid w:val="00A102BD"/>
    <w:rsid w:val="00A1176D"/>
    <w:rsid w:val="00A11E0F"/>
    <w:rsid w:val="00A12378"/>
    <w:rsid w:val="00A12BF7"/>
    <w:rsid w:val="00A141E9"/>
    <w:rsid w:val="00A15D78"/>
    <w:rsid w:val="00A15EBE"/>
    <w:rsid w:val="00A17F5B"/>
    <w:rsid w:val="00A216E5"/>
    <w:rsid w:val="00A24EFA"/>
    <w:rsid w:val="00A26744"/>
    <w:rsid w:val="00A26CB6"/>
    <w:rsid w:val="00A30A00"/>
    <w:rsid w:val="00A32F82"/>
    <w:rsid w:val="00A32F8B"/>
    <w:rsid w:val="00A34F9F"/>
    <w:rsid w:val="00A36481"/>
    <w:rsid w:val="00A36675"/>
    <w:rsid w:val="00A3756F"/>
    <w:rsid w:val="00A40DD8"/>
    <w:rsid w:val="00A42D6F"/>
    <w:rsid w:val="00A43870"/>
    <w:rsid w:val="00A4474B"/>
    <w:rsid w:val="00A45A62"/>
    <w:rsid w:val="00A462DC"/>
    <w:rsid w:val="00A4657C"/>
    <w:rsid w:val="00A4785A"/>
    <w:rsid w:val="00A51DB8"/>
    <w:rsid w:val="00A52E0B"/>
    <w:rsid w:val="00A52FA1"/>
    <w:rsid w:val="00A54AC5"/>
    <w:rsid w:val="00A54C2A"/>
    <w:rsid w:val="00A55DC3"/>
    <w:rsid w:val="00A56D41"/>
    <w:rsid w:val="00A56DEC"/>
    <w:rsid w:val="00A60529"/>
    <w:rsid w:val="00A60899"/>
    <w:rsid w:val="00A608D3"/>
    <w:rsid w:val="00A60F91"/>
    <w:rsid w:val="00A61353"/>
    <w:rsid w:val="00A61481"/>
    <w:rsid w:val="00A616F1"/>
    <w:rsid w:val="00A61A48"/>
    <w:rsid w:val="00A629D6"/>
    <w:rsid w:val="00A637C9"/>
    <w:rsid w:val="00A66DB1"/>
    <w:rsid w:val="00A67A92"/>
    <w:rsid w:val="00A70DC6"/>
    <w:rsid w:val="00A74FDC"/>
    <w:rsid w:val="00A77192"/>
    <w:rsid w:val="00A77425"/>
    <w:rsid w:val="00A8089F"/>
    <w:rsid w:val="00A82FCC"/>
    <w:rsid w:val="00A839A0"/>
    <w:rsid w:val="00A842D5"/>
    <w:rsid w:val="00A87870"/>
    <w:rsid w:val="00A903F3"/>
    <w:rsid w:val="00A90F18"/>
    <w:rsid w:val="00A90FFB"/>
    <w:rsid w:val="00A91369"/>
    <w:rsid w:val="00A9149D"/>
    <w:rsid w:val="00A91A70"/>
    <w:rsid w:val="00A9302F"/>
    <w:rsid w:val="00A957F6"/>
    <w:rsid w:val="00A959CF"/>
    <w:rsid w:val="00A97316"/>
    <w:rsid w:val="00AA010B"/>
    <w:rsid w:val="00AA0D54"/>
    <w:rsid w:val="00AA1B85"/>
    <w:rsid w:val="00AA25BB"/>
    <w:rsid w:val="00AA3290"/>
    <w:rsid w:val="00AA46F0"/>
    <w:rsid w:val="00AA6481"/>
    <w:rsid w:val="00AA7270"/>
    <w:rsid w:val="00AB0C08"/>
    <w:rsid w:val="00AB1CB6"/>
    <w:rsid w:val="00AB1D9A"/>
    <w:rsid w:val="00AB4A1F"/>
    <w:rsid w:val="00AB5C61"/>
    <w:rsid w:val="00AC3540"/>
    <w:rsid w:val="00AC3D15"/>
    <w:rsid w:val="00AC4D14"/>
    <w:rsid w:val="00AC5055"/>
    <w:rsid w:val="00AD0C22"/>
    <w:rsid w:val="00AD1AD7"/>
    <w:rsid w:val="00AD1AE2"/>
    <w:rsid w:val="00AD3290"/>
    <w:rsid w:val="00AD38B4"/>
    <w:rsid w:val="00AD442C"/>
    <w:rsid w:val="00AD44FE"/>
    <w:rsid w:val="00AD5A37"/>
    <w:rsid w:val="00AD759B"/>
    <w:rsid w:val="00AE0165"/>
    <w:rsid w:val="00AE05A4"/>
    <w:rsid w:val="00AE177E"/>
    <w:rsid w:val="00AE25FC"/>
    <w:rsid w:val="00AE400C"/>
    <w:rsid w:val="00AE43A0"/>
    <w:rsid w:val="00AE49F1"/>
    <w:rsid w:val="00AE4A1C"/>
    <w:rsid w:val="00AE4B7A"/>
    <w:rsid w:val="00AE4E4B"/>
    <w:rsid w:val="00AE5532"/>
    <w:rsid w:val="00AE74D8"/>
    <w:rsid w:val="00AF0B6F"/>
    <w:rsid w:val="00AF0FA7"/>
    <w:rsid w:val="00AF1D69"/>
    <w:rsid w:val="00AF30D0"/>
    <w:rsid w:val="00AF36D4"/>
    <w:rsid w:val="00AF41FA"/>
    <w:rsid w:val="00AF71EB"/>
    <w:rsid w:val="00B00988"/>
    <w:rsid w:val="00B01405"/>
    <w:rsid w:val="00B052E8"/>
    <w:rsid w:val="00B05CCA"/>
    <w:rsid w:val="00B100C9"/>
    <w:rsid w:val="00B11099"/>
    <w:rsid w:val="00B12D8D"/>
    <w:rsid w:val="00B1410E"/>
    <w:rsid w:val="00B14271"/>
    <w:rsid w:val="00B16270"/>
    <w:rsid w:val="00B20837"/>
    <w:rsid w:val="00B22578"/>
    <w:rsid w:val="00B23C16"/>
    <w:rsid w:val="00B23C52"/>
    <w:rsid w:val="00B259E1"/>
    <w:rsid w:val="00B2685D"/>
    <w:rsid w:val="00B26D1E"/>
    <w:rsid w:val="00B30351"/>
    <w:rsid w:val="00B30D28"/>
    <w:rsid w:val="00B33837"/>
    <w:rsid w:val="00B33C2A"/>
    <w:rsid w:val="00B34685"/>
    <w:rsid w:val="00B34A14"/>
    <w:rsid w:val="00B34A1C"/>
    <w:rsid w:val="00B35967"/>
    <w:rsid w:val="00B363D9"/>
    <w:rsid w:val="00B422EC"/>
    <w:rsid w:val="00B42E73"/>
    <w:rsid w:val="00B44875"/>
    <w:rsid w:val="00B44C07"/>
    <w:rsid w:val="00B46320"/>
    <w:rsid w:val="00B4657A"/>
    <w:rsid w:val="00B47F0A"/>
    <w:rsid w:val="00B50B6B"/>
    <w:rsid w:val="00B54329"/>
    <w:rsid w:val="00B54885"/>
    <w:rsid w:val="00B54BFF"/>
    <w:rsid w:val="00B554C9"/>
    <w:rsid w:val="00B56AD9"/>
    <w:rsid w:val="00B57158"/>
    <w:rsid w:val="00B5778D"/>
    <w:rsid w:val="00B614C0"/>
    <w:rsid w:val="00B634AB"/>
    <w:rsid w:val="00B63624"/>
    <w:rsid w:val="00B6743E"/>
    <w:rsid w:val="00B7037B"/>
    <w:rsid w:val="00B7136E"/>
    <w:rsid w:val="00B726D4"/>
    <w:rsid w:val="00B72969"/>
    <w:rsid w:val="00B758FD"/>
    <w:rsid w:val="00B76807"/>
    <w:rsid w:val="00B77D24"/>
    <w:rsid w:val="00B806A5"/>
    <w:rsid w:val="00B81994"/>
    <w:rsid w:val="00B8214F"/>
    <w:rsid w:val="00B82B43"/>
    <w:rsid w:val="00B82B48"/>
    <w:rsid w:val="00B85133"/>
    <w:rsid w:val="00B8643A"/>
    <w:rsid w:val="00B86A4F"/>
    <w:rsid w:val="00B93035"/>
    <w:rsid w:val="00B940EB"/>
    <w:rsid w:val="00B9431C"/>
    <w:rsid w:val="00B95798"/>
    <w:rsid w:val="00B958E8"/>
    <w:rsid w:val="00B97E4A"/>
    <w:rsid w:val="00BA09B2"/>
    <w:rsid w:val="00BA0F35"/>
    <w:rsid w:val="00BA0F79"/>
    <w:rsid w:val="00BA465D"/>
    <w:rsid w:val="00BA50E9"/>
    <w:rsid w:val="00BA52C0"/>
    <w:rsid w:val="00BA5B46"/>
    <w:rsid w:val="00BA63D4"/>
    <w:rsid w:val="00BB2D73"/>
    <w:rsid w:val="00BB400D"/>
    <w:rsid w:val="00BB45BA"/>
    <w:rsid w:val="00BB48B2"/>
    <w:rsid w:val="00BB4A3A"/>
    <w:rsid w:val="00BB5D0B"/>
    <w:rsid w:val="00BB629C"/>
    <w:rsid w:val="00BC01A4"/>
    <w:rsid w:val="00BC0995"/>
    <w:rsid w:val="00BC1761"/>
    <w:rsid w:val="00BC19ED"/>
    <w:rsid w:val="00BC513A"/>
    <w:rsid w:val="00BC6C56"/>
    <w:rsid w:val="00BC6DE2"/>
    <w:rsid w:val="00BC6E62"/>
    <w:rsid w:val="00BD013A"/>
    <w:rsid w:val="00BD1D31"/>
    <w:rsid w:val="00BD2510"/>
    <w:rsid w:val="00BD3A53"/>
    <w:rsid w:val="00BD4384"/>
    <w:rsid w:val="00BD5A19"/>
    <w:rsid w:val="00BD656A"/>
    <w:rsid w:val="00BD6D1B"/>
    <w:rsid w:val="00BE1B89"/>
    <w:rsid w:val="00BE2403"/>
    <w:rsid w:val="00BE2D0A"/>
    <w:rsid w:val="00BE47D4"/>
    <w:rsid w:val="00BE4FAB"/>
    <w:rsid w:val="00BE5B84"/>
    <w:rsid w:val="00BE793A"/>
    <w:rsid w:val="00BE7A0B"/>
    <w:rsid w:val="00BF114D"/>
    <w:rsid w:val="00BF2B82"/>
    <w:rsid w:val="00BF2CEB"/>
    <w:rsid w:val="00BF432A"/>
    <w:rsid w:val="00BF6E82"/>
    <w:rsid w:val="00C060C7"/>
    <w:rsid w:val="00C06DCC"/>
    <w:rsid w:val="00C07F92"/>
    <w:rsid w:val="00C10EA4"/>
    <w:rsid w:val="00C11D25"/>
    <w:rsid w:val="00C13217"/>
    <w:rsid w:val="00C15BEC"/>
    <w:rsid w:val="00C15DB5"/>
    <w:rsid w:val="00C208E2"/>
    <w:rsid w:val="00C21897"/>
    <w:rsid w:val="00C2288E"/>
    <w:rsid w:val="00C22B54"/>
    <w:rsid w:val="00C24279"/>
    <w:rsid w:val="00C24C17"/>
    <w:rsid w:val="00C31595"/>
    <w:rsid w:val="00C31B25"/>
    <w:rsid w:val="00C3309D"/>
    <w:rsid w:val="00C3411D"/>
    <w:rsid w:val="00C34357"/>
    <w:rsid w:val="00C34829"/>
    <w:rsid w:val="00C35585"/>
    <w:rsid w:val="00C363B8"/>
    <w:rsid w:val="00C3758F"/>
    <w:rsid w:val="00C40B88"/>
    <w:rsid w:val="00C44489"/>
    <w:rsid w:val="00C44FC2"/>
    <w:rsid w:val="00C47D87"/>
    <w:rsid w:val="00C47FCD"/>
    <w:rsid w:val="00C50FA6"/>
    <w:rsid w:val="00C5376E"/>
    <w:rsid w:val="00C554C1"/>
    <w:rsid w:val="00C55AEE"/>
    <w:rsid w:val="00C5701B"/>
    <w:rsid w:val="00C6069A"/>
    <w:rsid w:val="00C61BDC"/>
    <w:rsid w:val="00C61F7F"/>
    <w:rsid w:val="00C64D40"/>
    <w:rsid w:val="00C65957"/>
    <w:rsid w:val="00C66218"/>
    <w:rsid w:val="00C677C9"/>
    <w:rsid w:val="00C70DBC"/>
    <w:rsid w:val="00C71E80"/>
    <w:rsid w:val="00C7750A"/>
    <w:rsid w:val="00C808A6"/>
    <w:rsid w:val="00C84AC6"/>
    <w:rsid w:val="00C855DB"/>
    <w:rsid w:val="00C855F3"/>
    <w:rsid w:val="00C86270"/>
    <w:rsid w:val="00C8767C"/>
    <w:rsid w:val="00C87790"/>
    <w:rsid w:val="00C90C20"/>
    <w:rsid w:val="00C91653"/>
    <w:rsid w:val="00C948CF"/>
    <w:rsid w:val="00C94F88"/>
    <w:rsid w:val="00C95798"/>
    <w:rsid w:val="00C95A74"/>
    <w:rsid w:val="00C97091"/>
    <w:rsid w:val="00C97260"/>
    <w:rsid w:val="00C97391"/>
    <w:rsid w:val="00CA11E8"/>
    <w:rsid w:val="00CA14A5"/>
    <w:rsid w:val="00CA1AB8"/>
    <w:rsid w:val="00CA2001"/>
    <w:rsid w:val="00CA2B10"/>
    <w:rsid w:val="00CA3F11"/>
    <w:rsid w:val="00CA5256"/>
    <w:rsid w:val="00CA5564"/>
    <w:rsid w:val="00CB078E"/>
    <w:rsid w:val="00CB3782"/>
    <w:rsid w:val="00CB4D20"/>
    <w:rsid w:val="00CB5B6C"/>
    <w:rsid w:val="00CB74E3"/>
    <w:rsid w:val="00CC052E"/>
    <w:rsid w:val="00CC06E5"/>
    <w:rsid w:val="00CC0B14"/>
    <w:rsid w:val="00CC5B9C"/>
    <w:rsid w:val="00CD02DF"/>
    <w:rsid w:val="00CD10A5"/>
    <w:rsid w:val="00CD16BE"/>
    <w:rsid w:val="00CD179F"/>
    <w:rsid w:val="00CD1F32"/>
    <w:rsid w:val="00CD2268"/>
    <w:rsid w:val="00CD4616"/>
    <w:rsid w:val="00CD56AF"/>
    <w:rsid w:val="00CD5FFA"/>
    <w:rsid w:val="00CD608B"/>
    <w:rsid w:val="00CD61BB"/>
    <w:rsid w:val="00CE33D5"/>
    <w:rsid w:val="00CE4712"/>
    <w:rsid w:val="00CE6073"/>
    <w:rsid w:val="00CE761C"/>
    <w:rsid w:val="00CF4EED"/>
    <w:rsid w:val="00CF56F5"/>
    <w:rsid w:val="00CF5D37"/>
    <w:rsid w:val="00CF6353"/>
    <w:rsid w:val="00CF6F33"/>
    <w:rsid w:val="00D02248"/>
    <w:rsid w:val="00D04429"/>
    <w:rsid w:val="00D04B47"/>
    <w:rsid w:val="00D04E37"/>
    <w:rsid w:val="00D063B8"/>
    <w:rsid w:val="00D06825"/>
    <w:rsid w:val="00D07467"/>
    <w:rsid w:val="00D076E6"/>
    <w:rsid w:val="00D07C44"/>
    <w:rsid w:val="00D17185"/>
    <w:rsid w:val="00D17E3B"/>
    <w:rsid w:val="00D203EB"/>
    <w:rsid w:val="00D2306F"/>
    <w:rsid w:val="00D23C09"/>
    <w:rsid w:val="00D23CED"/>
    <w:rsid w:val="00D241D1"/>
    <w:rsid w:val="00D24BD2"/>
    <w:rsid w:val="00D254F7"/>
    <w:rsid w:val="00D2573D"/>
    <w:rsid w:val="00D260A2"/>
    <w:rsid w:val="00D30CC6"/>
    <w:rsid w:val="00D30DA4"/>
    <w:rsid w:val="00D31722"/>
    <w:rsid w:val="00D3260C"/>
    <w:rsid w:val="00D33DB5"/>
    <w:rsid w:val="00D35790"/>
    <w:rsid w:val="00D41971"/>
    <w:rsid w:val="00D442D5"/>
    <w:rsid w:val="00D45043"/>
    <w:rsid w:val="00D46D7D"/>
    <w:rsid w:val="00D47B60"/>
    <w:rsid w:val="00D51576"/>
    <w:rsid w:val="00D519AF"/>
    <w:rsid w:val="00D51A5C"/>
    <w:rsid w:val="00D532A9"/>
    <w:rsid w:val="00D5437A"/>
    <w:rsid w:val="00D5611E"/>
    <w:rsid w:val="00D5653B"/>
    <w:rsid w:val="00D56C30"/>
    <w:rsid w:val="00D5726D"/>
    <w:rsid w:val="00D572AC"/>
    <w:rsid w:val="00D6071F"/>
    <w:rsid w:val="00D61D6E"/>
    <w:rsid w:val="00D62EF1"/>
    <w:rsid w:val="00D6309D"/>
    <w:rsid w:val="00D6386D"/>
    <w:rsid w:val="00D644CA"/>
    <w:rsid w:val="00D64EA0"/>
    <w:rsid w:val="00D66FC2"/>
    <w:rsid w:val="00D70079"/>
    <w:rsid w:val="00D7044E"/>
    <w:rsid w:val="00D704A8"/>
    <w:rsid w:val="00D73AAF"/>
    <w:rsid w:val="00D76C7E"/>
    <w:rsid w:val="00D76D3A"/>
    <w:rsid w:val="00D771DE"/>
    <w:rsid w:val="00D7776D"/>
    <w:rsid w:val="00D81AEF"/>
    <w:rsid w:val="00D82A42"/>
    <w:rsid w:val="00D834F1"/>
    <w:rsid w:val="00D83609"/>
    <w:rsid w:val="00D83AA6"/>
    <w:rsid w:val="00D85C0D"/>
    <w:rsid w:val="00D866CB"/>
    <w:rsid w:val="00D86909"/>
    <w:rsid w:val="00D87A9A"/>
    <w:rsid w:val="00D909F8"/>
    <w:rsid w:val="00D9152C"/>
    <w:rsid w:val="00D92179"/>
    <w:rsid w:val="00D922C6"/>
    <w:rsid w:val="00D9293F"/>
    <w:rsid w:val="00D92DE7"/>
    <w:rsid w:val="00D93598"/>
    <w:rsid w:val="00D93FDD"/>
    <w:rsid w:val="00D942F8"/>
    <w:rsid w:val="00D97A5B"/>
    <w:rsid w:val="00DA1E18"/>
    <w:rsid w:val="00DA2009"/>
    <w:rsid w:val="00DA585A"/>
    <w:rsid w:val="00DA7695"/>
    <w:rsid w:val="00DA7741"/>
    <w:rsid w:val="00DA7769"/>
    <w:rsid w:val="00DB05B1"/>
    <w:rsid w:val="00DB0740"/>
    <w:rsid w:val="00DB2823"/>
    <w:rsid w:val="00DB2D74"/>
    <w:rsid w:val="00DB3786"/>
    <w:rsid w:val="00DB44A1"/>
    <w:rsid w:val="00DB59E8"/>
    <w:rsid w:val="00DB5A79"/>
    <w:rsid w:val="00DC2465"/>
    <w:rsid w:val="00DC2E38"/>
    <w:rsid w:val="00DC4078"/>
    <w:rsid w:val="00DC5E2C"/>
    <w:rsid w:val="00DC670E"/>
    <w:rsid w:val="00DC7D48"/>
    <w:rsid w:val="00DD0253"/>
    <w:rsid w:val="00DD145A"/>
    <w:rsid w:val="00DD512E"/>
    <w:rsid w:val="00DD5EC8"/>
    <w:rsid w:val="00DD7BEC"/>
    <w:rsid w:val="00DE083E"/>
    <w:rsid w:val="00DE0C22"/>
    <w:rsid w:val="00DE1177"/>
    <w:rsid w:val="00DE2CEA"/>
    <w:rsid w:val="00DE3101"/>
    <w:rsid w:val="00DE567C"/>
    <w:rsid w:val="00DE6154"/>
    <w:rsid w:val="00DE634D"/>
    <w:rsid w:val="00DE6A3C"/>
    <w:rsid w:val="00DE74F4"/>
    <w:rsid w:val="00DE7C8B"/>
    <w:rsid w:val="00DE7F97"/>
    <w:rsid w:val="00DF0AAF"/>
    <w:rsid w:val="00DF1010"/>
    <w:rsid w:val="00DF2244"/>
    <w:rsid w:val="00DF334D"/>
    <w:rsid w:val="00DF3850"/>
    <w:rsid w:val="00DF53D9"/>
    <w:rsid w:val="00DF5AEA"/>
    <w:rsid w:val="00DF5B5F"/>
    <w:rsid w:val="00DF5D49"/>
    <w:rsid w:val="00DF63F6"/>
    <w:rsid w:val="00DF7893"/>
    <w:rsid w:val="00DF7992"/>
    <w:rsid w:val="00DF7BD0"/>
    <w:rsid w:val="00E00C8E"/>
    <w:rsid w:val="00E011E0"/>
    <w:rsid w:val="00E0219D"/>
    <w:rsid w:val="00E0276A"/>
    <w:rsid w:val="00E0374B"/>
    <w:rsid w:val="00E05BB1"/>
    <w:rsid w:val="00E0632F"/>
    <w:rsid w:val="00E06C36"/>
    <w:rsid w:val="00E071A9"/>
    <w:rsid w:val="00E07D26"/>
    <w:rsid w:val="00E10B28"/>
    <w:rsid w:val="00E117FD"/>
    <w:rsid w:val="00E12CA7"/>
    <w:rsid w:val="00E12E0A"/>
    <w:rsid w:val="00E13747"/>
    <w:rsid w:val="00E14758"/>
    <w:rsid w:val="00E20A28"/>
    <w:rsid w:val="00E21088"/>
    <w:rsid w:val="00E23C5E"/>
    <w:rsid w:val="00E23E29"/>
    <w:rsid w:val="00E23EAE"/>
    <w:rsid w:val="00E24632"/>
    <w:rsid w:val="00E25155"/>
    <w:rsid w:val="00E25AEA"/>
    <w:rsid w:val="00E27C2C"/>
    <w:rsid w:val="00E30D26"/>
    <w:rsid w:val="00E30DEF"/>
    <w:rsid w:val="00E30ED2"/>
    <w:rsid w:val="00E31276"/>
    <w:rsid w:val="00E3155D"/>
    <w:rsid w:val="00E32102"/>
    <w:rsid w:val="00E34666"/>
    <w:rsid w:val="00E3549D"/>
    <w:rsid w:val="00E36A66"/>
    <w:rsid w:val="00E37F70"/>
    <w:rsid w:val="00E40F7F"/>
    <w:rsid w:val="00E41377"/>
    <w:rsid w:val="00E41985"/>
    <w:rsid w:val="00E426CD"/>
    <w:rsid w:val="00E42B89"/>
    <w:rsid w:val="00E446C1"/>
    <w:rsid w:val="00E46BCD"/>
    <w:rsid w:val="00E51CCC"/>
    <w:rsid w:val="00E52079"/>
    <w:rsid w:val="00E545D7"/>
    <w:rsid w:val="00E547FE"/>
    <w:rsid w:val="00E54960"/>
    <w:rsid w:val="00E55927"/>
    <w:rsid w:val="00E5669C"/>
    <w:rsid w:val="00E60ECA"/>
    <w:rsid w:val="00E613AB"/>
    <w:rsid w:val="00E637B6"/>
    <w:rsid w:val="00E66011"/>
    <w:rsid w:val="00E663B6"/>
    <w:rsid w:val="00E66BBE"/>
    <w:rsid w:val="00E6780D"/>
    <w:rsid w:val="00E71DFE"/>
    <w:rsid w:val="00E72379"/>
    <w:rsid w:val="00E73083"/>
    <w:rsid w:val="00E758B9"/>
    <w:rsid w:val="00E76025"/>
    <w:rsid w:val="00E76B45"/>
    <w:rsid w:val="00E819CA"/>
    <w:rsid w:val="00E82FE5"/>
    <w:rsid w:val="00E84236"/>
    <w:rsid w:val="00E84C02"/>
    <w:rsid w:val="00E85569"/>
    <w:rsid w:val="00E856AF"/>
    <w:rsid w:val="00E859D9"/>
    <w:rsid w:val="00E86B83"/>
    <w:rsid w:val="00E86D6E"/>
    <w:rsid w:val="00E878FB"/>
    <w:rsid w:val="00E87C64"/>
    <w:rsid w:val="00E912E1"/>
    <w:rsid w:val="00E919C3"/>
    <w:rsid w:val="00E93A01"/>
    <w:rsid w:val="00E93FF8"/>
    <w:rsid w:val="00E948D8"/>
    <w:rsid w:val="00E94EB6"/>
    <w:rsid w:val="00E94F16"/>
    <w:rsid w:val="00E950CA"/>
    <w:rsid w:val="00E95CA8"/>
    <w:rsid w:val="00E96643"/>
    <w:rsid w:val="00E96CE0"/>
    <w:rsid w:val="00E96EAF"/>
    <w:rsid w:val="00EA044C"/>
    <w:rsid w:val="00EA1752"/>
    <w:rsid w:val="00EA1911"/>
    <w:rsid w:val="00EA400B"/>
    <w:rsid w:val="00EA539B"/>
    <w:rsid w:val="00EA5A89"/>
    <w:rsid w:val="00EA5BDB"/>
    <w:rsid w:val="00EA63FA"/>
    <w:rsid w:val="00EB0A73"/>
    <w:rsid w:val="00EB0B55"/>
    <w:rsid w:val="00EB3A98"/>
    <w:rsid w:val="00EB404B"/>
    <w:rsid w:val="00EB46D9"/>
    <w:rsid w:val="00EB6EF6"/>
    <w:rsid w:val="00EC0199"/>
    <w:rsid w:val="00EC03A3"/>
    <w:rsid w:val="00EC0E64"/>
    <w:rsid w:val="00EC142D"/>
    <w:rsid w:val="00EC1E16"/>
    <w:rsid w:val="00EC2DD1"/>
    <w:rsid w:val="00EC3F80"/>
    <w:rsid w:val="00EC4BA5"/>
    <w:rsid w:val="00EC4E15"/>
    <w:rsid w:val="00EC52DA"/>
    <w:rsid w:val="00EC6F28"/>
    <w:rsid w:val="00ED0024"/>
    <w:rsid w:val="00ED0EA0"/>
    <w:rsid w:val="00ED0F85"/>
    <w:rsid w:val="00ED12B4"/>
    <w:rsid w:val="00ED2B5C"/>
    <w:rsid w:val="00ED2EB9"/>
    <w:rsid w:val="00ED3269"/>
    <w:rsid w:val="00ED3A18"/>
    <w:rsid w:val="00ED3AB7"/>
    <w:rsid w:val="00ED3C57"/>
    <w:rsid w:val="00EE1A8C"/>
    <w:rsid w:val="00EE3FED"/>
    <w:rsid w:val="00EE4643"/>
    <w:rsid w:val="00EE529F"/>
    <w:rsid w:val="00EE65B6"/>
    <w:rsid w:val="00EE7C86"/>
    <w:rsid w:val="00EF0D3F"/>
    <w:rsid w:val="00EF1330"/>
    <w:rsid w:val="00EF15FF"/>
    <w:rsid w:val="00EF31D8"/>
    <w:rsid w:val="00EF55E6"/>
    <w:rsid w:val="00EF5707"/>
    <w:rsid w:val="00EF5C37"/>
    <w:rsid w:val="00EF6F1F"/>
    <w:rsid w:val="00EF70EC"/>
    <w:rsid w:val="00EF7111"/>
    <w:rsid w:val="00EF7D1A"/>
    <w:rsid w:val="00F02759"/>
    <w:rsid w:val="00F03B49"/>
    <w:rsid w:val="00F0448F"/>
    <w:rsid w:val="00F0716C"/>
    <w:rsid w:val="00F100F5"/>
    <w:rsid w:val="00F105AE"/>
    <w:rsid w:val="00F108A8"/>
    <w:rsid w:val="00F13319"/>
    <w:rsid w:val="00F14353"/>
    <w:rsid w:val="00F145E4"/>
    <w:rsid w:val="00F1628B"/>
    <w:rsid w:val="00F2154E"/>
    <w:rsid w:val="00F22E81"/>
    <w:rsid w:val="00F263E5"/>
    <w:rsid w:val="00F270E9"/>
    <w:rsid w:val="00F27440"/>
    <w:rsid w:val="00F275C0"/>
    <w:rsid w:val="00F317B5"/>
    <w:rsid w:val="00F32992"/>
    <w:rsid w:val="00F33348"/>
    <w:rsid w:val="00F346B6"/>
    <w:rsid w:val="00F3472D"/>
    <w:rsid w:val="00F36145"/>
    <w:rsid w:val="00F37BDD"/>
    <w:rsid w:val="00F40716"/>
    <w:rsid w:val="00F41503"/>
    <w:rsid w:val="00F417D4"/>
    <w:rsid w:val="00F432CF"/>
    <w:rsid w:val="00F437FD"/>
    <w:rsid w:val="00F4479A"/>
    <w:rsid w:val="00F44D82"/>
    <w:rsid w:val="00F45589"/>
    <w:rsid w:val="00F46207"/>
    <w:rsid w:val="00F466C8"/>
    <w:rsid w:val="00F469A9"/>
    <w:rsid w:val="00F46B50"/>
    <w:rsid w:val="00F47C20"/>
    <w:rsid w:val="00F504BB"/>
    <w:rsid w:val="00F50B46"/>
    <w:rsid w:val="00F50D1F"/>
    <w:rsid w:val="00F51545"/>
    <w:rsid w:val="00F521DE"/>
    <w:rsid w:val="00F541D4"/>
    <w:rsid w:val="00F553CE"/>
    <w:rsid w:val="00F56043"/>
    <w:rsid w:val="00F56BD8"/>
    <w:rsid w:val="00F56FA9"/>
    <w:rsid w:val="00F60E46"/>
    <w:rsid w:val="00F6171A"/>
    <w:rsid w:val="00F62306"/>
    <w:rsid w:val="00F6269A"/>
    <w:rsid w:val="00F635FC"/>
    <w:rsid w:val="00F63D03"/>
    <w:rsid w:val="00F658D8"/>
    <w:rsid w:val="00F65E2F"/>
    <w:rsid w:val="00F67385"/>
    <w:rsid w:val="00F67DF1"/>
    <w:rsid w:val="00F7054E"/>
    <w:rsid w:val="00F7137C"/>
    <w:rsid w:val="00F72A09"/>
    <w:rsid w:val="00F74E67"/>
    <w:rsid w:val="00F8309B"/>
    <w:rsid w:val="00F833C9"/>
    <w:rsid w:val="00F86C8E"/>
    <w:rsid w:val="00F90064"/>
    <w:rsid w:val="00F94217"/>
    <w:rsid w:val="00F9586C"/>
    <w:rsid w:val="00F96AFD"/>
    <w:rsid w:val="00F96F4C"/>
    <w:rsid w:val="00FA07F4"/>
    <w:rsid w:val="00FA1398"/>
    <w:rsid w:val="00FA1515"/>
    <w:rsid w:val="00FA2DAE"/>
    <w:rsid w:val="00FA2E19"/>
    <w:rsid w:val="00FA5086"/>
    <w:rsid w:val="00FA6184"/>
    <w:rsid w:val="00FA697F"/>
    <w:rsid w:val="00FB0147"/>
    <w:rsid w:val="00FB0F92"/>
    <w:rsid w:val="00FB2FB3"/>
    <w:rsid w:val="00FB3846"/>
    <w:rsid w:val="00FB5059"/>
    <w:rsid w:val="00FB5521"/>
    <w:rsid w:val="00FB610D"/>
    <w:rsid w:val="00FB626E"/>
    <w:rsid w:val="00FC4477"/>
    <w:rsid w:val="00FC46FB"/>
    <w:rsid w:val="00FC752C"/>
    <w:rsid w:val="00FC7B66"/>
    <w:rsid w:val="00FD0D94"/>
    <w:rsid w:val="00FD106C"/>
    <w:rsid w:val="00FD2BD3"/>
    <w:rsid w:val="00FD3DEF"/>
    <w:rsid w:val="00FD4CCA"/>
    <w:rsid w:val="00FD4EB9"/>
    <w:rsid w:val="00FD58B1"/>
    <w:rsid w:val="00FE04BA"/>
    <w:rsid w:val="00FE234B"/>
    <w:rsid w:val="00FE2A9E"/>
    <w:rsid w:val="00FE34B3"/>
    <w:rsid w:val="00FE3700"/>
    <w:rsid w:val="00FE46B7"/>
    <w:rsid w:val="00FE4CEC"/>
    <w:rsid w:val="00FF0420"/>
    <w:rsid w:val="00FF41B8"/>
    <w:rsid w:val="00FF5B79"/>
    <w:rsid w:val="00FF5FCC"/>
    <w:rsid w:val="06763376"/>
    <w:rsid w:val="06D79157"/>
    <w:rsid w:val="0DD79F36"/>
    <w:rsid w:val="11E43BAB"/>
    <w:rsid w:val="121534C5"/>
    <w:rsid w:val="161E678D"/>
    <w:rsid w:val="19090967"/>
    <w:rsid w:val="1B3C24C5"/>
    <w:rsid w:val="210B7837"/>
    <w:rsid w:val="23B4E6BE"/>
    <w:rsid w:val="24F18C83"/>
    <w:rsid w:val="25653D02"/>
    <w:rsid w:val="27AA7305"/>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D8A9B98D-733D-4FF4-9BF4-D50BB21B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宋体" w:hAnsi="Segoe UI" w:cs="Times New Roman"/>
        <w:sz w:val="18"/>
        <w:szCs w:val="24"/>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2975"/>
    <w:pPr>
      <w:spacing w:line="276" w:lineRule="auto"/>
      <w:jc w:val="both"/>
    </w:pPr>
    <w:rPr>
      <w:sz w:val="22"/>
    </w:rPr>
  </w:style>
  <w:style w:type="paragraph" w:styleId="1">
    <w:name w:val="heading 1"/>
    <w:basedOn w:val="a"/>
    <w:next w:val="a"/>
    <w:link w:val="10"/>
    <w:uiPriority w:val="99"/>
    <w:qFormat/>
    <w:rsid w:val="00097261"/>
    <w:pPr>
      <w:keepNext/>
      <w:spacing w:line="420" w:lineRule="atLeast"/>
      <w:outlineLvl w:val="0"/>
    </w:pPr>
    <w:rPr>
      <w:rFonts w:cs="Arial"/>
      <w:b/>
      <w:bCs/>
      <w:kern w:val="32"/>
      <w:sz w:val="36"/>
      <w:szCs w:val="32"/>
    </w:rPr>
  </w:style>
  <w:style w:type="paragraph" w:styleId="2">
    <w:name w:val="heading 2"/>
    <w:basedOn w:val="a"/>
    <w:next w:val="a"/>
    <w:qFormat/>
    <w:rsid w:val="003F46B0"/>
    <w:pPr>
      <w:keepNext/>
      <w:outlineLvl w:val="1"/>
    </w:pPr>
    <w:rPr>
      <w:rFonts w:cs="Arial"/>
      <w:bCs/>
      <w:iCs/>
      <w:color w:val="E1000F"/>
      <w:szCs w:val="28"/>
    </w:rPr>
  </w:style>
  <w:style w:type="paragraph" w:styleId="3">
    <w:name w:val="heading 3"/>
    <w:basedOn w:val="2"/>
    <w:next w:val="a"/>
    <w:qFormat/>
    <w:rsid w:val="006F1596"/>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a4">
    <w:name w:val="footer"/>
    <w:basedOn w:val="a"/>
    <w:link w:val="a5"/>
    <w:uiPriority w:val="99"/>
    <w:rsid w:val="00992A11"/>
    <w:pPr>
      <w:tabs>
        <w:tab w:val="right" w:pos="7083"/>
        <w:tab w:val="right" w:pos="8640"/>
      </w:tabs>
      <w:spacing w:line="180" w:lineRule="atLeast"/>
      <w:jc w:val="right"/>
    </w:pPr>
    <w:rPr>
      <w:bCs/>
      <w:noProof/>
      <w:sz w:val="12"/>
    </w:rPr>
  </w:style>
  <w:style w:type="paragraph" w:customStyle="1" w:styleId="Intro">
    <w:name w:val="Intro"/>
    <w:basedOn w:val="a"/>
    <w:rsid w:val="006F1596"/>
    <w:pPr>
      <w:spacing w:after="300"/>
    </w:pPr>
    <w:rPr>
      <w:color w:val="415055"/>
      <w:sz w:val="24"/>
    </w:rPr>
  </w:style>
  <w:style w:type="paragraph" w:customStyle="1" w:styleId="NumBullet">
    <w:name w:val="Num_Bullet"/>
    <w:basedOn w:val="a"/>
    <w:rsid w:val="00576BC8"/>
    <w:pPr>
      <w:numPr>
        <w:numId w:val="1"/>
      </w:numPr>
      <w:tabs>
        <w:tab w:val="clear" w:pos="567"/>
        <w:tab w:val="left" w:pos="357"/>
      </w:tabs>
      <w:ind w:left="357" w:hanging="357"/>
    </w:pPr>
  </w:style>
  <w:style w:type="paragraph" w:customStyle="1" w:styleId="Page1Name">
    <w:name w:val="Page1_Name"/>
    <w:basedOn w:val="a"/>
    <w:rsid w:val="004F237B"/>
    <w:pPr>
      <w:spacing w:after="420" w:line="360" w:lineRule="atLeast"/>
    </w:pPr>
    <w:rPr>
      <w:b/>
      <w:sz w:val="30"/>
    </w:rPr>
  </w:style>
  <w:style w:type="paragraph" w:customStyle="1" w:styleId="Page1Title">
    <w:name w:val="Page1_Title"/>
    <w:basedOn w:val="a"/>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a6">
    <w:name w:val="Table Grid"/>
    <w:basedOn w:val="a1"/>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link w:val="InfoZchn"/>
    <w:rsid w:val="00EE59A4"/>
    <w:pPr>
      <w:spacing w:line="240" w:lineRule="atLeast"/>
    </w:pPr>
    <w:rPr>
      <w:sz w:val="13"/>
    </w:rPr>
  </w:style>
  <w:style w:type="character" w:customStyle="1" w:styleId="InfoZchn">
    <w:name w:val="Info Zchn"/>
    <w:link w:val="Info"/>
    <w:rsid w:val="003F6218"/>
    <w:rPr>
      <w:rFonts w:ascii="Arial" w:eastAsia="宋体" w:hAnsi="Arial"/>
      <w:sz w:val="13"/>
      <w:szCs w:val="24"/>
      <w:lang w:val="de-DE" w:eastAsia="zh-CN" w:bidi="ar-SA"/>
    </w:rPr>
  </w:style>
  <w:style w:type="paragraph" w:customStyle="1" w:styleId="Standard12pt">
    <w:name w:val="Standard_12pt"/>
    <w:basedOn w:val="a"/>
    <w:rsid w:val="0048435F"/>
    <w:pPr>
      <w:spacing w:line="300" w:lineRule="atLeast"/>
    </w:pPr>
    <w:rPr>
      <w:sz w:val="24"/>
    </w:rPr>
  </w:style>
  <w:style w:type="character" w:customStyle="1" w:styleId="10">
    <w:name w:val="标题 1 字符"/>
    <w:link w:val="1"/>
    <w:uiPriority w:val="99"/>
    <w:locked/>
    <w:rsid w:val="00B422EC"/>
    <w:rPr>
      <w:rFonts w:ascii="Arial" w:eastAsia="宋体" w:hAnsi="Arial" w:cs="Arial"/>
      <w:b/>
      <w:bCs/>
      <w:kern w:val="32"/>
      <w:sz w:val="36"/>
      <w:szCs w:val="32"/>
      <w:lang w:val="de-DE"/>
    </w:rPr>
  </w:style>
  <w:style w:type="character" w:styleId="a7">
    <w:name w:val="Hyperlink"/>
    <w:rsid w:val="00336854"/>
    <w:rPr>
      <w:rFonts w:ascii="Segoe UI" w:eastAsia="宋体" w:hAnsi="Segoe UI"/>
      <w:color w:val="0000FF"/>
      <w:sz w:val="18"/>
      <w:szCs w:val="18"/>
      <w:u w:val="single"/>
    </w:rPr>
  </w:style>
  <w:style w:type="paragraph" w:customStyle="1" w:styleId="MittleresRaster1-Akzent21">
    <w:name w:val="Mittleres Raster 1 - Akzent 21"/>
    <w:basedOn w:val="a"/>
    <w:uiPriority w:val="34"/>
    <w:qFormat/>
    <w:rsid w:val="00B422EC"/>
    <w:pPr>
      <w:ind w:left="720"/>
    </w:pPr>
  </w:style>
  <w:style w:type="paragraph" w:styleId="a8">
    <w:name w:val="Balloon Text"/>
    <w:basedOn w:val="a"/>
    <w:link w:val="a9"/>
    <w:rsid w:val="00336854"/>
    <w:pPr>
      <w:spacing w:line="240" w:lineRule="auto"/>
    </w:pPr>
    <w:rPr>
      <w:sz w:val="18"/>
      <w:szCs w:val="18"/>
    </w:rPr>
  </w:style>
  <w:style w:type="character" w:customStyle="1" w:styleId="a9">
    <w:name w:val="批注框文本 字符"/>
    <w:link w:val="a8"/>
    <w:rsid w:val="00336854"/>
    <w:rPr>
      <w:rFonts w:ascii="Segoe UI" w:eastAsia="宋体"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a5">
    <w:name w:val="页脚 字符"/>
    <w:link w:val="a4"/>
    <w:uiPriority w:val="99"/>
    <w:rsid w:val="00992A11"/>
    <w:rPr>
      <w:rFonts w:ascii="Segoe UI" w:eastAsia="宋体" w:hAnsi="Segoe UI"/>
      <w:bCs/>
      <w:noProof/>
      <w:sz w:val="12"/>
      <w:szCs w:val="24"/>
      <w:lang w:val="de-DE"/>
    </w:rPr>
  </w:style>
  <w:style w:type="character" w:styleId="a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a"/>
    <w:rsid w:val="00974F84"/>
    <w:rPr>
      <w:szCs w:val="20"/>
    </w:rPr>
  </w:style>
  <w:style w:type="paragraph" w:customStyle="1" w:styleId="Style12ptJustifiedLinespacing15lines1">
    <w:name w:val="Style 12 pt Justified Line spacing:  1.5 lines1"/>
    <w:basedOn w:val="a"/>
    <w:rsid w:val="00974F84"/>
    <w:pPr>
      <w:spacing w:before="120"/>
    </w:pPr>
    <w:rPr>
      <w:szCs w:val="20"/>
    </w:rPr>
  </w:style>
  <w:style w:type="character" w:customStyle="1" w:styleId="Headline">
    <w:name w:val="Headline"/>
    <w:basedOn w:val="a0"/>
    <w:rsid w:val="00A3756F"/>
    <w:rPr>
      <w:b/>
      <w:bCs/>
      <w:sz w:val="32"/>
    </w:rPr>
  </w:style>
  <w:style w:type="paragraph" w:customStyle="1" w:styleId="MonthDayYear">
    <w:name w:val="Month Day Year"/>
    <w:basedOn w:val="a"/>
    <w:rsid w:val="00643D8A"/>
    <w:pPr>
      <w:spacing w:before="120"/>
      <w:ind w:right="-1"/>
      <w:jc w:val="right"/>
    </w:pPr>
    <w:rPr>
      <w:szCs w:val="20"/>
    </w:rPr>
  </w:style>
  <w:style w:type="paragraph" w:customStyle="1" w:styleId="Topline">
    <w:name w:val="Topline"/>
    <w:basedOn w:val="a"/>
    <w:qFormat/>
    <w:rsid w:val="00472FEC"/>
    <w:pPr>
      <w:spacing w:before="560" w:after="560"/>
    </w:pPr>
    <w:rPr>
      <w:rFonts w:cs="Segoe UI"/>
      <w:szCs w:val="22"/>
    </w:rPr>
  </w:style>
  <w:style w:type="character" w:customStyle="1" w:styleId="AboutandContactBody">
    <w:name w:val="About and Contact Body"/>
    <w:basedOn w:val="a0"/>
    <w:rsid w:val="00336854"/>
    <w:rPr>
      <w:rFonts w:ascii="Segoe UI" w:eastAsia="宋体" w:hAnsi="Segoe UI"/>
      <w:sz w:val="18"/>
    </w:rPr>
  </w:style>
  <w:style w:type="character" w:customStyle="1" w:styleId="AboutandContactHeadline">
    <w:name w:val="About and Contact Headline"/>
    <w:basedOn w:val="a0"/>
    <w:rsid w:val="00336854"/>
    <w:rPr>
      <w:rFonts w:ascii="Segoe UI" w:eastAsia="宋体" w:hAnsi="Segoe UI"/>
      <w:b/>
      <w:bCs/>
      <w:sz w:val="18"/>
    </w:rPr>
  </w:style>
  <w:style w:type="paragraph" w:styleId="ab">
    <w:name w:val="List Paragraph"/>
    <w:basedOn w:val="a"/>
    <w:uiPriority w:val="34"/>
    <w:qFormat/>
    <w:rsid w:val="00635616"/>
    <w:pPr>
      <w:ind w:left="720"/>
      <w:contextualSpacing/>
    </w:pPr>
  </w:style>
  <w:style w:type="character" w:styleId="ac">
    <w:name w:val="annotation reference"/>
    <w:rsid w:val="00846017"/>
    <w:rPr>
      <w:sz w:val="16"/>
      <w:szCs w:val="16"/>
    </w:rPr>
  </w:style>
  <w:style w:type="paragraph" w:styleId="ad">
    <w:name w:val="annotation text"/>
    <w:basedOn w:val="a"/>
    <w:link w:val="ae"/>
    <w:rsid w:val="00846017"/>
    <w:pPr>
      <w:spacing w:line="260" w:lineRule="atLeast"/>
      <w:jc w:val="left"/>
    </w:pPr>
    <w:rPr>
      <w:rFonts w:ascii="Arial" w:hAnsi="Arial"/>
      <w:sz w:val="20"/>
      <w:szCs w:val="20"/>
      <w:lang w:val="de-DE"/>
    </w:rPr>
  </w:style>
  <w:style w:type="character" w:customStyle="1" w:styleId="ae">
    <w:name w:val="批注文字 字符"/>
    <w:basedOn w:val="a0"/>
    <w:link w:val="ad"/>
    <w:rsid w:val="00846017"/>
    <w:rPr>
      <w:rFonts w:ascii="Arial" w:eastAsia="宋体" w:hAnsi="Arial"/>
      <w:sz w:val="20"/>
      <w:szCs w:val="20"/>
      <w:lang w:val="de-DE"/>
    </w:rPr>
  </w:style>
  <w:style w:type="paragraph" w:styleId="af">
    <w:name w:val="annotation subject"/>
    <w:basedOn w:val="ad"/>
    <w:next w:val="ad"/>
    <w:link w:val="af0"/>
    <w:rsid w:val="0020528D"/>
    <w:pPr>
      <w:spacing w:line="240" w:lineRule="auto"/>
      <w:jc w:val="both"/>
    </w:pPr>
    <w:rPr>
      <w:rFonts w:ascii="Segoe UI" w:hAnsi="Segoe UI"/>
      <w:b/>
      <w:bCs/>
      <w:lang w:val="en-US"/>
    </w:rPr>
  </w:style>
  <w:style w:type="character" w:customStyle="1" w:styleId="af0">
    <w:name w:val="批注主题 字符"/>
    <w:basedOn w:val="ae"/>
    <w:link w:val="af"/>
    <w:rsid w:val="0020528D"/>
    <w:rPr>
      <w:rFonts w:ascii="Arial" w:eastAsia="宋体" w:hAnsi="Arial"/>
      <w:b/>
      <w:bCs/>
      <w:sz w:val="20"/>
      <w:szCs w:val="20"/>
      <w:lang w:val="de-DE"/>
    </w:rPr>
  </w:style>
  <w:style w:type="paragraph" w:styleId="af1">
    <w:name w:val="Revision"/>
    <w:hidden/>
    <w:uiPriority w:val="62"/>
    <w:unhideWhenUsed/>
    <w:rsid w:val="006E2D24"/>
    <w:rPr>
      <w:sz w:val="22"/>
    </w:rPr>
  </w:style>
  <w:style w:type="paragraph" w:customStyle="1" w:styleId="He04Funote">
    <w:name w:val="_He_04_Fußnote"/>
    <w:next w:val="a"/>
    <w:qFormat/>
    <w:rsid w:val="00A90F18"/>
    <w:pPr>
      <w:tabs>
        <w:tab w:val="left" w:pos="85"/>
      </w:tabs>
      <w:spacing w:line="256" w:lineRule="auto"/>
      <w:ind w:left="85" w:hanging="85"/>
    </w:pPr>
    <w:rPr>
      <w:rFonts w:eastAsiaTheme="minorHAnsi" w:cstheme="minorBidi"/>
      <w:sz w:val="15"/>
      <w:szCs w:val="22"/>
      <w:lang w:val="de-DE"/>
      <w14:numForm w14:val="lining"/>
    </w:rPr>
  </w:style>
  <w:style w:type="character" w:styleId="af2">
    <w:name w:val="footnote reference"/>
    <w:basedOn w:val="a0"/>
    <w:uiPriority w:val="99"/>
    <w:unhideWhenUsed/>
    <w:rsid w:val="00A90F18"/>
    <w:rPr>
      <w:vertAlign w:val="superscript"/>
    </w:rPr>
  </w:style>
  <w:style w:type="paragraph" w:styleId="af3">
    <w:name w:val="Normal (Web)"/>
    <w:basedOn w:val="a"/>
    <w:rsid w:val="00CF56F5"/>
    <w:rPr>
      <w:rFonts w:ascii="Times New Roman" w:hAnsi="Times New Roman"/>
      <w:sz w:val="24"/>
    </w:rPr>
  </w:style>
  <w:style w:type="paragraph" w:customStyle="1" w:styleId="He01Flietext">
    <w:name w:val="_He_01_Fließtext"/>
    <w:qFormat/>
    <w:rsid w:val="0036418F"/>
    <w:pPr>
      <w:spacing w:after="160"/>
    </w:pPr>
    <w:rPr>
      <w:rFonts w:eastAsiaTheme="minorHAnsi" w:cstheme="minorBidi"/>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2589">
      <w:bodyDiv w:val="1"/>
      <w:marLeft w:val="0"/>
      <w:marRight w:val="0"/>
      <w:marTop w:val="0"/>
      <w:marBottom w:val="0"/>
      <w:divBdr>
        <w:top w:val="none" w:sz="0" w:space="0" w:color="auto"/>
        <w:left w:val="none" w:sz="0" w:space="0" w:color="auto"/>
        <w:bottom w:val="none" w:sz="0" w:space="0" w:color="auto"/>
        <w:right w:val="none" w:sz="0" w:space="0" w:color="auto"/>
      </w:divBdr>
    </w:div>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31843563">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551645035">
      <w:bodyDiv w:val="1"/>
      <w:marLeft w:val="0"/>
      <w:marRight w:val="0"/>
      <w:marTop w:val="0"/>
      <w:marBottom w:val="0"/>
      <w:divBdr>
        <w:top w:val="none" w:sz="0" w:space="0" w:color="auto"/>
        <w:left w:val="none" w:sz="0" w:space="0" w:color="auto"/>
        <w:bottom w:val="none" w:sz="0" w:space="0" w:color="auto"/>
        <w:right w:val="none" w:sz="0" w:space="0" w:color="auto"/>
      </w:divBdr>
    </w:div>
    <w:div w:id="1552184407">
      <w:bodyDiv w:val="1"/>
      <w:marLeft w:val="0"/>
      <w:marRight w:val="0"/>
      <w:marTop w:val="0"/>
      <w:marBottom w:val="0"/>
      <w:divBdr>
        <w:top w:val="none" w:sz="0" w:space="0" w:color="auto"/>
        <w:left w:val="none" w:sz="0" w:space="0" w:color="auto"/>
        <w:bottom w:val="none" w:sz="0" w:space="0" w:color="auto"/>
        <w:right w:val="none" w:sz="0" w:space="0" w:color="auto"/>
      </w:divBdr>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ouise.cheung@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ki.qin@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SimSun"/>
        <a:cs typeface=""/>
      </a:majorFont>
      <a:minorFont>
        <a:latin typeface="Segoe UI"/>
        <a:ea typeface="SimSun"/>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1" ma:contentTypeDescription="Create a new document." ma:contentTypeScope="" ma:versionID="5c82d6a91480ea3a633158506e52c116">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4c2c19249a9c10464532c27e8f459ab4"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487aa4a8-6e08-4624-a126-3644f60fbb35">
      <Terms xmlns="http://schemas.microsoft.com/office/infopath/2007/PartnerControls"/>
    </lcf76f155ced4ddcb4097134ff3c332f>
    <Datum xmlns="487aa4a8-6e08-4624-a126-3644f60fbb35" xsi:nil="true"/>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0FCCBF54-28EE-4544-922A-14A41FE43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487aa4a8-6e08-4624-a126-3644f60fbb35"/>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7</Pages>
  <Words>997</Words>
  <Characters>5687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6671</CharactersWithSpaces>
  <SharedDoc>false</SharedDoc>
  <HLinks>
    <vt:vector size="66" baseType="variant">
      <vt:variant>
        <vt:i4>6946937</vt:i4>
      </vt:variant>
      <vt:variant>
        <vt:i4>30</vt:i4>
      </vt:variant>
      <vt:variant>
        <vt:i4>0</vt:i4>
      </vt:variant>
      <vt:variant>
        <vt:i4>5</vt:i4>
      </vt:variant>
      <vt:variant>
        <vt:lpwstr>http://www.henkel.de/ir</vt:lpwstr>
      </vt:variant>
      <vt:variant>
        <vt:lpwstr/>
      </vt:variant>
      <vt:variant>
        <vt:i4>6619256</vt:i4>
      </vt:variant>
      <vt:variant>
        <vt:i4>27</vt:i4>
      </vt:variant>
      <vt:variant>
        <vt:i4>0</vt:i4>
      </vt:variant>
      <vt:variant>
        <vt:i4>5</vt:i4>
      </vt:variant>
      <vt:variant>
        <vt:lpwstr>http://www.henkel.de/presse</vt:lpwstr>
      </vt:variant>
      <vt:variant>
        <vt:lpwstr/>
      </vt:variant>
      <vt:variant>
        <vt:i4>2228305</vt:i4>
      </vt:variant>
      <vt:variant>
        <vt:i4>24</vt:i4>
      </vt:variant>
      <vt:variant>
        <vt:i4>0</vt:i4>
      </vt:variant>
      <vt:variant>
        <vt:i4>5</vt:i4>
      </vt:variant>
      <vt:variant>
        <vt:lpwstr>mailto:linda.gehring@henkel.com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2687054</vt:i4>
      </vt:variant>
      <vt:variant>
        <vt:i4>18</vt:i4>
      </vt:variant>
      <vt:variant>
        <vt:i4>0</vt:i4>
      </vt:variant>
      <vt:variant>
        <vt:i4>5</vt:i4>
      </vt:variant>
      <vt:variant>
        <vt:lpwstr>mailto:hanna.philipps@henkel.com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7667735</vt:i4>
      </vt:variant>
      <vt:variant>
        <vt:i4>12</vt:i4>
      </vt:variant>
      <vt:variant>
        <vt:i4>0</vt:i4>
      </vt:variant>
      <vt:variant>
        <vt:i4>5</vt:i4>
      </vt:variant>
      <vt:variant>
        <vt:lpwstr>mailto:wulf.klueppelholz@henkel.com</vt:lpwstr>
      </vt:variant>
      <vt:variant>
        <vt:lpwstr/>
      </vt:variant>
      <vt:variant>
        <vt:i4>7602201</vt:i4>
      </vt:variant>
      <vt:variant>
        <vt:i4>9</vt:i4>
      </vt:variant>
      <vt:variant>
        <vt:i4>0</vt:i4>
      </vt:variant>
      <vt:variant>
        <vt:i4>5</vt:i4>
      </vt:variant>
      <vt:variant>
        <vt:lpwstr>mailto:manuel.boesing@henkel.com</vt:lpwstr>
      </vt:variant>
      <vt:variant>
        <vt:lpwstr/>
      </vt:variant>
      <vt:variant>
        <vt:i4>119</vt:i4>
      </vt:variant>
      <vt:variant>
        <vt:i4>6</vt:i4>
      </vt:variant>
      <vt:variant>
        <vt:i4>0</vt:i4>
      </vt:variant>
      <vt:variant>
        <vt:i4>5</vt:i4>
      </vt:variant>
      <vt:variant>
        <vt:lpwstr>mailto:lars.witteck@henkel.com</vt:lpwstr>
      </vt:variant>
      <vt:variant>
        <vt:lpwstr/>
      </vt:variant>
      <vt:variant>
        <vt:i4>786533</vt:i4>
      </vt:variant>
      <vt:variant>
        <vt:i4>3</vt:i4>
      </vt:variant>
      <vt:variant>
        <vt:i4>0</vt:i4>
      </vt:variant>
      <vt:variant>
        <vt:i4>5</vt:i4>
      </vt:variant>
      <vt:variant>
        <vt:lpwstr>mailto:lars.korinth@henkel.com</vt:lpwstr>
      </vt:variant>
      <vt:variant>
        <vt:lpwstr/>
      </vt:variant>
      <vt:variant>
        <vt:i4>196694</vt:i4>
      </vt:variant>
      <vt:variant>
        <vt:i4>0</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Liki Qin</cp:lastModifiedBy>
  <cp:revision>4</cp:revision>
  <cp:lastPrinted>2024-02-27T11:16:00Z</cp:lastPrinted>
  <dcterms:created xsi:type="dcterms:W3CDTF">2024-03-12T09:27:00Z</dcterms:created>
  <dcterms:modified xsi:type="dcterms:W3CDTF">2024-03-12T09:30:00Z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ies>
</file>