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C655B3" w14:textId="1D3257CD" w:rsidR="002552D6" w:rsidRDefault="009D7CDA" w:rsidP="00B05C94">
      <w:pPr>
        <w:pStyle w:val="MonthDayYear"/>
        <w:rPr>
          <w:iCs/>
        </w:rPr>
      </w:pPr>
      <w:bookmarkStart w:id="0" w:name="_Hlk67574464"/>
      <w:r w:rsidRPr="009D7CDA">
        <w:rPr>
          <w:iCs/>
        </w:rPr>
        <w:t>17 juillet 2024</w:t>
      </w:r>
    </w:p>
    <w:bookmarkEnd w:id="0"/>
    <w:p w14:paraId="70B705C8" w14:textId="79F2E63F" w:rsidR="00FA6E6C" w:rsidRPr="008540E8" w:rsidRDefault="007B36CB" w:rsidP="00FA6E6C">
      <w:pPr>
        <w:spacing w:before="560" w:after="240"/>
        <w:rPr>
          <w:rFonts w:asciiTheme="majorHAnsi" w:hAnsiTheme="majorHAnsi" w:cstheme="majorHAnsi"/>
          <w:szCs w:val="22"/>
        </w:rPr>
      </w:pPr>
      <w:r w:rsidRPr="007B36CB">
        <w:rPr>
          <w:rFonts w:asciiTheme="majorHAnsi" w:hAnsiTheme="majorHAnsi"/>
        </w:rPr>
        <w:t xml:space="preserve">Henkel publie </w:t>
      </w:r>
      <w:r w:rsidR="00A40A87">
        <w:rPr>
          <w:rFonts w:asciiTheme="majorHAnsi" w:hAnsiTheme="majorHAnsi"/>
        </w:rPr>
        <w:t>de</w:t>
      </w:r>
      <w:r w:rsidRPr="007B36CB">
        <w:rPr>
          <w:rFonts w:asciiTheme="majorHAnsi" w:hAnsiTheme="majorHAnsi"/>
        </w:rPr>
        <w:t>s chiffres préliminaires pour le premier semestre 2024</w:t>
      </w:r>
      <w:r>
        <w:rPr>
          <w:rFonts w:asciiTheme="majorHAnsi" w:hAnsiTheme="majorHAnsi"/>
        </w:rPr>
        <w:t>.</w:t>
      </w:r>
    </w:p>
    <w:p w14:paraId="33EDFF58" w14:textId="7FF31313" w:rsidR="00FA6E6C" w:rsidRDefault="009F243B" w:rsidP="00FA6E6C">
      <w:pPr>
        <w:rPr>
          <w:rFonts w:asciiTheme="majorHAnsi" w:hAnsiTheme="majorHAnsi"/>
          <w:b/>
          <w:sz w:val="32"/>
        </w:rPr>
      </w:pPr>
      <w:r w:rsidRPr="009F243B">
        <w:rPr>
          <w:rFonts w:asciiTheme="majorHAnsi" w:hAnsiTheme="majorHAnsi"/>
          <w:b/>
          <w:sz w:val="32"/>
        </w:rPr>
        <w:t>Après de très bonnes performances commerciales au premier semestre 2024, Henkel revoit à la hausse ses prévisions de bénéfices pour l’année fiscale en cours</w:t>
      </w:r>
    </w:p>
    <w:p w14:paraId="5FA4F7AD" w14:textId="77777777" w:rsidR="009F243B" w:rsidRPr="00651A06" w:rsidRDefault="009F243B" w:rsidP="00FA6E6C">
      <w:pPr>
        <w:rPr>
          <w:b/>
        </w:rPr>
      </w:pPr>
    </w:p>
    <w:p w14:paraId="0DD032D5" w14:textId="3C11DDBA" w:rsidR="00691395" w:rsidRPr="00430E6C" w:rsidRDefault="00691395" w:rsidP="00691395">
      <w:pPr>
        <w:rPr>
          <w:rFonts w:cs="Arial"/>
          <w:szCs w:val="22"/>
        </w:rPr>
      </w:pPr>
      <w:r>
        <w:t xml:space="preserve">Düsseldorf : Henkel a publié aujourd’hui </w:t>
      </w:r>
      <w:r w:rsidRPr="00625456">
        <w:t>ses chiffres préliminaires</w:t>
      </w:r>
      <w:r>
        <w:t xml:space="preserve"> pour le premier semestre 2024. Les </w:t>
      </w:r>
      <w:r>
        <w:rPr>
          <w:b/>
        </w:rPr>
        <w:t>ventes</w:t>
      </w:r>
      <w:r>
        <w:t xml:space="preserve"> ont atteint 10 813 millions d’euros. Cela correspond à une bonne </w:t>
      </w:r>
      <w:r>
        <w:rPr>
          <w:b/>
        </w:rPr>
        <w:t>croissance organique des ventes</w:t>
      </w:r>
      <w:r>
        <w:t xml:space="preserve"> de 2,9 %. En particulier, la rentabilité ajustée des ventes et le bénéfice ajusté par action ont dépassé les attentes du marché : La </w:t>
      </w:r>
      <w:r>
        <w:rPr>
          <w:b/>
        </w:rPr>
        <w:t>rentabilité ajustée des ventes</w:t>
      </w:r>
      <w:r>
        <w:t xml:space="preserve"> (marge </w:t>
      </w:r>
      <w:r w:rsidR="00A40A87">
        <w:t>EBIT</w:t>
      </w:r>
      <w:r>
        <w:t xml:space="preserve"> ajustée) a augmenté à 14,9 % (l’année précédente : 11,5 %). Le </w:t>
      </w:r>
      <w:r>
        <w:rPr>
          <w:b/>
        </w:rPr>
        <w:t>bénéfice ajusté par action privilégiée</w:t>
      </w:r>
      <w:r>
        <w:t xml:space="preserve"> a atteint 2,78 euros au premier semestre 2024. À taux de change constants, cela représente une augmentation de 32,9 % par rapport à la même période de l’exercice précédent. En raison de l’évolution très forte observée jusqu’à présent et en tenant compte de celle attendue des activités pour le reste de l’année, Henkel a revu à la hausse ses prévisions concernant l’évolution des bénéfices en 2024. Cela s’explique principalement par des attentes plus élevées en matière de bénéfices dans la branche Consumer Brands, tout en augmentant les investissements en marketing pour soutenir les innovations. Les perspectives tiennent toujours compte de l’attente d’une augmentation des prix des matières premières directes au cours du second semestre de l’année. Henkel s’attend désormais à l’évolution suivante des ventes et des bénéfices pour l’</w:t>
      </w:r>
      <w:r>
        <w:rPr>
          <w:b/>
        </w:rPr>
        <w:t>exercice 2024</w:t>
      </w:r>
      <w:r>
        <w:t> :</w:t>
      </w:r>
    </w:p>
    <w:p w14:paraId="073ABE25" w14:textId="77777777" w:rsidR="00691395" w:rsidRPr="00430E6C" w:rsidRDefault="00691395" w:rsidP="00691395">
      <w:pPr>
        <w:rPr>
          <w:rFonts w:cs="Arial"/>
          <w:szCs w:val="22"/>
        </w:rPr>
      </w:pPr>
    </w:p>
    <w:p w14:paraId="739D3DB9" w14:textId="77777777" w:rsidR="00691395" w:rsidRPr="0003527B" w:rsidRDefault="00691395" w:rsidP="00691395">
      <w:pPr>
        <w:pStyle w:val="He01FlietextAufzhlung1Ebene"/>
        <w:numPr>
          <w:ilvl w:val="0"/>
          <w:numId w:val="10"/>
        </w:numPr>
        <w:spacing w:after="120"/>
        <w:ind w:hanging="357"/>
      </w:pPr>
      <w:bookmarkStart w:id="1" w:name="_Hlk165278055"/>
      <w:r>
        <w:rPr>
          <w:b/>
        </w:rPr>
        <w:t>Croissance organique des ventes</w:t>
      </w:r>
      <w:r>
        <w:t> : 2,5 à 4,5 % (inchangé)</w:t>
      </w:r>
    </w:p>
    <w:p w14:paraId="7255C975" w14:textId="77777777" w:rsidR="00691395" w:rsidRPr="0003527B" w:rsidRDefault="00691395" w:rsidP="00691395">
      <w:pPr>
        <w:pStyle w:val="Paragraphedeliste"/>
        <w:numPr>
          <w:ilvl w:val="1"/>
          <w:numId w:val="11"/>
        </w:numPr>
        <w:spacing w:after="120"/>
        <w:ind w:hanging="357"/>
      </w:pPr>
      <w:r>
        <w:t>Adhesive Technologies : 2,0 à 4,0 % (inchangé)</w:t>
      </w:r>
    </w:p>
    <w:p w14:paraId="601E7308" w14:textId="77777777" w:rsidR="00691395" w:rsidRPr="0003527B" w:rsidRDefault="00691395" w:rsidP="00691395">
      <w:pPr>
        <w:pStyle w:val="Paragraphedeliste"/>
        <w:numPr>
          <w:ilvl w:val="1"/>
          <w:numId w:val="11"/>
        </w:numPr>
        <w:spacing w:after="120"/>
        <w:ind w:hanging="357"/>
      </w:pPr>
      <w:r>
        <w:t>Consumer Brands : 3,0 à 5,0 % (inchangé)</w:t>
      </w:r>
    </w:p>
    <w:p w14:paraId="0B2FD88B" w14:textId="77777777" w:rsidR="00691395" w:rsidRPr="0003527B" w:rsidRDefault="00691395" w:rsidP="00691395">
      <w:pPr>
        <w:pStyle w:val="He01FlietextAufzhlung1Ebene"/>
        <w:numPr>
          <w:ilvl w:val="0"/>
          <w:numId w:val="10"/>
        </w:numPr>
        <w:spacing w:after="120"/>
        <w:ind w:hanging="357"/>
      </w:pPr>
      <w:r>
        <w:rPr>
          <w:b/>
        </w:rPr>
        <w:t>Rentabilité ajustée des ventes</w:t>
      </w:r>
      <w:r>
        <w:t> : 13,5 à 14,5 % (précédemment : 13,0 à 14,0 %)</w:t>
      </w:r>
    </w:p>
    <w:p w14:paraId="45930FC8" w14:textId="77777777" w:rsidR="00691395" w:rsidRPr="0003527B" w:rsidRDefault="00691395" w:rsidP="00691395">
      <w:pPr>
        <w:pStyle w:val="Paragraphedeliste"/>
        <w:numPr>
          <w:ilvl w:val="1"/>
          <w:numId w:val="12"/>
        </w:numPr>
        <w:spacing w:after="120"/>
        <w:ind w:hanging="357"/>
      </w:pPr>
      <w:r>
        <w:t>Adhesive Technologies : 16,0 à 17,0 % (inchangé)</w:t>
      </w:r>
    </w:p>
    <w:p w14:paraId="35D149D8" w14:textId="77777777" w:rsidR="00691395" w:rsidRPr="0003527B" w:rsidRDefault="00691395" w:rsidP="00691395">
      <w:pPr>
        <w:pStyle w:val="Paragraphedeliste"/>
        <w:numPr>
          <w:ilvl w:val="1"/>
          <w:numId w:val="12"/>
        </w:numPr>
        <w:spacing w:after="120"/>
        <w:ind w:hanging="357"/>
      </w:pPr>
      <w:r>
        <w:t>Consumer Brands : 13,0 à 14,0 % (précédemment : 12,0 à 13,0 %)</w:t>
      </w:r>
    </w:p>
    <w:p w14:paraId="390AA34F" w14:textId="77777777" w:rsidR="00691395" w:rsidRPr="0003527B" w:rsidRDefault="00691395" w:rsidP="00691395">
      <w:pPr>
        <w:pStyle w:val="He01FlietextAufzhlung1Ebene"/>
        <w:numPr>
          <w:ilvl w:val="0"/>
          <w:numId w:val="10"/>
        </w:numPr>
        <w:spacing w:after="120"/>
        <w:ind w:hanging="357"/>
      </w:pPr>
      <w:r>
        <w:rPr>
          <w:b/>
        </w:rPr>
        <w:lastRenderedPageBreak/>
        <w:t>Bénéfice ajusté par action privilégiée (EPS)</w:t>
      </w:r>
      <w:r>
        <w:t> : Augmentation de l’ordre de +20,0 à +30,0 % à un taux de change constant (précédemment : +15,0 à +25,0 %)</w:t>
      </w:r>
    </w:p>
    <w:bookmarkEnd w:id="1"/>
    <w:p w14:paraId="6827DE3F" w14:textId="77777777" w:rsidR="00691395" w:rsidRPr="0003527B" w:rsidRDefault="00691395" w:rsidP="00691395">
      <w:pPr>
        <w:rPr>
          <w:rFonts w:cs="Arial"/>
          <w:szCs w:val="22"/>
        </w:rPr>
      </w:pPr>
    </w:p>
    <w:p w14:paraId="5C85FAD7" w14:textId="77777777" w:rsidR="00691395" w:rsidRPr="008F0EFC" w:rsidRDefault="00691395" w:rsidP="00691395">
      <w:pPr>
        <w:rPr>
          <w:rFonts w:cs="Segoe UI"/>
          <w:szCs w:val="22"/>
        </w:rPr>
      </w:pPr>
      <w:r>
        <w:t>« La très bonne performance commerciale globale du premier semestre et le fait que nous ayons revu à la hausse nos perspectives pour l’exercice 2024 montrent clairement que notre stratégie suit une trajectoire prometteuse », a déclaré Carsten Knobel, président du Comité de Direction de Henkel.</w:t>
      </w:r>
    </w:p>
    <w:p w14:paraId="1AF4EFC9" w14:textId="77777777" w:rsidR="00691395" w:rsidRPr="00900078" w:rsidRDefault="00691395" w:rsidP="00691395">
      <w:pPr>
        <w:rPr>
          <w:rFonts w:cs="Segoe UI"/>
          <w:szCs w:val="22"/>
        </w:rPr>
      </w:pPr>
    </w:p>
    <w:p w14:paraId="419FB827" w14:textId="14225A43" w:rsidR="00691395" w:rsidRPr="008F0EFC" w:rsidRDefault="00691395" w:rsidP="00691395">
      <w:pPr>
        <w:rPr>
          <w:rFonts w:cs="Segoe UI"/>
          <w:szCs w:val="22"/>
        </w:rPr>
      </w:pPr>
      <w:r>
        <w:t xml:space="preserve">« La fusion de nos activités grand public s’avère un succès et la mise en œuvre de nos mesures et initiatives stratégiques a une incidence très positive sur le chiffre d’affaires, la marge brute et l’évolution des bénéfices. Au cours du premier semestre, nous avons maintenu nos investissements accrus dans nos marques et nos innovations, et nous les augmenterons encore pendant l’année 2024 afin de soutenir nos ambitions de croissance future. Les changements structurels et d’équipe initiés au sein de notre branche Adhesive Technologies donnent également des résultats tangibles et contribuent de manière significative à la très bonne performance de Henkel. Nous honorons nos engagements et progressons solidement </w:t>
      </w:r>
      <w:r w:rsidR="00A40A87">
        <w:t>pour poursuivre</w:t>
      </w:r>
      <w:r>
        <w:t xml:space="preserve"> une croissance rentable. », a ajouté M. Knobel.</w:t>
      </w:r>
    </w:p>
    <w:p w14:paraId="27688A9C" w14:textId="77777777" w:rsidR="00691395" w:rsidRPr="008F0EFC" w:rsidRDefault="00691395" w:rsidP="00691395">
      <w:pPr>
        <w:rPr>
          <w:rFonts w:cs="Arial"/>
          <w:szCs w:val="22"/>
        </w:rPr>
      </w:pPr>
    </w:p>
    <w:p w14:paraId="709A3F5C" w14:textId="77777777" w:rsidR="00691395" w:rsidRPr="008F0EFC" w:rsidRDefault="00691395" w:rsidP="00691395">
      <w:pPr>
        <w:rPr>
          <w:rFonts w:cs="Arial"/>
          <w:b/>
          <w:bCs/>
          <w:szCs w:val="22"/>
        </w:rPr>
      </w:pPr>
      <w:r>
        <w:rPr>
          <w:b/>
        </w:rPr>
        <w:t>Résultats préliminaires pour le premier semestre 2024</w:t>
      </w:r>
    </w:p>
    <w:p w14:paraId="687DB191" w14:textId="77777777" w:rsidR="00691395" w:rsidRPr="008F0EFC" w:rsidRDefault="00691395" w:rsidP="00691395">
      <w:pPr>
        <w:rPr>
          <w:rFonts w:cs="Arial"/>
          <w:szCs w:val="22"/>
        </w:rPr>
      </w:pPr>
    </w:p>
    <w:p w14:paraId="3911FF56" w14:textId="77777777" w:rsidR="00691395" w:rsidRPr="00164B4E" w:rsidRDefault="00691395" w:rsidP="00691395">
      <w:pPr>
        <w:rPr>
          <w:rFonts w:cs="Arial"/>
          <w:szCs w:val="22"/>
        </w:rPr>
      </w:pPr>
      <w:r>
        <w:t xml:space="preserve">Selon les chiffres préliminaires, Henkel a généré des </w:t>
      </w:r>
      <w:r>
        <w:rPr>
          <w:b/>
        </w:rPr>
        <w:t>ventes</w:t>
      </w:r>
      <w:r>
        <w:t xml:space="preserve"> de 10 813 millions d’euros au cours du premier semestre 2024. Cela correspond à une bonne </w:t>
      </w:r>
      <w:r>
        <w:rPr>
          <w:b/>
        </w:rPr>
        <w:t>croissance organique des ventes</w:t>
      </w:r>
      <w:r>
        <w:t xml:space="preserve"> de 2,9 %. La croissance dans les deux branches a bénéficié d’une hausse favorable des prix (+2,5 %). Au niveau du groupe, l’évolution des volumes, qui continue d’être influencée par les mesures du portefeuille dans la branche Consumer Brands, a été légèrement positive (+0,4 %). En outre elle a également montré une amélioration séquentielle par rapport au premier trimestre 2024. En termes nominaux, les ventes ont baissé de 1,0 % par rapport à la même période de l’année précédente, notamment en raison de la vente des activités en Russie et d’effets de change négatifs, tandis que les acquisitions récemment conclues de Seal for Life et de Vidal Sassoon ont apporté une contribution positive.</w:t>
      </w:r>
    </w:p>
    <w:p w14:paraId="027D6328" w14:textId="77777777" w:rsidR="00691395" w:rsidRPr="00164B4E" w:rsidRDefault="00691395" w:rsidP="00691395">
      <w:pPr>
        <w:rPr>
          <w:rFonts w:cs="Arial"/>
          <w:szCs w:val="22"/>
        </w:rPr>
      </w:pPr>
    </w:p>
    <w:p w14:paraId="1F51B200" w14:textId="5D018B05" w:rsidR="00691395" w:rsidRPr="00164B4E" w:rsidRDefault="00691395" w:rsidP="00691395">
      <w:pPr>
        <w:rPr>
          <w:rFonts w:cs="Arial"/>
          <w:szCs w:val="22"/>
        </w:rPr>
      </w:pPr>
      <w:r>
        <w:t xml:space="preserve">Le </w:t>
      </w:r>
      <w:r>
        <w:rPr>
          <w:b/>
        </w:rPr>
        <w:t>bénéfice d’exploitation ajusté</w:t>
      </w:r>
      <w:r>
        <w:t xml:space="preserve"> (</w:t>
      </w:r>
      <w:r w:rsidR="009B07C0">
        <w:t>EBIT</w:t>
      </w:r>
      <w:r>
        <w:t xml:space="preserve"> ajusté) a augmenté de 28,4 % pour atteindre 1 610 millions d’euros au premier semestre, contre 1 254 millions d’euros sur la même période de l’exercice précédent. La </w:t>
      </w:r>
      <w:r>
        <w:rPr>
          <w:b/>
        </w:rPr>
        <w:t>rentabilité ajustée des ventes</w:t>
      </w:r>
      <w:r>
        <w:t xml:space="preserve"> (marge </w:t>
      </w:r>
      <w:r w:rsidR="009B07C0">
        <w:t>EBIT</w:t>
      </w:r>
      <w:r>
        <w:t xml:space="preserve"> ajustée) a augmenté de 340 p</w:t>
      </w:r>
      <w:r w:rsidR="009B07C0">
        <w:t>oints de base</w:t>
      </w:r>
      <w:r>
        <w:t xml:space="preserve"> à 14,9 %. Le </w:t>
      </w:r>
      <w:r>
        <w:rPr>
          <w:b/>
        </w:rPr>
        <w:t>bénéfice ajusté par</w:t>
      </w:r>
      <w:r>
        <w:t xml:space="preserve"> </w:t>
      </w:r>
      <w:r>
        <w:rPr>
          <w:b/>
        </w:rPr>
        <w:t>action privilégiée</w:t>
      </w:r>
      <w:r>
        <w:t xml:space="preserve"> a augmenté pour atteindre 2,78 euros au premier semestre 2024. À taux de change constants, cela correspond à une augmentation de 32,9 % par rapport au même semestre de 2023.</w:t>
      </w:r>
    </w:p>
    <w:p w14:paraId="1C2673E2" w14:textId="77777777" w:rsidR="00691395" w:rsidRPr="00164B4E" w:rsidRDefault="00691395" w:rsidP="00691395">
      <w:pPr>
        <w:rPr>
          <w:rFonts w:cs="Arial"/>
          <w:szCs w:val="22"/>
        </w:rPr>
      </w:pPr>
    </w:p>
    <w:bookmarkStart w:id="2" w:name="SNAMD_dc825768bfb2420dbdc0e075b6c733f3"/>
    <w:bookmarkStart w:id="3" w:name="SNERR_085cbfa1dc5245baabab2f6ce609ab4b"/>
    <w:p w14:paraId="0A387355" w14:textId="77777777" w:rsidR="00691395" w:rsidRPr="00164B4E" w:rsidRDefault="00691395" w:rsidP="00691395">
      <w:pPr>
        <w:rPr>
          <w:rFonts w:cs="Segoe UI"/>
          <w:szCs w:val="18"/>
        </w:rPr>
      </w:pPr>
      <w:r w:rsidRPr="00164B4E">
        <w:rPr>
          <w:color w:val="000000"/>
        </w:rPr>
        <w:lastRenderedPageBreak/>
        <w:fldChar w:fldCharType="begin"/>
      </w:r>
      <w:r w:rsidRPr="00164B4E">
        <w:rPr>
          <w:color w:val="000000"/>
        </w:rPr>
        <w:instrText xml:space="preserve"> DOCVARIABLE WORDVALUE-7c2eb70d-9d14-4f70-93d9-1f388a1f5be7 \* CHARFORMAT </w:instrText>
      </w:r>
      <w:r w:rsidRPr="00164B4E">
        <w:rPr>
          <w:color w:val="000000"/>
        </w:rPr>
        <w:fldChar w:fldCharType="end"/>
      </w:r>
      <w:bookmarkEnd w:id="2"/>
      <w:bookmarkEnd w:id="3"/>
      <w:r w:rsidRPr="00164B4E">
        <w:rPr>
          <w:color w:val="000000"/>
        </w:rPr>
        <w:fldChar w:fldCharType="begin"/>
      </w:r>
      <w:r w:rsidRPr="00164B4E">
        <w:rPr>
          <w:color w:val="000000"/>
        </w:rPr>
        <w:instrText xml:space="preserve"> DOCVARIABLE WORDVALUE-b5592f6a-a403-4cc8-a105-1f388a58258f \* CHARFORMAT </w:instrText>
      </w:r>
      <w:r w:rsidRPr="00164B4E">
        <w:rPr>
          <w:color w:val="000000"/>
        </w:rPr>
        <w:fldChar w:fldCharType="end"/>
      </w:r>
      <w:r>
        <w:rPr>
          <w:color w:val="000000"/>
        </w:rPr>
        <w:t xml:space="preserve">Les ventes de la branche </w:t>
      </w:r>
      <w:r>
        <w:rPr>
          <w:b/>
          <w:color w:val="000000"/>
        </w:rPr>
        <w:t>Adhesive Technologies</w:t>
      </w:r>
      <w:r>
        <w:rPr>
          <w:color w:val="000000"/>
        </w:rPr>
        <w:t xml:space="preserve"> ont atteint 5 475 millions d’euros au cours du premier semestre 2024. La </w:t>
      </w:r>
      <w:r>
        <w:rPr>
          <w:b/>
          <w:color w:val="000000"/>
        </w:rPr>
        <w:t>croissance organique des ventes</w:t>
      </w:r>
      <w:r>
        <w:rPr>
          <w:color w:val="000000"/>
        </w:rPr>
        <w:t xml:space="preserve"> s’est établie à 2,0 %. Cette évolution est due à une composante prix de +0,2 % et à une croissance en volume de 1,8 %. Ainsi, la branche a enregistré une amélioration séquentielle de l’évolution des volumes par rapport au premier trimestre 2024. Le </w:t>
      </w:r>
      <w:r>
        <w:rPr>
          <w:b/>
          <w:color w:val="000000"/>
        </w:rPr>
        <w:t>bénéfice d’exploitation ajusté</w:t>
      </w:r>
      <w:r>
        <w:rPr>
          <w:color w:val="000000"/>
        </w:rPr>
        <w:t xml:space="preserve"> a augmenté de 21,8 % pour atteindre 933 millions d’euros au premier semestre 2024, contre 766 millions d’euros sur la même période au cours de l’exercice précédent. La </w:t>
      </w:r>
      <w:r>
        <w:rPr>
          <w:b/>
          <w:color w:val="000000"/>
        </w:rPr>
        <w:t>rentabilité ajustée des ventes</w:t>
      </w:r>
      <w:r>
        <w:rPr>
          <w:color w:val="000000"/>
        </w:rPr>
        <w:t xml:space="preserve"> a augmenté de 300 points de base à 17,0 %.</w:t>
      </w:r>
    </w:p>
    <w:p w14:paraId="32AD2945" w14:textId="77777777" w:rsidR="00691395" w:rsidRDefault="00691395" w:rsidP="00691395">
      <w:bookmarkStart w:id="4" w:name="_Hlk78300139"/>
    </w:p>
    <w:p w14:paraId="3815080B" w14:textId="041F6D9E" w:rsidR="00691395" w:rsidRPr="00E63FE2" w:rsidRDefault="00691395" w:rsidP="00691395">
      <w:pPr>
        <w:rPr>
          <w:rFonts w:cs="Segoe UI"/>
          <w:szCs w:val="22"/>
          <w:highlight w:val="yellow"/>
        </w:rPr>
      </w:pPr>
      <w:r>
        <w:t xml:space="preserve">La branche </w:t>
      </w:r>
      <w:r>
        <w:rPr>
          <w:b/>
        </w:rPr>
        <w:t>Consumer Brands</w:t>
      </w:r>
      <w:r>
        <w:t xml:space="preserve"> a réalisé des </w:t>
      </w:r>
      <w:r>
        <w:rPr>
          <w:b/>
        </w:rPr>
        <w:t>ventes</w:t>
      </w:r>
      <w:r>
        <w:t xml:space="preserve"> s’élevant à 5 266 millions d’euros au cours du premier semestre 2024. La </w:t>
      </w:r>
      <w:r>
        <w:rPr>
          <w:b/>
        </w:rPr>
        <w:t>croissance</w:t>
      </w:r>
      <w:r>
        <w:t xml:space="preserve"> </w:t>
      </w:r>
      <w:r>
        <w:rPr>
          <w:b/>
        </w:rPr>
        <w:t>organique des ventes</w:t>
      </w:r>
      <w:r>
        <w:t xml:space="preserve"> a atteint 4,3 % Cette évolution est due à une composante prix de +5,1 %. En raison principalement de la poursuite des mesures d’optimisation du portefeuille, il y a eu une diminution des volumes</w:t>
      </w:r>
      <w:r w:rsidR="00013A40">
        <w:t xml:space="preserve"> de</w:t>
      </w:r>
      <w:r>
        <w:t xml:space="preserve"> -0,9 %. Cependant, </w:t>
      </w:r>
      <w:r w:rsidR="00013A40">
        <w:t xml:space="preserve">la branche </w:t>
      </w:r>
      <w:r>
        <w:t xml:space="preserve">a montré une amélioration séquentielle par rapport au premier trimestre 2024. Le </w:t>
      </w:r>
      <w:r>
        <w:rPr>
          <w:b/>
        </w:rPr>
        <w:t>bénéfice d’exploitation ajusté</w:t>
      </w:r>
      <w:r>
        <w:t xml:space="preserve"> s’est chiffré à 753 millions d’euros, marquant ainsi une augmentation de 34,7 % par rapport à la même période de l’année précédente. La </w:t>
      </w:r>
      <w:r>
        <w:rPr>
          <w:b/>
        </w:rPr>
        <w:t>rentabilité ajustée des ventes</w:t>
      </w:r>
      <w:r>
        <w:t xml:space="preserve"> a augmenté significativement de 390 points de base à 14,3 %.</w:t>
      </w:r>
    </w:p>
    <w:bookmarkEnd w:id="4"/>
    <w:p w14:paraId="19E26EE2" w14:textId="77777777" w:rsidR="00691395" w:rsidRPr="00E63FE2" w:rsidRDefault="00691395" w:rsidP="00691395">
      <w:pPr>
        <w:rPr>
          <w:rFonts w:cs="Arial"/>
          <w:szCs w:val="22"/>
        </w:rPr>
      </w:pPr>
    </w:p>
    <w:p w14:paraId="1EC48242" w14:textId="77777777" w:rsidR="00691395" w:rsidRPr="00E63FE2" w:rsidRDefault="00691395" w:rsidP="00691395">
      <w:pPr>
        <w:rPr>
          <w:rFonts w:cs="Segoe UI"/>
          <w:szCs w:val="22"/>
        </w:rPr>
      </w:pPr>
      <w:r>
        <w:t>Henkel présentera d’autres détails sur l’évolution des activités au deuxième trimestre et au premier semestre de l’année le 13 août 2024, comme prévu.</w:t>
      </w:r>
    </w:p>
    <w:p w14:paraId="73C5F39E" w14:textId="77777777" w:rsidR="00691395" w:rsidRPr="00E63FE2" w:rsidRDefault="00691395" w:rsidP="00691395">
      <w:pPr>
        <w:rPr>
          <w:rFonts w:cs="Arial"/>
          <w:szCs w:val="22"/>
        </w:rPr>
      </w:pPr>
    </w:p>
    <w:p w14:paraId="0C1FE5D8" w14:textId="77777777" w:rsidR="00691395" w:rsidRPr="00900078" w:rsidRDefault="00691395" w:rsidP="00691395">
      <w:pPr>
        <w:rPr>
          <w:rFonts w:cs="Arial"/>
          <w:b/>
          <w:bCs/>
          <w:szCs w:val="22"/>
        </w:rPr>
      </w:pPr>
      <w:r>
        <w:rPr>
          <w:b/>
        </w:rPr>
        <w:t>Attentes additionnelles pour 2024</w:t>
      </w:r>
    </w:p>
    <w:p w14:paraId="3EC1433F" w14:textId="77777777" w:rsidR="00691395" w:rsidRPr="00900078" w:rsidRDefault="00691395" w:rsidP="00691395">
      <w:pPr>
        <w:rPr>
          <w:rFonts w:cs="Segoe UI"/>
          <w:szCs w:val="22"/>
        </w:rPr>
      </w:pPr>
    </w:p>
    <w:p w14:paraId="173D8F12" w14:textId="77777777" w:rsidR="00691395" w:rsidRPr="008359B8" w:rsidRDefault="00691395" w:rsidP="00691395">
      <w:pPr>
        <w:rPr>
          <w:rFonts w:cs="Segoe UI"/>
          <w:szCs w:val="22"/>
        </w:rPr>
      </w:pPr>
      <w:r>
        <w:t>Les prévisions suivantes pour 2024 restent inchangées par rapport aux perspectives mises à jour au début du mois de mai 2024 :</w:t>
      </w:r>
    </w:p>
    <w:p w14:paraId="2FA66E72" w14:textId="77777777" w:rsidR="00691395" w:rsidRPr="008359B8" w:rsidRDefault="00691395" w:rsidP="00691395">
      <w:pPr>
        <w:rPr>
          <w:rFonts w:cs="Segoe UI"/>
          <w:szCs w:val="22"/>
        </w:rPr>
      </w:pPr>
    </w:p>
    <w:p w14:paraId="1EE7DB24" w14:textId="77777777" w:rsidR="00691395" w:rsidRPr="008359B8" w:rsidRDefault="00691395" w:rsidP="00691395">
      <w:pPr>
        <w:pStyle w:val="Paragraphedeliste"/>
        <w:numPr>
          <w:ilvl w:val="0"/>
          <w:numId w:val="13"/>
        </w:numPr>
        <w:spacing w:after="120"/>
        <w:ind w:left="714" w:hanging="357"/>
        <w:contextualSpacing w:val="0"/>
        <w:jc w:val="left"/>
        <w:rPr>
          <w:rFonts w:cs="Segoe UI"/>
          <w:szCs w:val="22"/>
        </w:rPr>
      </w:pPr>
      <w:r>
        <w:t>Acquisitions/désinvestissements : incidence neutre sur la croissance nominale des ventes.</w:t>
      </w:r>
    </w:p>
    <w:p w14:paraId="3FCEB1BF" w14:textId="77777777" w:rsidR="00691395" w:rsidRPr="008359B8" w:rsidRDefault="00691395" w:rsidP="00691395">
      <w:pPr>
        <w:pStyle w:val="Paragraphedeliste"/>
        <w:numPr>
          <w:ilvl w:val="0"/>
          <w:numId w:val="13"/>
        </w:numPr>
        <w:spacing w:after="120"/>
        <w:ind w:left="714" w:hanging="357"/>
        <w:contextualSpacing w:val="0"/>
        <w:jc w:val="left"/>
      </w:pPr>
      <w:r>
        <w:t>Conversion des ventes en devises étrangères : incidence négative de l’ordre d’un pourcentage à un chiffre (faible à moyen).</w:t>
      </w:r>
    </w:p>
    <w:p w14:paraId="7785B2AB" w14:textId="77777777" w:rsidR="00691395" w:rsidRPr="008359B8" w:rsidRDefault="00691395" w:rsidP="00691395">
      <w:pPr>
        <w:pStyle w:val="Paragraphedeliste"/>
        <w:numPr>
          <w:ilvl w:val="0"/>
          <w:numId w:val="14"/>
        </w:numPr>
        <w:spacing w:after="120"/>
        <w:contextualSpacing w:val="0"/>
        <w:jc w:val="left"/>
        <w:rPr>
          <w:rFonts w:cs="Segoe UI"/>
          <w:szCs w:val="22"/>
        </w:rPr>
      </w:pPr>
      <w:r>
        <w:t>Prix des matières directes : stabilisation</w:t>
      </w:r>
      <w:r>
        <w:rPr>
          <w:vertAlign w:val="superscript"/>
        </w:rPr>
        <w:t>1</w:t>
      </w:r>
    </w:p>
    <w:p w14:paraId="5F24327F" w14:textId="77777777" w:rsidR="00691395" w:rsidRPr="008359B8" w:rsidRDefault="00691395" w:rsidP="00691395">
      <w:pPr>
        <w:pStyle w:val="Paragraphedeliste"/>
        <w:numPr>
          <w:ilvl w:val="0"/>
          <w:numId w:val="14"/>
        </w:numPr>
        <w:spacing w:after="120"/>
        <w:contextualSpacing w:val="0"/>
        <w:jc w:val="left"/>
        <w:rPr>
          <w:rFonts w:cs="Segoe UI"/>
          <w:szCs w:val="22"/>
        </w:rPr>
      </w:pPr>
      <w:r>
        <w:t>Dépenses de restructuration de 250 à 300 millions d’euros</w:t>
      </w:r>
    </w:p>
    <w:p w14:paraId="0AB20D07" w14:textId="77777777" w:rsidR="00691395" w:rsidRPr="00625456" w:rsidRDefault="00691395" w:rsidP="00691395">
      <w:pPr>
        <w:pStyle w:val="Paragraphedeliste"/>
        <w:numPr>
          <w:ilvl w:val="0"/>
          <w:numId w:val="14"/>
        </w:numPr>
        <w:spacing w:after="120"/>
        <w:contextualSpacing w:val="0"/>
        <w:jc w:val="left"/>
        <w:rPr>
          <w:rFonts w:cs="Segoe UI"/>
          <w:szCs w:val="22"/>
        </w:rPr>
      </w:pPr>
      <w:r>
        <w:t>Sorties de fonds pour les investissements en immobilisations corporelles et incorporelles entre 650 et 750 millions d’euros</w:t>
      </w:r>
    </w:p>
    <w:p w14:paraId="6BAA85AE" w14:textId="77777777" w:rsidR="00691395" w:rsidRPr="008359B8" w:rsidRDefault="00691395" w:rsidP="00691395">
      <w:pPr>
        <w:pStyle w:val="Paragraphedeliste"/>
        <w:spacing w:after="120"/>
        <w:contextualSpacing w:val="0"/>
        <w:jc w:val="left"/>
        <w:rPr>
          <w:rFonts w:cs="Segoe UI"/>
          <w:szCs w:val="22"/>
        </w:rPr>
      </w:pPr>
    </w:p>
    <w:p w14:paraId="07D750A3" w14:textId="77777777" w:rsidR="00691395" w:rsidRPr="00625456" w:rsidRDefault="00691395" w:rsidP="00691395">
      <w:pPr>
        <w:pStyle w:val="He01Flietext"/>
        <w:rPr>
          <w:rStyle w:val="AboutandContactHeadline"/>
          <w:b w:val="0"/>
          <w:bCs w:val="0"/>
          <w:sz w:val="16"/>
          <w:szCs w:val="16"/>
        </w:rPr>
      </w:pPr>
      <w:r>
        <w:rPr>
          <w:sz w:val="16"/>
          <w:vertAlign w:val="superscript"/>
        </w:rPr>
        <w:t>1</w:t>
      </w:r>
      <w:r>
        <w:rPr>
          <w:sz w:val="16"/>
        </w:rPr>
        <w:t xml:space="preserve"> Par rapport à la moyenne de l’année précédente</w:t>
      </w:r>
      <w:r>
        <w:br w:type="page"/>
      </w:r>
    </w:p>
    <w:p w14:paraId="6A3D2A65" w14:textId="77777777" w:rsidR="00691395" w:rsidRPr="004250AA" w:rsidRDefault="00691395" w:rsidP="00691395">
      <w:pPr>
        <w:rPr>
          <w:rFonts w:cs="Segoe UI"/>
          <w:b/>
          <w:bCs/>
          <w:szCs w:val="22"/>
        </w:rPr>
      </w:pPr>
      <w:r>
        <w:rPr>
          <w:rStyle w:val="AboutandContactHeadline"/>
        </w:rPr>
        <w:lastRenderedPageBreak/>
        <w:t>À propos de Henkel</w:t>
      </w:r>
    </w:p>
    <w:p w14:paraId="479052D6" w14:textId="77777777" w:rsidR="00691395" w:rsidRDefault="00691395" w:rsidP="00691395">
      <w:pPr>
        <w:rPr>
          <w:rStyle w:val="AboutandContactBody"/>
        </w:rPr>
      </w:pPr>
      <w:r>
        <w:rPr>
          <w:rStyle w:val="AboutandContactBody"/>
        </w:rPr>
        <w:t xml:space="preserve">Grâce à ses marques, ses innovations et ses technologies, Henkel occupe des positions de premier plan sur le marché mondial dans les secteurs de l'industrie et de la consommation. La division commerciale Adhesive Technologies est leader mondial sur le marché des produits adhésifs, d’étanchéité et des revêtements fonctionnels. En ce qui concerne les Consumer Brands, l’entreprise occupe des positions de premier plan, surtout dans les produits de lessive et d’entretien ménager ainsi que dans les produits capillaires, dans de nombreux marchés et catégories à travers le monde. Les trois marques les plus importantes de l’entreprise sont Loctite, Persil et Schwarzkopf. Pour l'exercice 2023, Henkel a annoncé des ventes de plus de 21,5 milliards d'euros et un bénéfice d'exploitation d'environ 2,6 milliards d'euros. Les actions privilégiées de Henkel sont cotées dans l'indice boursier allemand DAX. La durabilité environnementale représente une longue tradition chez Henkel, et l’entreprise dispose, à cet égard, d’une stratégie claire avec des objectifs concrets. La société Henkel a été fondée en 1876 et emploie aujourd’hui une équipe diversifiée d’environ 48 000 personnes à travers le monde, unies par une forte culture d’entreprise, des valeurs et un objectif communs : « Pioneers at heart for the good of generations ». Plus d'informations, veuillez-vous rendre à l'adresse suivante </w:t>
      </w:r>
      <w:hyperlink r:id="rId12" w:history="1">
        <w:r>
          <w:rPr>
            <w:rStyle w:val="Lienhypertexte"/>
          </w:rPr>
          <w:t>www.henkel.com</w:t>
        </w:r>
      </w:hyperlink>
      <w:r>
        <w:rPr>
          <w:rStyle w:val="AboutandContactBody"/>
        </w:rPr>
        <w:t xml:space="preserve"> </w:t>
      </w:r>
    </w:p>
    <w:p w14:paraId="06C6B609" w14:textId="77777777" w:rsidR="00691395" w:rsidRPr="006B7DAA" w:rsidRDefault="00691395" w:rsidP="00691395">
      <w:pPr>
        <w:pStyle w:val="He01Flietext"/>
        <w:rPr>
          <w:rStyle w:val="AboutandContactBody"/>
          <w:sz w:val="14"/>
          <w:szCs w:val="14"/>
        </w:rPr>
      </w:pPr>
    </w:p>
    <w:p w14:paraId="10422607" w14:textId="77777777" w:rsidR="00691395" w:rsidRPr="001C63C6" w:rsidRDefault="00691395" w:rsidP="00691395">
      <w:pPr>
        <w:pStyle w:val="He01Flietext"/>
        <w:rPr>
          <w:rStyle w:val="AboutandContactBody"/>
          <w:sz w:val="14"/>
          <w:szCs w:val="14"/>
        </w:rPr>
      </w:pPr>
      <w:r>
        <w:rPr>
          <w:rStyle w:val="AboutandContactBody"/>
          <w:sz w:val="14"/>
        </w:rPr>
        <w:t>Ce document contient des déclarations relatives à l’évolution future de l’activité, aux performances financières et à d’autres événements ou évolutions futures pour Henkel qui peuvent constituer des déclarations prévisionnelles. Les déclarations relatives à l'avenir se caractérisent par l'utilisation de termes tels que « s'attendre à », « avoir l'intention de », « planifier », « anticiper », « croire », « estimer » et d'autres termes similaires. Ces déclarations sont basées sur les estimations et les hypothèses actuelles de la direction de Henkel AG &amp; Co. KGaA. Ces déclarations ne doivent pas être interprétées comme garantissant de quelque manière que ce soit que ces attentes se révéleront exactes. Les performances futures et les résultats effectivement obtenus par Henkel AG &amp; Co. KGaA et ses sociétés affiliées dépendent d’un certain nombre de risques et d’incertitudes et peuvent donc différer matériellement (à la fois positivement et négativement) des déclarations prévisionnelles. Beaucoup de ces facteurs sont hors du contrôle de Henkel et ne peuvent être estimés avec précision à l'avance, tels que l'environnement économique futur et les actions des concurrents et autres acteurs du marché. Henkel ne prévoit ni ne s'engage à mettre à jour les déclarations prévisionnelles.</w:t>
      </w:r>
    </w:p>
    <w:p w14:paraId="54B99B35" w14:textId="77777777" w:rsidR="00691395" w:rsidRPr="001C63C6" w:rsidRDefault="00691395" w:rsidP="00691395">
      <w:pPr>
        <w:pStyle w:val="He01Flietext"/>
        <w:rPr>
          <w:rStyle w:val="AboutandContactBody"/>
          <w:sz w:val="14"/>
          <w:szCs w:val="14"/>
        </w:rPr>
      </w:pPr>
      <w:r>
        <w:rPr>
          <w:rStyle w:val="AboutandContactBody"/>
          <w:sz w:val="14"/>
        </w:rPr>
        <w:t>Ce document comprend des indicateurs financiers supplémentaires qui ne sont pas clairement définis dans le cadre d'information financière applicable et qui sont ou peuvent être des mesures de performance alternatives. Ces indicateurs financiers supplémentaires ne doivent pas être considérés isolément ou comme des alternatives aux mesures de l'actif net et de la position financière de Henkel ou des résultats d'exploitation présentés conformément au cadre d'information financière applicable dans ses états financiers consolidés. D'autres entreprises qui rapportent ou décrivent des mesures de performance alternatives intitulées de manière similaire peuvent les calculer différemment.</w:t>
      </w:r>
    </w:p>
    <w:p w14:paraId="6F8410B9" w14:textId="77777777" w:rsidR="00691395" w:rsidRPr="001C63C6" w:rsidRDefault="00691395" w:rsidP="00691395">
      <w:pPr>
        <w:pStyle w:val="He01Flietext"/>
        <w:rPr>
          <w:rStyle w:val="AboutandContactBody"/>
          <w:sz w:val="14"/>
          <w:szCs w:val="14"/>
        </w:rPr>
      </w:pPr>
      <w:r>
        <w:rPr>
          <w:rStyle w:val="AboutandContactBody"/>
          <w:sz w:val="14"/>
        </w:rPr>
        <w:t>Ce document a été publié à des fins d’information uniquement et n’est pas destiné à constituer un conseil en investissement ou une offre de vente, ou une sollicitation d’une offre d’achat, de titres.</w:t>
      </w:r>
    </w:p>
    <w:p w14:paraId="53EA4216" w14:textId="77777777" w:rsidR="00FA6E6C" w:rsidRPr="00B1171B" w:rsidRDefault="00FA6E6C" w:rsidP="00FA6E6C">
      <w:pPr>
        <w:spacing w:line="240" w:lineRule="auto"/>
        <w:jc w:val="left"/>
        <w:rPr>
          <w:rFonts w:eastAsiaTheme="minorHAnsi" w:cstheme="minorBidi"/>
          <w:sz w:val="16"/>
          <w:szCs w:val="16"/>
        </w:rPr>
      </w:pPr>
    </w:p>
    <w:p w14:paraId="5CF62F7D" w14:textId="77777777" w:rsidR="00FA6E6C" w:rsidRPr="00B1171B" w:rsidRDefault="00FA6E6C" w:rsidP="00FA6E6C">
      <w:pPr>
        <w:pStyle w:val="He01Flietext"/>
        <w:rPr>
          <w:rStyle w:val="AboutandContactBody"/>
          <w:rFonts w:asciiTheme="majorHAnsi" w:hAnsiTheme="majorHAnsi" w:cs="Calibri Light"/>
          <w:b/>
          <w:bCs/>
          <w:color w:val="000000" w:themeColor="text1"/>
          <w:szCs w:val="18"/>
        </w:rPr>
      </w:pPr>
      <w:r w:rsidRPr="00B1171B">
        <w:rPr>
          <w:rStyle w:val="AboutandContactBody"/>
          <w:rFonts w:asciiTheme="majorHAnsi" w:hAnsiTheme="majorHAnsi" w:cs="Calibri Light"/>
          <w:b/>
          <w:bCs/>
          <w:color w:val="000000" w:themeColor="text1"/>
          <w:szCs w:val="18"/>
        </w:rPr>
        <w:t>Contacts presse</w:t>
      </w:r>
    </w:p>
    <w:p w14:paraId="6B88C505" w14:textId="77777777" w:rsidR="00FA6E6C" w:rsidRPr="00F5482B" w:rsidRDefault="00FA6E6C" w:rsidP="00FA6E6C">
      <w:pPr>
        <w:pStyle w:val="He01Flietext"/>
        <w:spacing w:after="0"/>
        <w:rPr>
          <w:rStyle w:val="AboutandContactBody"/>
          <w:rFonts w:asciiTheme="majorHAnsi" w:hAnsiTheme="majorHAnsi" w:cs="Calibri Light"/>
          <w:b/>
          <w:bCs/>
          <w:color w:val="000000" w:themeColor="text1"/>
          <w:szCs w:val="18"/>
          <w:lang w:val="en-US"/>
        </w:rPr>
      </w:pPr>
      <w:r w:rsidRPr="00F5482B">
        <w:rPr>
          <w:rStyle w:val="AboutandContactBody"/>
          <w:rFonts w:asciiTheme="majorHAnsi" w:hAnsiTheme="majorHAnsi" w:cs="Calibri Light"/>
          <w:b/>
          <w:bCs/>
          <w:color w:val="000000" w:themeColor="text1"/>
          <w:szCs w:val="18"/>
          <w:lang w:val="en-US"/>
        </w:rPr>
        <w:t xml:space="preserve">Henkel </w:t>
      </w:r>
    </w:p>
    <w:p w14:paraId="78FB3F42" w14:textId="77777777" w:rsidR="00FA6E6C" w:rsidRPr="00F5482B" w:rsidRDefault="00FA6E6C" w:rsidP="00FA6E6C">
      <w:pPr>
        <w:pStyle w:val="He01Flietext"/>
        <w:spacing w:after="0"/>
        <w:rPr>
          <w:rStyle w:val="AboutandContactBody"/>
          <w:rFonts w:asciiTheme="majorHAnsi" w:hAnsiTheme="majorHAnsi" w:cs="Calibri Light"/>
          <w:color w:val="000000" w:themeColor="text1"/>
          <w:szCs w:val="18"/>
          <w:lang w:val="en-US"/>
        </w:rPr>
      </w:pPr>
      <w:r w:rsidRPr="00F5482B">
        <w:rPr>
          <w:rStyle w:val="AboutandContactBody"/>
          <w:rFonts w:asciiTheme="majorHAnsi" w:hAnsiTheme="majorHAnsi" w:cs="Calibri Light"/>
          <w:color w:val="000000" w:themeColor="text1"/>
          <w:szCs w:val="18"/>
          <w:lang w:val="en-US"/>
        </w:rPr>
        <w:t>Octavie Blandin</w:t>
      </w:r>
    </w:p>
    <w:p w14:paraId="59B6BD49" w14:textId="77777777" w:rsidR="00FA6E6C" w:rsidRPr="00F5482B" w:rsidRDefault="00FA6E6C" w:rsidP="00FA6E6C">
      <w:pPr>
        <w:pStyle w:val="He01Flietext"/>
        <w:spacing w:after="0"/>
        <w:rPr>
          <w:rStyle w:val="AboutandContactBody"/>
          <w:rFonts w:asciiTheme="majorHAnsi" w:hAnsiTheme="majorHAnsi" w:cs="Calibri Light"/>
          <w:color w:val="000000" w:themeColor="text1"/>
          <w:szCs w:val="18"/>
          <w:lang w:val="en-US"/>
        </w:rPr>
      </w:pPr>
      <w:r w:rsidRPr="00F5482B">
        <w:rPr>
          <w:rStyle w:val="AboutandContactBody"/>
          <w:rFonts w:asciiTheme="majorHAnsi" w:hAnsiTheme="majorHAnsi" w:cs="Calibri Light"/>
          <w:color w:val="000000" w:themeColor="text1"/>
          <w:szCs w:val="18"/>
          <w:lang w:val="en-US"/>
        </w:rPr>
        <w:t>01 46 84 92 45</w:t>
      </w:r>
    </w:p>
    <w:p w14:paraId="52889287" w14:textId="77777777" w:rsidR="00FA6E6C" w:rsidRPr="00F5482B" w:rsidRDefault="00000000" w:rsidP="00FA6E6C">
      <w:pPr>
        <w:pStyle w:val="He01Flietext"/>
        <w:spacing w:after="0"/>
        <w:rPr>
          <w:rStyle w:val="AboutandContactBody"/>
          <w:rFonts w:asciiTheme="majorHAnsi" w:hAnsiTheme="majorHAnsi" w:cs="Calibri Light"/>
          <w:color w:val="000000" w:themeColor="text1"/>
          <w:szCs w:val="18"/>
          <w:lang w:val="en-US"/>
        </w:rPr>
      </w:pPr>
      <w:hyperlink r:id="rId13" w:history="1">
        <w:r w:rsidR="00FA6E6C" w:rsidRPr="00F5482B">
          <w:rPr>
            <w:rStyle w:val="Lienhypertexte"/>
            <w:rFonts w:asciiTheme="majorHAnsi" w:hAnsiTheme="majorHAnsi" w:cs="Calibri Light"/>
            <w:lang w:val="en-US"/>
          </w:rPr>
          <w:t>Octavie.blandin@henkel.com</w:t>
        </w:r>
      </w:hyperlink>
    </w:p>
    <w:p w14:paraId="5C6A2C4B" w14:textId="77777777" w:rsidR="00FA6E6C" w:rsidRPr="00F5482B" w:rsidRDefault="00FA6E6C" w:rsidP="00FA6E6C">
      <w:pPr>
        <w:pStyle w:val="He01Flietext"/>
        <w:rPr>
          <w:rStyle w:val="AboutandContactBody"/>
          <w:rFonts w:asciiTheme="majorHAnsi" w:hAnsiTheme="majorHAnsi" w:cs="Calibri Light"/>
          <w:color w:val="000000" w:themeColor="text1"/>
          <w:szCs w:val="18"/>
          <w:lang w:val="en-US"/>
        </w:rPr>
      </w:pPr>
    </w:p>
    <w:p w14:paraId="70321E9F" w14:textId="77777777" w:rsidR="00FA6E6C" w:rsidRPr="00F5482B" w:rsidRDefault="00FA6E6C" w:rsidP="00FA6E6C">
      <w:pPr>
        <w:pStyle w:val="He01Flietext"/>
        <w:spacing w:after="0"/>
        <w:rPr>
          <w:rStyle w:val="AboutandContactBody"/>
          <w:rFonts w:asciiTheme="majorHAnsi" w:hAnsiTheme="majorHAnsi" w:cs="Calibri Light"/>
          <w:b/>
          <w:bCs/>
          <w:color w:val="000000" w:themeColor="text1"/>
          <w:szCs w:val="18"/>
          <w:lang w:val="en-US"/>
        </w:rPr>
      </w:pPr>
      <w:r w:rsidRPr="00F5482B">
        <w:rPr>
          <w:rStyle w:val="AboutandContactBody"/>
          <w:rFonts w:asciiTheme="majorHAnsi" w:hAnsiTheme="majorHAnsi" w:cs="Calibri Light"/>
          <w:b/>
          <w:bCs/>
          <w:color w:val="000000" w:themeColor="text1"/>
          <w:szCs w:val="18"/>
          <w:lang w:val="en-US"/>
        </w:rPr>
        <w:t>Agence Burson Cohn &amp; Wolf</w:t>
      </w:r>
    </w:p>
    <w:p w14:paraId="4DCDB0BF" w14:textId="77777777" w:rsidR="00FA6E6C" w:rsidRPr="00F5482B" w:rsidRDefault="00FA6E6C" w:rsidP="00FA6E6C">
      <w:pPr>
        <w:pStyle w:val="He01Flietext"/>
        <w:spacing w:after="0"/>
        <w:rPr>
          <w:rStyle w:val="AboutandContactBody"/>
          <w:rFonts w:asciiTheme="majorHAnsi" w:hAnsiTheme="majorHAnsi" w:cs="Calibri Light"/>
          <w:color w:val="000000" w:themeColor="text1"/>
          <w:szCs w:val="18"/>
          <w:lang w:val="en-US"/>
        </w:rPr>
      </w:pPr>
      <w:r w:rsidRPr="00F5482B">
        <w:rPr>
          <w:rStyle w:val="AboutandContactBody"/>
          <w:rFonts w:asciiTheme="majorHAnsi" w:hAnsiTheme="majorHAnsi" w:cs="Calibri Light"/>
          <w:color w:val="000000" w:themeColor="text1"/>
          <w:szCs w:val="18"/>
          <w:lang w:val="en-US"/>
        </w:rPr>
        <w:t>Paolo Ghilardi</w:t>
      </w:r>
    </w:p>
    <w:p w14:paraId="67027A4F" w14:textId="77777777" w:rsidR="00FA6E6C" w:rsidRPr="00F5482B" w:rsidRDefault="00FA6E6C" w:rsidP="00FA6E6C">
      <w:pPr>
        <w:pStyle w:val="He01Flietext"/>
        <w:spacing w:after="0"/>
        <w:rPr>
          <w:rStyle w:val="AboutandContactBody"/>
          <w:rFonts w:asciiTheme="majorHAnsi" w:hAnsiTheme="majorHAnsi" w:cs="Calibri Light"/>
          <w:color w:val="000000" w:themeColor="text1"/>
          <w:szCs w:val="18"/>
          <w:lang w:val="en-US"/>
        </w:rPr>
      </w:pPr>
      <w:r w:rsidRPr="00F5482B">
        <w:rPr>
          <w:rStyle w:val="AboutandContactBody"/>
          <w:rFonts w:asciiTheme="majorHAnsi" w:hAnsiTheme="majorHAnsi" w:cs="Calibri Light"/>
          <w:color w:val="000000" w:themeColor="text1"/>
          <w:szCs w:val="18"/>
          <w:lang w:val="en-US"/>
        </w:rPr>
        <w:t>01 56 03 13 02</w:t>
      </w:r>
    </w:p>
    <w:p w14:paraId="6123DE86" w14:textId="77777777" w:rsidR="00B1171B" w:rsidRPr="00E06786" w:rsidRDefault="00B1171B" w:rsidP="00B1171B">
      <w:pPr>
        <w:pStyle w:val="He01Flietext"/>
        <w:spacing w:after="0"/>
        <w:rPr>
          <w:rStyle w:val="AboutandContactBody"/>
          <w:rFonts w:asciiTheme="majorHAnsi" w:hAnsiTheme="majorHAnsi" w:cs="Calibri Light"/>
          <w:color w:val="000000" w:themeColor="text1"/>
          <w:szCs w:val="18"/>
        </w:rPr>
      </w:pPr>
    </w:p>
    <w:sectPr w:rsidR="00B1171B" w:rsidRPr="00E06786" w:rsidSect="00350F04">
      <w:footerReference w:type="default" r:id="rId14"/>
      <w:headerReference w:type="first" r:id="rId15"/>
      <w:footerReference w:type="first" r:id="rId16"/>
      <w:pgSz w:w="11907" w:h="16840" w:code="9"/>
      <w:pgMar w:top="1944" w:right="1411" w:bottom="1987" w:left="1411" w:header="1253" w:footer="9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97C2A4" w14:textId="77777777" w:rsidR="00CF6C51" w:rsidRDefault="00CF6C51">
      <w:r>
        <w:separator/>
      </w:r>
    </w:p>
  </w:endnote>
  <w:endnote w:type="continuationSeparator" w:id="0">
    <w:p w14:paraId="29BE02A5" w14:textId="77777777" w:rsidR="00CF6C51" w:rsidRDefault="00CF6C51">
      <w:r>
        <w:continuationSeparator/>
      </w:r>
    </w:p>
  </w:endnote>
  <w:endnote w:type="continuationNotice" w:id="1">
    <w:p w14:paraId="1278BAF1" w14:textId="77777777" w:rsidR="00CF6C51" w:rsidRDefault="00CF6C5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562843" w14:textId="33201BDD" w:rsidR="00CF6F33" w:rsidRPr="00BF6E82" w:rsidRDefault="00CF6F33" w:rsidP="004D7D58">
    <w:pPr>
      <w:pStyle w:val="Pieddepage"/>
      <w:tabs>
        <w:tab w:val="clear" w:pos="7083"/>
        <w:tab w:val="clear" w:pos="8640"/>
        <w:tab w:val="right" w:pos="9071"/>
      </w:tabs>
      <w:jc w:val="left"/>
    </w:pPr>
    <w:r>
      <w:t xml:space="preserve">Henkel AG &amp; Co. KGaA Page </w:t>
    </w:r>
    <w:r w:rsidR="005B5CFE" w:rsidRPr="00992A11">
      <w:fldChar w:fldCharType="begin"/>
    </w:r>
    <w:r w:rsidR="005B5CFE" w:rsidRPr="00992A11">
      <w:instrText xml:space="preserve"> PAGE  \* Arabic  \* MERGEFORMAT </w:instrText>
    </w:r>
    <w:r w:rsidR="005B5CFE" w:rsidRPr="00992A11">
      <w:fldChar w:fldCharType="separate"/>
    </w:r>
    <w:r w:rsidR="002919CE">
      <w:t>9</w:t>
    </w:r>
    <w:r w:rsidR="005B5CFE" w:rsidRPr="00992A11">
      <w:fldChar w:fldCharType="end"/>
    </w:r>
    <w:r>
      <w:t>/</w:t>
    </w:r>
    <w:fldSimple w:instr=" NUMPAGES  \* Arabic  \* MERGEFORMAT ">
      <w:r w:rsidR="002919CE">
        <w:t>9</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2B8A23" w14:textId="303E2E6E" w:rsidR="00CF6F33" w:rsidRPr="00992A11" w:rsidRDefault="0059722C" w:rsidP="00992A11">
    <w:pPr>
      <w:pStyle w:val="Pieddepage"/>
    </w:pPr>
    <w:r>
      <w:t xml:space="preserve">Page </w:t>
    </w:r>
    <w:r w:rsidR="00CF6F33" w:rsidRPr="00992A11">
      <w:fldChar w:fldCharType="begin"/>
    </w:r>
    <w:r w:rsidR="00CF6F33" w:rsidRPr="00992A11">
      <w:instrText xml:space="preserve"> </w:instrText>
    </w:r>
    <w:r w:rsidR="00262C05" w:rsidRPr="00992A11">
      <w:instrText>PAGE</w:instrText>
    </w:r>
    <w:r w:rsidR="00CF6F33" w:rsidRPr="00992A11">
      <w:instrText xml:space="preserve">  \* Arabic  \* MERGEFORMAT </w:instrText>
    </w:r>
    <w:r w:rsidR="00CF6F33" w:rsidRPr="00992A11">
      <w:fldChar w:fldCharType="separate"/>
    </w:r>
    <w:r w:rsidR="008540E8">
      <w:t>1</w:t>
    </w:r>
    <w:r w:rsidR="00CF6F33" w:rsidRPr="00992A11">
      <w:fldChar w:fldCharType="end"/>
    </w:r>
    <w:r>
      <w:t>/</w:t>
    </w:r>
    <w:r w:rsidR="00CF6F33" w:rsidRPr="00992A11">
      <w:fldChar w:fldCharType="begin"/>
    </w:r>
    <w:r w:rsidR="00CF6F33" w:rsidRPr="00992A11">
      <w:instrText xml:space="preserve"> </w:instrText>
    </w:r>
    <w:r w:rsidR="00262C05" w:rsidRPr="00992A11">
      <w:instrText>NUMPAGES</w:instrText>
    </w:r>
    <w:r w:rsidR="00CF6F33" w:rsidRPr="00992A11">
      <w:instrText xml:space="preserve">  \* Arabic  \* MERGEFORMAT </w:instrText>
    </w:r>
    <w:r w:rsidR="00CF6F33" w:rsidRPr="00992A11">
      <w:fldChar w:fldCharType="separate"/>
    </w:r>
    <w:r w:rsidR="008540E8">
      <w:t>9</w:t>
    </w:r>
    <w:r w:rsidR="00CF6F33" w:rsidRPr="00992A1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C5B722" w14:textId="77777777" w:rsidR="00CF6C51" w:rsidRDefault="00CF6C51">
      <w:r>
        <w:separator/>
      </w:r>
    </w:p>
  </w:footnote>
  <w:footnote w:type="continuationSeparator" w:id="0">
    <w:p w14:paraId="792D3ED9" w14:textId="77777777" w:rsidR="00CF6C51" w:rsidRDefault="00CF6C51">
      <w:r>
        <w:continuationSeparator/>
      </w:r>
    </w:p>
  </w:footnote>
  <w:footnote w:type="continuationNotice" w:id="1">
    <w:p w14:paraId="09846B50" w14:textId="77777777" w:rsidR="00CF6C51" w:rsidRDefault="00CF6C51">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640721" w14:textId="76B9AFED" w:rsidR="00CF6F33" w:rsidRPr="00EB46D9" w:rsidRDefault="0059722C" w:rsidP="006362AD">
    <w:pPr>
      <w:pStyle w:val="En-tte"/>
    </w:pPr>
    <w:r>
      <w:rPr>
        <w:lang w:val="en-US"/>
      </w:rPr>
      <w:drawing>
        <wp:anchor distT="0" distB="0" distL="114300" distR="114300" simplePos="0" relativeHeight="251688960" behindDoc="0" locked="1" layoutInCell="1" allowOverlap="1" wp14:anchorId="728660EA" wp14:editId="06BC616B">
          <wp:simplePos x="0" y="0"/>
          <wp:positionH relativeFrom="margin">
            <wp:posOffset>5036820</wp:posOffset>
          </wp:positionH>
          <wp:positionV relativeFrom="margin">
            <wp:posOffset>-1478915</wp:posOffset>
          </wp:positionV>
          <wp:extent cx="1051560" cy="603250"/>
          <wp:effectExtent l="0" t="0" r="0" b="635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l="4736" t="10539" r="5063" b="12550"/>
                  <a:stretch>
                    <a:fillRect/>
                  </a:stretch>
                </pic:blipFill>
                <pic:spPr bwMode="auto">
                  <a:xfrm>
                    <a:off x="0" y="0"/>
                    <a:ext cx="1051560" cy="603250"/>
                  </a:xfrm>
                  <a:prstGeom prst="rect">
                    <a:avLst/>
                  </a:prstGeom>
                  <a:noFill/>
                </pic:spPr>
              </pic:pic>
            </a:graphicData>
          </a:graphic>
          <wp14:sizeRelH relativeFrom="page">
            <wp14:pctWidth>0</wp14:pctWidth>
          </wp14:sizeRelH>
          <wp14:sizeRelV relativeFrom="page">
            <wp14:pctHeight>0</wp14:pctHeight>
          </wp14:sizeRelV>
        </wp:anchor>
      </w:drawing>
    </w:r>
    <w:r>
      <w:rPr>
        <w:lang w:val="en-US"/>
      </w:rPr>
      <mc:AlternateContent>
        <mc:Choice Requires="wpg">
          <w:drawing>
            <wp:anchor distT="0" distB="0" distL="114300" distR="114300" simplePos="0" relativeHeight="251657216" behindDoc="0" locked="0" layoutInCell="1" allowOverlap="1" wp14:anchorId="5AA40221" wp14:editId="60F29556">
              <wp:simplePos x="0" y="0"/>
              <wp:positionH relativeFrom="page">
                <wp:posOffset>180340</wp:posOffset>
              </wp:positionH>
              <wp:positionV relativeFrom="page">
                <wp:posOffset>3780790</wp:posOffset>
              </wp:positionV>
              <wp:extent cx="179705" cy="3780155"/>
              <wp:effectExtent l="0" t="0" r="1905" b="11430"/>
              <wp:wrapNone/>
              <wp:docPr id="2"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3" name="Line 17"/>
                      <wps:cNvCnPr>
                        <a:cxnSpLocks noChangeShapeType="1"/>
                      </wps:cNvCnPr>
                      <wps:spPr bwMode="auto">
                        <a:xfrm>
                          <a:off x="0" y="5954"/>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4" name="Line 18"/>
                      <wps:cNvCnPr>
                        <a:cxnSpLocks noChangeShapeType="1"/>
                      </wps:cNvCnPr>
                      <wps:spPr bwMode="auto">
                        <a:xfrm>
                          <a:off x="0" y="8420"/>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5" name="Line 19"/>
                      <wps:cNvCnPr>
                        <a:cxnSpLocks noChangeShapeType="1"/>
                      </wps:cNvCnPr>
                      <wps:spPr bwMode="auto">
                        <a:xfrm>
                          <a:off x="0" y="11907"/>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g:wgp>
                </a:graphicData>
              </a:graphic>
              <wp14:sizeRelH relativeFrom="page">
                <wp14:pctWidth>0</wp14:pctWidth>
              </wp14:sizeRelH>
              <wp14:sizeRelV relativeFrom="page">
                <wp14:pctHeight>0</wp14:pctHeight>
              </wp14:sizeRelV>
            </wp:anchor>
          </w:drawing>
        </mc:Choice>
        <mc:Fallback>
          <w:pict>
            <v:group w14:anchorId="67B4D6EB" id="Group 16" o:spid="_x0000_s1026" style="position:absolute;margin-left:14.2pt;margin-top:297.7pt;width:14.15pt;height:297.65pt;z-index:251657216;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DIKHgIAAFYHAAAOAAAAZHJzL2Uyb0RvYy54bWzkVU2P2jAQvVfqf7B8L0mAFIgIe9jtcqEt&#10;0m5/gHGcDzXxWLYh8O87dkKA3Uu1lbqVerHiGc/zm/die3l3bGpyENpUIFMajUJKhOSQVbJI6Y/n&#10;x09zSoxlMmM1SJHSkzD0bvXxw7JViRhDCXUmNEEQaZJWpbS0ViVBYHgpGmZGoITEZA66YRanuggy&#10;zVpEb+pgHIafgxZ0pjRwYQxGH7okXXn8PBfcfs9zIyypU4rcrB+1H3duDFZLlhSaqbLiPQ32BhYN&#10;qyRuOkA9MMvIXlevoJqKazCQ2xGHJoA8r7jwPWA3Ufiim7WGvfK9FElbqEEmlPaFTm+G5d8Oa62e&#10;1FZ37PFzA/ynQV2CVhXJdd7Ni24x2bVfIUM/2d6Cb/yY68ZBYEvk6PU9DfqKoyUcg9FsMQtjSjim&#10;JrN5GMVxZwAv0aVLWbyIp+fEl752PJ90hZicuGTAkm5Pz7Pn5XzHH8lctDJ/ptVTyZTwFhinxVaT&#10;KkPylEjWYPubSgoSzRwftzGuuJedlPwoeymJhPuSyUJ4rOeTwrrId3BT4iYGffhNaS8andUdFPJ/&#10;9SAPS5Q2di2gIe4jpTVy9paxw8bYTsnzEueghMeqrjHOklreBBDTRVDwjmrX9A6y01Y7HBdH7f+S&#10;CdNbE+bvYMJ8Ou6vkP/VBDzN1ydh8Q4mRNEi9CeQJf+gC/52wsvbX1j9Q+Neh+u5PzqX53D1CwAA&#10;//8DAFBLAwQUAAYACAAAACEA5HPOSeEAAAAKAQAADwAAAGRycy9kb3ducmV2LnhtbEyPTUvDQBCG&#10;74L/YRnBm92kmn7EbEop6qkItkLpbZudJqHZ2ZDdJum/dzzpbYZ5eOd5s9VoG9Fj52tHCuJJBAKp&#10;cKamUsH3/v1pAcIHTUY3jlDBDT2s8vu7TKfGDfSF/S6UgkPIp1pBFUKbSumLCq32E9ci8e3sOqsD&#10;r10pTacHDreNnEbRTFpdE3+odIubCovL7moVfAx6WD/Hb/32ct7cjvvk87CNUanHh3H9CiLgGP5g&#10;+NVndcjZ6eSuZLxoFEwXL0wqSJYJDwwkszmIE4PxMpqDzDP5v0L+AwAA//8DAFBLAQItABQABgAI&#10;AAAAIQC2gziS/gAAAOEBAAATAAAAAAAAAAAAAAAAAAAAAABbQ29udGVudF9UeXBlc10ueG1sUEsB&#10;Ai0AFAAGAAgAAAAhADj9If/WAAAAlAEAAAsAAAAAAAAAAAAAAAAALwEAAF9yZWxzLy5yZWxzUEsB&#10;Ai0AFAAGAAgAAAAhAAnIMgoeAgAAVgcAAA4AAAAAAAAAAAAAAAAALgIAAGRycy9lMm9Eb2MueG1s&#10;UEsBAi0AFAAGAAgAAAAhAORzzknhAAAACgEAAA8AAAAAAAAAAAAAAAAAeAQAAGRycy9kb3ducmV2&#10;LnhtbFBLBQYAAAAABAAEAPMAAACGBQAAAAA=&#10;">
              <v:line id="Line 17"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8rBwgAAANoAAAAPAAAAZHJzL2Rvd25yZXYueG1sRI9PawIx&#10;FMTvBb9DeAVvmm0V0dUoKgpSPPjv4PGxed1dmrwsSarrt28EocdhZn7DzBatNeJGPtSOFXz0MxDE&#10;hdM1lwou521vDCJEZI3GMSl4UIDFvPM2w1y7Ox/pdoqlSBAOOSqoYmxyKUNRkcXQdw1x8r6dtxiT&#10;9KXUHu8Jbo38zLKRtFhzWqiwoXVFxc/p1yq4Lv0GN3Y1nOz92QwO29EazZdS3fd2OQURqY3/4Vd7&#10;pxUM4Hkl3QA5/wMAAP//AwBQSwECLQAUAAYACAAAACEA2+H2y+4AAACFAQAAEwAAAAAAAAAAAAAA&#10;AAAAAAAAW0NvbnRlbnRfVHlwZXNdLnhtbFBLAQItABQABgAIAAAAIQBa9CxbvwAAABUBAAALAAAA&#10;AAAAAAAAAAAAAB8BAABfcmVscy8ucmVsc1BLAQItABQABgAIAAAAIQBOO8rBwgAAANoAAAAPAAAA&#10;AAAAAAAAAAAAAAcCAABkcnMvZG93bnJldi54bWxQSwUGAAAAAAMAAwC3AAAA9gIAAAAA&#10;" stroked="f" strokecolor="#e1000f" strokeweight=".5pt"/>
              <v:line id="Line 18"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lK1wgAAANoAAAAPAAAAZHJzL2Rvd25yZXYueG1sRI9BawIx&#10;FITvBf9DeEJvmtWK2K1RVBSKeNC1hx4fm9fdpcnLkkTd/nsjCD0OM/MNM1921ogr+dA4VjAaZiCI&#10;S6cbrhR8nXeDGYgQkTUax6TgjwIsF72XOeba3fhE1yJWIkE45KigjrHNpQxlTRbD0LXEyftx3mJM&#10;0ldSe7wluDVynGVTabHhtFBjS5uayt/iYhV8r/wWt3Y9eT/4s3k77qYbNHulXvvd6gNEpC7+h5/t&#10;T61gAo8r6QbIxR0AAP//AwBQSwECLQAUAAYACAAAACEA2+H2y+4AAACFAQAAEwAAAAAAAAAAAAAA&#10;AAAAAAAAW0NvbnRlbnRfVHlwZXNdLnhtbFBLAQItABQABgAIAAAAIQBa9CxbvwAAABUBAAALAAAA&#10;AAAAAAAAAAAAAB8BAABfcmVscy8ucmVsc1BLAQItABQABgAIAAAAIQDB0lK1wgAAANoAAAAPAAAA&#10;AAAAAAAAAAAAAAcCAABkcnMvZG93bnJldi54bWxQSwUGAAAAAAMAAwC3AAAA9gIAAAAA&#10;" stroked="f" strokecolor="#e1000f" strokeweight=".5pt"/>
              <v:line id="Line 19"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vcuxAAAANoAAAAPAAAAZHJzL2Rvd25yZXYueG1sRI9PawIx&#10;FMTvBb9DeII3zba20q6bFSsKpXjwTw89PjbP3aXJy5Kkun57UxB6HGbmN0yx6K0RZ/KhdazgcZKB&#10;IK6cbrlW8HXcjF9BhIis0TgmBVcKsCgHDwXm2l14T+dDrEWCcMhRQRNjl0sZqoYshonriJN3ct5i&#10;TNLXUnu8JLg18inLZtJiy2mhwY5WDVU/h1+r4Hvp17i2789vW380091mtkLzqdRo2C/nICL18T98&#10;b39oBS/wdyXdAFneAAAA//8DAFBLAQItABQABgAIAAAAIQDb4fbL7gAAAIUBAAATAAAAAAAAAAAA&#10;AAAAAAAAAABbQ29udGVudF9UeXBlc10ueG1sUEsBAi0AFAAGAAgAAAAhAFr0LFu/AAAAFQEAAAsA&#10;AAAAAAAAAAAAAAAAHwEAAF9yZWxzLy5yZWxzUEsBAi0AFAAGAAgAAAAhAK6e9y7EAAAA2gAAAA8A&#10;AAAAAAAAAAAAAAAABwIAAGRycy9kb3ducmV2LnhtbFBLBQYAAAAAAwADALcAAAD4AgAAAAA=&#10;" stroked="f" strokecolor="#e1000f" strokeweight=".5pt"/>
              <w10:wrap anchorx="page" anchory="page"/>
            </v:group>
          </w:pict>
        </mc:Fallback>
      </mc:AlternateContent>
    </w:r>
    <w:r w:rsidR="00E06786">
      <w:t>Communiqué de presse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614AC"/>
    <w:multiLevelType w:val="hybridMultilevel"/>
    <w:tmpl w:val="FFFFFFFF"/>
    <w:lvl w:ilvl="0" w:tplc="00000000">
      <w:start w:val="1"/>
      <w:numFmt w:val="bullet"/>
      <w:pStyle w:val="He01FlietextAufzhlung1Ebene"/>
      <w:lvlText w:val=""/>
      <w:lvlJc w:val="left"/>
      <w:pPr>
        <w:ind w:left="360" w:hanging="360"/>
      </w:pPr>
      <w:rPr>
        <w:rFonts w:ascii="Wingdings" w:hAnsi="Wingdings"/>
        <w:color w:val="E1000F"/>
      </w:rPr>
    </w:lvl>
    <w:lvl w:ilvl="1" w:tplc="00000001">
      <w:start w:val="1"/>
      <w:numFmt w:val="bullet"/>
      <w:lvlText w:val="o"/>
      <w:lvlJc w:val="left"/>
      <w:pPr>
        <w:ind w:left="1440" w:hanging="360"/>
      </w:pPr>
      <w:rPr>
        <w:rFonts w:ascii="Courier New" w:hAnsi="Courier New"/>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rPr>
    </w:lvl>
    <w:lvl w:ilvl="8" w:tplc="00000008">
      <w:start w:val="1"/>
      <w:numFmt w:val="bullet"/>
      <w:lvlText w:val=""/>
      <w:lvlJc w:val="left"/>
      <w:pPr>
        <w:ind w:left="6480" w:hanging="360"/>
      </w:pPr>
      <w:rPr>
        <w:rFonts w:ascii="Wingdings" w:hAnsi="Wingdings"/>
      </w:rPr>
    </w:lvl>
  </w:abstractNum>
  <w:abstractNum w:abstractNumId="1" w15:restartNumberingAfterBreak="0">
    <w:nsid w:val="038E1865"/>
    <w:multiLevelType w:val="hybridMultilevel"/>
    <w:tmpl w:val="4A063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cs="Times New Roman" w:hint="default"/>
        <w:color w:val="E1000F"/>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E233B2"/>
    <w:multiLevelType w:val="hybridMultilevel"/>
    <w:tmpl w:val="FFFFFFFF"/>
    <w:lvl w:ilvl="0" w:tplc="00000000">
      <w:start w:val="1"/>
      <w:numFmt w:val="bullet"/>
      <w:lvlText w:val=""/>
      <w:lvlJc w:val="left"/>
      <w:pPr>
        <w:ind w:left="720" w:hanging="360"/>
      </w:pPr>
      <w:rPr>
        <w:rFonts w:ascii="Wingdings" w:hAnsi="Wingdings"/>
        <w:color w:val="E1000F"/>
      </w:rPr>
    </w:lvl>
    <w:lvl w:ilvl="1" w:tplc="00000001">
      <w:start w:val="1"/>
      <w:numFmt w:val="bullet"/>
      <w:lvlText w:val="o"/>
      <w:lvlJc w:val="left"/>
      <w:pPr>
        <w:ind w:left="1440" w:hanging="360"/>
      </w:pPr>
      <w:rPr>
        <w:rFonts w:ascii="Courier New" w:hAnsi="Courier New"/>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rPr>
    </w:lvl>
    <w:lvl w:ilvl="8" w:tplc="00000008">
      <w:start w:val="1"/>
      <w:numFmt w:val="bullet"/>
      <w:lvlText w:val=""/>
      <w:lvlJc w:val="left"/>
      <w:pPr>
        <w:ind w:left="6480" w:hanging="360"/>
      </w:pPr>
      <w:rPr>
        <w:rFonts w:ascii="Wingdings" w:hAnsi="Wingdings"/>
      </w:rPr>
    </w:lvl>
  </w:abstractNum>
  <w:abstractNum w:abstractNumId="4" w15:restartNumberingAfterBreak="0">
    <w:nsid w:val="1E0D7E03"/>
    <w:multiLevelType w:val="hybridMultilevel"/>
    <w:tmpl w:val="7D9C2F62"/>
    <w:lvl w:ilvl="0" w:tplc="4AD0A3E2">
      <w:numFmt w:val="bullet"/>
      <w:lvlText w:val="-"/>
      <w:lvlJc w:val="left"/>
      <w:pPr>
        <w:ind w:left="720" w:hanging="360"/>
      </w:pPr>
      <w:rPr>
        <w:rFonts w:ascii="Segoe UI" w:eastAsia="Times New Roman" w:hAnsi="Segoe UI" w:cs="Segoe U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10B585C"/>
    <w:multiLevelType w:val="hybridMultilevel"/>
    <w:tmpl w:val="70D4F3A4"/>
    <w:lvl w:ilvl="0" w:tplc="68061C8C">
      <w:start w:val="1"/>
      <w:numFmt w:val="bullet"/>
      <w:lvlText w:val=""/>
      <w:lvlJc w:val="left"/>
      <w:pPr>
        <w:ind w:left="1004" w:hanging="360"/>
      </w:pPr>
      <w:rPr>
        <w:rFonts w:ascii="Wingdings" w:hAnsi="Wingdings" w:hint="default"/>
        <w:sz w:val="24"/>
        <w:szCs w:val="24"/>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6" w15:restartNumberingAfterBreak="0">
    <w:nsid w:val="3F4B6752"/>
    <w:multiLevelType w:val="hybridMultilevel"/>
    <w:tmpl w:val="1DAEF754"/>
    <w:lvl w:ilvl="0" w:tplc="36002C28">
      <w:start w:val="1"/>
      <w:numFmt w:val="bullet"/>
      <w:lvlText w:val=""/>
      <w:lvlJc w:val="left"/>
      <w:pPr>
        <w:ind w:left="360" w:hanging="360"/>
      </w:pPr>
      <w:rPr>
        <w:rFonts w:ascii="Wingdings" w:hAnsi="Wingdings" w:hint="default"/>
        <w:color w:val="E1000F"/>
        <w:sz w:val="24"/>
        <w:szCs w:val="24"/>
      </w:rPr>
    </w:lvl>
    <w:lvl w:ilvl="1" w:tplc="645A6B9C">
      <w:numFmt w:val="bullet"/>
      <w:lvlText w:val="-"/>
      <w:lvlJc w:val="left"/>
      <w:pPr>
        <w:ind w:left="1080" w:hanging="360"/>
      </w:pPr>
      <w:rPr>
        <w:rFonts w:ascii="Arial" w:hAnsi="Arial" w:hint="default"/>
        <w:color w:val="FF0000"/>
      </w:rPr>
    </w:lvl>
    <w:lvl w:ilvl="2" w:tplc="04070005" w:tentative="1">
      <w:start w:val="1"/>
      <w:numFmt w:val="bullet"/>
      <w:lvlText w:val=""/>
      <w:lvlJc w:val="left"/>
      <w:pPr>
        <w:ind w:left="1800" w:hanging="360"/>
      </w:pPr>
      <w:rPr>
        <w:rFonts w:ascii="Wingdings" w:hAnsi="Wingdings" w:cs="Wingdings" w:hint="default"/>
      </w:rPr>
    </w:lvl>
    <w:lvl w:ilvl="3" w:tplc="04070001" w:tentative="1">
      <w:start w:val="1"/>
      <w:numFmt w:val="bullet"/>
      <w:lvlText w:val=""/>
      <w:lvlJc w:val="left"/>
      <w:pPr>
        <w:ind w:left="2520" w:hanging="360"/>
      </w:pPr>
      <w:rPr>
        <w:rFonts w:ascii="Symbol" w:hAnsi="Symbol" w:cs="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cs="Wingdings" w:hint="default"/>
      </w:rPr>
    </w:lvl>
    <w:lvl w:ilvl="6" w:tplc="04070001" w:tentative="1">
      <w:start w:val="1"/>
      <w:numFmt w:val="bullet"/>
      <w:lvlText w:val=""/>
      <w:lvlJc w:val="left"/>
      <w:pPr>
        <w:ind w:left="4680" w:hanging="360"/>
      </w:pPr>
      <w:rPr>
        <w:rFonts w:ascii="Symbol" w:hAnsi="Symbol" w:cs="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cs="Wingdings" w:hint="default"/>
      </w:rPr>
    </w:lvl>
  </w:abstractNum>
  <w:abstractNum w:abstractNumId="7" w15:restartNumberingAfterBreak="0">
    <w:nsid w:val="40C5131F"/>
    <w:multiLevelType w:val="hybridMultilevel"/>
    <w:tmpl w:val="8F8421BE"/>
    <w:lvl w:ilvl="0" w:tplc="04070005">
      <w:start w:val="1"/>
      <w:numFmt w:val="bullet"/>
      <w:lvlText w:val=""/>
      <w:lvlJc w:val="left"/>
      <w:pPr>
        <w:ind w:left="1004" w:hanging="360"/>
      </w:pPr>
      <w:rPr>
        <w:rFonts w:ascii="Wingdings" w:hAnsi="Wingdings"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8" w15:restartNumberingAfterBreak="0">
    <w:nsid w:val="52C76F01"/>
    <w:multiLevelType w:val="hybridMultilevel"/>
    <w:tmpl w:val="FFFFFFFF"/>
    <w:lvl w:ilvl="0" w:tplc="00000000">
      <w:start w:val="1"/>
      <w:numFmt w:val="bullet"/>
      <w:lvlText w:val=""/>
      <w:lvlJc w:val="left"/>
      <w:pPr>
        <w:ind w:left="720" w:hanging="360"/>
      </w:pPr>
      <w:rPr>
        <w:rFonts w:ascii="Wingdings" w:hAnsi="Wingdings"/>
        <w:color w:val="E1000F"/>
      </w:rPr>
    </w:lvl>
    <w:lvl w:ilvl="1" w:tplc="00000001">
      <w:start w:val="1"/>
      <w:numFmt w:val="bullet"/>
      <w:lvlText w:val=""/>
      <w:lvlJc w:val="left"/>
      <w:pPr>
        <w:ind w:left="1440" w:hanging="360"/>
      </w:pPr>
      <w:rPr>
        <w:rFonts w:ascii="Wingdings" w:hAnsi="Wingdings"/>
        <w:color w:val="E1000F"/>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rPr>
    </w:lvl>
    <w:lvl w:ilvl="8" w:tplc="00000008">
      <w:start w:val="1"/>
      <w:numFmt w:val="bullet"/>
      <w:lvlText w:val=""/>
      <w:lvlJc w:val="left"/>
      <w:pPr>
        <w:ind w:left="6480" w:hanging="360"/>
      </w:pPr>
      <w:rPr>
        <w:rFonts w:ascii="Wingdings" w:hAnsi="Wingdings"/>
      </w:rPr>
    </w:lvl>
  </w:abstractNum>
  <w:abstractNum w:abstractNumId="9" w15:restartNumberingAfterBreak="0">
    <w:nsid w:val="549B0C97"/>
    <w:multiLevelType w:val="hybridMultilevel"/>
    <w:tmpl w:val="DCD2F366"/>
    <w:lvl w:ilvl="0" w:tplc="53A0857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1136284"/>
    <w:multiLevelType w:val="hybridMultilevel"/>
    <w:tmpl w:val="FFFFFFFF"/>
    <w:lvl w:ilvl="0" w:tplc="00000000">
      <w:start w:val="1"/>
      <w:numFmt w:val="bullet"/>
      <w:lvlText w:val=""/>
      <w:lvlJc w:val="left"/>
      <w:pPr>
        <w:ind w:left="720" w:hanging="360"/>
      </w:pPr>
      <w:rPr>
        <w:rFonts w:ascii="Wingdings" w:hAnsi="Wingdings"/>
        <w:color w:val="E1000F"/>
      </w:rPr>
    </w:lvl>
    <w:lvl w:ilvl="1" w:tplc="00000001">
      <w:start w:val="1"/>
      <w:numFmt w:val="bullet"/>
      <w:lvlText w:val=""/>
      <w:lvlJc w:val="left"/>
      <w:pPr>
        <w:ind w:left="1440" w:hanging="360"/>
      </w:pPr>
      <w:rPr>
        <w:rFonts w:ascii="Wingdings" w:hAnsi="Wingdings"/>
        <w:color w:val="E1000F"/>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rPr>
    </w:lvl>
    <w:lvl w:ilvl="8" w:tplc="00000008">
      <w:start w:val="1"/>
      <w:numFmt w:val="bullet"/>
      <w:lvlText w:val=""/>
      <w:lvlJc w:val="left"/>
      <w:pPr>
        <w:ind w:left="6480" w:hanging="360"/>
      </w:pPr>
      <w:rPr>
        <w:rFonts w:ascii="Wingdings" w:hAnsi="Wingdings"/>
      </w:rPr>
    </w:lvl>
  </w:abstractNum>
  <w:abstractNum w:abstractNumId="11" w15:restartNumberingAfterBreak="0">
    <w:nsid w:val="6A89532E"/>
    <w:multiLevelType w:val="hybridMultilevel"/>
    <w:tmpl w:val="357663A0"/>
    <w:lvl w:ilvl="0" w:tplc="5FB28F00">
      <w:start w:val="1"/>
      <w:numFmt w:val="bullet"/>
      <w:lvlText w:val=""/>
      <w:lvlJc w:val="left"/>
      <w:pPr>
        <w:ind w:left="786" w:hanging="360"/>
      </w:pPr>
      <w:rPr>
        <w:rFonts w:ascii="Wingdings" w:hAnsi="Wingdings" w:hint="default"/>
        <w:sz w:val="24"/>
        <w:szCs w:val="24"/>
      </w:rPr>
    </w:lvl>
    <w:lvl w:ilvl="1" w:tplc="0407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6AB624AF"/>
    <w:multiLevelType w:val="hybridMultilevel"/>
    <w:tmpl w:val="FFFFFFFF"/>
    <w:lvl w:ilvl="0" w:tplc="00000000">
      <w:start w:val="1"/>
      <w:numFmt w:val="bullet"/>
      <w:lvlText w:val=""/>
      <w:lvlJc w:val="left"/>
      <w:pPr>
        <w:ind w:left="720" w:hanging="360"/>
      </w:pPr>
      <w:rPr>
        <w:rFonts w:ascii="Wingdings" w:hAnsi="Wingdings"/>
        <w:color w:val="E1000F"/>
      </w:rPr>
    </w:lvl>
    <w:lvl w:ilvl="1" w:tplc="00000001">
      <w:start w:val="1"/>
      <w:numFmt w:val="bullet"/>
      <w:lvlText w:val="o"/>
      <w:lvlJc w:val="left"/>
      <w:pPr>
        <w:ind w:left="1440" w:hanging="360"/>
      </w:pPr>
      <w:rPr>
        <w:rFonts w:ascii="Courier New" w:hAnsi="Courier New"/>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rPr>
    </w:lvl>
    <w:lvl w:ilvl="8" w:tplc="00000008">
      <w:start w:val="1"/>
      <w:numFmt w:val="bullet"/>
      <w:lvlText w:val=""/>
      <w:lvlJc w:val="left"/>
      <w:pPr>
        <w:ind w:left="6480" w:hanging="360"/>
      </w:pPr>
      <w:rPr>
        <w:rFonts w:ascii="Wingdings" w:hAnsi="Wingdings"/>
      </w:rPr>
    </w:lvl>
  </w:abstractNum>
  <w:abstractNum w:abstractNumId="13" w15:restartNumberingAfterBreak="0">
    <w:nsid w:val="6EA90A4E"/>
    <w:multiLevelType w:val="hybridMultilevel"/>
    <w:tmpl w:val="FFFFFFFF"/>
    <w:lvl w:ilvl="0" w:tplc="00000000">
      <w:start w:val="1"/>
      <w:numFmt w:val="bullet"/>
      <w:lvlText w:val=""/>
      <w:lvlJc w:val="left"/>
      <w:pPr>
        <w:ind w:left="720" w:hanging="360"/>
      </w:pPr>
      <w:rPr>
        <w:rFonts w:ascii="Wingdings" w:hAnsi="Wingdings"/>
        <w:color w:val="E1000F"/>
      </w:rPr>
    </w:lvl>
    <w:lvl w:ilvl="1" w:tplc="00000001">
      <w:start w:val="1"/>
      <w:numFmt w:val="bullet"/>
      <w:lvlText w:val="o"/>
      <w:lvlJc w:val="left"/>
      <w:pPr>
        <w:ind w:left="1440" w:hanging="360"/>
      </w:pPr>
      <w:rPr>
        <w:rFonts w:ascii="Courier New" w:hAnsi="Courier New"/>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rPr>
    </w:lvl>
    <w:lvl w:ilvl="8" w:tplc="00000008">
      <w:start w:val="1"/>
      <w:numFmt w:val="bullet"/>
      <w:lvlText w:val=""/>
      <w:lvlJc w:val="left"/>
      <w:pPr>
        <w:ind w:left="6480" w:hanging="360"/>
      </w:pPr>
      <w:rPr>
        <w:rFonts w:ascii="Wingdings" w:hAnsi="Wingdings"/>
      </w:rPr>
    </w:lvl>
  </w:abstractNum>
  <w:num w:numId="1" w16cid:durableId="1050425787">
    <w:abstractNumId w:val="2"/>
  </w:num>
  <w:num w:numId="2" w16cid:durableId="224879080">
    <w:abstractNumId w:val="1"/>
  </w:num>
  <w:num w:numId="3" w16cid:durableId="1858883058">
    <w:abstractNumId w:val="11"/>
  </w:num>
  <w:num w:numId="4" w16cid:durableId="1218932164">
    <w:abstractNumId w:val="7"/>
  </w:num>
  <w:num w:numId="5" w16cid:durableId="1940521950">
    <w:abstractNumId w:val="5"/>
  </w:num>
  <w:num w:numId="6" w16cid:durableId="858156160">
    <w:abstractNumId w:val="9"/>
  </w:num>
  <w:num w:numId="7" w16cid:durableId="1323777613">
    <w:abstractNumId w:val="6"/>
  </w:num>
  <w:num w:numId="8" w16cid:durableId="1683240400">
    <w:abstractNumId w:val="4"/>
  </w:num>
  <w:num w:numId="9" w16cid:durableId="992559431">
    <w:abstractNumId w:val="0"/>
  </w:num>
  <w:num w:numId="10" w16cid:durableId="871453862">
    <w:abstractNumId w:val="12"/>
  </w:num>
  <w:num w:numId="11" w16cid:durableId="1013218913">
    <w:abstractNumId w:val="10"/>
  </w:num>
  <w:num w:numId="12" w16cid:durableId="823855811">
    <w:abstractNumId w:val="8"/>
  </w:num>
  <w:num w:numId="13" w16cid:durableId="402067358">
    <w:abstractNumId w:val="3"/>
  </w:num>
  <w:num w:numId="14" w16cid:durableId="94249870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PWAFVersion" w:val="5.0"/>
  </w:docVars>
  <w:rsids>
    <w:rsidRoot w:val="00F27FF1"/>
    <w:rsid w:val="00002AA4"/>
    <w:rsid w:val="00005267"/>
    <w:rsid w:val="00006346"/>
    <w:rsid w:val="00006BB1"/>
    <w:rsid w:val="000070AA"/>
    <w:rsid w:val="00011C19"/>
    <w:rsid w:val="00013A40"/>
    <w:rsid w:val="00015EEF"/>
    <w:rsid w:val="00021C67"/>
    <w:rsid w:val="00030557"/>
    <w:rsid w:val="00030F51"/>
    <w:rsid w:val="00040CC9"/>
    <w:rsid w:val="00044785"/>
    <w:rsid w:val="00046631"/>
    <w:rsid w:val="00051E86"/>
    <w:rsid w:val="00053230"/>
    <w:rsid w:val="000542D8"/>
    <w:rsid w:val="00055BAE"/>
    <w:rsid w:val="000575F9"/>
    <w:rsid w:val="00060254"/>
    <w:rsid w:val="000618FC"/>
    <w:rsid w:val="00064192"/>
    <w:rsid w:val="00065C4C"/>
    <w:rsid w:val="00067071"/>
    <w:rsid w:val="00072D04"/>
    <w:rsid w:val="000772CF"/>
    <w:rsid w:val="00080D10"/>
    <w:rsid w:val="000811DE"/>
    <w:rsid w:val="00090BB4"/>
    <w:rsid w:val="00093FB6"/>
    <w:rsid w:val="00094112"/>
    <w:rsid w:val="000964A3"/>
    <w:rsid w:val="00097A74"/>
    <w:rsid w:val="00097B40"/>
    <w:rsid w:val="000A555D"/>
    <w:rsid w:val="000B695A"/>
    <w:rsid w:val="000C210A"/>
    <w:rsid w:val="000C56DD"/>
    <w:rsid w:val="000C5FD4"/>
    <w:rsid w:val="000C67A1"/>
    <w:rsid w:val="000D0A86"/>
    <w:rsid w:val="000D1672"/>
    <w:rsid w:val="000D2740"/>
    <w:rsid w:val="000D306F"/>
    <w:rsid w:val="000E1188"/>
    <w:rsid w:val="000E2F62"/>
    <w:rsid w:val="000E363C"/>
    <w:rsid w:val="000E38ED"/>
    <w:rsid w:val="000E6A20"/>
    <w:rsid w:val="000E7F24"/>
    <w:rsid w:val="000F03BE"/>
    <w:rsid w:val="000F225B"/>
    <w:rsid w:val="000F4451"/>
    <w:rsid w:val="000F625B"/>
    <w:rsid w:val="000F7FAF"/>
    <w:rsid w:val="00105975"/>
    <w:rsid w:val="00110193"/>
    <w:rsid w:val="00111F4D"/>
    <w:rsid w:val="00115230"/>
    <w:rsid w:val="00115B5F"/>
    <w:rsid w:val="001162B4"/>
    <w:rsid w:val="00117DB0"/>
    <w:rsid w:val="00122CBC"/>
    <w:rsid w:val="00126D4A"/>
    <w:rsid w:val="00127A64"/>
    <w:rsid w:val="0013278E"/>
    <w:rsid w:val="00132DA9"/>
    <w:rsid w:val="0013305B"/>
    <w:rsid w:val="00133B99"/>
    <w:rsid w:val="001443BD"/>
    <w:rsid w:val="00145680"/>
    <w:rsid w:val="00150BB0"/>
    <w:rsid w:val="0015214C"/>
    <w:rsid w:val="00152187"/>
    <w:rsid w:val="00157280"/>
    <w:rsid w:val="00161862"/>
    <w:rsid w:val="001731CE"/>
    <w:rsid w:val="001745B9"/>
    <w:rsid w:val="00180463"/>
    <w:rsid w:val="00185BD9"/>
    <w:rsid w:val="00187E4E"/>
    <w:rsid w:val="00190CEB"/>
    <w:rsid w:val="00197F74"/>
    <w:rsid w:val="001A0989"/>
    <w:rsid w:val="001B12FA"/>
    <w:rsid w:val="001B3769"/>
    <w:rsid w:val="001C0B32"/>
    <w:rsid w:val="001C2E22"/>
    <w:rsid w:val="001C3AF6"/>
    <w:rsid w:val="001C4BE1"/>
    <w:rsid w:val="001C6FE2"/>
    <w:rsid w:val="001D3EAA"/>
    <w:rsid w:val="001D52A0"/>
    <w:rsid w:val="001E0F71"/>
    <w:rsid w:val="001E3031"/>
    <w:rsid w:val="001E6D05"/>
    <w:rsid w:val="001E7C28"/>
    <w:rsid w:val="001F1BDF"/>
    <w:rsid w:val="001F7110"/>
    <w:rsid w:val="001F740D"/>
    <w:rsid w:val="001F7E96"/>
    <w:rsid w:val="00200BDF"/>
    <w:rsid w:val="002014B0"/>
    <w:rsid w:val="00202284"/>
    <w:rsid w:val="002055BC"/>
    <w:rsid w:val="00212439"/>
    <w:rsid w:val="00212488"/>
    <w:rsid w:val="00212FA5"/>
    <w:rsid w:val="0021752F"/>
    <w:rsid w:val="00220628"/>
    <w:rsid w:val="00223075"/>
    <w:rsid w:val="00223EAE"/>
    <w:rsid w:val="002249B3"/>
    <w:rsid w:val="002304D2"/>
    <w:rsid w:val="00230569"/>
    <w:rsid w:val="002333E5"/>
    <w:rsid w:val="00236E2A"/>
    <w:rsid w:val="00237F62"/>
    <w:rsid w:val="00240F8A"/>
    <w:rsid w:val="002436D4"/>
    <w:rsid w:val="0024398A"/>
    <w:rsid w:val="0024586A"/>
    <w:rsid w:val="00254F65"/>
    <w:rsid w:val="002552D6"/>
    <w:rsid w:val="00256F0C"/>
    <w:rsid w:val="002601C3"/>
    <w:rsid w:val="00262757"/>
    <w:rsid w:val="00262C05"/>
    <w:rsid w:val="00265CAE"/>
    <w:rsid w:val="00267B73"/>
    <w:rsid w:val="0027160A"/>
    <w:rsid w:val="00273DA7"/>
    <w:rsid w:val="00275981"/>
    <w:rsid w:val="00276F9F"/>
    <w:rsid w:val="0028035A"/>
    <w:rsid w:val="00281D14"/>
    <w:rsid w:val="00282C13"/>
    <w:rsid w:val="00290CD3"/>
    <w:rsid w:val="002919CE"/>
    <w:rsid w:val="002946E7"/>
    <w:rsid w:val="00294CC6"/>
    <w:rsid w:val="00295715"/>
    <w:rsid w:val="002958B1"/>
    <w:rsid w:val="00295B5D"/>
    <w:rsid w:val="00295BC1"/>
    <w:rsid w:val="002A0DF7"/>
    <w:rsid w:val="002A1528"/>
    <w:rsid w:val="002A32B0"/>
    <w:rsid w:val="002A5AD9"/>
    <w:rsid w:val="002A60E0"/>
    <w:rsid w:val="002B16E7"/>
    <w:rsid w:val="002B60C9"/>
    <w:rsid w:val="002B7C01"/>
    <w:rsid w:val="002B7C38"/>
    <w:rsid w:val="002C0335"/>
    <w:rsid w:val="002C0A7F"/>
    <w:rsid w:val="002C1B2D"/>
    <w:rsid w:val="002C252E"/>
    <w:rsid w:val="002C6773"/>
    <w:rsid w:val="002C6B5E"/>
    <w:rsid w:val="002D094A"/>
    <w:rsid w:val="002D2A3D"/>
    <w:rsid w:val="002D533B"/>
    <w:rsid w:val="002D657C"/>
    <w:rsid w:val="002D6841"/>
    <w:rsid w:val="002E0B17"/>
    <w:rsid w:val="002E1100"/>
    <w:rsid w:val="002E40D3"/>
    <w:rsid w:val="002E4FFB"/>
    <w:rsid w:val="002E7DED"/>
    <w:rsid w:val="002F4AFD"/>
    <w:rsid w:val="002F7E11"/>
    <w:rsid w:val="00304087"/>
    <w:rsid w:val="00305812"/>
    <w:rsid w:val="003064C3"/>
    <w:rsid w:val="00310ACD"/>
    <w:rsid w:val="00311A94"/>
    <w:rsid w:val="0031379F"/>
    <w:rsid w:val="00314913"/>
    <w:rsid w:val="00320A26"/>
    <w:rsid w:val="00321344"/>
    <w:rsid w:val="00321450"/>
    <w:rsid w:val="00325341"/>
    <w:rsid w:val="00326912"/>
    <w:rsid w:val="00327FEC"/>
    <w:rsid w:val="00330AEF"/>
    <w:rsid w:val="0033583E"/>
    <w:rsid w:val="00336D1E"/>
    <w:rsid w:val="0033739A"/>
    <w:rsid w:val="003400F9"/>
    <w:rsid w:val="0034015C"/>
    <w:rsid w:val="003415E9"/>
    <w:rsid w:val="003442F4"/>
    <w:rsid w:val="00346AF2"/>
    <w:rsid w:val="00350F04"/>
    <w:rsid w:val="00353705"/>
    <w:rsid w:val="003558E3"/>
    <w:rsid w:val="003562E8"/>
    <w:rsid w:val="00362ACF"/>
    <w:rsid w:val="0036357D"/>
    <w:rsid w:val="003649BC"/>
    <w:rsid w:val="00365E44"/>
    <w:rsid w:val="00367AA1"/>
    <w:rsid w:val="00372E36"/>
    <w:rsid w:val="00375B73"/>
    <w:rsid w:val="00376EE9"/>
    <w:rsid w:val="00377CBB"/>
    <w:rsid w:val="00382B01"/>
    <w:rsid w:val="00383810"/>
    <w:rsid w:val="00383FA8"/>
    <w:rsid w:val="003840D8"/>
    <w:rsid w:val="003850D3"/>
    <w:rsid w:val="00386936"/>
    <w:rsid w:val="00386CE2"/>
    <w:rsid w:val="003877B6"/>
    <w:rsid w:val="003920FB"/>
    <w:rsid w:val="00393887"/>
    <w:rsid w:val="00394C6B"/>
    <w:rsid w:val="003977A6"/>
    <w:rsid w:val="00397983"/>
    <w:rsid w:val="003A4E62"/>
    <w:rsid w:val="003A7C4B"/>
    <w:rsid w:val="003B003E"/>
    <w:rsid w:val="003B1069"/>
    <w:rsid w:val="003B326A"/>
    <w:rsid w:val="003B390A"/>
    <w:rsid w:val="003B5697"/>
    <w:rsid w:val="003B6222"/>
    <w:rsid w:val="003C0249"/>
    <w:rsid w:val="003C15DE"/>
    <w:rsid w:val="003C18AB"/>
    <w:rsid w:val="003C4EB2"/>
    <w:rsid w:val="003D5B33"/>
    <w:rsid w:val="003D7725"/>
    <w:rsid w:val="003E1D9A"/>
    <w:rsid w:val="003E32CD"/>
    <w:rsid w:val="003E7458"/>
    <w:rsid w:val="003F1AF3"/>
    <w:rsid w:val="003F3A43"/>
    <w:rsid w:val="003F4D8D"/>
    <w:rsid w:val="003F653D"/>
    <w:rsid w:val="0040040A"/>
    <w:rsid w:val="00406592"/>
    <w:rsid w:val="00416411"/>
    <w:rsid w:val="0042101B"/>
    <w:rsid w:val="0042796C"/>
    <w:rsid w:val="004313E7"/>
    <w:rsid w:val="004315C7"/>
    <w:rsid w:val="00431CEA"/>
    <w:rsid w:val="004468A4"/>
    <w:rsid w:val="0044763B"/>
    <w:rsid w:val="00450243"/>
    <w:rsid w:val="00452BFE"/>
    <w:rsid w:val="00453E99"/>
    <w:rsid w:val="004540FE"/>
    <w:rsid w:val="00454AE9"/>
    <w:rsid w:val="004621A9"/>
    <w:rsid w:val="004629B3"/>
    <w:rsid w:val="0046376E"/>
    <w:rsid w:val="00465FBA"/>
    <w:rsid w:val="0046690F"/>
    <w:rsid w:val="0047224B"/>
    <w:rsid w:val="00472FEC"/>
    <w:rsid w:val="004747D8"/>
    <w:rsid w:val="004766E4"/>
    <w:rsid w:val="00477934"/>
    <w:rsid w:val="004823E4"/>
    <w:rsid w:val="00485334"/>
    <w:rsid w:val="004863FF"/>
    <w:rsid w:val="004874BA"/>
    <w:rsid w:val="00490A03"/>
    <w:rsid w:val="00490CFE"/>
    <w:rsid w:val="00492180"/>
    <w:rsid w:val="00493327"/>
    <w:rsid w:val="00494DBE"/>
    <w:rsid w:val="00495CE6"/>
    <w:rsid w:val="004A1D94"/>
    <w:rsid w:val="004A323C"/>
    <w:rsid w:val="004A4F37"/>
    <w:rsid w:val="004A6AD7"/>
    <w:rsid w:val="004A6F00"/>
    <w:rsid w:val="004A6FA1"/>
    <w:rsid w:val="004B0382"/>
    <w:rsid w:val="004B54E8"/>
    <w:rsid w:val="004C02B5"/>
    <w:rsid w:val="004C09EC"/>
    <w:rsid w:val="004C4FEB"/>
    <w:rsid w:val="004C6B79"/>
    <w:rsid w:val="004D059B"/>
    <w:rsid w:val="004D282D"/>
    <w:rsid w:val="004D3AA6"/>
    <w:rsid w:val="004D4CB6"/>
    <w:rsid w:val="004D4CC5"/>
    <w:rsid w:val="004D7D58"/>
    <w:rsid w:val="004E18C1"/>
    <w:rsid w:val="004E18C9"/>
    <w:rsid w:val="004E3341"/>
    <w:rsid w:val="004E4FE6"/>
    <w:rsid w:val="004E5170"/>
    <w:rsid w:val="004F10C1"/>
    <w:rsid w:val="00502E62"/>
    <w:rsid w:val="00505522"/>
    <w:rsid w:val="0050762C"/>
    <w:rsid w:val="00513DB0"/>
    <w:rsid w:val="00520098"/>
    <w:rsid w:val="0052212B"/>
    <w:rsid w:val="00533F73"/>
    <w:rsid w:val="00534899"/>
    <w:rsid w:val="00534B46"/>
    <w:rsid w:val="00534DCB"/>
    <w:rsid w:val="00535284"/>
    <w:rsid w:val="00537E20"/>
    <w:rsid w:val="00540358"/>
    <w:rsid w:val="00541019"/>
    <w:rsid w:val="0054573C"/>
    <w:rsid w:val="0055571E"/>
    <w:rsid w:val="00556F67"/>
    <w:rsid w:val="005576B0"/>
    <w:rsid w:val="00561313"/>
    <w:rsid w:val="00563834"/>
    <w:rsid w:val="00564B38"/>
    <w:rsid w:val="0056558E"/>
    <w:rsid w:val="00567DCD"/>
    <w:rsid w:val="0057043D"/>
    <w:rsid w:val="00573A36"/>
    <w:rsid w:val="00575823"/>
    <w:rsid w:val="00576654"/>
    <w:rsid w:val="00583051"/>
    <w:rsid w:val="005833F0"/>
    <w:rsid w:val="00583404"/>
    <w:rsid w:val="005856B9"/>
    <w:rsid w:val="00586CAF"/>
    <w:rsid w:val="005910FB"/>
    <w:rsid w:val="00591180"/>
    <w:rsid w:val="00595C06"/>
    <w:rsid w:val="0059722C"/>
    <w:rsid w:val="00597B54"/>
    <w:rsid w:val="00597D07"/>
    <w:rsid w:val="005A0561"/>
    <w:rsid w:val="005A3846"/>
    <w:rsid w:val="005B17E1"/>
    <w:rsid w:val="005B1FD1"/>
    <w:rsid w:val="005B3AB0"/>
    <w:rsid w:val="005B3FD5"/>
    <w:rsid w:val="005B5CFE"/>
    <w:rsid w:val="005B6A58"/>
    <w:rsid w:val="005C02F1"/>
    <w:rsid w:val="005C0425"/>
    <w:rsid w:val="005C7112"/>
    <w:rsid w:val="005D0561"/>
    <w:rsid w:val="005D0AD9"/>
    <w:rsid w:val="005D22F6"/>
    <w:rsid w:val="005E0C30"/>
    <w:rsid w:val="005E2328"/>
    <w:rsid w:val="005E3772"/>
    <w:rsid w:val="005E69D9"/>
    <w:rsid w:val="005E73D8"/>
    <w:rsid w:val="005F27F4"/>
    <w:rsid w:val="005F3239"/>
    <w:rsid w:val="005F46A2"/>
    <w:rsid w:val="005F4F5C"/>
    <w:rsid w:val="005F53D2"/>
    <w:rsid w:val="005F6567"/>
    <w:rsid w:val="006046D6"/>
    <w:rsid w:val="00606089"/>
    <w:rsid w:val="00607256"/>
    <w:rsid w:val="006144B1"/>
    <w:rsid w:val="00615ABA"/>
    <w:rsid w:val="006165C0"/>
    <w:rsid w:val="006209C8"/>
    <w:rsid w:val="0062593D"/>
    <w:rsid w:val="00630F44"/>
    <w:rsid w:val="006335F1"/>
    <w:rsid w:val="00633E30"/>
    <w:rsid w:val="00634135"/>
    <w:rsid w:val="006345B6"/>
    <w:rsid w:val="00634AAF"/>
    <w:rsid w:val="00635712"/>
    <w:rsid w:val="006362AD"/>
    <w:rsid w:val="00643D8A"/>
    <w:rsid w:val="006444AF"/>
    <w:rsid w:val="00650722"/>
    <w:rsid w:val="00651A06"/>
    <w:rsid w:val="00652021"/>
    <w:rsid w:val="00652229"/>
    <w:rsid w:val="00652793"/>
    <w:rsid w:val="006527CD"/>
    <w:rsid w:val="00657FB6"/>
    <w:rsid w:val="006626CA"/>
    <w:rsid w:val="00663487"/>
    <w:rsid w:val="00665FA0"/>
    <w:rsid w:val="00670D3C"/>
    <w:rsid w:val="00672382"/>
    <w:rsid w:val="00672455"/>
    <w:rsid w:val="00672E10"/>
    <w:rsid w:val="00677F8A"/>
    <w:rsid w:val="00682EB9"/>
    <w:rsid w:val="0068441A"/>
    <w:rsid w:val="0068728E"/>
    <w:rsid w:val="00690B19"/>
    <w:rsid w:val="00691395"/>
    <w:rsid w:val="00695F34"/>
    <w:rsid w:val="00696E1D"/>
    <w:rsid w:val="006972BC"/>
    <w:rsid w:val="006A0A3C"/>
    <w:rsid w:val="006A195C"/>
    <w:rsid w:val="006A42A9"/>
    <w:rsid w:val="006A6839"/>
    <w:rsid w:val="006A79F0"/>
    <w:rsid w:val="006B1888"/>
    <w:rsid w:val="006B2BF4"/>
    <w:rsid w:val="006B3032"/>
    <w:rsid w:val="006B4330"/>
    <w:rsid w:val="006B499F"/>
    <w:rsid w:val="006B50E6"/>
    <w:rsid w:val="006C1121"/>
    <w:rsid w:val="006C6AEB"/>
    <w:rsid w:val="006D251E"/>
    <w:rsid w:val="006D4996"/>
    <w:rsid w:val="006D54AB"/>
    <w:rsid w:val="006D6E15"/>
    <w:rsid w:val="006E0FDB"/>
    <w:rsid w:val="006E3006"/>
    <w:rsid w:val="006E36B0"/>
    <w:rsid w:val="006E5032"/>
    <w:rsid w:val="006E5BDA"/>
    <w:rsid w:val="006F099D"/>
    <w:rsid w:val="006F0FC7"/>
    <w:rsid w:val="006F16E7"/>
    <w:rsid w:val="006F2725"/>
    <w:rsid w:val="006F2BAB"/>
    <w:rsid w:val="006F670F"/>
    <w:rsid w:val="00703272"/>
    <w:rsid w:val="007034D7"/>
    <w:rsid w:val="007052D3"/>
    <w:rsid w:val="007062CE"/>
    <w:rsid w:val="0070733C"/>
    <w:rsid w:val="00710C5D"/>
    <w:rsid w:val="00711653"/>
    <w:rsid w:val="0071348C"/>
    <w:rsid w:val="0071535E"/>
    <w:rsid w:val="00716A39"/>
    <w:rsid w:val="00717273"/>
    <w:rsid w:val="007177D2"/>
    <w:rsid w:val="00720FD4"/>
    <w:rsid w:val="00721643"/>
    <w:rsid w:val="00721A98"/>
    <w:rsid w:val="007241E7"/>
    <w:rsid w:val="00724AF2"/>
    <w:rsid w:val="00724DDA"/>
    <w:rsid w:val="00726E63"/>
    <w:rsid w:val="0073096C"/>
    <w:rsid w:val="00732921"/>
    <w:rsid w:val="0073342D"/>
    <w:rsid w:val="007334EE"/>
    <w:rsid w:val="00735F7D"/>
    <w:rsid w:val="007365F6"/>
    <w:rsid w:val="00740131"/>
    <w:rsid w:val="00742398"/>
    <w:rsid w:val="00747C37"/>
    <w:rsid w:val="007507B5"/>
    <w:rsid w:val="0075263B"/>
    <w:rsid w:val="00753A24"/>
    <w:rsid w:val="00754B91"/>
    <w:rsid w:val="00754D7A"/>
    <w:rsid w:val="00754E82"/>
    <w:rsid w:val="00760637"/>
    <w:rsid w:val="0076612B"/>
    <w:rsid w:val="0076759B"/>
    <w:rsid w:val="00767C62"/>
    <w:rsid w:val="00772188"/>
    <w:rsid w:val="00772703"/>
    <w:rsid w:val="007813D0"/>
    <w:rsid w:val="00783912"/>
    <w:rsid w:val="007844D2"/>
    <w:rsid w:val="00785993"/>
    <w:rsid w:val="00786BA3"/>
    <w:rsid w:val="0079202F"/>
    <w:rsid w:val="00792C6F"/>
    <w:rsid w:val="00794E7D"/>
    <w:rsid w:val="00795AF2"/>
    <w:rsid w:val="007A0FF6"/>
    <w:rsid w:val="007A33FD"/>
    <w:rsid w:val="007A4432"/>
    <w:rsid w:val="007A531B"/>
    <w:rsid w:val="007A784E"/>
    <w:rsid w:val="007B36CB"/>
    <w:rsid w:val="007B499C"/>
    <w:rsid w:val="007B4D4B"/>
    <w:rsid w:val="007B6F8D"/>
    <w:rsid w:val="007B7A1E"/>
    <w:rsid w:val="007C3520"/>
    <w:rsid w:val="007C489B"/>
    <w:rsid w:val="007C499E"/>
    <w:rsid w:val="007D2A02"/>
    <w:rsid w:val="007D384C"/>
    <w:rsid w:val="007D6168"/>
    <w:rsid w:val="007E6EA1"/>
    <w:rsid w:val="007F0F63"/>
    <w:rsid w:val="007F2B1E"/>
    <w:rsid w:val="007F62B4"/>
    <w:rsid w:val="007F711E"/>
    <w:rsid w:val="0080044D"/>
    <w:rsid w:val="00801517"/>
    <w:rsid w:val="00802AFB"/>
    <w:rsid w:val="00817AE8"/>
    <w:rsid w:val="00817DE8"/>
    <w:rsid w:val="008229F5"/>
    <w:rsid w:val="00824D55"/>
    <w:rsid w:val="0082699A"/>
    <w:rsid w:val="00833CEB"/>
    <w:rsid w:val="008350AF"/>
    <w:rsid w:val="00835CAB"/>
    <w:rsid w:val="00836F33"/>
    <w:rsid w:val="008372D2"/>
    <w:rsid w:val="008377BC"/>
    <w:rsid w:val="00840C3E"/>
    <w:rsid w:val="00844C17"/>
    <w:rsid w:val="00845D29"/>
    <w:rsid w:val="00847726"/>
    <w:rsid w:val="00847BFD"/>
    <w:rsid w:val="00852511"/>
    <w:rsid w:val="00853BD4"/>
    <w:rsid w:val="008540E8"/>
    <w:rsid w:val="008568EA"/>
    <w:rsid w:val="00857390"/>
    <w:rsid w:val="00857FB7"/>
    <w:rsid w:val="008614F1"/>
    <w:rsid w:val="008639B3"/>
    <w:rsid w:val="00863C1A"/>
    <w:rsid w:val="0087142D"/>
    <w:rsid w:val="0087347A"/>
    <w:rsid w:val="00873956"/>
    <w:rsid w:val="0087407D"/>
    <w:rsid w:val="00877110"/>
    <w:rsid w:val="00877602"/>
    <w:rsid w:val="00880611"/>
    <w:rsid w:val="00881A56"/>
    <w:rsid w:val="008825EE"/>
    <w:rsid w:val="0088596E"/>
    <w:rsid w:val="00890532"/>
    <w:rsid w:val="00892702"/>
    <w:rsid w:val="00893C89"/>
    <w:rsid w:val="008962FA"/>
    <w:rsid w:val="0089796A"/>
    <w:rsid w:val="008A2375"/>
    <w:rsid w:val="008A24FC"/>
    <w:rsid w:val="008A3B2C"/>
    <w:rsid w:val="008A7219"/>
    <w:rsid w:val="008B7C82"/>
    <w:rsid w:val="008C02C0"/>
    <w:rsid w:val="008D1AA9"/>
    <w:rsid w:val="008D5BE8"/>
    <w:rsid w:val="008D76C5"/>
    <w:rsid w:val="008D7B87"/>
    <w:rsid w:val="008E0AFA"/>
    <w:rsid w:val="008E4B90"/>
    <w:rsid w:val="008E75D3"/>
    <w:rsid w:val="008F0292"/>
    <w:rsid w:val="008F125E"/>
    <w:rsid w:val="008F42BA"/>
    <w:rsid w:val="008F4D2F"/>
    <w:rsid w:val="008F4FD3"/>
    <w:rsid w:val="008F630B"/>
    <w:rsid w:val="008F677C"/>
    <w:rsid w:val="009036C9"/>
    <w:rsid w:val="009067AF"/>
    <w:rsid w:val="00906E02"/>
    <w:rsid w:val="00917162"/>
    <w:rsid w:val="009221D8"/>
    <w:rsid w:val="00924EB8"/>
    <w:rsid w:val="009251CC"/>
    <w:rsid w:val="00926E17"/>
    <w:rsid w:val="0092714E"/>
    <w:rsid w:val="00937A98"/>
    <w:rsid w:val="00941ABA"/>
    <w:rsid w:val="00942002"/>
    <w:rsid w:val="00947885"/>
    <w:rsid w:val="00952168"/>
    <w:rsid w:val="009527FE"/>
    <w:rsid w:val="00961C72"/>
    <w:rsid w:val="00963F25"/>
    <w:rsid w:val="009707D9"/>
    <w:rsid w:val="009714F3"/>
    <w:rsid w:val="009739A0"/>
    <w:rsid w:val="00974F84"/>
    <w:rsid w:val="009767C7"/>
    <w:rsid w:val="0098147B"/>
    <w:rsid w:val="0098579A"/>
    <w:rsid w:val="00986EF8"/>
    <w:rsid w:val="0099195A"/>
    <w:rsid w:val="00992A11"/>
    <w:rsid w:val="00994681"/>
    <w:rsid w:val="0099486A"/>
    <w:rsid w:val="00997DC6"/>
    <w:rsid w:val="009A0E26"/>
    <w:rsid w:val="009A16EC"/>
    <w:rsid w:val="009A5367"/>
    <w:rsid w:val="009B061F"/>
    <w:rsid w:val="009B07C0"/>
    <w:rsid w:val="009B3B37"/>
    <w:rsid w:val="009B7D1F"/>
    <w:rsid w:val="009C088E"/>
    <w:rsid w:val="009C3E7B"/>
    <w:rsid w:val="009C4D35"/>
    <w:rsid w:val="009C6A37"/>
    <w:rsid w:val="009D096C"/>
    <w:rsid w:val="009D1522"/>
    <w:rsid w:val="009D2A59"/>
    <w:rsid w:val="009D7CDA"/>
    <w:rsid w:val="009E4279"/>
    <w:rsid w:val="009E5EB4"/>
    <w:rsid w:val="009F15E4"/>
    <w:rsid w:val="009F1EA4"/>
    <w:rsid w:val="009F1F5D"/>
    <w:rsid w:val="009F243B"/>
    <w:rsid w:val="00A01A7E"/>
    <w:rsid w:val="00A044D6"/>
    <w:rsid w:val="00A04ADB"/>
    <w:rsid w:val="00A06474"/>
    <w:rsid w:val="00A11621"/>
    <w:rsid w:val="00A11D00"/>
    <w:rsid w:val="00A11E0F"/>
    <w:rsid w:val="00A21CC5"/>
    <w:rsid w:val="00A227B1"/>
    <w:rsid w:val="00A233BC"/>
    <w:rsid w:val="00A24FBF"/>
    <w:rsid w:val="00A2613D"/>
    <w:rsid w:val="00A26CB6"/>
    <w:rsid w:val="00A31A1D"/>
    <w:rsid w:val="00A32F82"/>
    <w:rsid w:val="00A32F8B"/>
    <w:rsid w:val="00A34D35"/>
    <w:rsid w:val="00A35469"/>
    <w:rsid w:val="00A36154"/>
    <w:rsid w:val="00A3756F"/>
    <w:rsid w:val="00A40A87"/>
    <w:rsid w:val="00A42D6F"/>
    <w:rsid w:val="00A43ACC"/>
    <w:rsid w:val="00A45A62"/>
    <w:rsid w:val="00A517E9"/>
    <w:rsid w:val="00A54AC5"/>
    <w:rsid w:val="00A55DC3"/>
    <w:rsid w:val="00A56D41"/>
    <w:rsid w:val="00A61353"/>
    <w:rsid w:val="00A615A8"/>
    <w:rsid w:val="00A62AA2"/>
    <w:rsid w:val="00A63B18"/>
    <w:rsid w:val="00A654C0"/>
    <w:rsid w:val="00A658E7"/>
    <w:rsid w:val="00A66DB1"/>
    <w:rsid w:val="00A67A92"/>
    <w:rsid w:val="00A73DF0"/>
    <w:rsid w:val="00A75B01"/>
    <w:rsid w:val="00A80DD0"/>
    <w:rsid w:val="00A8294B"/>
    <w:rsid w:val="00A87870"/>
    <w:rsid w:val="00A91A70"/>
    <w:rsid w:val="00A9535D"/>
    <w:rsid w:val="00A97390"/>
    <w:rsid w:val="00AA1854"/>
    <w:rsid w:val="00AA1B85"/>
    <w:rsid w:val="00AB1CB6"/>
    <w:rsid w:val="00AB1D9A"/>
    <w:rsid w:val="00AB26D7"/>
    <w:rsid w:val="00AB59CC"/>
    <w:rsid w:val="00AB7AC1"/>
    <w:rsid w:val="00AC3CAA"/>
    <w:rsid w:val="00AD30C0"/>
    <w:rsid w:val="00AD44FE"/>
    <w:rsid w:val="00AE49F1"/>
    <w:rsid w:val="00AE4A30"/>
    <w:rsid w:val="00AE6C57"/>
    <w:rsid w:val="00AE7752"/>
    <w:rsid w:val="00AF2204"/>
    <w:rsid w:val="00AF5A2A"/>
    <w:rsid w:val="00AF79E9"/>
    <w:rsid w:val="00B02E0A"/>
    <w:rsid w:val="00B042DF"/>
    <w:rsid w:val="00B04609"/>
    <w:rsid w:val="00B053E3"/>
    <w:rsid w:val="00B05C94"/>
    <w:rsid w:val="00B05CCA"/>
    <w:rsid w:val="00B1171B"/>
    <w:rsid w:val="00B14271"/>
    <w:rsid w:val="00B14B85"/>
    <w:rsid w:val="00B15676"/>
    <w:rsid w:val="00B16270"/>
    <w:rsid w:val="00B17A51"/>
    <w:rsid w:val="00B26265"/>
    <w:rsid w:val="00B2685D"/>
    <w:rsid w:val="00B30351"/>
    <w:rsid w:val="00B33C2A"/>
    <w:rsid w:val="00B41F9C"/>
    <w:rsid w:val="00B422EC"/>
    <w:rsid w:val="00B43CE3"/>
    <w:rsid w:val="00B442EF"/>
    <w:rsid w:val="00B47C34"/>
    <w:rsid w:val="00B53CF2"/>
    <w:rsid w:val="00B54A6C"/>
    <w:rsid w:val="00B6283F"/>
    <w:rsid w:val="00B62D6C"/>
    <w:rsid w:val="00B7211F"/>
    <w:rsid w:val="00B72466"/>
    <w:rsid w:val="00B726D4"/>
    <w:rsid w:val="00B73BB6"/>
    <w:rsid w:val="00B80B7B"/>
    <w:rsid w:val="00B8214F"/>
    <w:rsid w:val="00B851DB"/>
    <w:rsid w:val="00B86A4F"/>
    <w:rsid w:val="00B928B7"/>
    <w:rsid w:val="00B93035"/>
    <w:rsid w:val="00B958E8"/>
    <w:rsid w:val="00BA09B2"/>
    <w:rsid w:val="00BA30E9"/>
    <w:rsid w:val="00BA5521"/>
    <w:rsid w:val="00BA5B46"/>
    <w:rsid w:val="00BB11EA"/>
    <w:rsid w:val="00BB687B"/>
    <w:rsid w:val="00BB6BB8"/>
    <w:rsid w:val="00BC02E1"/>
    <w:rsid w:val="00BC0995"/>
    <w:rsid w:val="00BC64ED"/>
    <w:rsid w:val="00BD1EB2"/>
    <w:rsid w:val="00BD3DF3"/>
    <w:rsid w:val="00BD5D5E"/>
    <w:rsid w:val="00BD78F0"/>
    <w:rsid w:val="00BE5D03"/>
    <w:rsid w:val="00BE793A"/>
    <w:rsid w:val="00BF2B82"/>
    <w:rsid w:val="00BF432A"/>
    <w:rsid w:val="00BF6E82"/>
    <w:rsid w:val="00C060C7"/>
    <w:rsid w:val="00C10DB0"/>
    <w:rsid w:val="00C21375"/>
    <w:rsid w:val="00C24C17"/>
    <w:rsid w:val="00C27EA9"/>
    <w:rsid w:val="00C321E1"/>
    <w:rsid w:val="00C34762"/>
    <w:rsid w:val="00C40B88"/>
    <w:rsid w:val="00C42E72"/>
    <w:rsid w:val="00C47C68"/>
    <w:rsid w:val="00C47D87"/>
    <w:rsid w:val="00C5376E"/>
    <w:rsid w:val="00C54882"/>
    <w:rsid w:val="00C55845"/>
    <w:rsid w:val="00C71109"/>
    <w:rsid w:val="00C726B9"/>
    <w:rsid w:val="00C816A8"/>
    <w:rsid w:val="00C8173A"/>
    <w:rsid w:val="00C8601B"/>
    <w:rsid w:val="00C9368F"/>
    <w:rsid w:val="00C97091"/>
    <w:rsid w:val="00C97260"/>
    <w:rsid w:val="00CA2001"/>
    <w:rsid w:val="00CA2402"/>
    <w:rsid w:val="00CA602B"/>
    <w:rsid w:val="00CA74E7"/>
    <w:rsid w:val="00CB249C"/>
    <w:rsid w:val="00CB281B"/>
    <w:rsid w:val="00CB5B6C"/>
    <w:rsid w:val="00CC0F98"/>
    <w:rsid w:val="00CC2094"/>
    <w:rsid w:val="00CC56CC"/>
    <w:rsid w:val="00CC6C55"/>
    <w:rsid w:val="00CC715B"/>
    <w:rsid w:val="00CD16BE"/>
    <w:rsid w:val="00CD4616"/>
    <w:rsid w:val="00CE0E81"/>
    <w:rsid w:val="00CE33D5"/>
    <w:rsid w:val="00CF3C70"/>
    <w:rsid w:val="00CF445E"/>
    <w:rsid w:val="00CF5D37"/>
    <w:rsid w:val="00CF6C51"/>
    <w:rsid w:val="00CF6F33"/>
    <w:rsid w:val="00D02248"/>
    <w:rsid w:val="00D02B40"/>
    <w:rsid w:val="00D05A37"/>
    <w:rsid w:val="00D063B8"/>
    <w:rsid w:val="00D06675"/>
    <w:rsid w:val="00D06825"/>
    <w:rsid w:val="00D076F6"/>
    <w:rsid w:val="00D1464B"/>
    <w:rsid w:val="00D15AA3"/>
    <w:rsid w:val="00D17E3B"/>
    <w:rsid w:val="00D23C09"/>
    <w:rsid w:val="00D23CED"/>
    <w:rsid w:val="00D24BD2"/>
    <w:rsid w:val="00D2573D"/>
    <w:rsid w:val="00D260A2"/>
    <w:rsid w:val="00D30CC6"/>
    <w:rsid w:val="00D3260C"/>
    <w:rsid w:val="00D35790"/>
    <w:rsid w:val="00D360F1"/>
    <w:rsid w:val="00D424E9"/>
    <w:rsid w:val="00D5653B"/>
    <w:rsid w:val="00D62EF1"/>
    <w:rsid w:val="00D6309D"/>
    <w:rsid w:val="00D6370A"/>
    <w:rsid w:val="00D644CA"/>
    <w:rsid w:val="00D66FC2"/>
    <w:rsid w:val="00D70001"/>
    <w:rsid w:val="00D718B1"/>
    <w:rsid w:val="00D73897"/>
    <w:rsid w:val="00D748A7"/>
    <w:rsid w:val="00D760A1"/>
    <w:rsid w:val="00D76C7E"/>
    <w:rsid w:val="00D7776D"/>
    <w:rsid w:val="00D811DD"/>
    <w:rsid w:val="00D814CD"/>
    <w:rsid w:val="00D83A0C"/>
    <w:rsid w:val="00D851A2"/>
    <w:rsid w:val="00D92744"/>
    <w:rsid w:val="00D9293F"/>
    <w:rsid w:val="00D93168"/>
    <w:rsid w:val="00D93598"/>
    <w:rsid w:val="00D95D30"/>
    <w:rsid w:val="00D96CBF"/>
    <w:rsid w:val="00D97EAD"/>
    <w:rsid w:val="00DA0B73"/>
    <w:rsid w:val="00DA1E18"/>
    <w:rsid w:val="00DA2009"/>
    <w:rsid w:val="00DA4A28"/>
    <w:rsid w:val="00DB05B1"/>
    <w:rsid w:val="00DB5A79"/>
    <w:rsid w:val="00DB6420"/>
    <w:rsid w:val="00DD4874"/>
    <w:rsid w:val="00DD512E"/>
    <w:rsid w:val="00DE1177"/>
    <w:rsid w:val="00DE2CEA"/>
    <w:rsid w:val="00DE463B"/>
    <w:rsid w:val="00DE6A3C"/>
    <w:rsid w:val="00DE74F4"/>
    <w:rsid w:val="00DE7F97"/>
    <w:rsid w:val="00DF1010"/>
    <w:rsid w:val="00DF2F5B"/>
    <w:rsid w:val="00DF31C3"/>
    <w:rsid w:val="00DF32BA"/>
    <w:rsid w:val="00DF5AEA"/>
    <w:rsid w:val="00DF5CFC"/>
    <w:rsid w:val="00DF63F6"/>
    <w:rsid w:val="00DF7D7B"/>
    <w:rsid w:val="00E00AFC"/>
    <w:rsid w:val="00E01AF5"/>
    <w:rsid w:val="00E01F5E"/>
    <w:rsid w:val="00E060CB"/>
    <w:rsid w:val="00E06786"/>
    <w:rsid w:val="00E075D3"/>
    <w:rsid w:val="00E13747"/>
    <w:rsid w:val="00E153FB"/>
    <w:rsid w:val="00E17667"/>
    <w:rsid w:val="00E20DE1"/>
    <w:rsid w:val="00E253A0"/>
    <w:rsid w:val="00E25AEA"/>
    <w:rsid w:val="00E30DEF"/>
    <w:rsid w:val="00E30ED2"/>
    <w:rsid w:val="00E31276"/>
    <w:rsid w:val="00E37F4F"/>
    <w:rsid w:val="00E37F70"/>
    <w:rsid w:val="00E43351"/>
    <w:rsid w:val="00E4411C"/>
    <w:rsid w:val="00E4417F"/>
    <w:rsid w:val="00E446C1"/>
    <w:rsid w:val="00E475CD"/>
    <w:rsid w:val="00E47A27"/>
    <w:rsid w:val="00E548CF"/>
    <w:rsid w:val="00E549ED"/>
    <w:rsid w:val="00E56775"/>
    <w:rsid w:val="00E61244"/>
    <w:rsid w:val="00E62A2B"/>
    <w:rsid w:val="00E7387A"/>
    <w:rsid w:val="00E758B9"/>
    <w:rsid w:val="00E75CFE"/>
    <w:rsid w:val="00E808B5"/>
    <w:rsid w:val="00E853D8"/>
    <w:rsid w:val="00E85569"/>
    <w:rsid w:val="00E856AF"/>
    <w:rsid w:val="00E86B83"/>
    <w:rsid w:val="00E87C64"/>
    <w:rsid w:val="00E906B4"/>
    <w:rsid w:val="00E906D7"/>
    <w:rsid w:val="00E915DB"/>
    <w:rsid w:val="00E91869"/>
    <w:rsid w:val="00E93A01"/>
    <w:rsid w:val="00E93FF8"/>
    <w:rsid w:val="00E969F8"/>
    <w:rsid w:val="00E96EAF"/>
    <w:rsid w:val="00E97D80"/>
    <w:rsid w:val="00EA1752"/>
    <w:rsid w:val="00EA25AE"/>
    <w:rsid w:val="00EA3306"/>
    <w:rsid w:val="00EA47F0"/>
    <w:rsid w:val="00EA5A89"/>
    <w:rsid w:val="00EA5BDB"/>
    <w:rsid w:val="00EA7C98"/>
    <w:rsid w:val="00EB1A62"/>
    <w:rsid w:val="00EB46D9"/>
    <w:rsid w:val="00EC0509"/>
    <w:rsid w:val="00EC0F98"/>
    <w:rsid w:val="00EC142D"/>
    <w:rsid w:val="00EC1E16"/>
    <w:rsid w:val="00ED0F85"/>
    <w:rsid w:val="00ED2B5C"/>
    <w:rsid w:val="00ED3269"/>
    <w:rsid w:val="00ED7B24"/>
    <w:rsid w:val="00EE1A8C"/>
    <w:rsid w:val="00EE5149"/>
    <w:rsid w:val="00EF06C5"/>
    <w:rsid w:val="00EF15FF"/>
    <w:rsid w:val="00EF5F1B"/>
    <w:rsid w:val="00EF7111"/>
    <w:rsid w:val="00EF7D1A"/>
    <w:rsid w:val="00F016EC"/>
    <w:rsid w:val="00F0292F"/>
    <w:rsid w:val="00F035A7"/>
    <w:rsid w:val="00F0448F"/>
    <w:rsid w:val="00F05D1A"/>
    <w:rsid w:val="00F13DDF"/>
    <w:rsid w:val="00F14509"/>
    <w:rsid w:val="00F152B7"/>
    <w:rsid w:val="00F16FB6"/>
    <w:rsid w:val="00F24B19"/>
    <w:rsid w:val="00F2646F"/>
    <w:rsid w:val="00F270E9"/>
    <w:rsid w:val="00F275C0"/>
    <w:rsid w:val="00F27FF1"/>
    <w:rsid w:val="00F3388D"/>
    <w:rsid w:val="00F33E9E"/>
    <w:rsid w:val="00F346B6"/>
    <w:rsid w:val="00F34DFB"/>
    <w:rsid w:val="00F36145"/>
    <w:rsid w:val="00F37BDD"/>
    <w:rsid w:val="00F41503"/>
    <w:rsid w:val="00F466C8"/>
    <w:rsid w:val="00F469A9"/>
    <w:rsid w:val="00F50B46"/>
    <w:rsid w:val="00F50D1F"/>
    <w:rsid w:val="00F5482B"/>
    <w:rsid w:val="00F55676"/>
    <w:rsid w:val="00F635FC"/>
    <w:rsid w:val="00F63D03"/>
    <w:rsid w:val="00F65C29"/>
    <w:rsid w:val="00F65E2F"/>
    <w:rsid w:val="00F668D8"/>
    <w:rsid w:val="00F67DF1"/>
    <w:rsid w:val="00F73993"/>
    <w:rsid w:val="00F82092"/>
    <w:rsid w:val="00F8309B"/>
    <w:rsid w:val="00F833C9"/>
    <w:rsid w:val="00F83CAB"/>
    <w:rsid w:val="00F90064"/>
    <w:rsid w:val="00F937AE"/>
    <w:rsid w:val="00F94C54"/>
    <w:rsid w:val="00F96AFD"/>
    <w:rsid w:val="00FA1398"/>
    <w:rsid w:val="00FA2E19"/>
    <w:rsid w:val="00FA3337"/>
    <w:rsid w:val="00FA375F"/>
    <w:rsid w:val="00FA697F"/>
    <w:rsid w:val="00FA6E6C"/>
    <w:rsid w:val="00FB5521"/>
    <w:rsid w:val="00FB610D"/>
    <w:rsid w:val="00FB7D4F"/>
    <w:rsid w:val="00FC4477"/>
    <w:rsid w:val="00FC46FB"/>
    <w:rsid w:val="00FC49E3"/>
    <w:rsid w:val="00FD2BD3"/>
    <w:rsid w:val="00FD3537"/>
    <w:rsid w:val="00FD453A"/>
    <w:rsid w:val="00FD49E2"/>
    <w:rsid w:val="00FD4CCA"/>
    <w:rsid w:val="00FE0AAD"/>
    <w:rsid w:val="00FE28A9"/>
    <w:rsid w:val="00FE2A9E"/>
    <w:rsid w:val="00FE705D"/>
    <w:rsid w:val="00FF416C"/>
    <w:rsid w:val="00FF69B6"/>
    <w:rsid w:val="00FF7DD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BA0229"/>
  <w15:chartTrackingRefBased/>
  <w15:docId w15:val="{2301F077-3C2F-4419-95EF-F88009508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FR"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HTML Preformatted" w:semiHidden="1" w:uiPriority="99" w:unhideWhenUsed="1"/>
    <w:lsdException w:name="HTML Samp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unhideWhenUsed="1"/>
    <w:lsdException w:name="List Paragraph" w:uiPriority="34"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221D8"/>
    <w:pPr>
      <w:spacing w:line="276" w:lineRule="auto"/>
      <w:jc w:val="both"/>
    </w:pPr>
    <w:rPr>
      <w:rFonts w:ascii="Segoe UI" w:hAnsi="Segoe UI"/>
      <w:sz w:val="22"/>
      <w:szCs w:val="24"/>
    </w:rPr>
  </w:style>
  <w:style w:type="paragraph" w:styleId="Titre1">
    <w:name w:val="heading 1"/>
    <w:basedOn w:val="Normal"/>
    <w:next w:val="Normal"/>
    <w:link w:val="Titre1Car"/>
    <w:uiPriority w:val="99"/>
    <w:qFormat/>
    <w:rsid w:val="00097261"/>
    <w:pPr>
      <w:keepNext/>
      <w:spacing w:line="420" w:lineRule="atLeast"/>
      <w:outlineLvl w:val="0"/>
    </w:pPr>
    <w:rPr>
      <w:rFonts w:cs="Arial"/>
      <w:b/>
      <w:bCs/>
      <w:kern w:val="32"/>
      <w:sz w:val="36"/>
      <w:szCs w:val="32"/>
    </w:rPr>
  </w:style>
  <w:style w:type="paragraph" w:styleId="Titre2">
    <w:name w:val="heading 2"/>
    <w:basedOn w:val="Normal"/>
    <w:next w:val="Normal"/>
    <w:qFormat/>
    <w:rsid w:val="003F46B0"/>
    <w:pPr>
      <w:keepNext/>
      <w:outlineLvl w:val="1"/>
    </w:pPr>
    <w:rPr>
      <w:rFonts w:cs="Arial"/>
      <w:bCs/>
      <w:iCs/>
      <w:color w:val="E1000F"/>
      <w:szCs w:val="28"/>
    </w:rPr>
  </w:style>
  <w:style w:type="paragraph" w:styleId="Titre3">
    <w:name w:val="heading 3"/>
    <w:basedOn w:val="Titre2"/>
    <w:next w:val="Normal"/>
    <w:qFormat/>
    <w:rsid w:val="006F1596"/>
    <w:pPr>
      <w:outlineLvl w:val="2"/>
    </w:pPr>
    <w:rPr>
      <w:color w:val="auto"/>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6362AD"/>
    <w:pPr>
      <w:tabs>
        <w:tab w:val="left" w:pos="2607"/>
        <w:tab w:val="center" w:pos="4320"/>
        <w:tab w:val="right" w:pos="9356"/>
      </w:tabs>
      <w:spacing w:before="1440" w:line="100" w:lineRule="atLeast"/>
      <w:jc w:val="right"/>
    </w:pPr>
    <w:rPr>
      <w:rFonts w:cs="Segoe UI"/>
      <w:b/>
      <w:bCs/>
      <w:noProof/>
      <w:color w:val="3E3C3C"/>
      <w:sz w:val="40"/>
      <w:szCs w:val="40"/>
    </w:rPr>
  </w:style>
  <w:style w:type="paragraph" w:styleId="Pieddepage">
    <w:name w:val="footer"/>
    <w:basedOn w:val="Normal"/>
    <w:link w:val="PieddepageCar"/>
    <w:uiPriority w:val="99"/>
    <w:rsid w:val="00992A11"/>
    <w:pPr>
      <w:tabs>
        <w:tab w:val="right" w:pos="7083"/>
        <w:tab w:val="right" w:pos="8640"/>
      </w:tabs>
      <w:spacing w:line="180" w:lineRule="atLeast"/>
      <w:jc w:val="right"/>
    </w:pPr>
    <w:rPr>
      <w:bCs/>
      <w:noProof/>
      <w:sz w:val="12"/>
    </w:rPr>
  </w:style>
  <w:style w:type="paragraph" w:customStyle="1" w:styleId="Intro">
    <w:name w:val="Intro"/>
    <w:basedOn w:val="Normal"/>
    <w:rsid w:val="006F1596"/>
    <w:pPr>
      <w:spacing w:after="300"/>
    </w:pPr>
    <w:rPr>
      <w:color w:val="415055"/>
      <w:sz w:val="24"/>
    </w:rPr>
  </w:style>
  <w:style w:type="paragraph" w:customStyle="1" w:styleId="NumBullet">
    <w:name w:val="Num_Bullet"/>
    <w:basedOn w:val="Normal"/>
    <w:rsid w:val="00576BC8"/>
    <w:pPr>
      <w:numPr>
        <w:numId w:val="1"/>
      </w:numPr>
      <w:tabs>
        <w:tab w:val="clear" w:pos="567"/>
        <w:tab w:val="left" w:pos="357"/>
      </w:tabs>
      <w:ind w:left="357" w:hanging="357"/>
    </w:pPr>
  </w:style>
  <w:style w:type="paragraph" w:customStyle="1" w:styleId="Page1Name">
    <w:name w:val="Page1_Name"/>
    <w:basedOn w:val="Normal"/>
    <w:rsid w:val="004F237B"/>
    <w:pPr>
      <w:spacing w:after="420" w:line="360" w:lineRule="atLeast"/>
    </w:pPr>
    <w:rPr>
      <w:b/>
      <w:sz w:val="30"/>
    </w:rPr>
  </w:style>
  <w:style w:type="paragraph" w:customStyle="1" w:styleId="Page1Title">
    <w:name w:val="Page1_Title"/>
    <w:basedOn w:val="Normal"/>
    <w:rsid w:val="004F237B"/>
    <w:pPr>
      <w:spacing w:line="228" w:lineRule="auto"/>
    </w:pPr>
    <w:rPr>
      <w:color w:val="E1000F"/>
      <w:sz w:val="90"/>
    </w:rPr>
  </w:style>
  <w:style w:type="paragraph" w:customStyle="1" w:styleId="Page1Author">
    <w:name w:val="Page1_Author"/>
    <w:basedOn w:val="Page1Name"/>
    <w:rsid w:val="004F237B"/>
    <w:pPr>
      <w:spacing w:before="240" w:after="0"/>
    </w:pPr>
    <w:rPr>
      <w:b w:val="0"/>
      <w:bCs/>
    </w:rPr>
  </w:style>
  <w:style w:type="table" w:styleId="Grilledutableau">
    <w:name w:val="Table Grid"/>
    <w:basedOn w:val="TableauNormal"/>
    <w:rsid w:val="004F237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Normal"/>
    <w:link w:val="InfoZchn"/>
    <w:rsid w:val="00EE59A4"/>
    <w:pPr>
      <w:spacing w:line="240" w:lineRule="atLeast"/>
    </w:pPr>
    <w:rPr>
      <w:sz w:val="13"/>
    </w:rPr>
  </w:style>
  <w:style w:type="character" w:customStyle="1" w:styleId="InfoZchn">
    <w:name w:val="Info Zchn"/>
    <w:link w:val="Info"/>
    <w:rsid w:val="003F6218"/>
    <w:rPr>
      <w:rFonts w:ascii="Arial" w:hAnsi="Arial"/>
      <w:sz w:val="13"/>
      <w:szCs w:val="24"/>
      <w:lang w:val="fr-FR" w:eastAsia="en-US" w:bidi="ar-SA"/>
    </w:rPr>
  </w:style>
  <w:style w:type="paragraph" w:customStyle="1" w:styleId="Standard12pt">
    <w:name w:val="Standard_12pt"/>
    <w:basedOn w:val="Normal"/>
    <w:rsid w:val="0048435F"/>
    <w:pPr>
      <w:spacing w:line="300" w:lineRule="atLeast"/>
    </w:pPr>
    <w:rPr>
      <w:sz w:val="24"/>
    </w:rPr>
  </w:style>
  <w:style w:type="character" w:customStyle="1" w:styleId="Titre1Car">
    <w:name w:val="Titre 1 Car"/>
    <w:link w:val="Titre1"/>
    <w:uiPriority w:val="99"/>
    <w:locked/>
    <w:rsid w:val="00B422EC"/>
    <w:rPr>
      <w:rFonts w:ascii="Arial" w:hAnsi="Arial" w:cs="Arial"/>
      <w:b/>
      <w:bCs/>
      <w:kern w:val="32"/>
      <w:sz w:val="36"/>
      <w:szCs w:val="32"/>
      <w:lang w:val="fr-FR"/>
    </w:rPr>
  </w:style>
  <w:style w:type="character" w:styleId="Lienhypertexte">
    <w:name w:val="Hyperlink"/>
    <w:rsid w:val="00C97260"/>
    <w:rPr>
      <w:color w:val="0000FF"/>
      <w:sz w:val="18"/>
      <w:szCs w:val="18"/>
      <w:u w:val="single"/>
    </w:rPr>
  </w:style>
  <w:style w:type="paragraph" w:customStyle="1" w:styleId="MittleresRaster1-Akzent21">
    <w:name w:val="Mittleres Raster 1 - Akzent 21"/>
    <w:basedOn w:val="Normal"/>
    <w:uiPriority w:val="34"/>
    <w:qFormat/>
    <w:rsid w:val="00B422EC"/>
    <w:pPr>
      <w:ind w:left="720"/>
    </w:pPr>
  </w:style>
  <w:style w:type="paragraph" w:styleId="Textedebulles">
    <w:name w:val="Balloon Text"/>
    <w:basedOn w:val="Normal"/>
    <w:link w:val="TextedebullesCar"/>
    <w:rsid w:val="00273DA7"/>
    <w:pPr>
      <w:spacing w:line="240" w:lineRule="auto"/>
    </w:pPr>
    <w:rPr>
      <w:sz w:val="18"/>
      <w:szCs w:val="18"/>
    </w:rPr>
  </w:style>
  <w:style w:type="character" w:customStyle="1" w:styleId="TextedebullesCar">
    <w:name w:val="Texte de bulles Car"/>
    <w:link w:val="Textedebulles"/>
    <w:rsid w:val="00273DA7"/>
    <w:rPr>
      <w:rFonts w:ascii="Segoe UI" w:hAnsi="Segoe UI"/>
      <w:sz w:val="18"/>
      <w:szCs w:val="18"/>
      <w:lang w:val="fr-FR"/>
    </w:rPr>
  </w:style>
  <w:style w:type="paragraph" w:customStyle="1" w:styleId="MittlereListe2-Akzent21">
    <w:name w:val="Mittlere Liste 2 - Akzent 21"/>
    <w:hidden/>
    <w:uiPriority w:val="99"/>
    <w:semiHidden/>
    <w:rsid w:val="002E0B17"/>
    <w:rPr>
      <w:rFonts w:ascii="Arial" w:hAnsi="Arial"/>
      <w:szCs w:val="24"/>
    </w:rPr>
  </w:style>
  <w:style w:type="character" w:customStyle="1" w:styleId="PieddepageCar">
    <w:name w:val="Pied de page Car"/>
    <w:link w:val="Pieddepage"/>
    <w:uiPriority w:val="99"/>
    <w:rsid w:val="00992A11"/>
    <w:rPr>
      <w:rFonts w:ascii="Segoe UI" w:hAnsi="Segoe UI"/>
      <w:bCs/>
      <w:noProof/>
      <w:sz w:val="12"/>
      <w:szCs w:val="24"/>
      <w:lang w:val="fr-FR"/>
    </w:rPr>
  </w:style>
  <w:style w:type="character" w:customStyle="1" w:styleId="Mentionnonrsolue1">
    <w:name w:val="Mention non résolue1"/>
    <w:uiPriority w:val="99"/>
    <w:semiHidden/>
    <w:unhideWhenUsed/>
    <w:rsid w:val="000C210A"/>
    <w:rPr>
      <w:color w:val="605E5C"/>
      <w:shd w:val="clear" w:color="auto" w:fill="E1DFDD"/>
    </w:rPr>
  </w:style>
  <w:style w:type="paragraph" w:customStyle="1" w:styleId="Style12ptJustifiedLinespacing15lines">
    <w:name w:val="Style 12 pt Justified Line spacing:  1.5 lines"/>
    <w:basedOn w:val="Normal"/>
    <w:rsid w:val="00974F84"/>
    <w:rPr>
      <w:szCs w:val="20"/>
    </w:rPr>
  </w:style>
  <w:style w:type="paragraph" w:customStyle="1" w:styleId="Style12ptJustifiedLinespacing15lines1">
    <w:name w:val="Style 12 pt Justified Line spacing:  1.5 lines1"/>
    <w:basedOn w:val="Normal"/>
    <w:rsid w:val="00974F84"/>
    <w:pPr>
      <w:spacing w:before="120"/>
    </w:pPr>
    <w:rPr>
      <w:szCs w:val="20"/>
    </w:rPr>
  </w:style>
  <w:style w:type="character" w:customStyle="1" w:styleId="Headline">
    <w:name w:val="Headline"/>
    <w:basedOn w:val="Policepardfaut"/>
    <w:rsid w:val="00273DA7"/>
    <w:rPr>
      <w:rFonts w:ascii="Segoe UI" w:hAnsi="Segoe UI"/>
      <w:b/>
      <w:bCs/>
      <w:sz w:val="32"/>
    </w:rPr>
  </w:style>
  <w:style w:type="paragraph" w:customStyle="1" w:styleId="MonthDayYear">
    <w:name w:val="Month Day Year"/>
    <w:basedOn w:val="Normal"/>
    <w:rsid w:val="00643D8A"/>
    <w:pPr>
      <w:spacing w:before="120"/>
      <w:ind w:right="-1"/>
      <w:jc w:val="right"/>
    </w:pPr>
    <w:rPr>
      <w:szCs w:val="20"/>
    </w:rPr>
  </w:style>
  <w:style w:type="paragraph" w:customStyle="1" w:styleId="Topline">
    <w:name w:val="Topline"/>
    <w:basedOn w:val="Normal"/>
    <w:qFormat/>
    <w:rsid w:val="00472FEC"/>
    <w:pPr>
      <w:spacing w:before="560" w:after="560"/>
    </w:pPr>
    <w:rPr>
      <w:rFonts w:cs="Segoe UI"/>
      <w:szCs w:val="22"/>
    </w:rPr>
  </w:style>
  <w:style w:type="character" w:customStyle="1" w:styleId="AboutandContactBody">
    <w:name w:val="About and Contact Body"/>
    <w:basedOn w:val="Policepardfaut"/>
    <w:rsid w:val="00273DA7"/>
    <w:rPr>
      <w:rFonts w:ascii="Segoe UI" w:hAnsi="Segoe UI"/>
      <w:sz w:val="18"/>
    </w:rPr>
  </w:style>
  <w:style w:type="character" w:customStyle="1" w:styleId="AboutandContactHeadline">
    <w:name w:val="About and Contact Headline"/>
    <w:basedOn w:val="Policepardfaut"/>
    <w:rsid w:val="00273DA7"/>
    <w:rPr>
      <w:rFonts w:ascii="Segoe UI" w:hAnsi="Segoe UI"/>
      <w:b/>
      <w:bCs/>
      <w:sz w:val="18"/>
    </w:rPr>
  </w:style>
  <w:style w:type="paragraph" w:styleId="Rvision">
    <w:name w:val="Revision"/>
    <w:hidden/>
    <w:uiPriority w:val="62"/>
    <w:unhideWhenUsed/>
    <w:rsid w:val="00711653"/>
    <w:rPr>
      <w:rFonts w:ascii="Segoe UI" w:hAnsi="Segoe UI"/>
      <w:sz w:val="22"/>
      <w:szCs w:val="24"/>
    </w:rPr>
  </w:style>
  <w:style w:type="paragraph" w:customStyle="1" w:styleId="He01Flietext">
    <w:name w:val="_He_01_Fließtext"/>
    <w:qFormat/>
    <w:rsid w:val="003A7C4B"/>
    <w:pPr>
      <w:spacing w:after="160"/>
    </w:pPr>
    <w:rPr>
      <w:rFonts w:ascii="Segoe UI" w:eastAsiaTheme="minorHAnsi" w:hAnsi="Segoe UI" w:cstheme="minorBidi"/>
      <w:sz w:val="22"/>
      <w:szCs w:val="22"/>
    </w:rPr>
  </w:style>
  <w:style w:type="paragraph" w:customStyle="1" w:styleId="pf0">
    <w:name w:val="pf0"/>
    <w:basedOn w:val="Normal"/>
    <w:rsid w:val="003B5697"/>
    <w:pPr>
      <w:spacing w:before="100" w:beforeAutospacing="1" w:after="100" w:afterAutospacing="1" w:line="240" w:lineRule="auto"/>
      <w:jc w:val="left"/>
    </w:pPr>
    <w:rPr>
      <w:rFonts w:ascii="Times New Roman" w:hAnsi="Times New Roman"/>
      <w:sz w:val="24"/>
      <w:lang w:eastAsia="de-DE"/>
    </w:rPr>
  </w:style>
  <w:style w:type="character" w:customStyle="1" w:styleId="cf01">
    <w:name w:val="cf01"/>
    <w:basedOn w:val="Policepardfaut"/>
    <w:rsid w:val="003B5697"/>
    <w:rPr>
      <w:rFonts w:ascii="Segoe UI" w:hAnsi="Segoe UI" w:cs="Segoe UI" w:hint="default"/>
      <w:sz w:val="18"/>
      <w:szCs w:val="18"/>
    </w:rPr>
  </w:style>
  <w:style w:type="paragraph" w:styleId="PrformatHTML">
    <w:name w:val="HTML Preformatted"/>
    <w:basedOn w:val="Normal"/>
    <w:link w:val="PrformatHTMLCar"/>
    <w:uiPriority w:val="99"/>
    <w:semiHidden/>
    <w:unhideWhenUsed/>
    <w:rsid w:val="00B47C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cs="Courier New"/>
      <w:sz w:val="20"/>
      <w:szCs w:val="20"/>
      <w:lang w:eastAsia="de-DE"/>
    </w:rPr>
  </w:style>
  <w:style w:type="character" w:customStyle="1" w:styleId="PrformatHTMLCar">
    <w:name w:val="Préformaté HTML Car"/>
    <w:basedOn w:val="Policepardfaut"/>
    <w:link w:val="PrformatHTML"/>
    <w:uiPriority w:val="99"/>
    <w:semiHidden/>
    <w:rsid w:val="00B47C34"/>
    <w:rPr>
      <w:rFonts w:ascii="Courier New" w:hAnsi="Courier New" w:cs="Courier New"/>
      <w:lang w:val="fr-FR" w:eastAsia="de-DE"/>
    </w:rPr>
  </w:style>
  <w:style w:type="character" w:customStyle="1" w:styleId="y2iqfc">
    <w:name w:val="y2iqfc"/>
    <w:basedOn w:val="Policepardfaut"/>
    <w:rsid w:val="00B47C34"/>
  </w:style>
  <w:style w:type="paragraph" w:customStyle="1" w:styleId="He04Funote">
    <w:name w:val="_He_04_Fußnote"/>
    <w:next w:val="Normal"/>
    <w:qFormat/>
    <w:rsid w:val="00295715"/>
    <w:pPr>
      <w:tabs>
        <w:tab w:val="left" w:pos="85"/>
      </w:tabs>
      <w:spacing w:line="256" w:lineRule="auto"/>
      <w:ind w:left="85" w:hanging="85"/>
    </w:pPr>
    <w:rPr>
      <w:rFonts w:ascii="Segoe UI" w:eastAsiaTheme="minorHAnsi" w:hAnsi="Segoe UI" w:cstheme="minorBidi"/>
      <w:sz w:val="15"/>
      <w:szCs w:val="22"/>
      <w14:numForm w14:val="lining"/>
    </w:rPr>
  </w:style>
  <w:style w:type="paragraph" w:styleId="Paragraphedeliste">
    <w:name w:val="List Paragraph"/>
    <w:basedOn w:val="Normal"/>
    <w:uiPriority w:val="34"/>
    <w:qFormat/>
    <w:rsid w:val="00F16FB6"/>
    <w:pPr>
      <w:ind w:left="720"/>
      <w:contextualSpacing/>
    </w:pPr>
  </w:style>
  <w:style w:type="character" w:styleId="Marquedecommentaire">
    <w:name w:val="annotation reference"/>
    <w:basedOn w:val="Policepardfaut"/>
    <w:rsid w:val="0015214C"/>
    <w:rPr>
      <w:sz w:val="16"/>
      <w:szCs w:val="16"/>
    </w:rPr>
  </w:style>
  <w:style w:type="paragraph" w:styleId="Commentaire">
    <w:name w:val="annotation text"/>
    <w:basedOn w:val="Normal"/>
    <w:link w:val="CommentaireCar"/>
    <w:rsid w:val="0015214C"/>
    <w:pPr>
      <w:spacing w:line="240" w:lineRule="auto"/>
    </w:pPr>
    <w:rPr>
      <w:sz w:val="20"/>
      <w:szCs w:val="20"/>
    </w:rPr>
  </w:style>
  <w:style w:type="character" w:customStyle="1" w:styleId="CommentaireCar">
    <w:name w:val="Commentaire Car"/>
    <w:basedOn w:val="Policepardfaut"/>
    <w:link w:val="Commentaire"/>
    <w:rsid w:val="0015214C"/>
    <w:rPr>
      <w:rFonts w:ascii="Segoe UI" w:hAnsi="Segoe UI"/>
      <w:lang w:val="fr-FR"/>
    </w:rPr>
  </w:style>
  <w:style w:type="paragraph" w:styleId="Objetducommentaire">
    <w:name w:val="annotation subject"/>
    <w:basedOn w:val="Commentaire"/>
    <w:next w:val="Commentaire"/>
    <w:link w:val="ObjetducommentaireCar"/>
    <w:rsid w:val="0015214C"/>
    <w:rPr>
      <w:b/>
      <w:bCs/>
    </w:rPr>
  </w:style>
  <w:style w:type="character" w:customStyle="1" w:styleId="ObjetducommentaireCar">
    <w:name w:val="Objet du commentaire Car"/>
    <w:basedOn w:val="CommentaireCar"/>
    <w:link w:val="Objetducommentaire"/>
    <w:rsid w:val="0015214C"/>
    <w:rPr>
      <w:rFonts w:ascii="Segoe UI" w:hAnsi="Segoe UI"/>
      <w:b/>
      <w:bCs/>
      <w:lang w:val="fr-FR"/>
    </w:rPr>
  </w:style>
  <w:style w:type="character" w:styleId="Mentionnonrsolue">
    <w:name w:val="Unresolved Mention"/>
    <w:basedOn w:val="Policepardfaut"/>
    <w:uiPriority w:val="99"/>
    <w:semiHidden/>
    <w:unhideWhenUsed/>
    <w:rsid w:val="00B1171B"/>
    <w:rPr>
      <w:color w:val="605E5C"/>
      <w:shd w:val="clear" w:color="auto" w:fill="E1DFDD"/>
    </w:rPr>
  </w:style>
  <w:style w:type="paragraph" w:styleId="NormalWeb">
    <w:name w:val="Normal (Web)"/>
    <w:basedOn w:val="Normal"/>
    <w:uiPriority w:val="99"/>
    <w:unhideWhenUsed/>
    <w:rsid w:val="004621A9"/>
    <w:pPr>
      <w:spacing w:before="100" w:beforeAutospacing="1" w:after="100" w:afterAutospacing="1" w:line="240" w:lineRule="auto"/>
      <w:jc w:val="left"/>
    </w:pPr>
    <w:rPr>
      <w:rFonts w:ascii="Times New Roman" w:hAnsi="Times New Roman"/>
      <w:sz w:val="24"/>
      <w:lang w:eastAsia="fr-FR"/>
    </w:rPr>
  </w:style>
  <w:style w:type="paragraph" w:customStyle="1" w:styleId="He01FlietextAufzhlung1Ebene">
    <w:name w:val="_He_01_Fließtext Aufzählung 1. Ebene"/>
    <w:next w:val="Normal"/>
    <w:qFormat/>
    <w:rsid w:val="00691395"/>
    <w:pPr>
      <w:numPr>
        <w:numId w:val="9"/>
      </w:numPr>
      <w:spacing w:after="113"/>
    </w:pPr>
    <w:rPr>
      <w:rFonts w:ascii="Segoe UI" w:hAnsi="Segoe U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593340">
      <w:bodyDiv w:val="1"/>
      <w:marLeft w:val="0"/>
      <w:marRight w:val="0"/>
      <w:marTop w:val="0"/>
      <w:marBottom w:val="0"/>
      <w:divBdr>
        <w:top w:val="none" w:sz="0" w:space="0" w:color="auto"/>
        <w:left w:val="none" w:sz="0" w:space="0" w:color="auto"/>
        <w:bottom w:val="none" w:sz="0" w:space="0" w:color="auto"/>
        <w:right w:val="none" w:sz="0" w:space="0" w:color="auto"/>
      </w:divBdr>
    </w:div>
    <w:div w:id="535970049">
      <w:bodyDiv w:val="1"/>
      <w:marLeft w:val="0"/>
      <w:marRight w:val="0"/>
      <w:marTop w:val="0"/>
      <w:marBottom w:val="0"/>
      <w:divBdr>
        <w:top w:val="none" w:sz="0" w:space="0" w:color="auto"/>
        <w:left w:val="none" w:sz="0" w:space="0" w:color="auto"/>
        <w:bottom w:val="none" w:sz="0" w:space="0" w:color="auto"/>
        <w:right w:val="none" w:sz="0" w:space="0" w:color="auto"/>
      </w:divBdr>
    </w:div>
    <w:div w:id="830367474">
      <w:bodyDiv w:val="1"/>
      <w:marLeft w:val="0"/>
      <w:marRight w:val="0"/>
      <w:marTop w:val="0"/>
      <w:marBottom w:val="0"/>
      <w:divBdr>
        <w:top w:val="none" w:sz="0" w:space="0" w:color="auto"/>
        <w:left w:val="none" w:sz="0" w:space="0" w:color="auto"/>
        <w:bottom w:val="none" w:sz="0" w:space="0" w:color="auto"/>
        <w:right w:val="none" w:sz="0" w:space="0" w:color="auto"/>
      </w:divBdr>
    </w:div>
    <w:div w:id="904998688">
      <w:bodyDiv w:val="1"/>
      <w:marLeft w:val="0"/>
      <w:marRight w:val="0"/>
      <w:marTop w:val="0"/>
      <w:marBottom w:val="0"/>
      <w:divBdr>
        <w:top w:val="none" w:sz="0" w:space="0" w:color="auto"/>
        <w:left w:val="none" w:sz="0" w:space="0" w:color="auto"/>
        <w:bottom w:val="none" w:sz="0" w:space="0" w:color="auto"/>
        <w:right w:val="none" w:sz="0" w:space="0" w:color="auto"/>
      </w:divBdr>
    </w:div>
    <w:div w:id="1303580746">
      <w:bodyDiv w:val="1"/>
      <w:marLeft w:val="0"/>
      <w:marRight w:val="0"/>
      <w:marTop w:val="0"/>
      <w:marBottom w:val="0"/>
      <w:divBdr>
        <w:top w:val="none" w:sz="0" w:space="0" w:color="auto"/>
        <w:left w:val="none" w:sz="0" w:space="0" w:color="auto"/>
        <w:bottom w:val="none" w:sz="0" w:space="0" w:color="auto"/>
        <w:right w:val="none" w:sz="0" w:space="0" w:color="auto"/>
      </w:divBdr>
    </w:div>
    <w:div w:id="1374620896">
      <w:bodyDiv w:val="1"/>
      <w:marLeft w:val="0"/>
      <w:marRight w:val="0"/>
      <w:marTop w:val="0"/>
      <w:marBottom w:val="0"/>
      <w:divBdr>
        <w:top w:val="none" w:sz="0" w:space="0" w:color="auto"/>
        <w:left w:val="none" w:sz="0" w:space="0" w:color="auto"/>
        <w:bottom w:val="none" w:sz="0" w:space="0" w:color="auto"/>
        <w:right w:val="none" w:sz="0" w:space="0" w:color="auto"/>
      </w:divBdr>
    </w:div>
    <w:div w:id="1659576655">
      <w:bodyDiv w:val="1"/>
      <w:marLeft w:val="0"/>
      <w:marRight w:val="0"/>
      <w:marTop w:val="0"/>
      <w:marBottom w:val="0"/>
      <w:divBdr>
        <w:top w:val="none" w:sz="0" w:space="0" w:color="auto"/>
        <w:left w:val="none" w:sz="0" w:space="0" w:color="auto"/>
        <w:bottom w:val="none" w:sz="0" w:space="0" w:color="auto"/>
        <w:right w:val="none" w:sz="0" w:space="0" w:color="auto"/>
      </w:divBdr>
    </w:div>
    <w:div w:id="1747142110">
      <w:bodyDiv w:val="1"/>
      <w:marLeft w:val="0"/>
      <w:marRight w:val="0"/>
      <w:marTop w:val="0"/>
      <w:marBottom w:val="0"/>
      <w:divBdr>
        <w:top w:val="none" w:sz="0" w:space="0" w:color="auto"/>
        <w:left w:val="none" w:sz="0" w:space="0" w:color="auto"/>
        <w:bottom w:val="none" w:sz="0" w:space="0" w:color="auto"/>
        <w:right w:val="none" w:sz="0" w:space="0" w:color="auto"/>
      </w:divBdr>
    </w:div>
    <w:div w:id="1903129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Octavie.blandin@henkel.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henkel.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ohng\AppData\Local\Temp\Temp1_Completed.zip\Completed\Henkel-press-release-template-2020-german.dotx" TargetMode="External"/></Relationships>
</file>

<file path=word/theme/theme1.xml><?xml version="1.0" encoding="utf-8"?>
<a:theme xmlns:a="http://schemas.openxmlformats.org/drawingml/2006/main" name="Henkel Theme">
  <a:themeElements>
    <a:clrScheme name="Custom 4">
      <a:dk1>
        <a:srgbClr val="000000"/>
      </a:dk1>
      <a:lt1>
        <a:srgbClr val="FFFFFF"/>
      </a:lt1>
      <a:dk2>
        <a:srgbClr val="E1000F"/>
      </a:dk2>
      <a:lt2>
        <a:srgbClr val="E6E7E7"/>
      </a:lt2>
      <a:accent1>
        <a:srgbClr val="5F6973"/>
      </a:accent1>
      <a:accent2>
        <a:srgbClr val="AFB4B9"/>
      </a:accent2>
      <a:accent3>
        <a:srgbClr val="00AA75"/>
      </a:accent3>
      <a:accent4>
        <a:srgbClr val="004C79"/>
      </a:accent4>
      <a:accent5>
        <a:srgbClr val="9A141B"/>
      </a:accent5>
      <a:accent6>
        <a:srgbClr val="FFDB23"/>
      </a:accent6>
      <a:hlink>
        <a:srgbClr val="0563C1"/>
      </a:hlink>
      <a:folHlink>
        <a:srgbClr val="954F72"/>
      </a:folHlink>
    </a:clrScheme>
    <a:fontScheme name="Henkel Template">
      <a:majorFont>
        <a:latin typeface="Segoe UI"/>
        <a:ea typeface=""/>
        <a:cs typeface=""/>
      </a:majorFont>
      <a:minorFont>
        <a:latin typeface="Segoe UI"/>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ED1C24"/>
        </a:solidFill>
        <a:ln>
          <a:noFill/>
        </a:ln>
        <a:extLst>
          <a:ext uri="{91240B29-F687-4F45-9708-019B960494DF}">
            <a14:hiddenLine xmlns:a14="http://schemas.microsoft.com/office/drawing/2010/main" w="9525">
              <a:solidFill>
                <a:srgbClr val="000000"/>
              </a:solidFill>
              <a:round/>
              <a:headEnd/>
              <a:tailEnd/>
            </a14:hiddenLine>
          </a:ext>
        </a:extLst>
      </a:spPr>
      <a:bodyPr rot="0" vert="horz" wrap="square" lIns="91440" tIns="45720" rIns="91440" bIns="45720" anchor="t" anchorCtr="0" upright="1">
        <a:noAutofit/>
      </a:bodyPr>
      <a:lstStyle/>
    </a:spDef>
    <a:lnDef>
      <a:spPr bwMode="auto">
        <a:xfrm>
          <a:off x="0" y="0"/>
          <a:ext cx="1" cy="1"/>
        </a:xfrm>
        <a:custGeom>
          <a:avLst/>
          <a:gdLst/>
          <a:ahLst/>
          <a:cxnLst/>
          <a:rect l="0" t="0" r="0" b="0"/>
          <a:pathLst/>
        </a:custGeom>
        <a:solidFill>
          <a:schemeClr val="bg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none" lIns="90000" tIns="46800" rIns="90000" bIns="46800" numCol="1" anchor="ctr" anchorCtr="0" compatLnSpc="1">
        <a:prstTxWarp prst="textNoShape">
          <a:avLst/>
        </a:prstTxWarp>
      </a:bodyPr>
      <a:lstStyle>
        <a:defPPr marL="0" marR="0" indent="0" algn="ctr" defTabSz="914400" rtl="0" eaLnBrk="1" fontAlgn="base" latinLnBrk="0" hangingPunct="1">
          <a:lnSpc>
            <a:spcPct val="105000"/>
          </a:lnSpc>
          <a:spcBef>
            <a:spcPct val="0"/>
          </a:spcBef>
          <a:spcAft>
            <a:spcPct val="0"/>
          </a:spcAft>
          <a:buClr>
            <a:schemeClr val="tx2"/>
          </a:buClr>
          <a:buSzPct val="120000"/>
          <a:buFontTx/>
          <a:buNone/>
          <a:tabLst/>
          <a:defRPr kumimoji="0" lang="de-DE" sz="2000" b="0" i="0" u="none" strike="noStrike" cap="none" normalizeH="0" baseline="0" smtClean="0">
            <a:ln>
              <a:noFill/>
            </a:ln>
            <a:solidFill>
              <a:schemeClr val="tx1"/>
            </a:solidFill>
            <a:effectLst/>
            <a:latin typeface="Arial" charset="0"/>
            <a:cs typeface="Arial" charset="0"/>
          </a:defRPr>
        </a:defPPr>
      </a:lstStyle>
    </a:lnDef>
  </a:objectDefaults>
  <a:extraClrSchemeLst>
    <a:extraClrScheme>
      <a:clrScheme name="Standarddesign 1">
        <a:dk1>
          <a:srgbClr val="000000"/>
        </a:dk1>
        <a:lt1>
          <a:srgbClr val="FFFFFF"/>
        </a:lt1>
        <a:dk2>
          <a:srgbClr val="E1000F"/>
        </a:dk2>
        <a:lt2>
          <a:srgbClr val="CDD2D2"/>
        </a:lt2>
        <a:accent1>
          <a:srgbClr val="AFB4B9"/>
        </a:accent1>
        <a:accent2>
          <a:srgbClr val="828C96"/>
        </a:accent2>
        <a:accent3>
          <a:srgbClr val="FFFFFF"/>
        </a:accent3>
        <a:accent4>
          <a:srgbClr val="000000"/>
        </a:accent4>
        <a:accent5>
          <a:srgbClr val="D4D6D9"/>
        </a:accent5>
        <a:accent6>
          <a:srgbClr val="757E87"/>
        </a:accent6>
        <a:hlink>
          <a:srgbClr val="5F6973"/>
        </a:hlink>
        <a:folHlink>
          <a:srgbClr val="0078C8"/>
        </a:folHlink>
      </a:clrScheme>
      <a:clrMap bg1="lt1" tx1="dk1" bg2="lt2" tx2="dk2" accent1="accent1" accent2="accent2" accent3="accent3" accent4="accent4" accent5="accent5" accent6="accent6" hlink="hlink" folHlink="folHlink"/>
    </a:extraClrScheme>
  </a:extraClrSchemeLst>
  <a:custClrLst>
    <a:custClr name="Henkel Red">
      <a:srgbClr val="E1000F"/>
    </a:custClr>
    <a:custClr name="White">
      <a:srgbClr val="FFFFFF"/>
    </a:custClr>
    <a:custClr name="Black">
      <a:srgbClr val="000000"/>
    </a:custClr>
    <a:custClr name="Grey 1">
      <a:srgbClr val="5F6973"/>
    </a:custClr>
    <a:custClr name="Grey 2">
      <a:srgbClr val="AFB4B9"/>
    </a:custClr>
    <a:custClr name="Grey 3">
      <a:srgbClr val="E6E7E7"/>
    </a:custClr>
    <a:custClr name="Green">
      <a:srgbClr val="00AA75"/>
    </a:custClr>
    <a:custClr name="Blue">
      <a:srgbClr val="004C79"/>
    </a:custClr>
    <a:custClr name="Accent Dark Red">
      <a:srgbClr val="9A141B"/>
    </a:custClr>
    <a:custClr name="Accent Yellow 1">
      <a:srgbClr val="FFDB23"/>
    </a:custClr>
    <a:custClr name="Accent Yellow 2">
      <a:srgbClr val="FCF092"/>
    </a:custClr>
    <a:custClr name="Accent Green">
      <a:srgbClr val="A7DC92"/>
    </a:custClr>
    <a:custClr name="Accent Blue 1">
      <a:srgbClr val="55CAD3"/>
    </a:custClr>
    <a:custClr name="Accent Blue 2">
      <a:srgbClr val="0078C8"/>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f406d6b-70e0-427c-b08d-4edfc77771aa" xsi:nil="true"/>
    <lcf76f155ced4ddcb4097134ff3c332f xmlns="ec644eb1-f830-4bb2-8985-e1f23dc57334">
      <Terms xmlns="http://schemas.microsoft.com/office/infopath/2007/PartnerControls"/>
    </lcf76f155ced4ddcb4097134ff3c332f>
    <GDPR xmlns="ec644eb1-f830-4bb2-8985-e1f23dc57334">Oui</GDP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C004F22BF200749942507C347CBA794" ma:contentTypeVersion="20" ma:contentTypeDescription="Create a new document." ma:contentTypeScope="" ma:versionID="e6d727029959430f5926eacbce78f307">
  <xsd:schema xmlns:xsd="http://www.w3.org/2001/XMLSchema" xmlns:xs="http://www.w3.org/2001/XMLSchema" xmlns:p="http://schemas.microsoft.com/office/2006/metadata/properties" xmlns:ns2="ec644eb1-f830-4bb2-8985-e1f23dc57334" xmlns:ns3="f286f171-6127-44ec-84f6-14c6cfe8897d" xmlns:ns4="ef406d6b-70e0-427c-b08d-4edfc77771aa" targetNamespace="http://schemas.microsoft.com/office/2006/metadata/properties" ma:root="true" ma:fieldsID="c7fecc5e09fa9959b29e7418386c293f" ns2:_="" ns3:_="" ns4:_="">
    <xsd:import namespace="ec644eb1-f830-4bb2-8985-e1f23dc57334"/>
    <xsd:import namespace="f286f171-6127-44ec-84f6-14c6cfe8897d"/>
    <xsd:import namespace="ef406d6b-70e0-427c-b08d-4edfc77771aa"/>
    <xsd:element name="properties">
      <xsd:complexType>
        <xsd:sequence>
          <xsd:element name="documentManagement">
            <xsd:complexType>
              <xsd:all>
                <xsd:element ref="ns2:GDPR"/>
                <xsd:element ref="ns2:MediaServiceMetadata" minOccurs="0"/>
                <xsd:element ref="ns2:MediaServiceFastMetadata" minOccurs="0"/>
                <xsd:element ref="ns2:MediaServiceAutoKeyPoints" minOccurs="0"/>
                <xsd:element ref="ns2:MediaServiceKeyPoints" minOccurs="0"/>
                <xsd:element ref="ns2:MediaServiceAutoTags" minOccurs="0"/>
                <xsd:element ref="ns2:MediaLengthInSeconds"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4:TaxCatchAll" minOccurs="0"/>
                <xsd:element ref="ns2:lcf76f155ced4ddcb4097134ff3c332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644eb1-f830-4bb2-8985-e1f23dc57334" elementFormDefault="qualified">
    <xsd:import namespace="http://schemas.microsoft.com/office/2006/documentManagement/types"/>
    <xsd:import namespace="http://schemas.microsoft.com/office/infopath/2007/PartnerControls"/>
    <xsd:element name="GDPR" ma:index="8" ma:displayName="GDPR" ma:default="Oui" ma:format="Dropdown" ma:internalName="GDPR">
      <xsd:simpleType>
        <xsd:restriction base="dms:Choice">
          <xsd:enumeration value="Oui"/>
          <xsd:enumeration value="Non"/>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f792e8-4dad-42c1-ad63-44982727bf4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86f171-6127-44ec-84f6-14c6cfe8897d"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f406d6b-70e0-427c-b08d-4edfc77771aa"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7a330efc-136d-46ab-8462-7ed34e3a4bce}" ma:internalName="TaxCatchAll" ma:showField="CatchAllData" ma:web="f286f171-6127-44ec-84f6-14c6cfe8897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72f792e8-4dad-42c1-ad63-44982727bf4d" ContentTypeId="0x01" PreviousValue="false"/>
</file>

<file path=customXml/itemProps1.xml><?xml version="1.0" encoding="utf-8"?>
<ds:datastoreItem xmlns:ds="http://schemas.openxmlformats.org/officeDocument/2006/customXml" ds:itemID="{F3245D12-BDB4-413F-ABB3-2AF0CF323A38}">
  <ds:schemaRefs>
    <ds:schemaRef ds:uri="http://schemas.microsoft.com/office/2006/metadata/properties"/>
    <ds:schemaRef ds:uri="http://schemas.microsoft.com/office/infopath/2007/PartnerControls"/>
    <ds:schemaRef ds:uri="ef406d6b-70e0-427c-b08d-4edfc77771aa"/>
    <ds:schemaRef ds:uri="ec644eb1-f830-4bb2-8985-e1f23dc57334"/>
  </ds:schemaRefs>
</ds:datastoreItem>
</file>

<file path=customXml/itemProps2.xml><?xml version="1.0" encoding="utf-8"?>
<ds:datastoreItem xmlns:ds="http://schemas.openxmlformats.org/officeDocument/2006/customXml" ds:itemID="{EC226D13-73FC-4A7A-93C2-AC11939BB4A9}">
  <ds:schemaRefs>
    <ds:schemaRef ds:uri="http://schemas.microsoft.com/sharepoint/v3/contenttype/forms"/>
  </ds:schemaRefs>
</ds:datastoreItem>
</file>

<file path=customXml/itemProps3.xml><?xml version="1.0" encoding="utf-8"?>
<ds:datastoreItem xmlns:ds="http://schemas.openxmlformats.org/officeDocument/2006/customXml" ds:itemID="{A17D35FD-4AEA-4524-8E1E-44C97C7FF914}">
  <ds:schemaRefs>
    <ds:schemaRef ds:uri="http://schemas.openxmlformats.org/officeDocument/2006/bibliography"/>
  </ds:schemaRefs>
</ds:datastoreItem>
</file>

<file path=customXml/itemProps4.xml><?xml version="1.0" encoding="utf-8"?>
<ds:datastoreItem xmlns:ds="http://schemas.openxmlformats.org/officeDocument/2006/customXml" ds:itemID="{5E3E30CD-BAC7-46AE-8EE3-40C39C1BFF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644eb1-f830-4bb2-8985-e1f23dc57334"/>
    <ds:schemaRef ds:uri="f286f171-6127-44ec-84f6-14c6cfe8897d"/>
    <ds:schemaRef ds:uri="ef406d6b-70e0-427c-b08d-4edfc77771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0E590B4-7A0D-4F62-ACD8-2A023F14A264}">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Henkel-press-release-template-2020-german.dotx</Template>
  <TotalTime>0</TotalTime>
  <Pages>4</Pages>
  <Words>1661</Words>
  <Characters>9137</Characters>
  <Application>Microsoft Office Word</Application>
  <DocSecurity>0</DocSecurity>
  <Lines>76</Lines>
  <Paragraphs>21</Paragraphs>
  <ScaleCrop>false</ScaleCrop>
  <HeadingPairs>
    <vt:vector size="8" baseType="variant">
      <vt:variant>
        <vt:lpstr>Titre</vt:lpstr>
      </vt:variant>
      <vt:variant>
        <vt:i4>1</vt:i4>
      </vt:variant>
      <vt:variant>
        <vt:lpstr>Titolo</vt:lpstr>
      </vt:variant>
      <vt:variant>
        <vt:i4>1</vt:i4>
      </vt:variant>
      <vt:variant>
        <vt:lpstr>Titel</vt:lpstr>
      </vt:variant>
      <vt:variant>
        <vt:i4>1</vt:i4>
      </vt:variant>
      <vt:variant>
        <vt:lpstr>Title</vt:lpstr>
      </vt:variant>
      <vt:variant>
        <vt:i4>1</vt:i4>
      </vt:variant>
    </vt:vector>
  </HeadingPairs>
  <TitlesOfParts>
    <vt:vector size="4" baseType="lpstr">
      <vt:lpstr>Pressemitteilung</vt:lpstr>
      <vt:lpstr>Pressemitteilung</vt:lpstr>
      <vt:lpstr>Pressemitteilung</vt:lpstr>
      <vt:lpstr>Pressemitteilung</vt:lpstr>
    </vt:vector>
  </TitlesOfParts>
  <Company>Henkel AG &amp; Co. KGaA</Company>
  <LinksUpToDate>false</LinksUpToDate>
  <CharactersWithSpaces>10777</CharactersWithSpaces>
  <SharedDoc>false</SharedDoc>
  <HLinks>
    <vt:vector size="6" baseType="variant">
      <vt:variant>
        <vt:i4>2490428</vt:i4>
      </vt:variant>
      <vt:variant>
        <vt:i4>0</vt:i4>
      </vt:variant>
      <vt:variant>
        <vt:i4>0</vt:i4>
      </vt:variant>
      <vt:variant>
        <vt:i4>5</vt:i4>
      </vt:variant>
      <vt:variant>
        <vt:lpwstr>http://www.henkel.com/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Henkel</dc:creator>
  <cp:keywords/>
  <dc:description/>
  <cp:lastModifiedBy>Octavie Blandin</cp:lastModifiedBy>
  <cp:revision>5</cp:revision>
  <cp:lastPrinted>2024-01-04T14:26:00Z</cp:lastPrinted>
  <dcterms:created xsi:type="dcterms:W3CDTF">2024-07-18T07:57:00Z</dcterms:created>
  <dcterms:modified xsi:type="dcterms:W3CDTF">2024-07-18T08:57:00Z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0x0101007C004F22BF200749942507C347CBA794</vt:lpwstr>
  </property>
  <property fmtid="{D5CDD505-2E9C-101B-9397-08002B2CF9AE}" pid="3" name="MediaServiceImageTags">
    <vt:lpwstr/>
  </property>
</Properties>
</file>