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5E39A" w14:textId="4900FB34" w:rsidR="00B422EC" w:rsidRPr="00F22CAC" w:rsidRDefault="00033476" w:rsidP="00E670B5">
      <w:pPr>
        <w:pStyle w:val="MonthDayYear"/>
        <w:tabs>
          <w:tab w:val="left" w:pos="7371"/>
        </w:tabs>
      </w:pPr>
      <w:r w:rsidRPr="00F22CAC">
        <w:rPr>
          <w:lang w:bidi="hr-HR"/>
        </w:rPr>
        <w:t>13. kolovoza 2024.</w:t>
      </w:r>
    </w:p>
    <w:p w14:paraId="42E18679" w14:textId="0DF2F262" w:rsidR="00033476" w:rsidRPr="00F22CAC" w:rsidRDefault="00033476" w:rsidP="00033476">
      <w:pPr>
        <w:pStyle w:val="MonthDayYear"/>
        <w:tabs>
          <w:tab w:val="left" w:pos="7513"/>
        </w:tabs>
        <w:jc w:val="left"/>
      </w:pPr>
    </w:p>
    <w:p w14:paraId="60F0AAB2" w14:textId="0C9A6F32" w:rsidR="00033476" w:rsidRPr="0058377F" w:rsidRDefault="0058377F" w:rsidP="00033476">
      <w:pPr>
        <w:pStyle w:val="Topline"/>
        <w:spacing w:after="360"/>
        <w:rPr>
          <w:rFonts w:asciiTheme="majorHAnsi" w:hAnsiTheme="majorHAnsi" w:cstheme="majorHAnsi"/>
        </w:rPr>
      </w:pPr>
      <w:r w:rsidRPr="0058377F">
        <w:rPr>
          <w:rFonts w:asciiTheme="majorHAnsi" w:hAnsiTheme="majorHAnsi" w:cstheme="majorHAnsi"/>
          <w:lang w:bidi="hr-HR"/>
        </w:rPr>
        <w:t>Kvalitetni polugodišnji rezultati potvrđuju uspješno provođenje strategije rasta</w:t>
      </w:r>
    </w:p>
    <w:p w14:paraId="0BD1473C" w14:textId="3C7CED4F" w:rsidR="00033476" w:rsidRPr="0058377F" w:rsidRDefault="00033476" w:rsidP="00202C65">
      <w:pPr>
        <w:jc w:val="left"/>
        <w:rPr>
          <w:rStyle w:val="Headline"/>
          <w:rFonts w:asciiTheme="majorHAnsi" w:hAnsiTheme="majorHAnsi" w:cstheme="majorHAnsi"/>
        </w:rPr>
      </w:pPr>
      <w:r w:rsidRPr="0058377F">
        <w:rPr>
          <w:rStyle w:val="Headline"/>
          <w:rFonts w:asciiTheme="majorHAnsi" w:hAnsiTheme="majorHAnsi" w:cstheme="majorHAnsi"/>
          <w:lang w:bidi="hr-HR"/>
        </w:rPr>
        <w:t>Henkel je ostvario dobar organski rast prodaje i vrlo snažno poboljšanje zarade u prvoj polovini 2024. godine</w:t>
      </w:r>
    </w:p>
    <w:p w14:paraId="76A670BB" w14:textId="77777777" w:rsidR="00033476" w:rsidRPr="0058377F" w:rsidRDefault="00033476" w:rsidP="00033476"/>
    <w:p w14:paraId="6A3FAF04" w14:textId="58ACF9D8" w:rsidR="00033476" w:rsidRPr="00083F9D" w:rsidRDefault="00083F9D" w:rsidP="00EA7DEB">
      <w:pPr>
        <w:pStyle w:val="ListParagraph"/>
        <w:numPr>
          <w:ilvl w:val="0"/>
          <w:numId w:val="7"/>
        </w:numPr>
        <w:spacing w:after="80"/>
        <w:ind w:left="284" w:right="-108" w:hanging="357"/>
        <w:contextualSpacing w:val="0"/>
        <w:jc w:val="left"/>
        <w:rPr>
          <w:rFonts w:asciiTheme="majorHAnsi" w:hAnsiTheme="majorHAnsi" w:cstheme="majorHAnsi"/>
          <w:b/>
          <w:szCs w:val="22"/>
        </w:rPr>
      </w:pPr>
      <w:bookmarkStart w:id="0" w:name="_Hlk140061525"/>
      <w:bookmarkStart w:id="1" w:name="_Hlk43712519"/>
      <w:r w:rsidRPr="00083F9D">
        <w:rPr>
          <w:rFonts w:asciiTheme="majorHAnsi" w:hAnsiTheme="majorHAnsi" w:cstheme="majorHAnsi"/>
          <w:b/>
          <w:szCs w:val="22"/>
          <w:lang w:bidi="hr-HR"/>
        </w:rPr>
        <w:t xml:space="preserve">Prodaja Grupe organski je porasla 2,9 posto u prvoj polovini ove godine na oko </w:t>
      </w:r>
      <w:r w:rsidRPr="00083F9D">
        <w:rPr>
          <w:rFonts w:asciiTheme="majorHAnsi" w:hAnsiTheme="majorHAnsi" w:cstheme="majorHAnsi"/>
          <w:b/>
          <w:szCs w:val="22"/>
          <w:lang w:bidi="hr-HR"/>
        </w:rPr>
        <w:br/>
        <w:t>10,8 milijardi eura (nominalno –1,0 posto) – rast u obje poslovne jedinice</w:t>
      </w:r>
    </w:p>
    <w:p w14:paraId="282A1AAD" w14:textId="55E39964" w:rsidR="00033476" w:rsidRPr="00083F9D" w:rsidRDefault="00083F9D" w:rsidP="00521891">
      <w:pPr>
        <w:pStyle w:val="ListParagraph"/>
        <w:numPr>
          <w:ilvl w:val="0"/>
          <w:numId w:val="7"/>
        </w:numPr>
        <w:spacing w:after="80"/>
        <w:ind w:left="284" w:right="-108" w:hanging="357"/>
        <w:contextualSpacing w:val="0"/>
        <w:jc w:val="left"/>
        <w:rPr>
          <w:rFonts w:asciiTheme="majorHAnsi" w:hAnsiTheme="majorHAnsi" w:cstheme="majorHAnsi"/>
          <w:b/>
          <w:szCs w:val="22"/>
        </w:rPr>
      </w:pPr>
      <w:r w:rsidRPr="00083F9D">
        <w:rPr>
          <w:rFonts w:asciiTheme="majorHAnsi" w:hAnsiTheme="majorHAnsi" w:cstheme="majorHAnsi"/>
          <w:b/>
          <w:szCs w:val="22"/>
          <w:lang w:bidi="hr-HR"/>
        </w:rPr>
        <w:t>Operativna dobit (EBIT)*: vrlo snažno povećanje na 1610 milijuna eura (+28,4 posto)</w:t>
      </w:r>
    </w:p>
    <w:p w14:paraId="724E19BD" w14:textId="05604F7E" w:rsidR="00033476" w:rsidRPr="00083F9D" w:rsidRDefault="00083F9D" w:rsidP="00521891">
      <w:pPr>
        <w:pStyle w:val="ListParagraph"/>
        <w:numPr>
          <w:ilvl w:val="0"/>
          <w:numId w:val="7"/>
        </w:numPr>
        <w:spacing w:after="80"/>
        <w:ind w:left="284" w:right="-108" w:hanging="357"/>
        <w:contextualSpacing w:val="0"/>
        <w:jc w:val="left"/>
        <w:rPr>
          <w:rFonts w:asciiTheme="majorHAnsi" w:hAnsiTheme="majorHAnsi" w:cstheme="majorHAnsi"/>
          <w:b/>
          <w:szCs w:val="22"/>
        </w:rPr>
      </w:pPr>
      <w:r w:rsidRPr="00083F9D">
        <w:rPr>
          <w:rFonts w:asciiTheme="majorHAnsi" w:hAnsiTheme="majorHAnsi" w:cstheme="majorHAnsi"/>
          <w:b/>
          <w:szCs w:val="22"/>
          <w:lang w:bidi="hr-HR"/>
        </w:rPr>
        <w:t>Operativna (EBIT) marža* također se značajno poboljšala na 14,9 posto (+340 baznih bodova)</w:t>
      </w:r>
    </w:p>
    <w:p w14:paraId="393E5F06" w14:textId="08908B4B" w:rsidR="00033476" w:rsidRPr="00083F9D" w:rsidRDefault="00083F9D" w:rsidP="00416DCF">
      <w:pPr>
        <w:pStyle w:val="ListParagraph"/>
        <w:numPr>
          <w:ilvl w:val="0"/>
          <w:numId w:val="7"/>
        </w:numPr>
        <w:spacing w:after="80"/>
        <w:ind w:left="284" w:right="-108" w:hanging="357"/>
        <w:contextualSpacing w:val="0"/>
        <w:jc w:val="left"/>
        <w:rPr>
          <w:rFonts w:asciiTheme="majorHAnsi" w:hAnsiTheme="majorHAnsi" w:cstheme="majorHAnsi"/>
          <w:b/>
          <w:szCs w:val="22"/>
        </w:rPr>
      </w:pPr>
      <w:r w:rsidRPr="00083F9D">
        <w:rPr>
          <w:rFonts w:asciiTheme="majorHAnsi" w:hAnsiTheme="majorHAnsi" w:cstheme="majorHAnsi"/>
          <w:b/>
          <w:szCs w:val="22"/>
          <w:lang w:bidi="hr-HR"/>
        </w:rPr>
        <w:t xml:space="preserve">Zarada po povlaštenoj dionici (EPS)* povećala se za otprilike trećinu na 2,78 eura, </w:t>
      </w:r>
      <w:r w:rsidRPr="00083F9D">
        <w:rPr>
          <w:rFonts w:asciiTheme="majorHAnsi" w:hAnsiTheme="majorHAnsi" w:cstheme="majorHAnsi"/>
          <w:b/>
          <w:szCs w:val="22"/>
          <w:lang w:bidi="hr-HR"/>
        </w:rPr>
        <w:br/>
        <w:t>+32,9 posto pri stalnom tečaju</w:t>
      </w:r>
    </w:p>
    <w:p w14:paraId="4ED26747" w14:textId="50B57296" w:rsidR="00871FF6" w:rsidRPr="00A87F87" w:rsidRDefault="00083F9D" w:rsidP="00521891">
      <w:pPr>
        <w:pStyle w:val="ListParagraph"/>
        <w:numPr>
          <w:ilvl w:val="0"/>
          <w:numId w:val="7"/>
        </w:numPr>
        <w:spacing w:after="80"/>
        <w:ind w:left="284" w:right="-108"/>
        <w:contextualSpacing w:val="0"/>
        <w:jc w:val="left"/>
        <w:rPr>
          <w:rFonts w:asciiTheme="majorHAnsi" w:hAnsiTheme="majorHAnsi" w:cstheme="majorHAnsi"/>
          <w:b/>
          <w:szCs w:val="22"/>
        </w:rPr>
      </w:pPr>
      <w:r w:rsidRPr="00A87F87">
        <w:rPr>
          <w:rFonts w:asciiTheme="majorHAnsi" w:hAnsiTheme="majorHAnsi" w:cstheme="majorHAnsi"/>
          <w:b/>
          <w:szCs w:val="22"/>
          <w:lang w:bidi="hr-HR"/>
        </w:rPr>
        <w:t xml:space="preserve">Vrlo dobar </w:t>
      </w:r>
      <w:r w:rsidR="00BA5FFE">
        <w:rPr>
          <w:rFonts w:asciiTheme="majorHAnsi" w:hAnsiTheme="majorHAnsi" w:cstheme="majorHAnsi"/>
          <w:b/>
          <w:szCs w:val="22"/>
          <w:lang w:bidi="hr-HR"/>
        </w:rPr>
        <w:t>slobodni novčani tok</w:t>
      </w:r>
      <w:r w:rsidRPr="00A87F87">
        <w:rPr>
          <w:rFonts w:asciiTheme="majorHAnsi" w:hAnsiTheme="majorHAnsi" w:cstheme="majorHAnsi"/>
          <w:b/>
          <w:szCs w:val="22"/>
          <w:lang w:bidi="hr-HR"/>
        </w:rPr>
        <w:t xml:space="preserve"> od oko 800 milijuna eura</w:t>
      </w:r>
    </w:p>
    <w:bookmarkEnd w:id="0"/>
    <w:p w14:paraId="0BB3FCBD" w14:textId="77777777" w:rsidR="00063BE9" w:rsidRPr="00083F9D" w:rsidRDefault="00063BE9" w:rsidP="00063BE9">
      <w:pPr>
        <w:pStyle w:val="ListParagraph"/>
        <w:numPr>
          <w:ilvl w:val="0"/>
          <w:numId w:val="7"/>
        </w:numPr>
        <w:spacing w:after="80"/>
        <w:ind w:left="284" w:right="-108" w:hanging="357"/>
        <w:contextualSpacing w:val="0"/>
        <w:jc w:val="left"/>
        <w:rPr>
          <w:rFonts w:asciiTheme="majorHAnsi" w:hAnsiTheme="majorHAnsi" w:cstheme="majorHAnsi"/>
          <w:b/>
          <w:szCs w:val="22"/>
        </w:rPr>
      </w:pPr>
      <w:r w:rsidRPr="00083F9D">
        <w:rPr>
          <w:rFonts w:asciiTheme="majorHAnsi" w:hAnsiTheme="majorHAnsi" w:cstheme="majorHAnsi"/>
          <w:b/>
          <w:szCs w:val="22"/>
          <w:lang w:bidi="hr-HR"/>
        </w:rPr>
        <w:t>Daljnji napredak u provedbi strateškog plana rasta</w:t>
      </w:r>
    </w:p>
    <w:p w14:paraId="7ACB2441" w14:textId="1106879D" w:rsidR="00700939" w:rsidRPr="00083F9D" w:rsidRDefault="0058377F" w:rsidP="00083F9D">
      <w:pPr>
        <w:pStyle w:val="ListParagraph"/>
        <w:numPr>
          <w:ilvl w:val="0"/>
          <w:numId w:val="7"/>
        </w:numPr>
        <w:spacing w:after="80"/>
        <w:ind w:left="284" w:right="-108" w:hanging="357"/>
        <w:contextualSpacing w:val="0"/>
        <w:jc w:val="left"/>
        <w:rPr>
          <w:rFonts w:asciiTheme="majorHAnsi" w:hAnsiTheme="majorHAnsi" w:cstheme="majorHAnsi"/>
          <w:b/>
          <w:szCs w:val="22"/>
        </w:rPr>
      </w:pPr>
      <w:r w:rsidRPr="0058377F">
        <w:rPr>
          <w:rFonts w:asciiTheme="majorHAnsi" w:hAnsiTheme="majorHAnsi" w:cstheme="majorHAnsi"/>
          <w:b/>
          <w:szCs w:val="22"/>
          <w:lang w:bidi="hr-HR"/>
        </w:rPr>
        <w:t>Prognoza zarade za poslovnu 2024. godinu već je podignuta sredinom srpnja:</w:t>
      </w:r>
    </w:p>
    <w:p w14:paraId="05405C96" w14:textId="13054217" w:rsidR="00700939" w:rsidRPr="0058377F" w:rsidRDefault="0058377F" w:rsidP="0058377F">
      <w:pPr>
        <w:pStyle w:val="He01FlietextAufzhlung2Ebene"/>
        <w:rPr>
          <w:lang w:val="en-US"/>
        </w:rPr>
      </w:pPr>
      <w:r w:rsidRPr="0058377F">
        <w:rPr>
          <w:lang w:val="hr-HR" w:bidi="hr-HR"/>
        </w:rPr>
        <w:t>Organski rast prodaje: 2,5 – 4,5 posto (nepromijenjeno)</w:t>
      </w:r>
    </w:p>
    <w:p w14:paraId="68AF45A3" w14:textId="77777777" w:rsidR="0058377F" w:rsidRPr="0058377F" w:rsidRDefault="0058377F" w:rsidP="0058377F">
      <w:pPr>
        <w:pStyle w:val="He01FlietextAufzhlung2Ebene"/>
        <w:rPr>
          <w:lang w:val="en-US"/>
        </w:rPr>
      </w:pPr>
      <w:r w:rsidRPr="0058377F">
        <w:rPr>
          <w:lang w:val="hr-HR" w:bidi="hr-HR"/>
        </w:rPr>
        <w:t>Prilagođeni prinos od prodaje: 13,5 – 14,5 posto (prethodno: 13,0 – 14,0 posto).</w:t>
      </w:r>
    </w:p>
    <w:p w14:paraId="799F73CB" w14:textId="4F9C1B0E" w:rsidR="00700939" w:rsidRPr="0058377F" w:rsidRDefault="0058377F" w:rsidP="0058377F">
      <w:pPr>
        <w:pStyle w:val="He01FlietextAufzhlung2Ebene"/>
        <w:rPr>
          <w:lang w:val="en-US"/>
        </w:rPr>
      </w:pPr>
      <w:r w:rsidRPr="0058377F">
        <w:rPr>
          <w:lang w:val="hr-HR" w:bidi="hr-HR"/>
        </w:rPr>
        <w:t xml:space="preserve">Prilagođena </w:t>
      </w:r>
      <w:r w:rsidR="00550873">
        <w:rPr>
          <w:lang w:val="hr-HR" w:bidi="hr-HR"/>
        </w:rPr>
        <w:t>zarada</w:t>
      </w:r>
      <w:r w:rsidRPr="0058377F">
        <w:rPr>
          <w:lang w:val="hr-HR" w:bidi="hr-HR"/>
        </w:rPr>
        <w:t xml:space="preserve"> po povlaštenoj dionici (EPS): porast u rasponu od +20,0 do +30,0 posto u slučaju stalnog tečaja (prethodno: od +15,0 do +25,0).</w:t>
      </w:r>
    </w:p>
    <w:p w14:paraId="54B5106F" w14:textId="0C477253" w:rsidR="00DE6C0E" w:rsidRPr="0058377F" w:rsidRDefault="0058377F" w:rsidP="00F70863">
      <w:pPr>
        <w:pStyle w:val="ListParagraph"/>
        <w:numPr>
          <w:ilvl w:val="0"/>
          <w:numId w:val="7"/>
        </w:numPr>
        <w:spacing w:after="80"/>
        <w:ind w:left="284" w:right="-108" w:hanging="357"/>
        <w:contextualSpacing w:val="0"/>
        <w:jc w:val="left"/>
      </w:pPr>
      <w:r w:rsidRPr="0058377F">
        <w:rPr>
          <w:rFonts w:asciiTheme="majorHAnsi" w:hAnsiTheme="majorHAnsi" w:cstheme="majorHAnsi"/>
          <w:b/>
          <w:szCs w:val="22"/>
          <w:lang w:bidi="hr-HR"/>
        </w:rPr>
        <w:t>Srednjoročni do dugoročni financijski planovi ostvarit će se već sredinom razdoblja</w:t>
      </w:r>
    </w:p>
    <w:p w14:paraId="1ACA27E9" w14:textId="77777777" w:rsidR="00DE6C0E" w:rsidRPr="0058377F" w:rsidRDefault="00DE6C0E" w:rsidP="00DE6C0E">
      <w:pPr>
        <w:spacing w:after="80"/>
        <w:ind w:left="-73" w:right="-108"/>
        <w:jc w:val="left"/>
      </w:pPr>
    </w:p>
    <w:p w14:paraId="71024B74" w14:textId="140FBF15" w:rsidR="00417640" w:rsidRPr="00486EE0" w:rsidRDefault="00521891" w:rsidP="00417640">
      <w:pPr>
        <w:rPr>
          <w:rFonts w:cs="Segoe UI"/>
          <w:szCs w:val="22"/>
        </w:rPr>
      </w:pPr>
      <w:r w:rsidRPr="008F02C0">
        <w:rPr>
          <w:rFonts w:asciiTheme="majorHAnsi" w:hAnsiTheme="majorHAnsi" w:cstheme="majorHAnsi"/>
          <w:noProof/>
          <w:sz w:val="24"/>
          <w:lang w:eastAsia="hr-HR"/>
        </w:rPr>
        <mc:AlternateContent>
          <mc:Choice Requires="wps">
            <w:drawing>
              <wp:anchor distT="45720" distB="45720" distL="114300" distR="114300" simplePos="0" relativeHeight="251659264" behindDoc="0" locked="0" layoutInCell="1" allowOverlap="1" wp14:anchorId="36052722" wp14:editId="2A1B02B2">
                <wp:simplePos x="0" y="0"/>
                <wp:positionH relativeFrom="margin">
                  <wp:posOffset>-118110</wp:posOffset>
                </wp:positionH>
                <wp:positionV relativeFrom="paragraph">
                  <wp:posOffset>1930075</wp:posOffset>
                </wp:positionV>
                <wp:extent cx="5375082" cy="294198"/>
                <wp:effectExtent l="0" t="0" r="0" b="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5082" cy="2941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317083" w14:textId="1FBEDC37" w:rsidR="00033476" w:rsidRPr="003F11AB" w:rsidRDefault="003F11AB" w:rsidP="00033476">
                            <w:pPr>
                              <w:autoSpaceDE w:val="0"/>
                              <w:autoSpaceDN w:val="0"/>
                              <w:adjustRightInd w:val="0"/>
                              <w:spacing w:after="60" w:line="240" w:lineRule="auto"/>
                              <w:rPr>
                                <w:sz w:val="16"/>
                                <w:szCs w:val="16"/>
                              </w:rPr>
                            </w:pPr>
                            <w:r w:rsidRPr="00677B12">
                              <w:rPr>
                                <w:sz w:val="16"/>
                                <w:szCs w:val="16"/>
                                <w:lang w:bidi="hr-HR"/>
                              </w:rPr>
                              <w:t>* Prilagođeno za jednokratne troškove i dobit te troškove restrukturiranja.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052722" id="_x0000_t202" coordsize="21600,21600" o:spt="202" path="m,l,21600r21600,l21600,xe">
                <v:stroke joinstyle="miter"/>
                <v:path gradientshapeok="t" o:connecttype="rect"/>
              </v:shapetype>
              <v:shape id="Textfeld 8" o:spid="_x0000_s1026" type="#_x0000_t202" style="position:absolute;left:0;text-align:left;margin-left:-9.3pt;margin-top:151.95pt;width:423.25pt;height:23.1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U9AEAAMoDAAAOAAAAZHJzL2Uyb0RvYy54bWysU8GO0zAQvSPxD5bvNG1p2TZqulq6KkJa&#10;FqSFD3AcJ7FwPGbsNilfz9jpdgvcEDlYHo/9Zt6bl83t0Bl2VOg12ILPJlPOlJVQadsU/NvX/ZsV&#10;Zz4IWwkDVhX8pDy/3b5+teldrubQgqkUMgKxPu9dwdsQXJ5lXraqE34CTllK1oCdCBRik1UoekLv&#10;TDafTt9lPWDlEKTynk7vxyTfJvy6VjJ8rmuvAjMFp95CWjGtZVyz7UbkDQrXanluQ/xDF53Qlope&#10;oO5FEOyA+i+oTksED3WYSOgyqGstVeJAbGbTP9g8tcKpxIXE8e4ik/9/sPLx+OS+IAvDexhogImE&#10;dw8gv3tmYdcK26g7ROhbJSoqPIuSZb3z+flplNrnPoKU/SeoaMjiECABDTV2URXiyQidBnC6iK6G&#10;wCQdLt/eLKerOWeScvP1YrZepRIif37t0IcPCjoWNwVHGmpCF8cHH2I3In++Eot5MLraa2NSgE25&#10;M8iOggywT98Z/bdrxsbLFuKzETGeJJqR2cgxDOVAyUi3hOpEhBFGQ9EPQJsW8CdnPZmp4P7HQaDi&#10;zHy0JNp6tlhE96VgsbyZU4DXmfI6I6wkqIIHzsbtLoyOPTjUTUuVxjFZuCOha500eOnq3DcZJklz&#10;Nnd05HWcbr38gttfAAAA//8DAFBLAwQUAAYACAAAACEAR4zeDt8AAAALAQAADwAAAGRycy9kb3du&#10;cmV2LnhtbEyPz06DQBCH7ya+w2ZMvJh2KbVAkaVRE43X1j7Awk6ByM4Sdlvo2zue7G3+fPnNN8Vu&#10;tr244Og7RwpWywgEUu1MR42C4/fHIgPhgyaje0eo4IoeduX9XaFz4yba4+UQGsEh5HOtoA1hyKX0&#10;dYtW+6UbkHh3cqPVgduxkWbUE4fbXsZRlEirO+ILrR7wvcX653C2Ck5f09NmO1Wf4Zjun5M33aWV&#10;uyr1+DC/voAIOId/GP70WR1KdqrcmYwXvYLFKksYVbCO1lsQTGRxykXFk00UgywLeftD+QsAAP//&#10;AwBQSwECLQAUAAYACAAAACEAtoM4kv4AAADhAQAAEwAAAAAAAAAAAAAAAAAAAAAAW0NvbnRlbnRf&#10;VHlwZXNdLnhtbFBLAQItABQABgAIAAAAIQA4/SH/1gAAAJQBAAALAAAAAAAAAAAAAAAAAC8BAABf&#10;cmVscy8ucmVsc1BLAQItABQABgAIAAAAIQA8/8/U9AEAAMoDAAAOAAAAAAAAAAAAAAAAAC4CAABk&#10;cnMvZTJvRG9jLnhtbFBLAQItABQABgAIAAAAIQBHjN4O3wAAAAsBAAAPAAAAAAAAAAAAAAAAAE4E&#10;AABkcnMvZG93bnJldi54bWxQSwUGAAAAAAQABADzAAAAWgUAAAAA&#10;" stroked="f">
                <v:textbox>
                  <w:txbxContent>
                    <w:p w14:paraId="7B317083" w14:textId="1FBEDC37" w:rsidR="00033476" w:rsidRPr="003F11AB" w:rsidRDefault="003F11AB" w:rsidP="00033476">
                      <w:pPr>
                        <w:autoSpaceDE w:val="0"/>
                        <w:autoSpaceDN w:val="0"/>
                        <w:adjustRightInd w:val="0"/>
                        <w:spacing w:after="60" w:line="240" w:lineRule="auto"/>
                        <w:rPr>
                          <w:sz w:val="16"/>
                          <w:szCs w:val="16"/>
                        </w:rPr>
                      </w:pPr>
                      <w:r w:rsidRPr="00677B12">
                        <w:rPr>
                          <w:sz w:val="16"/>
                          <w:szCs w:val="16"/>
                          <w:lang w:bidi="hr-HR"/>
                        </w:rPr>
                        <w:t>* Prilagođeno za jednokratne troškove i dobit te troškove restrukturiranja.</w:t>
                      </w:r>
                    </w:p>
                  </w:txbxContent>
                </v:textbox>
                <w10:wrap anchorx="margin"/>
              </v:shape>
            </w:pict>
          </mc:Fallback>
        </mc:AlternateContent>
      </w:r>
      <w:r w:rsidR="00033476" w:rsidRPr="00417640">
        <w:rPr>
          <w:rFonts w:cs="Segoe UI"/>
          <w:szCs w:val="22"/>
          <w:lang w:bidi="hr-HR"/>
        </w:rPr>
        <w:t>Düsseldorf –</w:t>
      </w:r>
      <w:bookmarkStart w:id="2" w:name="_Hlk109033326"/>
      <w:r w:rsidR="00033476" w:rsidRPr="00417640">
        <w:rPr>
          <w:rFonts w:cs="Segoe UI"/>
          <w:szCs w:val="22"/>
          <w:lang w:bidi="hr-HR"/>
        </w:rPr>
        <w:t xml:space="preserve"> </w:t>
      </w:r>
      <w:bookmarkEnd w:id="2"/>
      <w:r w:rsidR="00033476" w:rsidRPr="00417640">
        <w:rPr>
          <w:rFonts w:cs="Segoe UI"/>
          <w:szCs w:val="22"/>
          <w:lang w:bidi="hr-HR"/>
        </w:rPr>
        <w:t xml:space="preserve">U prvoj polovini 2024. Henkel je zabilježio dobar organski rast prodaje i vrlo snažan porast zarade u kontinuirano zahtjevnom gospodarskom okruženju. Društvo je time uspješno nastavilo svoj put profitabilnog rasta. </w:t>
      </w:r>
      <w:bookmarkEnd w:id="1"/>
      <w:r w:rsidR="00033476" w:rsidRPr="00417640">
        <w:rPr>
          <w:rFonts w:cs="Segoe UI"/>
          <w:szCs w:val="22"/>
          <w:lang w:bidi="hr-HR"/>
        </w:rPr>
        <w:t xml:space="preserve">„Sveukupno smo ostvarili vrlo dobre poslovne rezultate u prvoj polovini ove godine. To pokazuje da smo na dobrom putu s našom </w:t>
      </w:r>
      <w:r w:rsidR="00033476" w:rsidRPr="00417640">
        <w:rPr>
          <w:rFonts w:cs="Segoe UI"/>
          <w:szCs w:val="22"/>
          <w:lang w:bidi="hr-HR"/>
        </w:rPr>
        <w:lastRenderedPageBreak/>
        <w:t xml:space="preserve">strategijom i da naša usredotočenost na svrhovit rast polučuje opipljiv uspjeh”, rekao je glavni izvršni direktor društva Henkel, Carsten Knobel. </w:t>
      </w:r>
    </w:p>
    <w:p w14:paraId="7DE4421C" w14:textId="17273322" w:rsidR="00B62B2A" w:rsidRDefault="00B62B2A" w:rsidP="005018C2">
      <w:pPr>
        <w:rPr>
          <w:rFonts w:cs="Segoe UI"/>
          <w:szCs w:val="22"/>
        </w:rPr>
      </w:pPr>
      <w:r>
        <w:rPr>
          <w:rFonts w:cs="Segoe UI"/>
          <w:szCs w:val="22"/>
          <w:lang w:bidi="hr-HR"/>
        </w:rPr>
        <w:t xml:space="preserve">„U prvoj polovini godine obje poslovne jedinice bile su zaslužne za organski rast prodaje i poboljšanje zarade. Spajanje naših jedinica za poslovanje s potrošačkim proizvodima pokazalo se uspješnim, a provođenje naših strateških mjera i inicijativa imalo je vrlo pozitivan utjecaj na prodaju, bruto maržu i trend zarade. Promjene koje smo pokrenuli u našem poslovanju s ljepilima, pri čemu smo još više uskladili našu organizacijsku strukturu s našim kupcima, također značajno doprinose pozitivnom razvoju društva Henkel. Naš </w:t>
      </w:r>
      <w:r w:rsidR="00BA5FFE">
        <w:rPr>
          <w:rFonts w:cs="Segoe UI"/>
          <w:szCs w:val="22"/>
          <w:lang w:bidi="hr-HR"/>
        </w:rPr>
        <w:t>slobodni novčani tok</w:t>
      </w:r>
      <w:r>
        <w:rPr>
          <w:rFonts w:cs="Segoe UI"/>
          <w:szCs w:val="22"/>
          <w:lang w:bidi="hr-HR"/>
        </w:rPr>
        <w:t xml:space="preserve"> također je bio jak i premašio je već ionako visoku razinu iz prve polovine 2023. godine. Sve to omogućilo nam je da radimo daljnja ciljana ulaganja u naše poslovanje i u našu budućnost: u brendove, tehnologije i inovacije. Također provodimo bitne inicijative na područjima održivosti i digitalizacije radi dodatnog poboljšanja našeg konkurentnog položaja”, dodao je Carsten Knobel.</w:t>
      </w:r>
    </w:p>
    <w:p w14:paraId="642A570F" w14:textId="77777777" w:rsidR="00B62B2A" w:rsidRPr="00B62B2A" w:rsidRDefault="00B62B2A" w:rsidP="005018C2">
      <w:pPr>
        <w:rPr>
          <w:rFonts w:cs="Segoe UI"/>
          <w:szCs w:val="22"/>
        </w:rPr>
      </w:pPr>
    </w:p>
    <w:p w14:paraId="068A7763" w14:textId="03C22B85" w:rsidR="00DC5CDA" w:rsidRPr="00354B07" w:rsidRDefault="00354B07" w:rsidP="00DE6C0E">
      <w:pPr>
        <w:rPr>
          <w:rFonts w:cs="Segoe UI"/>
          <w:szCs w:val="22"/>
        </w:rPr>
      </w:pPr>
      <w:r>
        <w:rPr>
          <w:rFonts w:cs="Segoe UI"/>
          <w:szCs w:val="22"/>
          <w:lang w:bidi="hr-HR"/>
        </w:rPr>
        <w:t xml:space="preserve">„Nakon uspješnih poslovnih rezultata u prvoj polovini godine, imamo visoku razinu pouzdanja u ostatak godine i stoga smo podignuli našu prognozu zarade za poslovnu godinu 2024. sredinom srpnja. Isporučujemo rezultate </w:t>
      </w:r>
      <w:bookmarkStart w:id="3" w:name="_Hlk173508051"/>
      <w:r>
        <w:rPr>
          <w:rFonts w:cs="Segoe UI"/>
          <w:szCs w:val="22"/>
          <w:lang w:bidi="hr-HR"/>
        </w:rPr>
        <w:t>na koje smo se obvezali</w:t>
      </w:r>
      <w:bookmarkEnd w:id="3"/>
      <w:r>
        <w:rPr>
          <w:rFonts w:cs="Segoe UI"/>
          <w:szCs w:val="22"/>
          <w:lang w:bidi="hr-HR"/>
        </w:rPr>
        <w:t xml:space="preserve"> i na dobrom smo putu k daljnjem profitabilnom rastu. To se također održava u našoj prilagodbi srednjoročnih do dugoročnih financijskih planova, odnosno uvjereni smo da ćemo ostvariti prodajne ciljeve i ciljeve zarade već sredinom razdoblja.”</w:t>
      </w:r>
    </w:p>
    <w:p w14:paraId="0F35EAD3" w14:textId="77777777" w:rsidR="005D34EC" w:rsidRDefault="005D34EC" w:rsidP="00196828">
      <w:pPr>
        <w:spacing w:after="120"/>
        <w:jc w:val="left"/>
        <w:rPr>
          <w:rFonts w:cs="Segoe UI"/>
          <w:b/>
          <w:bCs/>
          <w:szCs w:val="22"/>
        </w:rPr>
      </w:pPr>
    </w:p>
    <w:p w14:paraId="5988F815" w14:textId="112D3AD0" w:rsidR="00E61A7F" w:rsidRPr="00F22CAC" w:rsidRDefault="00E61A7F" w:rsidP="00196828">
      <w:pPr>
        <w:spacing w:after="120"/>
        <w:jc w:val="left"/>
        <w:rPr>
          <w:rFonts w:cs="Segoe UI"/>
          <w:b/>
          <w:bCs/>
          <w:szCs w:val="22"/>
        </w:rPr>
      </w:pPr>
      <w:r w:rsidRPr="00F22CAC">
        <w:rPr>
          <w:rFonts w:cs="Segoe UI"/>
          <w:b/>
          <w:szCs w:val="22"/>
          <w:lang w:bidi="hr-HR"/>
        </w:rPr>
        <w:t>Razvoj prodaje i zarade u prvoj polovini 2024.</w:t>
      </w:r>
    </w:p>
    <w:p w14:paraId="7BAD4C7B" w14:textId="348A8387" w:rsidR="00033476" w:rsidRDefault="000B31E4" w:rsidP="00033476">
      <w:pPr>
        <w:rPr>
          <w:rFonts w:cs="Segoe UI"/>
          <w:szCs w:val="22"/>
        </w:rPr>
      </w:pPr>
      <w:r w:rsidRPr="000B31E4">
        <w:rPr>
          <w:rFonts w:cs="Segoe UI"/>
          <w:szCs w:val="22"/>
          <w:lang w:bidi="hr-HR"/>
        </w:rPr>
        <w:t xml:space="preserve">U kontinuirano izazovnom tržišnom okruženju Henkel je ostvario </w:t>
      </w:r>
      <w:r w:rsidRPr="000B31E4">
        <w:rPr>
          <w:rFonts w:cs="Segoe UI"/>
          <w:b/>
          <w:szCs w:val="22"/>
          <w:lang w:bidi="hr-HR"/>
        </w:rPr>
        <w:t>prodaju na razini Grupe</w:t>
      </w:r>
      <w:r w:rsidRPr="000B31E4">
        <w:rPr>
          <w:rFonts w:cs="Segoe UI"/>
          <w:szCs w:val="22"/>
          <w:lang w:bidi="hr-HR"/>
        </w:rPr>
        <w:t xml:space="preserve"> od 10.813 milijuna eura u prvoj polovini 2024., što je </w:t>
      </w:r>
      <w:r w:rsidR="00550873">
        <w:rPr>
          <w:rFonts w:cs="Segoe UI"/>
          <w:szCs w:val="22"/>
          <w:lang w:bidi="hr-HR"/>
        </w:rPr>
        <w:t>ekvivalentno nominalnom razvoju</w:t>
      </w:r>
      <w:r w:rsidR="00550873">
        <w:rPr>
          <w:rFonts w:cs="Segoe UI"/>
          <w:szCs w:val="22"/>
          <w:lang w:bidi="hr-HR"/>
        </w:rPr>
        <w:br/>
      </w:r>
      <w:r w:rsidRPr="000B31E4">
        <w:rPr>
          <w:rFonts w:cs="Segoe UI"/>
          <w:szCs w:val="22"/>
          <w:lang w:bidi="hr-HR"/>
        </w:rPr>
        <w:t>od –1,0</w:t>
      </w:r>
      <w:r w:rsidR="00550873">
        <w:rPr>
          <w:rFonts w:cs="Segoe UI"/>
          <w:szCs w:val="22"/>
          <w:lang w:bidi="hr-HR"/>
        </w:rPr>
        <w:t> </w:t>
      </w:r>
      <w:r w:rsidRPr="000B31E4">
        <w:rPr>
          <w:rFonts w:cs="Segoe UI"/>
          <w:szCs w:val="22"/>
          <w:lang w:bidi="hr-HR"/>
        </w:rPr>
        <w:t xml:space="preserve">posto. Nakon što je na nominalni razvoj prodaje u prethodnom kvartalu negativno utjecala dezinvesticija poslovnih djelatnosti u Rusiji, Henkel je sada bio u mogućnosti ponovno ostvariti nominalni rast prodaje u drugom kvartalu 2024. (KV2: 5496 milijuna eura, +3,4 posto).  Devizni učinci smanjili su prodaju za –1,9 posto (KV2: +0,2 posto). Stjecanja i dezinvesticije smanjile su iznos prodaje za –2,1 posto (KV2: +0,3 posto). Iako je dezinvesticija naših poslovnih djelatnosti u Rusiji u travnju 2023. imala negativan utjecaj, nedavno zaključena stjecanja u obje poslovne jedinice, Seal for Life i Vidal Sassoon, imale su pozitivan doprinos. U </w:t>
      </w:r>
      <w:r w:rsidRPr="000B31E4">
        <w:rPr>
          <w:rFonts w:cs="Segoe UI"/>
          <w:b/>
          <w:szCs w:val="22"/>
          <w:lang w:bidi="hr-HR"/>
        </w:rPr>
        <w:t>organskim</w:t>
      </w:r>
      <w:r w:rsidRPr="000B31E4">
        <w:rPr>
          <w:rFonts w:cs="Segoe UI"/>
          <w:szCs w:val="22"/>
          <w:lang w:bidi="hr-HR"/>
        </w:rPr>
        <w:t xml:space="preserve"> pojmovima, tj. prilagođeno za devizni tečaj i stjecanja/dezinvesticije, Henkel je ostvario dobar rast prodaje od 2,9 posto (KV2: +2,8 posto).</w:t>
      </w:r>
    </w:p>
    <w:p w14:paraId="78474BF1" w14:textId="77777777" w:rsidR="008C1E55" w:rsidRPr="008C1E55" w:rsidRDefault="008C1E55" w:rsidP="00033476">
      <w:pPr>
        <w:rPr>
          <w:rFonts w:cs="Segoe UI"/>
          <w:szCs w:val="22"/>
        </w:rPr>
      </w:pPr>
    </w:p>
    <w:p w14:paraId="3E184C96" w14:textId="0736D0AB" w:rsidR="00483617" w:rsidRDefault="00483617" w:rsidP="00033476">
      <w:pPr>
        <w:rPr>
          <w:rFonts w:cs="Segoe UI"/>
          <w:szCs w:val="22"/>
        </w:rPr>
      </w:pPr>
      <w:r w:rsidRPr="00483617">
        <w:rPr>
          <w:rFonts w:cs="Segoe UI"/>
          <w:szCs w:val="22"/>
          <w:lang w:bidi="hr-HR"/>
        </w:rPr>
        <w:t xml:space="preserve">U prvoj polovini godine organski rast prodaje u regiji </w:t>
      </w:r>
      <w:r w:rsidRPr="00483617">
        <w:rPr>
          <w:rFonts w:cs="Segoe UI"/>
          <w:b/>
          <w:szCs w:val="22"/>
          <w:lang w:bidi="hr-HR"/>
        </w:rPr>
        <w:t>Europe</w:t>
      </w:r>
      <w:r w:rsidR="007D4C11">
        <w:rPr>
          <w:rFonts w:cs="Segoe UI"/>
          <w:szCs w:val="22"/>
          <w:lang w:bidi="hr-HR"/>
        </w:rPr>
        <w:t xml:space="preserve"> iznosio je </w:t>
      </w:r>
      <w:r w:rsidRPr="00483617">
        <w:rPr>
          <w:rFonts w:cs="Segoe UI"/>
          <w:szCs w:val="22"/>
          <w:lang w:bidi="hr-HR"/>
        </w:rPr>
        <w:t>1,8 posto</w:t>
      </w:r>
      <w:r w:rsidR="007D4C11">
        <w:rPr>
          <w:rFonts w:cs="Segoe UI"/>
          <w:szCs w:val="22"/>
          <w:lang w:bidi="hr-HR"/>
        </w:rPr>
        <w:br/>
      </w:r>
      <w:r w:rsidRPr="00483617">
        <w:rPr>
          <w:rFonts w:cs="Segoe UI"/>
          <w:szCs w:val="22"/>
          <w:lang w:bidi="hr-HR"/>
        </w:rPr>
        <w:t xml:space="preserve">(KV2: +1,2 posto). U regiji </w:t>
      </w:r>
      <w:r w:rsidRPr="00483617">
        <w:rPr>
          <w:rFonts w:cs="Segoe UI"/>
          <w:b/>
          <w:szCs w:val="22"/>
          <w:lang w:bidi="hr-HR"/>
        </w:rPr>
        <w:t>IMEA</w:t>
      </w:r>
      <w:r w:rsidRPr="00483617">
        <w:rPr>
          <w:rFonts w:cs="Segoe UI"/>
          <w:szCs w:val="22"/>
          <w:lang w:bidi="hr-HR"/>
        </w:rPr>
        <w:t xml:space="preserve"> Henkel je ostvario značajan dvoznamenkasti organski rast prodaje od</w:t>
      </w:r>
      <w:r w:rsidR="00550873">
        <w:rPr>
          <w:rFonts w:cs="Segoe UI"/>
          <w:szCs w:val="22"/>
          <w:lang w:bidi="hr-HR"/>
        </w:rPr>
        <w:t> </w:t>
      </w:r>
      <w:r w:rsidRPr="00483617">
        <w:rPr>
          <w:rFonts w:cs="Segoe UI"/>
          <w:szCs w:val="22"/>
          <w:lang w:bidi="hr-HR"/>
        </w:rPr>
        <w:t xml:space="preserve">21,0 posto (KV2: +13,7 posto). U regiji </w:t>
      </w:r>
      <w:r w:rsidRPr="00483617">
        <w:rPr>
          <w:rFonts w:cs="Segoe UI"/>
          <w:b/>
          <w:szCs w:val="22"/>
          <w:lang w:bidi="hr-HR"/>
        </w:rPr>
        <w:t>Sjeverne Amerike</w:t>
      </w:r>
      <w:r w:rsidRPr="00483617">
        <w:rPr>
          <w:rFonts w:cs="Segoe UI"/>
          <w:szCs w:val="22"/>
          <w:lang w:bidi="hr-HR"/>
        </w:rPr>
        <w:t xml:space="preserve"> zabilježen je organski rast prodaje od –1,6 posto (KV2: –0,2 posto). U regiji </w:t>
      </w:r>
      <w:r w:rsidRPr="00483617">
        <w:rPr>
          <w:rFonts w:cs="Segoe UI"/>
          <w:b/>
          <w:szCs w:val="22"/>
          <w:lang w:bidi="hr-HR"/>
        </w:rPr>
        <w:t>Latinske Amerike</w:t>
      </w:r>
      <w:r w:rsidRPr="00483617">
        <w:rPr>
          <w:rFonts w:cs="Segoe UI"/>
          <w:szCs w:val="22"/>
          <w:lang w:bidi="hr-HR"/>
        </w:rPr>
        <w:t xml:space="preserve"> zabilježen je </w:t>
      </w:r>
      <w:r w:rsidRPr="00483617">
        <w:rPr>
          <w:rFonts w:cs="Segoe UI"/>
          <w:szCs w:val="22"/>
          <w:lang w:bidi="hr-HR"/>
        </w:rPr>
        <w:lastRenderedPageBreak/>
        <w:t xml:space="preserve">nepromijenjen organski razvoj prodaje od 0,0 posto (KV2: +2,7 posto). U regiji </w:t>
      </w:r>
      <w:r w:rsidRPr="00483617">
        <w:rPr>
          <w:rFonts w:cs="Segoe UI"/>
          <w:b/>
          <w:szCs w:val="22"/>
          <w:lang w:bidi="hr-HR"/>
        </w:rPr>
        <w:t>Azija/Pacifik</w:t>
      </w:r>
      <w:r w:rsidRPr="00483617">
        <w:rPr>
          <w:rFonts w:cs="Segoe UI"/>
          <w:szCs w:val="22"/>
          <w:lang w:bidi="hr-HR"/>
        </w:rPr>
        <w:t xml:space="preserve"> zabilježen je organski rast prodaje od 5,5 posto (KV2: +7,5 posto). </w:t>
      </w:r>
    </w:p>
    <w:p w14:paraId="498F94F2" w14:textId="1A2E0A17" w:rsidR="002B35E0" w:rsidRDefault="002B35E0" w:rsidP="00033476">
      <w:pPr>
        <w:rPr>
          <w:rFonts w:cs="Segoe UI"/>
          <w:bCs/>
          <w:szCs w:val="22"/>
        </w:rPr>
      </w:pPr>
      <w:r w:rsidRPr="002B35E0">
        <w:rPr>
          <w:rFonts w:cs="Segoe UI"/>
          <w:b/>
          <w:szCs w:val="22"/>
          <w:lang w:bidi="hr-HR"/>
        </w:rPr>
        <w:t>Prilagođena operativna dobit (prilagođeni EBIT)</w:t>
      </w:r>
      <w:r w:rsidRPr="002B35E0">
        <w:rPr>
          <w:rFonts w:cs="Segoe UI"/>
          <w:szCs w:val="22"/>
          <w:lang w:bidi="hr-HR"/>
        </w:rPr>
        <w:t xml:space="preserve"> značajno je porasla s 1254 milijuna eura u prvoj polovini 2023. za 28,4 posto na 1610 milijuna eura, a posebno zbog velikog povećanja bruto marže. </w:t>
      </w:r>
    </w:p>
    <w:p w14:paraId="27213617" w14:textId="6A4E37BD" w:rsidR="002B35E0" w:rsidRDefault="002B35E0" w:rsidP="00033476">
      <w:pPr>
        <w:rPr>
          <w:rFonts w:cs="Segoe UI"/>
          <w:bCs/>
          <w:szCs w:val="22"/>
        </w:rPr>
      </w:pPr>
      <w:r w:rsidRPr="00E6460A">
        <w:rPr>
          <w:rFonts w:cs="Segoe UI"/>
          <w:b/>
          <w:szCs w:val="22"/>
          <w:lang w:bidi="hr-HR"/>
        </w:rPr>
        <w:t>Prilagođeni prinos od prodaje (prilagođena operativna marža)</w:t>
      </w:r>
      <w:r w:rsidRPr="00E6460A">
        <w:rPr>
          <w:rFonts w:cs="Segoe UI"/>
          <w:szCs w:val="22"/>
          <w:lang w:bidi="hr-HR"/>
        </w:rPr>
        <w:t xml:space="preserve"> Grupe Henkel posljedično je zabilježila vrlo jak porast za 340 baznih bodova s 11,5 posto na 14,9 posto.</w:t>
      </w:r>
    </w:p>
    <w:p w14:paraId="4BB67E6C" w14:textId="1346BC96" w:rsidR="006823EE" w:rsidRPr="000B31E4" w:rsidRDefault="002B35E0" w:rsidP="00033476">
      <w:pPr>
        <w:rPr>
          <w:rFonts w:cs="Segoe UI"/>
          <w:bCs/>
          <w:szCs w:val="22"/>
        </w:rPr>
      </w:pPr>
      <w:r w:rsidRPr="002B35E0">
        <w:rPr>
          <w:rFonts w:cs="Segoe UI"/>
          <w:b/>
          <w:szCs w:val="22"/>
          <w:lang w:bidi="hr-HR"/>
        </w:rPr>
        <w:t>Zarada po povlaštenoj dionici</w:t>
      </w:r>
      <w:r w:rsidRPr="002B35E0">
        <w:rPr>
          <w:rFonts w:cs="Segoe UI"/>
          <w:szCs w:val="22"/>
          <w:lang w:bidi="hr-HR"/>
        </w:rPr>
        <w:t xml:space="preserve"> značajno je porasla na 2,</w:t>
      </w:r>
      <w:r w:rsidR="00550873">
        <w:rPr>
          <w:rFonts w:cs="Segoe UI"/>
          <w:szCs w:val="22"/>
          <w:lang w:bidi="hr-HR"/>
        </w:rPr>
        <w:t>46 eura (prethodne godine: 1,35 </w:t>
      </w:r>
      <w:r w:rsidRPr="002B35E0">
        <w:rPr>
          <w:rFonts w:cs="Segoe UI"/>
          <w:szCs w:val="22"/>
          <w:lang w:bidi="hr-HR"/>
        </w:rPr>
        <w:t>eura).  Prilagođena zarada po povlaštenoj dionici porasla je za 30,5 posto na 2,78 eura u usporedbi s istim razdobljem prošle godine od 2,13 eura. Ovo značajno povećanje prvenstveno je bila posljedica povećanja prilagođene operativne dobiti. Pri stalnim tečajevima, prilagođena zarada po povlaštenoj dionici porasla je za jasan dvoznamenkasti iznos od 32,9 posto.</w:t>
      </w:r>
    </w:p>
    <w:p w14:paraId="3291D73E" w14:textId="6781417C" w:rsidR="00033476" w:rsidRPr="003F11AB" w:rsidRDefault="000B31E4" w:rsidP="00033476">
      <w:pPr>
        <w:rPr>
          <w:rFonts w:cs="Segoe UI"/>
          <w:szCs w:val="22"/>
        </w:rPr>
      </w:pPr>
      <w:r w:rsidRPr="000B31E4">
        <w:rPr>
          <w:rFonts w:cs="Segoe UI"/>
          <w:b/>
          <w:szCs w:val="22"/>
          <w:lang w:bidi="hr-HR"/>
        </w:rPr>
        <w:t>Neto obrtni kapital</w:t>
      </w:r>
      <w:r w:rsidRPr="000B31E4">
        <w:rPr>
          <w:rFonts w:cs="Segoe UI"/>
          <w:szCs w:val="22"/>
          <w:lang w:bidi="hr-HR"/>
        </w:rPr>
        <w:t xml:space="preserve"> smanjio se za 0,9 posto u usporedbi s istim razdobljem prošle godine, odnosno sa 6,1 posto na 5,2 posto.</w:t>
      </w:r>
    </w:p>
    <w:p w14:paraId="63418D73" w14:textId="78557388" w:rsidR="00B33C35" w:rsidRPr="003F11AB" w:rsidRDefault="00BA5FFE" w:rsidP="00B33C35">
      <w:pPr>
        <w:autoSpaceDE w:val="0"/>
        <w:autoSpaceDN w:val="0"/>
        <w:adjustRightInd w:val="0"/>
      </w:pPr>
      <w:r>
        <w:rPr>
          <w:rFonts w:cs="Segoe UI"/>
          <w:b/>
          <w:szCs w:val="22"/>
          <w:lang w:bidi="hr-HR"/>
        </w:rPr>
        <w:t>Slobodni novčani tok</w:t>
      </w:r>
      <w:r w:rsidR="00E843A4" w:rsidRPr="00E843A4">
        <w:rPr>
          <w:rFonts w:cs="Segoe UI"/>
          <w:szCs w:val="22"/>
          <w:lang w:bidi="hr-HR"/>
        </w:rPr>
        <w:t xml:space="preserve"> dosegnuo </w:t>
      </w:r>
      <w:r>
        <w:rPr>
          <w:rFonts w:cs="Segoe UI"/>
          <w:szCs w:val="22"/>
          <w:lang w:bidi="hr-HR"/>
        </w:rPr>
        <w:t xml:space="preserve">je </w:t>
      </w:r>
      <w:r w:rsidR="00E843A4" w:rsidRPr="00E843A4">
        <w:rPr>
          <w:rFonts w:cs="Segoe UI"/>
          <w:szCs w:val="22"/>
          <w:lang w:bidi="hr-HR"/>
        </w:rPr>
        <w:t xml:space="preserve">772 milijuna eura te je time bio veći nego u prvoj polovini 2023. godine (749 milijuna eura). To je uglavnom posljedica većeg novčanog toka dobivenog poslovnim djelatnostima. </w:t>
      </w:r>
    </w:p>
    <w:p w14:paraId="7063C506" w14:textId="5367169A" w:rsidR="00E843A4" w:rsidRPr="00E843A4" w:rsidRDefault="00E843A4" w:rsidP="00E843A4">
      <w:pPr>
        <w:rPr>
          <w:rFonts w:cs="Segoe UI"/>
          <w:szCs w:val="22"/>
        </w:rPr>
      </w:pPr>
      <w:r w:rsidRPr="00E843A4">
        <w:rPr>
          <w:rFonts w:cs="Segoe UI"/>
          <w:szCs w:val="22"/>
          <w:lang w:bidi="hr-HR"/>
        </w:rPr>
        <w:t xml:space="preserve">Na dan 30. lipnja 2024. </w:t>
      </w:r>
      <w:r w:rsidRPr="00E843A4">
        <w:rPr>
          <w:rFonts w:cs="Segoe UI"/>
          <w:b/>
          <w:szCs w:val="22"/>
          <w:lang w:bidi="hr-HR"/>
        </w:rPr>
        <w:t>neto financijski položaj</w:t>
      </w:r>
      <w:r w:rsidRPr="00E843A4">
        <w:rPr>
          <w:rFonts w:cs="Segoe UI"/>
          <w:szCs w:val="22"/>
          <w:lang w:bidi="hr-HR"/>
        </w:rPr>
        <w:t xml:space="preserve"> iznosio je –1440 milijuna eura (31. prosinca 2023.: 12 milijuna eura).</w:t>
      </w:r>
    </w:p>
    <w:p w14:paraId="7DBD33CF" w14:textId="77777777" w:rsidR="00033476" w:rsidRPr="003F11AB" w:rsidRDefault="00033476" w:rsidP="00033476">
      <w:pPr>
        <w:spacing w:line="240" w:lineRule="auto"/>
        <w:jc w:val="left"/>
        <w:rPr>
          <w:rFonts w:cs="Segoe UI"/>
          <w:color w:val="3B3B3B"/>
          <w:shd w:val="clear" w:color="auto" w:fill="FFFFFF"/>
        </w:rPr>
      </w:pPr>
    </w:p>
    <w:p w14:paraId="5683DF1E" w14:textId="7FDDCD46" w:rsidR="00033476" w:rsidRPr="003F11AB" w:rsidRDefault="003F11AB" w:rsidP="00033476">
      <w:pPr>
        <w:spacing w:after="120"/>
        <w:rPr>
          <w:rFonts w:cs="Segoe UI"/>
          <w:b/>
          <w:bCs/>
          <w:szCs w:val="22"/>
          <w:highlight w:val="yellow"/>
          <w:lang w:eastAsia="de-DE"/>
        </w:rPr>
      </w:pPr>
      <w:r w:rsidRPr="003F11AB">
        <w:rPr>
          <w:rFonts w:cs="Segoe UI"/>
          <w:b/>
          <w:szCs w:val="22"/>
          <w:lang w:bidi="hr-HR"/>
        </w:rPr>
        <w:t>Razvoj poslovnih jedinica u prvoj polovini 2024.</w:t>
      </w:r>
    </w:p>
    <w:p w14:paraId="65DE810D" w14:textId="42C4FA1A" w:rsidR="00266359" w:rsidRPr="003F11AB" w:rsidRDefault="003B2EAB" w:rsidP="00033476">
      <w:pPr>
        <w:rPr>
          <w:rFonts w:cs="Segoe UI"/>
          <w:bCs/>
          <w:szCs w:val="22"/>
        </w:rPr>
      </w:pPr>
      <w:bookmarkStart w:id="4" w:name="SNAMD_dc825768bfb2420dbdc0e075b6c733f3"/>
      <w:bookmarkStart w:id="5" w:name="SNERR_085cbfa1dc5245baabab2f6ce609ab4b"/>
      <w:r w:rsidRPr="003B2EAB">
        <w:rPr>
          <w:color w:val="000000" w:themeColor="text1"/>
          <w:lang w:bidi="hr-HR"/>
        </w:rPr>
        <w:t xml:space="preserve">Poslovna jedinica </w:t>
      </w:r>
      <w:r w:rsidR="00484923">
        <w:rPr>
          <w:b/>
          <w:color w:val="000000" w:themeColor="text1"/>
          <w:lang w:bidi="hr-HR"/>
        </w:rPr>
        <w:t>Ljepila i tehnologije</w:t>
      </w:r>
      <w:r w:rsidRPr="003B2EAB">
        <w:rPr>
          <w:color w:val="000000" w:themeColor="text1"/>
          <w:lang w:bidi="hr-HR"/>
        </w:rPr>
        <w:t xml:space="preserve"> ostvarila je </w:t>
      </w:r>
      <w:r w:rsidRPr="003B2EAB">
        <w:rPr>
          <w:b/>
          <w:color w:val="000000" w:themeColor="text1"/>
          <w:lang w:bidi="hr-HR"/>
        </w:rPr>
        <w:t>prodaju</w:t>
      </w:r>
      <w:r w:rsidRPr="003B2EAB">
        <w:rPr>
          <w:color w:val="000000" w:themeColor="text1"/>
          <w:lang w:bidi="hr-HR"/>
        </w:rPr>
        <w:t xml:space="preserve"> od 5475 milijuna eura u prvoj polovini 2024. što je nominalno u rangu s istim razdobljem pr</w:t>
      </w:r>
      <w:r w:rsidR="00550873">
        <w:rPr>
          <w:color w:val="000000" w:themeColor="text1"/>
          <w:lang w:bidi="hr-HR"/>
        </w:rPr>
        <w:t>ošle godine (KV2: 2798 milijuna </w:t>
      </w:r>
      <w:r w:rsidRPr="003B2EAB">
        <w:rPr>
          <w:color w:val="000000" w:themeColor="text1"/>
          <w:lang w:bidi="hr-HR"/>
        </w:rPr>
        <w:t xml:space="preserve">eura).  Prodaja je </w:t>
      </w:r>
      <w:r w:rsidRPr="003B2EAB">
        <w:rPr>
          <w:b/>
          <w:color w:val="000000" w:themeColor="text1"/>
          <w:lang w:bidi="hr-HR"/>
        </w:rPr>
        <w:t>organski</w:t>
      </w:r>
      <w:r w:rsidRPr="003B2EAB">
        <w:rPr>
          <w:color w:val="000000" w:themeColor="text1"/>
          <w:lang w:bidi="hr-HR"/>
        </w:rPr>
        <w:t xml:space="preserve"> porasla za 2,0 posto </w:t>
      </w:r>
      <w:r w:rsidRPr="003B2EAB">
        <w:rPr>
          <w:rFonts w:cs="Segoe UI"/>
          <w:szCs w:val="22"/>
          <w:lang w:bidi="hr-HR"/>
        </w:rPr>
        <w:t>(KV2: 2,6 posto)</w:t>
      </w:r>
      <w:r w:rsidRPr="003B2EAB">
        <w:rPr>
          <w:color w:val="000000" w:themeColor="text1"/>
          <w:lang w:bidi="hr-HR"/>
        </w:rPr>
        <w:t xml:space="preserve">. Razvoj je bio rezultat cjenovne komponente od +0,2 posto i rasta količine od 1,8 posto. Stoga je poslovna jedinica pokazala postupno poboljšanje u trendu količina u drugom kvartalu u usporedbi s prvim kvartalom 2024. </w:t>
      </w:r>
      <w:bookmarkEnd w:id="4"/>
      <w:bookmarkEnd w:id="5"/>
    </w:p>
    <w:p w14:paraId="2760A9EF" w14:textId="77777777" w:rsidR="00266359" w:rsidRPr="003F11AB" w:rsidRDefault="00266359" w:rsidP="00033476">
      <w:pPr>
        <w:rPr>
          <w:rFonts w:cs="Segoe UI"/>
          <w:bCs/>
          <w:szCs w:val="22"/>
        </w:rPr>
      </w:pPr>
    </w:p>
    <w:p w14:paraId="0069ACDC" w14:textId="3C3C3845" w:rsidR="00F22CAC" w:rsidRDefault="00F22CAC" w:rsidP="00033476">
      <w:pPr>
        <w:rPr>
          <w:rFonts w:eastAsia="Segoe UI" w:cs="Segoe UI"/>
          <w:szCs w:val="18"/>
        </w:rPr>
      </w:pPr>
      <w:r w:rsidRPr="00F22CAC">
        <w:rPr>
          <w:rFonts w:eastAsia="Segoe UI" w:cs="Segoe UI"/>
          <w:szCs w:val="18"/>
          <w:lang w:bidi="hr-HR"/>
        </w:rPr>
        <w:t xml:space="preserve">Poslovno područje </w:t>
      </w:r>
      <w:r w:rsidRPr="00F22CAC">
        <w:rPr>
          <w:rFonts w:eastAsia="Segoe UI" w:cs="Segoe UI"/>
          <w:b/>
          <w:szCs w:val="18"/>
          <w:lang w:bidi="hr-HR"/>
        </w:rPr>
        <w:t>Mobilnost i elektronika</w:t>
      </w:r>
      <w:r w:rsidRPr="00F22CAC">
        <w:rPr>
          <w:rFonts w:eastAsia="Segoe UI" w:cs="Segoe UI"/>
          <w:szCs w:val="18"/>
          <w:lang w:bidi="hr-HR"/>
        </w:rPr>
        <w:t xml:space="preserve"> ostvarilo je vrlo </w:t>
      </w:r>
      <w:r w:rsidR="00550873">
        <w:rPr>
          <w:rFonts w:eastAsia="Segoe UI" w:cs="Segoe UI"/>
          <w:szCs w:val="18"/>
          <w:lang w:bidi="hr-HR"/>
        </w:rPr>
        <w:t>snažan organski rast prodaje od </w:t>
      </w:r>
      <w:r w:rsidRPr="00F22CAC">
        <w:rPr>
          <w:rFonts w:eastAsia="Segoe UI" w:cs="Segoe UI"/>
          <w:szCs w:val="18"/>
          <w:lang w:bidi="hr-HR"/>
        </w:rPr>
        <w:t xml:space="preserve">5,3 posto (KV2: +6,8 posto). Za taj su rast zaslužna sva poslovanja, a posebno poslovanje s elektronikom koje je ostvarilo dvoznamenkasti organski rast prodaje u usporedbi sa slabim istim razdobljem prošle godine. U poslovnom području </w:t>
      </w:r>
      <w:r w:rsidRPr="00F22CAC">
        <w:rPr>
          <w:rFonts w:eastAsia="Segoe UI" w:cs="Segoe UI"/>
          <w:b/>
          <w:szCs w:val="18"/>
          <w:lang w:bidi="hr-HR"/>
        </w:rPr>
        <w:t>Ambalaža i roba široke potrošnje</w:t>
      </w:r>
      <w:r w:rsidRPr="00F22CAC">
        <w:rPr>
          <w:rFonts w:eastAsia="Segoe UI" w:cs="Segoe UI"/>
          <w:szCs w:val="18"/>
          <w:lang w:bidi="hr-HR"/>
        </w:rPr>
        <w:t xml:space="preserve"> ostvaren je organski razvoj prodaje –0,6 posto (KV2: –1,0 posto). U poslovanju s ambalažom porast količine kompenzirao je negativan trend cijena. Sveukupno je poslovanje s predmetima široke potrošnje zabilježilo manji pad u usporedbi s jačim istim razdobljem prošle godine. Poslovno područje </w:t>
      </w:r>
      <w:r w:rsidRPr="00F22CAC">
        <w:rPr>
          <w:rFonts w:eastAsia="Segoe UI" w:cs="Segoe UI"/>
          <w:b/>
          <w:szCs w:val="18"/>
          <w:lang w:bidi="hr-HR"/>
        </w:rPr>
        <w:t>Obrtničke djelatnosti, graditeljstvo i profesionalne djelatnosti</w:t>
      </w:r>
      <w:r w:rsidRPr="00F22CAC">
        <w:rPr>
          <w:rFonts w:eastAsia="Segoe UI" w:cs="Segoe UI"/>
          <w:szCs w:val="18"/>
          <w:lang w:bidi="hr-HR"/>
        </w:rPr>
        <w:t xml:space="preserve"> ostvarilo je organski rast prodaje od 1,0 posto (KV2: +1,7 posto), pri čemu je </w:t>
      </w:r>
      <w:r w:rsidRPr="00F22CAC">
        <w:rPr>
          <w:rFonts w:eastAsia="Segoe UI" w:cs="Segoe UI"/>
          <w:szCs w:val="18"/>
          <w:lang w:bidi="hr-HR"/>
        </w:rPr>
        <w:lastRenderedPageBreak/>
        <w:t xml:space="preserve">doprinos dalo i poslovanje na području graditeljstva, ali i poslovanje sa potrošačima i obrtničkim djelatnostima. Poslovno područje Opća proizvodnja i održavanje je pak zabilježilo manji pad zbog manje potražnje. </w:t>
      </w:r>
    </w:p>
    <w:p w14:paraId="4C553E0C" w14:textId="77777777" w:rsidR="00E843A4" w:rsidRPr="003F11AB" w:rsidRDefault="00E843A4" w:rsidP="00033476">
      <w:pPr>
        <w:rPr>
          <w:rFonts w:cs="Segoe UI"/>
          <w:bCs/>
          <w:szCs w:val="22"/>
        </w:rPr>
      </w:pPr>
    </w:p>
    <w:p w14:paraId="65F1CFA3" w14:textId="02606E03" w:rsidR="00B241F2" w:rsidRPr="003F11AB" w:rsidRDefault="003B2EAB" w:rsidP="00033476">
      <w:pPr>
        <w:rPr>
          <w:rFonts w:cs="Segoe UI"/>
          <w:bCs/>
          <w:szCs w:val="22"/>
        </w:rPr>
      </w:pPr>
      <w:r w:rsidRPr="003B2EAB">
        <w:rPr>
          <w:rFonts w:cs="Segoe UI"/>
          <w:b/>
          <w:szCs w:val="22"/>
          <w:lang w:bidi="hr-HR"/>
        </w:rPr>
        <w:t>Prilagođena operativna dobit</w:t>
      </w:r>
      <w:r w:rsidRPr="003B2EAB">
        <w:rPr>
          <w:rFonts w:cs="Segoe UI"/>
          <w:szCs w:val="22"/>
          <w:lang w:bidi="hr-HR"/>
        </w:rPr>
        <w:t xml:space="preserve"> u prvoj je polovini 2024. godine porasla za 21,8 posto na 933 milijuna eura, u usporedbi sa 766 milijuna eura u istom razdoblju prethodne godine. </w:t>
      </w:r>
      <w:r w:rsidR="00A13401" w:rsidRPr="00DE06C9">
        <w:rPr>
          <w:rFonts w:cs="Segoe UI"/>
          <w:b/>
          <w:szCs w:val="22"/>
          <w:lang w:bidi="hr-HR"/>
        </w:rPr>
        <w:t>Prilagođeni prinos od prodaje</w:t>
      </w:r>
      <w:r w:rsidRPr="003B2EAB">
        <w:rPr>
          <w:rFonts w:cs="Segoe UI"/>
          <w:szCs w:val="22"/>
          <w:lang w:bidi="hr-HR"/>
        </w:rPr>
        <w:t xml:space="preserve"> značajno je porastao za 310 baznih bodova na 17,0 posto. </w:t>
      </w:r>
      <w:r w:rsidRPr="003B2EAB">
        <w:rPr>
          <w:lang w:bidi="hr-HR"/>
        </w:rPr>
        <w:t>Niže cijene sirovina, pozitivni miješani učinci i učinkovitost duž cijelog opskrbnog lanca imali su posebno pozitivan učinak na bruto maržu.</w:t>
      </w:r>
    </w:p>
    <w:p w14:paraId="1DDE2A6A" w14:textId="4600D7BD" w:rsidR="00266359" w:rsidRPr="003F11AB" w:rsidRDefault="00E31E3B" w:rsidP="00535180">
      <w:pPr>
        <w:rPr>
          <w:rFonts w:cs="Segoe UI"/>
          <w:szCs w:val="22"/>
        </w:rPr>
      </w:pPr>
      <w:r w:rsidRPr="00E31E3B">
        <w:rPr>
          <w:lang w:bidi="hr-HR"/>
        </w:rPr>
        <w:t xml:space="preserve">Poslovna jedinica </w:t>
      </w:r>
      <w:r w:rsidRPr="00E31E3B">
        <w:rPr>
          <w:b/>
          <w:lang w:bidi="hr-HR"/>
        </w:rPr>
        <w:t>Consumer Brands</w:t>
      </w:r>
      <w:r w:rsidRPr="00E31E3B">
        <w:rPr>
          <w:lang w:bidi="hr-HR"/>
        </w:rPr>
        <w:t xml:space="preserve"> ostvarila je </w:t>
      </w:r>
      <w:r w:rsidRPr="00E31E3B">
        <w:rPr>
          <w:b/>
          <w:lang w:bidi="hr-HR"/>
        </w:rPr>
        <w:t>prodaju</w:t>
      </w:r>
      <w:r w:rsidRPr="00E31E3B">
        <w:rPr>
          <w:lang w:bidi="hr-HR"/>
        </w:rPr>
        <w:t xml:space="preserve"> od 5266 milijuna eura u prvih šest mjeseci 2024. godine </w:t>
      </w:r>
      <w:r w:rsidR="00964B2B" w:rsidRPr="00E31E3B">
        <w:rPr>
          <w:rFonts w:cs="Segoe UI"/>
          <w:szCs w:val="22"/>
          <w:lang w:bidi="hr-HR"/>
        </w:rPr>
        <w:t>(KV2: 2662 milijuna eura). To</w:t>
      </w:r>
      <w:r w:rsidR="00550873">
        <w:rPr>
          <w:rFonts w:cs="Segoe UI"/>
          <w:szCs w:val="22"/>
          <w:lang w:bidi="hr-HR"/>
        </w:rPr>
        <w:t xml:space="preserve"> predstavlja nominalnu promjenu</w:t>
      </w:r>
      <w:r w:rsidR="00550873">
        <w:rPr>
          <w:rFonts w:cs="Segoe UI"/>
          <w:szCs w:val="22"/>
          <w:lang w:bidi="hr-HR"/>
        </w:rPr>
        <w:br/>
      </w:r>
      <w:r w:rsidR="00964B2B" w:rsidRPr="00E31E3B">
        <w:rPr>
          <w:rFonts w:cs="Segoe UI"/>
          <w:szCs w:val="22"/>
          <w:lang w:bidi="hr-HR"/>
        </w:rPr>
        <w:t xml:space="preserve">od –1,8 posto. </w:t>
      </w:r>
      <w:r w:rsidRPr="00E31E3B">
        <w:rPr>
          <w:lang w:bidi="hr-HR"/>
        </w:rPr>
        <w:t xml:space="preserve">Prodaja je </w:t>
      </w:r>
      <w:r w:rsidRPr="00E31E3B">
        <w:rPr>
          <w:b/>
          <w:lang w:bidi="hr-HR"/>
        </w:rPr>
        <w:t>organski</w:t>
      </w:r>
      <w:r w:rsidRPr="00E31E3B">
        <w:rPr>
          <w:lang w:bidi="hr-HR"/>
        </w:rPr>
        <w:t xml:space="preserve"> porasla za 4,3 posto </w:t>
      </w:r>
      <w:r w:rsidR="0047503A" w:rsidRPr="00E31E3B">
        <w:rPr>
          <w:rFonts w:cs="Segoe UI"/>
          <w:szCs w:val="22"/>
          <w:lang w:bidi="hr-HR"/>
        </w:rPr>
        <w:t xml:space="preserve">(KV2: +3,3 posto). </w:t>
      </w:r>
      <w:r w:rsidRPr="00E31E3B">
        <w:rPr>
          <w:lang w:bidi="hr-HR"/>
        </w:rPr>
        <w:t xml:space="preserve">Razvoj je bio rezultat cjenovne komponente od +5,1 posto. </w:t>
      </w:r>
      <w:r>
        <w:rPr>
          <w:rFonts w:cs="Segoe UI"/>
          <w:szCs w:val="22"/>
          <w:lang w:bidi="hr-HR"/>
        </w:rPr>
        <w:t>Količina se neznatno smanjila za 0,9 posto prvenstveno zbog stalnih mjera optimiranja portfelja</w:t>
      </w:r>
      <w:r w:rsidRPr="00E31E3B">
        <w:rPr>
          <w:lang w:bidi="hr-HR"/>
        </w:rPr>
        <w:t>. Međutim, trend na području količine pokazao je postupno poboljšanje u drugom kvartalu u usporedbi s prvim kvartalom 2024.</w:t>
      </w:r>
    </w:p>
    <w:p w14:paraId="57C18E66" w14:textId="3A73DD7E" w:rsidR="00266359" w:rsidRPr="00E31E3B" w:rsidRDefault="00E31E3B" w:rsidP="00535180">
      <w:r w:rsidRPr="00E31E3B">
        <w:rPr>
          <w:rFonts w:cs="Segoe UI"/>
          <w:szCs w:val="22"/>
          <w:lang w:bidi="hr-HR"/>
        </w:rPr>
        <w:t>Poslovno područje</w:t>
      </w:r>
      <w:r w:rsidR="00964B2B" w:rsidRPr="00E31E3B">
        <w:rPr>
          <w:lang w:bidi="hr-HR"/>
        </w:rPr>
        <w:t xml:space="preserve"> </w:t>
      </w:r>
      <w:r w:rsidRPr="00E31E3B">
        <w:rPr>
          <w:rFonts w:cs="Segoe UI"/>
          <w:b/>
          <w:szCs w:val="22"/>
          <w:lang w:bidi="hr-HR"/>
        </w:rPr>
        <w:t>Proizvodi za pranje rublja i održavanje kućanstva</w:t>
      </w:r>
      <w:r w:rsidRPr="00E31E3B">
        <w:rPr>
          <w:rFonts w:cs="Segoe UI"/>
          <w:szCs w:val="22"/>
          <w:lang w:bidi="hr-HR"/>
        </w:rPr>
        <w:t xml:space="preserve"> zabilježilo je snažan organski rast prodaje od 3,1 posto </w:t>
      </w:r>
      <w:r w:rsidRPr="00E31E3B">
        <w:rPr>
          <w:spacing w:val="2"/>
          <w:lang w:bidi="hr-HR"/>
        </w:rPr>
        <w:t>(KV2: +1,5 posto)</w:t>
      </w:r>
      <w:r w:rsidRPr="00E31E3B">
        <w:rPr>
          <w:rFonts w:cs="Segoe UI"/>
          <w:szCs w:val="22"/>
          <w:lang w:bidi="hr-HR"/>
        </w:rPr>
        <w:t xml:space="preserve">. Poslovanje s proizvodima za pranje rublja ostvarilo je pozitivan organski rast prodaje, što je ponajviše rezultat dvoznamenkastog povećanja u kategoriji Njega tkanina i kvalitetnog rasta prodaje u kategoriji Čišćenje rublja. Značajan rast u poslovanju s proizvodima za njegu kućanstva bio je prvenstveno rezultat dvoznamenkastog rasta prodaje u kategorijama Proizvodi za pranje posuđa i Sredstva za čišćenje WC-a. Poslovno područje </w:t>
      </w:r>
      <w:r w:rsidRPr="00E31E3B">
        <w:rPr>
          <w:rFonts w:cs="Segoe UI"/>
          <w:b/>
          <w:szCs w:val="22"/>
          <w:lang w:bidi="hr-HR"/>
        </w:rPr>
        <w:t>Proizvodi za kosu</w:t>
      </w:r>
      <w:r w:rsidRPr="00E31E3B">
        <w:rPr>
          <w:rFonts w:cs="Segoe UI"/>
          <w:szCs w:val="22"/>
          <w:lang w:bidi="hr-HR"/>
        </w:rPr>
        <w:t xml:space="preserve"> ostvarilo je značajan organski rast prodaje od 7,3 posto u prvih šest mjeseci godine </w:t>
      </w:r>
      <w:r w:rsidRPr="00E31E3B">
        <w:rPr>
          <w:spacing w:val="2"/>
          <w:lang w:bidi="hr-HR"/>
        </w:rPr>
        <w:t xml:space="preserve">(KV2: +7,7 posto). </w:t>
      </w:r>
      <w:r w:rsidRPr="00E31E3B">
        <w:rPr>
          <w:rFonts w:cs="Segoe UI"/>
          <w:szCs w:val="22"/>
          <w:lang w:bidi="hr-HR"/>
        </w:rPr>
        <w:t xml:space="preserve">Poslovanje s potrošačkim proizvodima zabilježilo je dvoznamenkast rast za koji je uglavnom zaslužna kategorija Oblikovanje kose koja je i u istim razdobljima prošlih godina zabilježila dvoznamenkasti organski rast prodaje. Poslovno područje s proizvodima za profesionalnu uporabu ostvarilo je snažan organski rast prodaje. Poslovno područje </w:t>
      </w:r>
      <w:r w:rsidRPr="00E31E3B">
        <w:rPr>
          <w:rFonts w:cs="Segoe UI"/>
          <w:b/>
          <w:szCs w:val="22"/>
          <w:lang w:bidi="hr-HR"/>
        </w:rPr>
        <w:t>Ostalo poslovanje usmjereno na male potrošače</w:t>
      </w:r>
      <w:r w:rsidRPr="00E31E3B">
        <w:rPr>
          <w:rFonts w:cs="Segoe UI"/>
          <w:szCs w:val="22"/>
          <w:lang w:bidi="hr-HR"/>
        </w:rPr>
        <w:t xml:space="preserve"> zabilježilo je dobar organski rast prodaje od 2,3 posto </w:t>
      </w:r>
      <w:r w:rsidR="00964B2B" w:rsidRPr="00E31E3B">
        <w:rPr>
          <w:lang w:bidi="hr-HR"/>
        </w:rPr>
        <w:t xml:space="preserve">(KV2: +0,7 posto). </w:t>
      </w:r>
    </w:p>
    <w:p w14:paraId="59CD1488" w14:textId="6A89F754" w:rsidR="00E31E3B" w:rsidRPr="00E63FE2" w:rsidRDefault="00B04955" w:rsidP="00E31E3B">
      <w:pPr>
        <w:rPr>
          <w:rFonts w:cs="Segoe UI"/>
          <w:szCs w:val="22"/>
          <w:highlight w:val="yellow"/>
        </w:rPr>
      </w:pPr>
      <w:r w:rsidRPr="00DE06C9">
        <w:rPr>
          <w:b/>
          <w:lang w:bidi="hr-HR"/>
        </w:rPr>
        <w:t>Prilagođena operativna dobit</w:t>
      </w:r>
      <w:r w:rsidRPr="00DE06C9">
        <w:rPr>
          <w:lang w:bidi="hr-HR"/>
        </w:rPr>
        <w:t xml:space="preserve"> iznosila je 753 milijun</w:t>
      </w:r>
      <w:r w:rsidR="007D4C11">
        <w:rPr>
          <w:lang w:bidi="hr-HR"/>
        </w:rPr>
        <w:t>a eura, što znači da je porasla</w:t>
      </w:r>
      <w:r w:rsidR="007D4C11">
        <w:rPr>
          <w:lang w:bidi="hr-HR"/>
        </w:rPr>
        <w:br/>
      </w:r>
      <w:r w:rsidRPr="00DE06C9">
        <w:rPr>
          <w:lang w:bidi="hr-HR"/>
        </w:rPr>
        <w:t xml:space="preserve">za 34,8 posto u usporedbi s istim razdobljem prošle godine. To povećanje potaknuto je trendovima prodajnih cijena i uštedama ostvarenima stvaranjem integrirane poslovne jedinice Consumer Brands, kao i optimiranjem portfelja i mjerama valorizacije. </w:t>
      </w:r>
      <w:r w:rsidRPr="00DE06C9">
        <w:rPr>
          <w:b/>
          <w:lang w:bidi="hr-HR"/>
        </w:rPr>
        <w:t>Prilagođeni prinos od prodaje</w:t>
      </w:r>
      <w:r w:rsidRPr="00DE06C9">
        <w:rPr>
          <w:lang w:bidi="hr-HR"/>
        </w:rPr>
        <w:t xml:space="preserve"> značajno je porastao za 390 baznih bodova na 14,3 posto.</w:t>
      </w:r>
    </w:p>
    <w:p w14:paraId="3C9D2CBA" w14:textId="77777777" w:rsidR="003F11AB" w:rsidRDefault="003F11AB" w:rsidP="00E10F79">
      <w:pPr>
        <w:spacing w:after="120"/>
        <w:rPr>
          <w:rFonts w:cs="Segoe UI"/>
          <w:b/>
          <w:szCs w:val="22"/>
        </w:rPr>
      </w:pPr>
    </w:p>
    <w:p w14:paraId="29615A4F" w14:textId="77777777" w:rsidR="00550873" w:rsidRDefault="00550873" w:rsidP="00E10F79">
      <w:pPr>
        <w:spacing w:after="120"/>
        <w:rPr>
          <w:rFonts w:cs="Segoe UI"/>
          <w:b/>
          <w:szCs w:val="22"/>
        </w:rPr>
      </w:pPr>
    </w:p>
    <w:p w14:paraId="16D24AB7" w14:textId="77777777" w:rsidR="00550873" w:rsidRDefault="00550873" w:rsidP="00E10F79">
      <w:pPr>
        <w:spacing w:after="120"/>
        <w:rPr>
          <w:rFonts w:cs="Segoe UI"/>
          <w:b/>
          <w:szCs w:val="22"/>
        </w:rPr>
      </w:pPr>
    </w:p>
    <w:p w14:paraId="1C8902EF" w14:textId="77777777" w:rsidR="00550873" w:rsidRDefault="00550873" w:rsidP="00E10F79">
      <w:pPr>
        <w:spacing w:after="120"/>
        <w:rPr>
          <w:rFonts w:cs="Segoe UI"/>
          <w:b/>
          <w:szCs w:val="22"/>
        </w:rPr>
      </w:pPr>
    </w:p>
    <w:p w14:paraId="198D3956" w14:textId="1F485D12" w:rsidR="00E10F79" w:rsidRPr="00E10F79" w:rsidRDefault="00B5592E" w:rsidP="00E10F79">
      <w:pPr>
        <w:spacing w:after="120"/>
        <w:rPr>
          <w:rFonts w:cs="Segoe UI"/>
          <w:b/>
          <w:szCs w:val="22"/>
        </w:rPr>
      </w:pPr>
      <w:r>
        <w:rPr>
          <w:rFonts w:cs="Segoe UI"/>
          <w:b/>
          <w:szCs w:val="22"/>
          <w:lang w:bidi="hr-HR"/>
        </w:rPr>
        <w:lastRenderedPageBreak/>
        <w:t>Dosljedno provođenje plana rasta</w:t>
      </w:r>
    </w:p>
    <w:p w14:paraId="5261333A" w14:textId="5F3F6112" w:rsidR="00033476" w:rsidRPr="00E10F79" w:rsidRDefault="00E10F79" w:rsidP="00E10F79">
      <w:pPr>
        <w:spacing w:after="120"/>
        <w:rPr>
          <w:rFonts w:cs="Segoe UI"/>
          <w:bCs/>
          <w:szCs w:val="22"/>
        </w:rPr>
      </w:pPr>
      <w:r w:rsidRPr="00E10F79">
        <w:rPr>
          <w:rFonts w:cs="Segoe UI"/>
          <w:szCs w:val="22"/>
          <w:lang w:bidi="hr-HR"/>
        </w:rPr>
        <w:t>U prvoj polovini 2024. Henkel je nastavio dosljedno provoditi strateške prioritete svog plana svrhovitog rasta, a u svim je područjima postigao dobar napredak.</w:t>
      </w:r>
      <w:bookmarkStart w:id="6" w:name="_Hlk109204398"/>
    </w:p>
    <w:p w14:paraId="31D483CD" w14:textId="1777C5F7" w:rsidR="00B71798" w:rsidRPr="00F22CAC" w:rsidRDefault="00E10F79" w:rsidP="00033476">
      <w:pPr>
        <w:autoSpaceDE w:val="0"/>
        <w:autoSpaceDN w:val="0"/>
        <w:adjustRightInd w:val="0"/>
        <w:rPr>
          <w:rFonts w:cs="Segoe UI"/>
          <w:szCs w:val="22"/>
          <w:lang w:eastAsia="de-DE"/>
        </w:rPr>
      </w:pPr>
      <w:r>
        <w:rPr>
          <w:rFonts w:cs="Segoe UI"/>
          <w:b/>
          <w:szCs w:val="22"/>
          <w:lang w:bidi="hr-HR"/>
        </w:rPr>
        <w:t>Spajanje</w:t>
      </w:r>
      <w:r>
        <w:rPr>
          <w:rFonts w:cs="Segoe UI"/>
          <w:szCs w:val="22"/>
          <w:lang w:bidi="hr-HR"/>
        </w:rPr>
        <w:t xml:space="preserve"> bivših poslovnih jedinica Laundry &amp; Home Care i Beauty Care u poslovnu jedinicu </w:t>
      </w:r>
      <w:r>
        <w:rPr>
          <w:rFonts w:cs="Segoe UI"/>
          <w:b/>
          <w:szCs w:val="22"/>
          <w:lang w:bidi="hr-HR"/>
        </w:rPr>
        <w:t>Consumer Brands</w:t>
      </w:r>
      <w:r>
        <w:rPr>
          <w:rFonts w:cs="Segoe UI"/>
          <w:szCs w:val="22"/>
          <w:lang w:bidi="hr-HR"/>
        </w:rPr>
        <w:t>, koje se izvršava u dvije faze, uspješno je provođeno u prvoj polovini 2024. godine. Henkel je tijekom tog procesa ostvario dodatne uštede. Općenito, društvo ima cilj ostvariti uštedu od 525 milijuna eura tokom obje faze integracije. Ona bi se trebala ostvariti u potpunosti do kraja 2026.</w:t>
      </w:r>
      <w:bookmarkEnd w:id="6"/>
    </w:p>
    <w:p w14:paraId="2EA727BA" w14:textId="77777777" w:rsidR="00B71798" w:rsidRPr="00F22CAC" w:rsidRDefault="00B71798" w:rsidP="00033476">
      <w:pPr>
        <w:autoSpaceDE w:val="0"/>
        <w:autoSpaceDN w:val="0"/>
        <w:adjustRightInd w:val="0"/>
        <w:rPr>
          <w:rFonts w:cs="Segoe UI"/>
          <w:szCs w:val="22"/>
          <w:lang w:eastAsia="de-DE"/>
        </w:rPr>
      </w:pPr>
    </w:p>
    <w:p w14:paraId="0860B868" w14:textId="3D564191" w:rsidR="00E10F79" w:rsidRPr="00E10F79" w:rsidRDefault="00E10F79" w:rsidP="00B67FA2">
      <w:pPr>
        <w:spacing w:line="240" w:lineRule="auto"/>
        <w:rPr>
          <w:rFonts w:cs="Segoe UI"/>
          <w:szCs w:val="22"/>
          <w:lang w:eastAsia="de-DE"/>
        </w:rPr>
      </w:pPr>
      <w:r w:rsidRPr="00E10F79">
        <w:rPr>
          <w:rFonts w:cs="Segoe UI"/>
          <w:szCs w:val="22"/>
          <w:lang w:bidi="hr-HR"/>
        </w:rPr>
        <w:t>U sklopu druge faze integracije koja je usredotočena na izvrsnost opskrbnog lanca u poslovnoj jedinici Consumer Brands, takozvano načelo 1-1-1 uvedeno je u već skoro 30 država. Ono se odnosi na poticanje komercijalne integracije s optimiranim logističkim postupcima u skladu s načelom „jedno lice za sve kupce”. To znači: jedna narudžba, jedna isporuka, jedan račun. Povrh toga, proizvodna i logistička mreža dodatno je optimirana i konsolidirana, primjerice u SAD-u i istočnoeuropskim državama u poslovanju s proizvodima za pranje rublja i održavanje kućanstva. Sveukupno su te mjere već donijele ukupno smanjenje složenosti od oko 16 posto.</w:t>
      </w:r>
    </w:p>
    <w:p w14:paraId="69832396" w14:textId="77777777" w:rsidR="00E10F79" w:rsidRDefault="00E10F79" w:rsidP="00E10F79">
      <w:pPr>
        <w:autoSpaceDE w:val="0"/>
        <w:autoSpaceDN w:val="0"/>
        <w:adjustRightInd w:val="0"/>
        <w:rPr>
          <w:rFonts w:cs="Segoe UI"/>
          <w:szCs w:val="22"/>
          <w:lang w:eastAsia="de-DE"/>
        </w:rPr>
      </w:pPr>
    </w:p>
    <w:p w14:paraId="75F71581" w14:textId="30A784D8" w:rsidR="00033476" w:rsidRPr="004647C5" w:rsidRDefault="004647C5" w:rsidP="00033476">
      <w:pPr>
        <w:autoSpaceDE w:val="0"/>
        <w:autoSpaceDN w:val="0"/>
        <w:adjustRightInd w:val="0"/>
        <w:rPr>
          <w:rFonts w:cs="Segoe UI"/>
          <w:szCs w:val="22"/>
          <w:lang w:eastAsia="de-DE"/>
        </w:rPr>
      </w:pPr>
      <w:r w:rsidRPr="004647C5">
        <w:rPr>
          <w:rFonts w:cs="Segoe UI"/>
          <w:szCs w:val="22"/>
          <w:lang w:bidi="hr-HR"/>
        </w:rPr>
        <w:t>Henkel je također dodatno koncentrirao svoj portfelj poslovne jedinice Consumer Brands. Nedavno je veći naglasak stavljen na poslovanje s proizvodima za pranje rublja i održavanje kućanstva u Sjevernoj Americi.</w:t>
      </w:r>
    </w:p>
    <w:p w14:paraId="2300E31C" w14:textId="77777777" w:rsidR="00033476" w:rsidRPr="004647C5" w:rsidRDefault="00033476" w:rsidP="00033476">
      <w:pPr>
        <w:autoSpaceDE w:val="0"/>
        <w:autoSpaceDN w:val="0"/>
        <w:adjustRightInd w:val="0"/>
        <w:rPr>
          <w:rFonts w:cs="Segoe UI"/>
          <w:szCs w:val="22"/>
          <w:highlight w:val="yellow"/>
          <w:lang w:eastAsia="de-DE"/>
        </w:rPr>
      </w:pPr>
    </w:p>
    <w:p w14:paraId="6E722B39" w14:textId="51A438FB" w:rsidR="00A45717" w:rsidRDefault="004647C5" w:rsidP="00564534">
      <w:pPr>
        <w:autoSpaceDE w:val="0"/>
        <w:autoSpaceDN w:val="0"/>
        <w:adjustRightInd w:val="0"/>
        <w:rPr>
          <w:rFonts w:cs="Segoe UI"/>
          <w:bCs/>
          <w:szCs w:val="22"/>
        </w:rPr>
      </w:pPr>
      <w:r w:rsidRPr="004647C5">
        <w:rPr>
          <w:rFonts w:cs="Segoe UI"/>
          <w:szCs w:val="22"/>
          <w:lang w:bidi="hr-HR"/>
        </w:rPr>
        <w:t xml:space="preserve">Radi dodatnog osnaživanja </w:t>
      </w:r>
      <w:r w:rsidRPr="004647C5">
        <w:rPr>
          <w:rFonts w:cs="Segoe UI"/>
          <w:b/>
          <w:szCs w:val="22"/>
          <w:lang w:bidi="hr-HR"/>
        </w:rPr>
        <w:t>konkurentnosti</w:t>
      </w:r>
      <w:r w:rsidRPr="004647C5">
        <w:rPr>
          <w:rFonts w:cs="Segoe UI"/>
          <w:szCs w:val="22"/>
          <w:lang w:bidi="hr-HR"/>
        </w:rPr>
        <w:t xml:space="preserve">, Henkel je usredotočen na robusne inovacije u atraktivnim poslovnim područjima. To je pak doprinijelo rastu u obje poslovne jedinice u prvoj polovini 2024. </w:t>
      </w:r>
      <w:bookmarkStart w:id="7" w:name="_Hlk140221026"/>
      <w:bookmarkStart w:id="8" w:name="_Hlk109382178"/>
      <w:r w:rsidRPr="004647C5">
        <w:rPr>
          <w:rFonts w:cs="Segoe UI"/>
          <w:szCs w:val="22"/>
          <w:lang w:bidi="hr-HR"/>
        </w:rPr>
        <w:t xml:space="preserve">U poslovnoj jedinici </w:t>
      </w:r>
      <w:r w:rsidR="001539F2">
        <w:rPr>
          <w:rFonts w:cs="Segoe UI"/>
          <w:b/>
          <w:szCs w:val="22"/>
          <w:lang w:bidi="hr-HR"/>
        </w:rPr>
        <w:t>Ljepila i tehnologije</w:t>
      </w:r>
      <w:r w:rsidRPr="004647C5">
        <w:rPr>
          <w:rFonts w:cs="Segoe UI"/>
          <w:szCs w:val="22"/>
          <w:lang w:bidi="hr-HR"/>
        </w:rPr>
        <w:t xml:space="preserve"> Henkel prati trend k većoj integriranosti komponenti za motorna vozila što potiče potražnju za inovativnim rješenjima za lijepljenje. Jedan je primjer integracija elektroničkih komponenti što ima veliku prednosti za automobile bez obzira na pogonski sklop. To je istovremeno i iznimno složeno područje s vrlo specifičnim zahtjevima s obzirom na toplinsko upravljanje primijenjenim rješenjima za lijepljenje. Henkel je jedan od malog broja aktera koji su rano prepoznali trend i surađuju s vodećim proizvođačima originalne opreme i ključnim dobavljačima na razvoju inovativnih rješenja. Tijekom sljedećih nekoliko godina očekuje se po</w:t>
      </w:r>
      <w:r w:rsidR="00550873">
        <w:rPr>
          <w:rFonts w:cs="Segoe UI"/>
          <w:szCs w:val="22"/>
          <w:lang w:bidi="hr-HR"/>
        </w:rPr>
        <w:t>tencijalni rast tržišta za više</w:t>
      </w:r>
      <w:r w:rsidR="00550873">
        <w:rPr>
          <w:rFonts w:cs="Segoe UI"/>
          <w:szCs w:val="22"/>
          <w:lang w:bidi="hr-HR"/>
        </w:rPr>
        <w:br/>
      </w:r>
      <w:r w:rsidRPr="004647C5">
        <w:rPr>
          <w:rFonts w:cs="Segoe UI"/>
          <w:szCs w:val="22"/>
          <w:lang w:bidi="hr-HR"/>
        </w:rPr>
        <w:t xml:space="preserve">od 20 posto za takve integrirane komponente. </w:t>
      </w:r>
      <w:bookmarkEnd w:id="7"/>
      <w:r w:rsidRPr="004647C5">
        <w:rPr>
          <w:rFonts w:cs="Segoe UI"/>
          <w:szCs w:val="22"/>
          <w:lang w:bidi="hr-HR"/>
        </w:rPr>
        <w:t xml:space="preserve">U poslovnoj jedinici </w:t>
      </w:r>
      <w:r w:rsidRPr="004647C5">
        <w:rPr>
          <w:rFonts w:cs="Segoe UI"/>
          <w:b/>
          <w:szCs w:val="22"/>
          <w:lang w:bidi="hr-HR"/>
        </w:rPr>
        <w:t>Consumer Brands</w:t>
      </w:r>
      <w:r w:rsidRPr="004647C5">
        <w:rPr>
          <w:rFonts w:cs="Segoe UI"/>
          <w:szCs w:val="22"/>
          <w:lang w:bidi="hr-HR"/>
        </w:rPr>
        <w:t xml:space="preserve"> vrlo snažan organski rast prodaje za više od 7 posto u poslovanju s proizvodima za kosu prvenstveno je bio zasluga krovnog brenda Schwarzkopf, kako u poslovanju s malim potrošačima, tako i u poslovanju s proizvodima za profesionalnu uporabu. To poslovno područje zabilježilo je već četiri uzastopna kvartala s pozitivnim razvojem količine. Istovremeno je tržišni udio porastao za 40 baznih bodova i u kategorijama Oblikovanje kose i Proizvodi za bojenje kose. Također, ponovno predstavljanje brenda Gliss s novim formulama </w:t>
      </w:r>
      <w:r w:rsidRPr="004647C5">
        <w:rPr>
          <w:rFonts w:cs="Segoe UI"/>
          <w:szCs w:val="22"/>
          <w:lang w:bidi="hr-HR"/>
        </w:rPr>
        <w:lastRenderedPageBreak/>
        <w:t>za 100 % jaču kosu rezultiralo je dvoznamenkastim organskim rastom prodaje za brend u prvoj polovini godine.</w:t>
      </w:r>
    </w:p>
    <w:p w14:paraId="057C6209" w14:textId="77777777" w:rsidR="00A45717" w:rsidRPr="00A45717" w:rsidRDefault="00A45717" w:rsidP="00A45717">
      <w:pPr>
        <w:autoSpaceDE w:val="0"/>
        <w:autoSpaceDN w:val="0"/>
        <w:adjustRightInd w:val="0"/>
        <w:rPr>
          <w:rFonts w:cs="Segoe UI"/>
          <w:bCs/>
          <w:szCs w:val="22"/>
        </w:rPr>
      </w:pPr>
    </w:p>
    <w:p w14:paraId="5D3F3F74" w14:textId="446DB0CC" w:rsidR="00A45717" w:rsidRDefault="00A45717" w:rsidP="00E806A5">
      <w:pPr>
        <w:rPr>
          <w:rFonts w:cs="Segoe UI"/>
          <w:szCs w:val="22"/>
          <w:lang w:eastAsia="de-DE"/>
        </w:rPr>
      </w:pPr>
      <w:bookmarkStart w:id="9" w:name="_Hlk140061007"/>
      <w:bookmarkEnd w:id="8"/>
      <w:r>
        <w:rPr>
          <w:rFonts w:cs="Segoe UI"/>
          <w:szCs w:val="22"/>
          <w:lang w:bidi="hr-HR"/>
        </w:rPr>
        <w:t>„Općenito smo iznimno zadovoljni Henkelovim uspješnim poslovanjem u prvoj polovini godine i ponosni smo na dobar napredak koji smo postigli u provedbi našeg strateškog plana rasta”, rekao je Carsten Knobel. „Ostvarujemo rezultate na koje smo se obvezali i koje smo najavili. I postižemo opipljiv napredak: u poslovanju, u prodaji i u zaradi. Mijenjamo Henkel odvažnim odlukama za uspješnu budućnost. A jasna strategija jamči nam da smo na dobrom putu za postizanje daljnjeg profitabilnog rasta”.</w:t>
      </w:r>
    </w:p>
    <w:bookmarkEnd w:id="9"/>
    <w:p w14:paraId="54FF503C" w14:textId="77777777" w:rsidR="00E806A5" w:rsidRPr="00F22CAC" w:rsidRDefault="00E806A5" w:rsidP="00F9022A">
      <w:pPr>
        <w:rPr>
          <w:rFonts w:cs="Segoe UI"/>
          <w:szCs w:val="22"/>
        </w:rPr>
      </w:pPr>
    </w:p>
    <w:p w14:paraId="0C5C015B" w14:textId="77777777" w:rsidR="00372619" w:rsidRDefault="00372619" w:rsidP="0058377F">
      <w:pPr>
        <w:rPr>
          <w:rStyle w:val="AboutandContactHeadline"/>
          <w:szCs w:val="18"/>
        </w:rPr>
      </w:pPr>
    </w:p>
    <w:p w14:paraId="7D30BC81" w14:textId="3ED41844" w:rsidR="0058377F" w:rsidRPr="00CE4E83" w:rsidRDefault="0058377F" w:rsidP="00CE4E83">
      <w:pPr>
        <w:spacing w:line="240" w:lineRule="auto"/>
        <w:jc w:val="left"/>
        <w:rPr>
          <w:b/>
          <w:bCs/>
          <w:sz w:val="18"/>
          <w:szCs w:val="18"/>
        </w:rPr>
      </w:pPr>
      <w:r w:rsidRPr="004250AA">
        <w:rPr>
          <w:rStyle w:val="AboutandContactHeadline"/>
          <w:szCs w:val="18"/>
          <w:lang w:bidi="hr-HR"/>
        </w:rPr>
        <w:t>O Henkelu</w:t>
      </w:r>
    </w:p>
    <w:p w14:paraId="3D4C6AEE" w14:textId="06860760" w:rsidR="00F110BF" w:rsidRDefault="0058377F" w:rsidP="00F110BF">
      <w:pPr>
        <w:rPr>
          <w:rFonts w:eastAsia="PMingLiU"/>
          <w:sz w:val="18"/>
        </w:rPr>
      </w:pPr>
      <w:r w:rsidRPr="00385185">
        <w:rPr>
          <w:rStyle w:val="AboutandContactBody"/>
          <w:lang w:bidi="hr-HR"/>
        </w:rPr>
        <w:t xml:space="preserve">Zahvaljujući svojim brendovima, inovacijama i tehnologijama, Henkel drži vodeća mjesta na tržištu diljem svijeta u poslovanju s industrijskim proizvodima i robom široke potrošnje. Poslovna jedinica </w:t>
      </w:r>
      <w:r w:rsidR="00E47E50">
        <w:rPr>
          <w:rStyle w:val="AboutandContactBody"/>
          <w:lang w:bidi="hr-HR"/>
        </w:rPr>
        <w:t>Ljepila i tehnologije</w:t>
      </w:r>
      <w:r w:rsidRPr="00385185">
        <w:rPr>
          <w:rStyle w:val="AboutandContactBody"/>
          <w:lang w:bidi="hr-HR"/>
        </w:rPr>
        <w:t xml:space="preserve"> svjetski je predvodnik na tržištu ljepila, brtvila i funkcionalnih premaza. Zahvaljujući poslovnoj jedinici Consumer Brands, društvo drži vodeća mjesta posebice u poslovanju s proizvodima za pranje rublja i održavanje kućanstva te proizvodima za njegu kose u brojnim kategorijama i na brojnim tržištima diljem svijeta. Tri su najjača brenda društva Loctite, Persil i Schwarzkopf. U poslovnoj godini 2023. Henkel je zabilježio prodaju u iznosu većem od</w:t>
      </w:r>
      <w:r w:rsidR="00550873">
        <w:rPr>
          <w:rStyle w:val="AboutandContactBody"/>
          <w:lang w:bidi="hr-HR"/>
        </w:rPr>
        <w:t> </w:t>
      </w:r>
      <w:r w:rsidRPr="00385185">
        <w:rPr>
          <w:rStyle w:val="AboutandContactBody"/>
          <w:lang w:bidi="hr-HR"/>
        </w:rPr>
        <w:t>21,5 milijarde eura i prilagođenu operativnu dobit od oko 2,6 milijarde eura. Henkelove povlaštene dionice upisane su u njemački burzovni indeks DAX. U Henkelu postoji duga tradicija održivosti i društvo ima jasnu strategiju održivosti s konkretnim ciljevima. Henkel je osnovan 1876. i danas za</w:t>
      </w:r>
      <w:r w:rsidR="00550873">
        <w:rPr>
          <w:rStyle w:val="AboutandContactBody"/>
          <w:lang w:bidi="hr-HR"/>
        </w:rPr>
        <w:t>pošljava raznolik tim od oko 48 </w:t>
      </w:r>
      <w:r w:rsidRPr="00385185">
        <w:rPr>
          <w:rStyle w:val="AboutandContactBody"/>
          <w:lang w:bidi="hr-HR"/>
        </w:rPr>
        <w:t>000</w:t>
      </w:r>
      <w:r w:rsidR="00550873">
        <w:rPr>
          <w:rStyle w:val="AboutandContactBody"/>
          <w:lang w:bidi="hr-HR"/>
        </w:rPr>
        <w:t> </w:t>
      </w:r>
      <w:r w:rsidRPr="00385185">
        <w:rPr>
          <w:rStyle w:val="AboutandContactBody"/>
          <w:lang w:bidi="hr-HR"/>
        </w:rPr>
        <w:t>ljudi širom svijeta koji su ujedinjeni snažnom korporativnom kulturom, zajedničkim vrijednostima i zajedničkom svrhom: „Pioneers at heart for the good of generations”</w:t>
      </w:r>
      <w:r w:rsidR="00F110BF">
        <w:rPr>
          <w:rStyle w:val="AboutandContactBody"/>
          <w:lang w:bidi="hr-HR"/>
        </w:rPr>
        <w:t>.</w:t>
      </w:r>
      <w:r w:rsidR="00196C7B">
        <w:rPr>
          <w:rStyle w:val="AboutandContactBody"/>
          <w:lang w:bidi="hr-HR"/>
        </w:rPr>
        <w:t xml:space="preserve"> </w:t>
      </w:r>
      <w:r w:rsidRPr="00385185">
        <w:rPr>
          <w:rStyle w:val="AboutandContactBody"/>
          <w:lang w:bidi="hr-HR"/>
        </w:rPr>
        <w:t xml:space="preserve">Više informacija na </w:t>
      </w:r>
      <w:bookmarkStart w:id="10" w:name="_Hlk161050667"/>
      <w:r w:rsidR="00F110BF">
        <w:fldChar w:fldCharType="begin"/>
      </w:r>
      <w:r w:rsidR="00F110BF">
        <w:instrText>HYPERLINK "http://www.henkel.hr"</w:instrText>
      </w:r>
      <w:r w:rsidR="00F110BF">
        <w:fldChar w:fldCharType="separate"/>
      </w:r>
      <w:r w:rsidR="00F110BF">
        <w:rPr>
          <w:rStyle w:val="Hyperlink"/>
          <w:rFonts w:eastAsia="PMingLiU"/>
        </w:rPr>
        <w:t>www.henkel.hr</w:t>
      </w:r>
      <w:r w:rsidR="00F110BF">
        <w:fldChar w:fldCharType="end"/>
      </w:r>
      <w:bookmarkEnd w:id="10"/>
      <w:r w:rsidR="00E03D89">
        <w:t>.</w:t>
      </w:r>
    </w:p>
    <w:p w14:paraId="51BC972D" w14:textId="37AEFA50" w:rsidR="0058377F" w:rsidRDefault="0058377F" w:rsidP="0058377F">
      <w:pPr>
        <w:rPr>
          <w:rStyle w:val="AboutandContactBody"/>
        </w:rPr>
      </w:pPr>
    </w:p>
    <w:p w14:paraId="4B006BFE" w14:textId="77777777" w:rsidR="0058377F" w:rsidRPr="00484923" w:rsidRDefault="0058377F" w:rsidP="0058377F">
      <w:pPr>
        <w:pStyle w:val="He01Flietext"/>
        <w:rPr>
          <w:rStyle w:val="AboutandContactBody"/>
          <w:rFonts w:eastAsia="Times New Roman" w:cs="Times New Roman"/>
          <w:sz w:val="14"/>
          <w:szCs w:val="14"/>
          <w:lang w:val="hr-HR"/>
        </w:rPr>
      </w:pPr>
    </w:p>
    <w:p w14:paraId="6A3BD686" w14:textId="77777777" w:rsidR="0058377F" w:rsidRPr="00484923" w:rsidRDefault="0058377F" w:rsidP="0058377F">
      <w:pPr>
        <w:pStyle w:val="He01Flietext"/>
        <w:rPr>
          <w:rStyle w:val="AboutandContactBody"/>
          <w:rFonts w:eastAsia="Times New Roman" w:cs="Times New Roman"/>
          <w:sz w:val="14"/>
          <w:szCs w:val="14"/>
          <w:lang w:val="it-IT"/>
        </w:rPr>
      </w:pPr>
      <w:r w:rsidRPr="00C37960">
        <w:rPr>
          <w:rStyle w:val="AboutandContactBody"/>
          <w:rFonts w:eastAsia="Times New Roman" w:cs="Times New Roman"/>
          <w:sz w:val="14"/>
          <w:szCs w:val="14"/>
          <w:lang w:val="hr-HR" w:bidi="hr-HR"/>
        </w:rPr>
        <w:t>Ovaj dokument sadržava izjave koje se odnose na budući poslovni razvoj, financijske rezultate i druge događaje ili razvoje od budućeg značaja za Henkel koji mogu predstavljati izjave o budućnosti. Izjave o budućnosti odlikuju se uporabom riječi kao što su očekuje se, namjerava, planira, predviđa, pretpostavlja, vjeruje, procjenjuje i sličnih pojmova. Takve se izjave temelje na trenutačnim procjenama i pretpostavkama korporativnog vodstva društva Henkel AG &amp; Co. KGaA. Te izjave ne smiju se tumačiti kao ikakvo jamstvo da će ta očekivanja biti točna. Budući učinak i rezultati koje Henkel AG &amp; Co. KGaA i pridružena društva zaista ostvare ovise o brojnim rizicima i nesigurnostima te se stoga mogu bitno razlikovati (pozitivno i negativno) od izjava o budućnosti. Henkel ne može utjecati na mnoge od tih čimbenika niti ih unaprijed točno procijeniti, a među njima su buduće gospodarsko okruženje i djelovanje konkurenata i drugih sudionika na tržištu. Henkel ne planira niti se obvezuje ažurirati izjave o budućnosti.</w:t>
      </w:r>
    </w:p>
    <w:p w14:paraId="14A1B810" w14:textId="77777777" w:rsidR="0058377F" w:rsidRPr="00484923" w:rsidRDefault="0058377F" w:rsidP="0058377F">
      <w:pPr>
        <w:pStyle w:val="He01Flietext"/>
        <w:rPr>
          <w:rStyle w:val="AboutandContactBody"/>
          <w:rFonts w:eastAsia="Times New Roman" w:cs="Times New Roman"/>
          <w:sz w:val="14"/>
          <w:szCs w:val="14"/>
          <w:lang w:val="hr-HR"/>
        </w:rPr>
      </w:pPr>
      <w:r w:rsidRPr="001C63C6">
        <w:rPr>
          <w:rStyle w:val="AboutandContactBody"/>
          <w:rFonts w:eastAsia="Times New Roman" w:cs="Times New Roman"/>
          <w:sz w:val="14"/>
          <w:szCs w:val="14"/>
          <w:lang w:val="hr-HR" w:bidi="hr-HR"/>
        </w:rPr>
        <w:t>Ovaj dokument uključuje dodatne financijske pokazatelje koji nisu jasno definirani u primjenjivom okviru financijskog izvještavanja i koji jesu ili mogu biti alternativne mjere uspješnosti. Te dopunske financijske pokazatelje ne treba promatrati zasebno ili kao alternativu mjerenjima Henkelove neto imovine i financijskog položaja ili rezultata poslovanja prikazanih u skladu s primjenjivim okvirom financijskog izvještavanja u njegovim Konsolidiranim financijskim izvješćima. Druga društva koja izvještavaju o slično naslovljenim alternativnim mjerama učinka ili ih opisuju mogu ih izračunati drugačije.</w:t>
      </w:r>
    </w:p>
    <w:p w14:paraId="1B1EE813" w14:textId="77777777" w:rsidR="0058377F" w:rsidRPr="00484923" w:rsidRDefault="0058377F" w:rsidP="0058377F">
      <w:pPr>
        <w:pStyle w:val="He01Flietext"/>
        <w:rPr>
          <w:rStyle w:val="AboutandContactBody"/>
          <w:rFonts w:eastAsia="Times New Roman" w:cs="Times New Roman"/>
          <w:sz w:val="14"/>
          <w:szCs w:val="14"/>
          <w:lang w:val="hr-HR"/>
        </w:rPr>
      </w:pPr>
      <w:r w:rsidRPr="001C63C6">
        <w:rPr>
          <w:rStyle w:val="AboutandContactBody"/>
          <w:rFonts w:eastAsia="Times New Roman" w:cs="Times New Roman"/>
          <w:sz w:val="14"/>
          <w:szCs w:val="14"/>
          <w:lang w:val="hr-HR" w:bidi="hr-HR"/>
        </w:rPr>
        <w:t>Ovaj dokument izdaje se samo u informativne svrhe i nije mu svrha nuditi savjet o ulaganju, ponudu za prodaju ili traženje ponude za kupnju bilo kojih vrijednosnih papira.</w:t>
      </w:r>
    </w:p>
    <w:p w14:paraId="0BB9E577" w14:textId="77777777" w:rsidR="0058377F" w:rsidRPr="008359B8" w:rsidRDefault="0058377F" w:rsidP="0058377F">
      <w:pPr>
        <w:tabs>
          <w:tab w:val="left" w:pos="1080"/>
          <w:tab w:val="left" w:pos="4500"/>
        </w:tabs>
        <w:spacing w:line="264" w:lineRule="auto"/>
        <w:rPr>
          <w:rFonts w:asciiTheme="majorHAnsi" w:eastAsia="PMingLiU" w:hAnsiTheme="majorHAnsi" w:cs="Calibri Light"/>
          <w:b/>
          <w:sz w:val="18"/>
          <w:szCs w:val="18"/>
        </w:rPr>
      </w:pPr>
    </w:p>
    <w:p w14:paraId="500BA38A" w14:textId="3EEDF03D" w:rsidR="00A42B82" w:rsidRPr="00877A18" w:rsidRDefault="00A42B82" w:rsidP="00A42B82">
      <w:pPr>
        <w:rPr>
          <w:rStyle w:val="AboutandContactBody"/>
        </w:rPr>
      </w:pPr>
      <w:r w:rsidRPr="55D08D00">
        <w:rPr>
          <w:rStyle w:val="AboutandContactBody"/>
          <w:lang w:bidi="hr-HR"/>
        </w:rPr>
        <w:t>Kontakt</w:t>
      </w:r>
      <w:r w:rsidRPr="55D08D00">
        <w:rPr>
          <w:rStyle w:val="AboutandContactBody"/>
          <w:lang w:bidi="hr-HR"/>
        </w:rPr>
        <w:tab/>
        <w:t xml:space="preserve">       Jelena Gavrilović Šarenac</w:t>
      </w:r>
      <w:r w:rsidRPr="55D08D00">
        <w:rPr>
          <w:rStyle w:val="AboutandContactBody"/>
          <w:lang w:bidi="hr-HR"/>
        </w:rPr>
        <w:tab/>
        <w:t xml:space="preserve">                  </w:t>
      </w:r>
    </w:p>
    <w:p w14:paraId="698DB920" w14:textId="500BFA83" w:rsidR="00A42B82" w:rsidRPr="00877A18" w:rsidRDefault="00A42B82" w:rsidP="00A42B82">
      <w:pPr>
        <w:tabs>
          <w:tab w:val="left" w:pos="1080"/>
          <w:tab w:val="left" w:pos="4500"/>
        </w:tabs>
        <w:rPr>
          <w:rStyle w:val="AboutandContactBody"/>
        </w:rPr>
      </w:pPr>
      <w:r w:rsidRPr="55D08D00">
        <w:rPr>
          <w:rStyle w:val="AboutandContactBody"/>
          <w:lang w:bidi="hr-HR"/>
        </w:rPr>
        <w:t>Telefon          +381 60 207 22 09</w:t>
      </w:r>
      <w:r w:rsidRPr="55D08D00">
        <w:rPr>
          <w:rStyle w:val="AboutandContactBody"/>
          <w:lang w:bidi="hr-HR"/>
        </w:rPr>
        <w:tab/>
      </w:r>
    </w:p>
    <w:p w14:paraId="7D03F236" w14:textId="0DD65164" w:rsidR="00A42B82" w:rsidRPr="00877A18" w:rsidRDefault="00A42B82" w:rsidP="00A42B82">
      <w:pPr>
        <w:tabs>
          <w:tab w:val="left" w:pos="1080"/>
          <w:tab w:val="left" w:pos="4500"/>
        </w:tabs>
        <w:rPr>
          <w:rStyle w:val="AboutandContactBody"/>
        </w:rPr>
      </w:pPr>
      <w:r w:rsidRPr="00877A18">
        <w:rPr>
          <w:rStyle w:val="AboutandContactBody"/>
          <w:lang w:bidi="hr-HR"/>
        </w:rPr>
        <w:t>E-pošta</w:t>
      </w:r>
      <w:r w:rsidRPr="00877A18">
        <w:rPr>
          <w:rStyle w:val="AboutandContactBody"/>
          <w:lang w:bidi="hr-HR"/>
        </w:rPr>
        <w:tab/>
        <w:t>jelena.sarenac@henkel.com</w:t>
      </w:r>
      <w:r w:rsidRPr="00877A18">
        <w:rPr>
          <w:rStyle w:val="AboutandContactBody"/>
          <w:lang w:bidi="hr-HR"/>
        </w:rPr>
        <w:tab/>
      </w:r>
    </w:p>
    <w:p w14:paraId="1B700FE9" w14:textId="77777777" w:rsidR="00A42B82" w:rsidRPr="00877A18" w:rsidRDefault="00A42B82" w:rsidP="00A42B82">
      <w:pPr>
        <w:rPr>
          <w:rStyle w:val="AboutandContactBody"/>
        </w:rPr>
      </w:pPr>
    </w:p>
    <w:p w14:paraId="75A4C16C" w14:textId="77777777" w:rsidR="0058377F" w:rsidRPr="008359B8" w:rsidRDefault="0058377F" w:rsidP="0058377F">
      <w:pPr>
        <w:spacing w:line="240" w:lineRule="auto"/>
        <w:jc w:val="left"/>
        <w:rPr>
          <w:rFonts w:asciiTheme="majorHAnsi" w:eastAsia="PMingLiU" w:hAnsiTheme="majorHAnsi" w:cs="Calibri Light"/>
          <w:b/>
          <w:sz w:val="18"/>
          <w:szCs w:val="18"/>
        </w:rPr>
      </w:pPr>
    </w:p>
    <w:p w14:paraId="309F4126" w14:textId="77777777" w:rsidR="00A42B82" w:rsidRDefault="00A42B82" w:rsidP="0058377F">
      <w:pPr>
        <w:tabs>
          <w:tab w:val="left" w:pos="1080"/>
          <w:tab w:val="left" w:pos="4500"/>
        </w:tabs>
        <w:spacing w:line="264" w:lineRule="auto"/>
        <w:rPr>
          <w:rStyle w:val="AboutandContactBody"/>
          <w:rFonts w:asciiTheme="majorHAnsi" w:hAnsiTheme="majorHAnsi" w:cs="Calibri Light"/>
          <w:b/>
          <w:szCs w:val="18"/>
        </w:rPr>
      </w:pPr>
    </w:p>
    <w:sectPr w:rsidR="00A42B82" w:rsidSect="00A41DBE">
      <w:headerReference w:type="even" r:id="rId12"/>
      <w:footerReference w:type="default" r:id="rId13"/>
      <w:headerReference w:type="first" r:id="rId14"/>
      <w:footerReference w:type="first" r:id="rId15"/>
      <w:pgSz w:w="11907" w:h="16840" w:code="9"/>
      <w:pgMar w:top="1944" w:right="1411" w:bottom="1843"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931764" w14:textId="77777777" w:rsidR="005669D8" w:rsidRDefault="005669D8">
      <w:r>
        <w:separator/>
      </w:r>
    </w:p>
  </w:endnote>
  <w:endnote w:type="continuationSeparator" w:id="0">
    <w:p w14:paraId="55E29908" w14:textId="77777777" w:rsidR="005669D8" w:rsidRDefault="005669D8">
      <w:r>
        <w:continuationSeparator/>
      </w:r>
    </w:p>
  </w:endnote>
  <w:endnote w:type="continuationNotice" w:id="1">
    <w:p w14:paraId="64EB2508" w14:textId="77777777" w:rsidR="005669D8" w:rsidRDefault="005669D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D10C9" w14:textId="51BD31D1" w:rsidR="00CF6F33" w:rsidRPr="00112A28" w:rsidRDefault="00112A28" w:rsidP="00112A28">
    <w:pPr>
      <w:pStyle w:val="Footer"/>
      <w:tabs>
        <w:tab w:val="clear" w:pos="7083"/>
        <w:tab w:val="clear" w:pos="8640"/>
        <w:tab w:val="right" w:pos="9071"/>
      </w:tabs>
      <w:jc w:val="both"/>
    </w:pPr>
    <w:r w:rsidRPr="00BF6E82">
      <w:rPr>
        <w:lang w:bidi="hr-HR"/>
      </w:rPr>
      <w:t>Henkel AG &amp; Co. KGaA</w:t>
    </w:r>
    <w:r w:rsidRPr="00BF6E82">
      <w:rPr>
        <w:lang w:bidi="hr-HR"/>
      </w:rPr>
      <w:tab/>
      <w:t xml:space="preserve">Stranica </w:t>
    </w:r>
    <w:r w:rsidRPr="00BF6E82">
      <w:rPr>
        <w:lang w:bidi="hr-HR"/>
      </w:rPr>
      <w:fldChar w:fldCharType="begin"/>
    </w:r>
    <w:r w:rsidRPr="00BF6E82">
      <w:rPr>
        <w:lang w:bidi="hr-HR"/>
      </w:rPr>
      <w:instrText xml:space="preserve"> PAGE  \* Arabic  \* MERGEFORMAT </w:instrText>
    </w:r>
    <w:r w:rsidRPr="00BF6E82">
      <w:rPr>
        <w:lang w:bidi="hr-HR"/>
      </w:rPr>
      <w:fldChar w:fldCharType="separate"/>
    </w:r>
    <w:r w:rsidR="00BA5FFE">
      <w:rPr>
        <w:lang w:bidi="hr-HR"/>
      </w:rPr>
      <w:t>3</w:t>
    </w:r>
    <w:r w:rsidRPr="00BF6E82">
      <w:rPr>
        <w:lang w:bidi="hr-HR"/>
      </w:rPr>
      <w:fldChar w:fldCharType="end"/>
    </w:r>
    <w:r w:rsidRPr="00BF6E82">
      <w:rPr>
        <w:lang w:bidi="hr-HR"/>
      </w:rPr>
      <w:t>/</w:t>
    </w:r>
    <w:r w:rsidR="00A42B82">
      <w:rPr>
        <w:lang w:bidi="hr-HR"/>
      </w:rPr>
      <w:fldChar w:fldCharType="begin"/>
    </w:r>
    <w:r w:rsidR="00A42B82">
      <w:rPr>
        <w:lang w:bidi="hr-HR"/>
      </w:rPr>
      <w:instrText>NUMPAGES  \* Arabic  \* MERGEFORMAT</w:instrText>
    </w:r>
    <w:r w:rsidR="00A42B82">
      <w:rPr>
        <w:lang w:bidi="hr-HR"/>
      </w:rPr>
      <w:fldChar w:fldCharType="separate"/>
    </w:r>
    <w:r w:rsidR="00BA5FFE">
      <w:rPr>
        <w:lang w:bidi="hr-HR"/>
      </w:rPr>
      <w:t>6</w:t>
    </w:r>
    <w:r w:rsidR="00A42B82">
      <w:rPr>
        <w:lang w:bidi="hr-H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A058E" w14:textId="67F3CA4D" w:rsidR="00CF6F33" w:rsidRPr="00992A11" w:rsidRDefault="009E5B95" w:rsidP="00992A11">
    <w:pPr>
      <w:pStyle w:val="Footer"/>
    </w:pPr>
    <w:r w:rsidRPr="00E143D5">
      <w:rPr>
        <w:lang w:eastAsia="hr-HR"/>
      </w:rPr>
      <w:drawing>
        <wp:inline distT="0" distB="0" distL="0" distR="0" wp14:anchorId="1C787FF5" wp14:editId="19837837">
          <wp:extent cx="5422789" cy="548296"/>
          <wp:effectExtent l="0" t="0" r="0" b="0"/>
          <wp:docPr id="1353966039" name="Grafik 1" descr="Ein Bild, das Text, Logo, Schrift,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966039" name="Grafik 1" descr="Ein Bild, das Text, Logo, Schrift, Symbol enthält.&#10;&#10;Automatisch generierte Beschreibung"/>
                  <pic:cNvPicPr/>
                </pic:nvPicPr>
                <pic:blipFill rotWithShape="1">
                  <a:blip r:embed="rId1"/>
                  <a:srcRect b="19511"/>
                  <a:stretch/>
                </pic:blipFill>
                <pic:spPr bwMode="auto">
                  <a:xfrm>
                    <a:off x="0" y="0"/>
                    <a:ext cx="5422789" cy="548296"/>
                  </a:xfrm>
                  <a:prstGeom prst="rect">
                    <a:avLst/>
                  </a:prstGeom>
                  <a:ln>
                    <a:noFill/>
                  </a:ln>
                  <a:extLst>
                    <a:ext uri="{53640926-AAD7-44D8-BBD7-CCE9431645EC}">
                      <a14:shadowObscured xmlns:a14="http://schemas.microsoft.com/office/drawing/2010/main"/>
                    </a:ext>
                  </a:extLst>
                </pic:spPr>
              </pic:pic>
            </a:graphicData>
          </a:graphic>
        </wp:inline>
      </w:drawing>
    </w:r>
    <w:r w:rsidR="00660196">
      <w:rPr>
        <w:lang w:bidi="hr-HR"/>
      </w:rPr>
      <w:t xml:space="preserve">Stranica </w:t>
    </w:r>
    <w:r w:rsidR="00CF6F33" w:rsidRPr="00992A11">
      <w:rPr>
        <w:lang w:bidi="hr-HR"/>
      </w:rPr>
      <w:fldChar w:fldCharType="begin"/>
    </w:r>
    <w:r w:rsidR="00CF6F33" w:rsidRPr="00992A11">
      <w:rPr>
        <w:lang w:bidi="hr-HR"/>
      </w:rPr>
      <w:instrText xml:space="preserve"> </w:instrText>
    </w:r>
    <w:r w:rsidR="00262C05" w:rsidRPr="00992A11">
      <w:rPr>
        <w:lang w:bidi="hr-HR"/>
      </w:rPr>
      <w:instrText>PAGE</w:instrText>
    </w:r>
    <w:r w:rsidR="00CF6F33" w:rsidRPr="00992A11">
      <w:rPr>
        <w:lang w:bidi="hr-HR"/>
      </w:rPr>
      <w:instrText xml:space="preserve">  \* Arabic  \* MERGEFORMAT </w:instrText>
    </w:r>
    <w:r w:rsidR="00CF6F33" w:rsidRPr="00992A11">
      <w:rPr>
        <w:lang w:bidi="hr-HR"/>
      </w:rPr>
      <w:fldChar w:fldCharType="separate"/>
    </w:r>
    <w:r w:rsidR="005669D8">
      <w:rPr>
        <w:lang w:bidi="hr-HR"/>
      </w:rPr>
      <w:t>1</w:t>
    </w:r>
    <w:r w:rsidR="00CF6F33" w:rsidRPr="00992A11">
      <w:rPr>
        <w:lang w:bidi="hr-HR"/>
      </w:rPr>
      <w:fldChar w:fldCharType="end"/>
    </w:r>
    <w:r w:rsidR="00660196">
      <w:rPr>
        <w:lang w:bidi="hr-HR"/>
      </w:rPr>
      <w:t>/</w:t>
    </w:r>
    <w:r w:rsidR="00CF6F33" w:rsidRPr="00992A11">
      <w:rPr>
        <w:lang w:bidi="hr-HR"/>
      </w:rPr>
      <w:fldChar w:fldCharType="begin"/>
    </w:r>
    <w:r w:rsidR="00CF6F33" w:rsidRPr="00992A11">
      <w:rPr>
        <w:lang w:bidi="hr-HR"/>
      </w:rPr>
      <w:instrText xml:space="preserve"> </w:instrText>
    </w:r>
    <w:r w:rsidR="00262C05" w:rsidRPr="00992A11">
      <w:rPr>
        <w:lang w:bidi="hr-HR"/>
      </w:rPr>
      <w:instrText>NUMPAGES</w:instrText>
    </w:r>
    <w:r w:rsidR="00CF6F33" w:rsidRPr="00992A11">
      <w:rPr>
        <w:lang w:bidi="hr-HR"/>
      </w:rPr>
      <w:instrText xml:space="preserve">  \* Arabic  \* MERGEFORMAT </w:instrText>
    </w:r>
    <w:r w:rsidR="00CF6F33" w:rsidRPr="00992A11">
      <w:rPr>
        <w:lang w:bidi="hr-HR"/>
      </w:rPr>
      <w:fldChar w:fldCharType="separate"/>
    </w:r>
    <w:r w:rsidR="005669D8">
      <w:rPr>
        <w:lang w:bidi="hr-HR"/>
      </w:rPr>
      <w:t>1</w:t>
    </w:r>
    <w:r w:rsidR="00CF6F33" w:rsidRPr="00992A11">
      <w:rPr>
        <w:lang w:bidi="hr-H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08BE21" w14:textId="77777777" w:rsidR="005669D8" w:rsidRDefault="005669D8">
      <w:r>
        <w:separator/>
      </w:r>
    </w:p>
  </w:footnote>
  <w:footnote w:type="continuationSeparator" w:id="0">
    <w:p w14:paraId="22559344" w14:textId="77777777" w:rsidR="005669D8" w:rsidRDefault="005669D8">
      <w:r>
        <w:continuationSeparator/>
      </w:r>
    </w:p>
  </w:footnote>
  <w:footnote w:type="continuationNotice" w:id="1">
    <w:p w14:paraId="29F0BE7E" w14:textId="77777777" w:rsidR="005669D8" w:rsidRDefault="005669D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86010" w14:textId="05DAD93D" w:rsidR="00CF6F33" w:rsidRPr="00EB46D9" w:rsidRDefault="0059722C" w:rsidP="00EB46D9">
    <w:pPr>
      <w:pStyle w:val="Header"/>
    </w:pPr>
    <w:r w:rsidRPr="00EB46D9">
      <w:rPr>
        <w:noProof/>
        <w:lang w:eastAsia="hr-HR"/>
      </w:rPr>
      <w:drawing>
        <wp:anchor distT="0" distB="0" distL="114300" distR="114300" simplePos="0" relativeHeight="251658241"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653066876" name="Grafik 1653066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lang w:eastAsia="hr-HR"/>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100125BF" id="Group 16"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5E3FBB">
      <w:rPr>
        <w:noProof/>
        <w:lang w:bidi="hr-HR"/>
      </w:rPr>
      <w:t>Priopćenje za javnost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614AC"/>
    <w:multiLevelType w:val="hybridMultilevel"/>
    <w:tmpl w:val="13B0B26E"/>
    <w:lvl w:ilvl="0" w:tplc="7F22C7A8">
      <w:start w:val="1"/>
      <w:numFmt w:val="bullet"/>
      <w:pStyle w:val="He01FlietextAufzhlung1Ebene"/>
      <w:lvlText w:val=""/>
      <w:lvlJc w:val="left"/>
      <w:pPr>
        <w:ind w:left="360" w:hanging="360"/>
      </w:pPr>
      <w:rPr>
        <w:rFonts w:ascii="Wingdings" w:hAnsi="Wingdings" w:hint="default"/>
        <w:color w:val="E1000F"/>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8E4621"/>
    <w:multiLevelType w:val="hybridMultilevel"/>
    <w:tmpl w:val="44BEA6F4"/>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4" w15:restartNumberingAfterBreak="0">
    <w:nsid w:val="1294669F"/>
    <w:multiLevelType w:val="hybridMultilevel"/>
    <w:tmpl w:val="541E7E7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E233B2"/>
    <w:multiLevelType w:val="hybridMultilevel"/>
    <w:tmpl w:val="70ECA632"/>
    <w:lvl w:ilvl="0" w:tplc="4B4C214C">
      <w:start w:val="1"/>
      <w:numFmt w:val="bullet"/>
      <w:lvlText w:val=""/>
      <w:lvlJc w:val="left"/>
      <w:pPr>
        <w:ind w:left="720" w:hanging="360"/>
      </w:pPr>
      <w:rPr>
        <w:rFonts w:ascii="Wingdings" w:hAnsi="Wingdings" w:hint="default"/>
        <w:color w:val="E1000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6740AFE"/>
    <w:multiLevelType w:val="hybridMultilevel"/>
    <w:tmpl w:val="19402942"/>
    <w:lvl w:ilvl="0" w:tplc="3FDAE620">
      <w:start w:val="1"/>
      <w:numFmt w:val="bullet"/>
      <w:pStyle w:val="He01FlietextAufzhlung2Ebene"/>
      <w:lvlText w:val="–"/>
      <w:lvlJc w:val="left"/>
      <w:pPr>
        <w:ind w:left="700" w:hanging="360"/>
      </w:pPr>
      <w:rPr>
        <w:rFonts w:ascii="Segoe UI" w:hAnsi="Segoe UI" w:hint="default"/>
        <w:color w:val="E1000F"/>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7"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8" w15:restartNumberingAfterBreak="0">
    <w:nsid w:val="246F7BE2"/>
    <w:multiLevelType w:val="hybridMultilevel"/>
    <w:tmpl w:val="44144422"/>
    <w:lvl w:ilvl="0" w:tplc="FFFFFFFF">
      <w:start w:val="1"/>
      <w:numFmt w:val="bullet"/>
      <w:lvlText w:val=""/>
      <w:lvlJc w:val="left"/>
      <w:pPr>
        <w:ind w:left="360" w:hanging="360"/>
      </w:pPr>
      <w:rPr>
        <w:rFonts w:ascii="Wingdings" w:hAnsi="Wingdings" w:hint="default"/>
        <w:color w:val="E1000F"/>
      </w:rPr>
    </w:lvl>
    <w:lvl w:ilvl="1" w:tplc="0407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3F4B6752"/>
    <w:multiLevelType w:val="hybridMultilevel"/>
    <w:tmpl w:val="1DAEF754"/>
    <w:lvl w:ilvl="0" w:tplc="36002C28">
      <w:start w:val="1"/>
      <w:numFmt w:val="bullet"/>
      <w:lvlText w:val=""/>
      <w:lvlJc w:val="left"/>
      <w:pPr>
        <w:ind w:left="360" w:hanging="360"/>
      </w:pPr>
      <w:rPr>
        <w:rFonts w:ascii="Wingdings" w:hAnsi="Wingdings" w:hint="default"/>
        <w:color w:val="E1000F"/>
        <w:sz w:val="24"/>
        <w:szCs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10"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1" w15:restartNumberingAfterBreak="0">
    <w:nsid w:val="52C76F01"/>
    <w:multiLevelType w:val="hybridMultilevel"/>
    <w:tmpl w:val="D040BA96"/>
    <w:lvl w:ilvl="0" w:tplc="FFFFFFFF">
      <w:start w:val="1"/>
      <w:numFmt w:val="bullet"/>
      <w:lvlText w:val=""/>
      <w:lvlJc w:val="left"/>
      <w:pPr>
        <w:ind w:left="720" w:hanging="360"/>
      </w:pPr>
      <w:rPr>
        <w:rFonts w:ascii="Wingdings" w:hAnsi="Wingdings" w:hint="default"/>
        <w:color w:val="E1000F"/>
      </w:rPr>
    </w:lvl>
    <w:lvl w:ilvl="1" w:tplc="4B4C214C">
      <w:start w:val="1"/>
      <w:numFmt w:val="bullet"/>
      <w:lvlText w:val=""/>
      <w:lvlJc w:val="left"/>
      <w:pPr>
        <w:ind w:left="1440" w:hanging="360"/>
      </w:pPr>
      <w:rPr>
        <w:rFonts w:ascii="Wingdings" w:hAnsi="Wingdings" w:hint="default"/>
        <w:color w:val="E1000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136284"/>
    <w:multiLevelType w:val="hybridMultilevel"/>
    <w:tmpl w:val="81B8DC94"/>
    <w:lvl w:ilvl="0" w:tplc="FFFFFFFF">
      <w:start w:val="1"/>
      <w:numFmt w:val="bullet"/>
      <w:lvlText w:val=""/>
      <w:lvlJc w:val="left"/>
      <w:pPr>
        <w:ind w:left="720" w:hanging="360"/>
      </w:pPr>
      <w:rPr>
        <w:rFonts w:ascii="Wingdings" w:hAnsi="Wingdings" w:hint="default"/>
        <w:color w:val="E1000F"/>
      </w:rPr>
    </w:lvl>
    <w:lvl w:ilvl="1" w:tplc="FFFFFFFF">
      <w:start w:val="1"/>
      <w:numFmt w:val="bullet"/>
      <w:lvlText w:val=""/>
      <w:lvlJc w:val="left"/>
      <w:pPr>
        <w:ind w:left="1440" w:hanging="360"/>
      </w:pPr>
      <w:rPr>
        <w:rFonts w:ascii="Wingdings" w:hAnsi="Wingdings" w:hint="default"/>
        <w:color w:val="E1000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2C72573"/>
    <w:multiLevelType w:val="hybridMultilevel"/>
    <w:tmpl w:val="D354C796"/>
    <w:lvl w:ilvl="0" w:tplc="4B4C214C">
      <w:start w:val="1"/>
      <w:numFmt w:val="bullet"/>
      <w:lvlText w:val=""/>
      <w:lvlJc w:val="left"/>
      <w:pPr>
        <w:ind w:left="720" w:hanging="360"/>
      </w:pPr>
      <w:rPr>
        <w:rFonts w:ascii="Wingdings" w:hAnsi="Wingdings" w:hint="default"/>
        <w:color w:val="E1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6BB6FB3"/>
    <w:multiLevelType w:val="hybridMultilevel"/>
    <w:tmpl w:val="FD7E88F4"/>
    <w:lvl w:ilvl="0" w:tplc="A86EF76C">
      <w:start w:val="1"/>
      <w:numFmt w:val="bullet"/>
      <w:lvlText w:val=""/>
      <w:lvlJc w:val="left"/>
      <w:pPr>
        <w:ind w:left="720" w:hanging="360"/>
      </w:pPr>
      <w:rPr>
        <w:rFonts w:ascii="Wingdings" w:hAnsi="Wingdings" w:hint="default"/>
        <w:color w:val="E1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AB624AF"/>
    <w:multiLevelType w:val="hybridMultilevel"/>
    <w:tmpl w:val="F534948E"/>
    <w:lvl w:ilvl="0" w:tplc="4B4C214C">
      <w:start w:val="1"/>
      <w:numFmt w:val="bullet"/>
      <w:lvlText w:val=""/>
      <w:lvlJc w:val="left"/>
      <w:pPr>
        <w:ind w:left="720" w:hanging="360"/>
      </w:pPr>
      <w:rPr>
        <w:rFonts w:ascii="Wingdings" w:hAnsi="Wingdings" w:hint="default"/>
        <w:color w:val="E1000F"/>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AB00033"/>
    <w:multiLevelType w:val="hybridMultilevel"/>
    <w:tmpl w:val="44CCA5EE"/>
    <w:lvl w:ilvl="0" w:tplc="04070005">
      <w:start w:val="1"/>
      <w:numFmt w:val="bullet"/>
      <w:lvlText w:val=""/>
      <w:lvlJc w:val="left"/>
      <w:pPr>
        <w:ind w:left="360" w:hanging="360"/>
      </w:pPr>
      <w:rPr>
        <w:rFonts w:ascii="Wingdings" w:hAnsi="Wingdings" w:hint="default"/>
        <w:color w:val="E1000F"/>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840461902">
    <w:abstractNumId w:val="2"/>
  </w:num>
  <w:num w:numId="2" w16cid:durableId="455370390">
    <w:abstractNumId w:val="1"/>
  </w:num>
  <w:num w:numId="3" w16cid:durableId="2098673105">
    <w:abstractNumId w:val="16"/>
  </w:num>
  <w:num w:numId="4" w16cid:durableId="997538165">
    <w:abstractNumId w:val="10"/>
  </w:num>
  <w:num w:numId="5" w16cid:durableId="2081707156">
    <w:abstractNumId w:val="7"/>
  </w:num>
  <w:num w:numId="6" w16cid:durableId="995231373">
    <w:abstractNumId w:val="12"/>
  </w:num>
  <w:num w:numId="7" w16cid:durableId="2026789429">
    <w:abstractNumId w:val="9"/>
  </w:num>
  <w:num w:numId="8" w16cid:durableId="87891561">
    <w:abstractNumId w:val="15"/>
  </w:num>
  <w:num w:numId="9" w16cid:durableId="1336766212">
    <w:abstractNumId w:val="0"/>
  </w:num>
  <w:num w:numId="10" w16cid:durableId="360322676">
    <w:abstractNumId w:val="18"/>
  </w:num>
  <w:num w:numId="11" w16cid:durableId="2133014670">
    <w:abstractNumId w:val="8"/>
  </w:num>
  <w:num w:numId="12" w16cid:durableId="454909955">
    <w:abstractNumId w:val="0"/>
  </w:num>
  <w:num w:numId="13" w16cid:durableId="975574310">
    <w:abstractNumId w:val="3"/>
  </w:num>
  <w:num w:numId="14" w16cid:durableId="1491364433">
    <w:abstractNumId w:val="4"/>
  </w:num>
  <w:num w:numId="15" w16cid:durableId="881211822">
    <w:abstractNumId w:val="17"/>
  </w:num>
  <w:num w:numId="16" w16cid:durableId="1240142292">
    <w:abstractNumId w:val="13"/>
  </w:num>
  <w:num w:numId="17" w16cid:durableId="638151873">
    <w:abstractNumId w:val="11"/>
  </w:num>
  <w:num w:numId="18" w16cid:durableId="1262639356">
    <w:abstractNumId w:val="5"/>
  </w:num>
  <w:num w:numId="19" w16cid:durableId="1172600298">
    <w:abstractNumId w:val="14"/>
  </w:num>
  <w:num w:numId="20" w16cid:durableId="11769240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PWAFVersion" w:val="5.0"/>
  </w:docVars>
  <w:rsids>
    <w:rsidRoot w:val="0033451C"/>
    <w:rsid w:val="00000839"/>
    <w:rsid w:val="00002AA4"/>
    <w:rsid w:val="00004F3C"/>
    <w:rsid w:val="000050F2"/>
    <w:rsid w:val="00005267"/>
    <w:rsid w:val="00006346"/>
    <w:rsid w:val="000069EB"/>
    <w:rsid w:val="00006A45"/>
    <w:rsid w:val="000070A8"/>
    <w:rsid w:val="00012E70"/>
    <w:rsid w:val="000136FE"/>
    <w:rsid w:val="00014FC1"/>
    <w:rsid w:val="00016137"/>
    <w:rsid w:val="00020DC3"/>
    <w:rsid w:val="00021C67"/>
    <w:rsid w:val="00024147"/>
    <w:rsid w:val="00024483"/>
    <w:rsid w:val="000256A9"/>
    <w:rsid w:val="00026EEE"/>
    <w:rsid w:val="000301F0"/>
    <w:rsid w:val="00030557"/>
    <w:rsid w:val="00030701"/>
    <w:rsid w:val="00030F51"/>
    <w:rsid w:val="00031E51"/>
    <w:rsid w:val="00033476"/>
    <w:rsid w:val="000343EB"/>
    <w:rsid w:val="00035A84"/>
    <w:rsid w:val="00037933"/>
    <w:rsid w:val="00040390"/>
    <w:rsid w:val="00040816"/>
    <w:rsid w:val="00040CC9"/>
    <w:rsid w:val="00041F81"/>
    <w:rsid w:val="000425ED"/>
    <w:rsid w:val="00045CCB"/>
    <w:rsid w:val="000510FC"/>
    <w:rsid w:val="00051555"/>
    <w:rsid w:val="00051E86"/>
    <w:rsid w:val="000527F1"/>
    <w:rsid w:val="00054AFE"/>
    <w:rsid w:val="0005544E"/>
    <w:rsid w:val="000570AE"/>
    <w:rsid w:val="000575F9"/>
    <w:rsid w:val="0006148D"/>
    <w:rsid w:val="000618FC"/>
    <w:rsid w:val="00063BE9"/>
    <w:rsid w:val="00065466"/>
    <w:rsid w:val="000665F3"/>
    <w:rsid w:val="00067071"/>
    <w:rsid w:val="00067F67"/>
    <w:rsid w:val="00070652"/>
    <w:rsid w:val="00070757"/>
    <w:rsid w:val="00071284"/>
    <w:rsid w:val="00073AED"/>
    <w:rsid w:val="00074942"/>
    <w:rsid w:val="000751A7"/>
    <w:rsid w:val="0007558F"/>
    <w:rsid w:val="000773D2"/>
    <w:rsid w:val="0007746E"/>
    <w:rsid w:val="00077AF9"/>
    <w:rsid w:val="00080D10"/>
    <w:rsid w:val="00081241"/>
    <w:rsid w:val="00081692"/>
    <w:rsid w:val="00081EF8"/>
    <w:rsid w:val="00082417"/>
    <w:rsid w:val="0008357F"/>
    <w:rsid w:val="00083A35"/>
    <w:rsid w:val="00083A61"/>
    <w:rsid w:val="00083DAB"/>
    <w:rsid w:val="00083F9D"/>
    <w:rsid w:val="0008406B"/>
    <w:rsid w:val="00084918"/>
    <w:rsid w:val="0008581D"/>
    <w:rsid w:val="00090DB6"/>
    <w:rsid w:val="00090E73"/>
    <w:rsid w:val="00091F11"/>
    <w:rsid w:val="00094235"/>
    <w:rsid w:val="00095ED7"/>
    <w:rsid w:val="00096AD4"/>
    <w:rsid w:val="00097DB9"/>
    <w:rsid w:val="000A05E0"/>
    <w:rsid w:val="000A06FB"/>
    <w:rsid w:val="000A31D3"/>
    <w:rsid w:val="000A4B52"/>
    <w:rsid w:val="000A50CF"/>
    <w:rsid w:val="000A511E"/>
    <w:rsid w:val="000A55F7"/>
    <w:rsid w:val="000A61DF"/>
    <w:rsid w:val="000A64B3"/>
    <w:rsid w:val="000A6C25"/>
    <w:rsid w:val="000B005C"/>
    <w:rsid w:val="000B10DE"/>
    <w:rsid w:val="000B2E86"/>
    <w:rsid w:val="000B31E4"/>
    <w:rsid w:val="000B5D2F"/>
    <w:rsid w:val="000B5E32"/>
    <w:rsid w:val="000B6244"/>
    <w:rsid w:val="000B695A"/>
    <w:rsid w:val="000B72A8"/>
    <w:rsid w:val="000C210A"/>
    <w:rsid w:val="000C27E5"/>
    <w:rsid w:val="000C30D6"/>
    <w:rsid w:val="000C47D1"/>
    <w:rsid w:val="000C50A1"/>
    <w:rsid w:val="000C56DD"/>
    <w:rsid w:val="000C63F4"/>
    <w:rsid w:val="000C65FB"/>
    <w:rsid w:val="000D11CB"/>
    <w:rsid w:val="000D14C4"/>
    <w:rsid w:val="000D1672"/>
    <w:rsid w:val="000D178A"/>
    <w:rsid w:val="000D18CE"/>
    <w:rsid w:val="000D40C6"/>
    <w:rsid w:val="000D52F6"/>
    <w:rsid w:val="000D6C67"/>
    <w:rsid w:val="000D738C"/>
    <w:rsid w:val="000E0CAB"/>
    <w:rsid w:val="000E11D9"/>
    <w:rsid w:val="000E1B84"/>
    <w:rsid w:val="000E2F62"/>
    <w:rsid w:val="000E38ED"/>
    <w:rsid w:val="000E45C7"/>
    <w:rsid w:val="000E7F24"/>
    <w:rsid w:val="000F03BE"/>
    <w:rsid w:val="000F1757"/>
    <w:rsid w:val="000F225B"/>
    <w:rsid w:val="000F333E"/>
    <w:rsid w:val="000F41BC"/>
    <w:rsid w:val="000F48E9"/>
    <w:rsid w:val="000F4DAE"/>
    <w:rsid w:val="000F7ADB"/>
    <w:rsid w:val="000F7FAF"/>
    <w:rsid w:val="0010048F"/>
    <w:rsid w:val="00100D8B"/>
    <w:rsid w:val="00100FC9"/>
    <w:rsid w:val="00102045"/>
    <w:rsid w:val="00102264"/>
    <w:rsid w:val="00103537"/>
    <w:rsid w:val="00103B01"/>
    <w:rsid w:val="0010421C"/>
    <w:rsid w:val="0010465B"/>
    <w:rsid w:val="0010570F"/>
    <w:rsid w:val="00105975"/>
    <w:rsid w:val="00110090"/>
    <w:rsid w:val="0011116D"/>
    <w:rsid w:val="00111386"/>
    <w:rsid w:val="001118DF"/>
    <w:rsid w:val="00111F4D"/>
    <w:rsid w:val="00112A28"/>
    <w:rsid w:val="00113571"/>
    <w:rsid w:val="001135E4"/>
    <w:rsid w:val="00114B27"/>
    <w:rsid w:val="00114DDF"/>
    <w:rsid w:val="00115230"/>
    <w:rsid w:val="00115B5F"/>
    <w:rsid w:val="001162B4"/>
    <w:rsid w:val="00116DF3"/>
    <w:rsid w:val="00117B1C"/>
    <w:rsid w:val="00122B90"/>
    <w:rsid w:val="00122CBC"/>
    <w:rsid w:val="0012414B"/>
    <w:rsid w:val="00124FA3"/>
    <w:rsid w:val="00126C65"/>
    <w:rsid w:val="00126D4A"/>
    <w:rsid w:val="00131762"/>
    <w:rsid w:val="001318EB"/>
    <w:rsid w:val="00132DA9"/>
    <w:rsid w:val="0013305B"/>
    <w:rsid w:val="00133B99"/>
    <w:rsid w:val="0013569C"/>
    <w:rsid w:val="00135939"/>
    <w:rsid w:val="001369E3"/>
    <w:rsid w:val="001375DD"/>
    <w:rsid w:val="00142EFB"/>
    <w:rsid w:val="001438BF"/>
    <w:rsid w:val="001443BD"/>
    <w:rsid w:val="00144A87"/>
    <w:rsid w:val="00144DD5"/>
    <w:rsid w:val="0014545C"/>
    <w:rsid w:val="00145B62"/>
    <w:rsid w:val="00146193"/>
    <w:rsid w:val="00152022"/>
    <w:rsid w:val="00152026"/>
    <w:rsid w:val="00152A41"/>
    <w:rsid w:val="001539F2"/>
    <w:rsid w:val="001577E9"/>
    <w:rsid w:val="00157A59"/>
    <w:rsid w:val="0016138C"/>
    <w:rsid w:val="00162D60"/>
    <w:rsid w:val="001640D5"/>
    <w:rsid w:val="00164BE6"/>
    <w:rsid w:val="001653D7"/>
    <w:rsid w:val="001659FB"/>
    <w:rsid w:val="00166F97"/>
    <w:rsid w:val="00172C99"/>
    <w:rsid w:val="001731CE"/>
    <w:rsid w:val="00175C72"/>
    <w:rsid w:val="00177B37"/>
    <w:rsid w:val="00180F93"/>
    <w:rsid w:val="00181B06"/>
    <w:rsid w:val="0018672E"/>
    <w:rsid w:val="00187A15"/>
    <w:rsid w:val="00191458"/>
    <w:rsid w:val="00191DD2"/>
    <w:rsid w:val="00196828"/>
    <w:rsid w:val="00196A14"/>
    <w:rsid w:val="00196C7B"/>
    <w:rsid w:val="00197E9B"/>
    <w:rsid w:val="001A1185"/>
    <w:rsid w:val="001A1FEB"/>
    <w:rsid w:val="001A3D77"/>
    <w:rsid w:val="001A4C03"/>
    <w:rsid w:val="001B3094"/>
    <w:rsid w:val="001B30F7"/>
    <w:rsid w:val="001B31F0"/>
    <w:rsid w:val="001B4862"/>
    <w:rsid w:val="001B5147"/>
    <w:rsid w:val="001B65FF"/>
    <w:rsid w:val="001B710A"/>
    <w:rsid w:val="001B771D"/>
    <w:rsid w:val="001B7C20"/>
    <w:rsid w:val="001C0B32"/>
    <w:rsid w:val="001C2D66"/>
    <w:rsid w:val="001C36F7"/>
    <w:rsid w:val="001C4BE1"/>
    <w:rsid w:val="001C5338"/>
    <w:rsid w:val="001C7F21"/>
    <w:rsid w:val="001D1497"/>
    <w:rsid w:val="001D5534"/>
    <w:rsid w:val="001D63D9"/>
    <w:rsid w:val="001D7ADF"/>
    <w:rsid w:val="001E0F71"/>
    <w:rsid w:val="001E17FB"/>
    <w:rsid w:val="001E255E"/>
    <w:rsid w:val="001E2B9B"/>
    <w:rsid w:val="001E2C06"/>
    <w:rsid w:val="001E35BA"/>
    <w:rsid w:val="001E49D3"/>
    <w:rsid w:val="001E4CCB"/>
    <w:rsid w:val="001E51A6"/>
    <w:rsid w:val="001E52CB"/>
    <w:rsid w:val="001E632C"/>
    <w:rsid w:val="001E6D05"/>
    <w:rsid w:val="001E73E8"/>
    <w:rsid w:val="001E7C28"/>
    <w:rsid w:val="001F11A1"/>
    <w:rsid w:val="001F1AB5"/>
    <w:rsid w:val="001F1BDF"/>
    <w:rsid w:val="001F1D6D"/>
    <w:rsid w:val="001F35F8"/>
    <w:rsid w:val="001F39FC"/>
    <w:rsid w:val="001F4AC3"/>
    <w:rsid w:val="001F4CAC"/>
    <w:rsid w:val="001F52E0"/>
    <w:rsid w:val="001F590C"/>
    <w:rsid w:val="001F7110"/>
    <w:rsid w:val="001F75DB"/>
    <w:rsid w:val="001F773D"/>
    <w:rsid w:val="001F7E96"/>
    <w:rsid w:val="002005F5"/>
    <w:rsid w:val="0020133F"/>
    <w:rsid w:val="00202284"/>
    <w:rsid w:val="00202C65"/>
    <w:rsid w:val="0020528D"/>
    <w:rsid w:val="0020543B"/>
    <w:rsid w:val="00205A66"/>
    <w:rsid w:val="002063CF"/>
    <w:rsid w:val="00206613"/>
    <w:rsid w:val="0020756B"/>
    <w:rsid w:val="00207E75"/>
    <w:rsid w:val="00210D86"/>
    <w:rsid w:val="0021158F"/>
    <w:rsid w:val="00212488"/>
    <w:rsid w:val="002129A6"/>
    <w:rsid w:val="002151DB"/>
    <w:rsid w:val="0021591A"/>
    <w:rsid w:val="00220628"/>
    <w:rsid w:val="00221A45"/>
    <w:rsid w:val="00221BA0"/>
    <w:rsid w:val="00222DEE"/>
    <w:rsid w:val="002260C7"/>
    <w:rsid w:val="002304D2"/>
    <w:rsid w:val="002338C1"/>
    <w:rsid w:val="00233D04"/>
    <w:rsid w:val="00234ABD"/>
    <w:rsid w:val="00236491"/>
    <w:rsid w:val="00236C3B"/>
    <w:rsid w:val="00236E2A"/>
    <w:rsid w:val="00237F62"/>
    <w:rsid w:val="00241E10"/>
    <w:rsid w:val="00242A6B"/>
    <w:rsid w:val="0024458B"/>
    <w:rsid w:val="0024586A"/>
    <w:rsid w:val="0024601F"/>
    <w:rsid w:val="002502E1"/>
    <w:rsid w:val="00250F80"/>
    <w:rsid w:val="0025124F"/>
    <w:rsid w:val="00251330"/>
    <w:rsid w:val="002518A2"/>
    <w:rsid w:val="002528B3"/>
    <w:rsid w:val="0025551F"/>
    <w:rsid w:val="00255F8C"/>
    <w:rsid w:val="00256174"/>
    <w:rsid w:val="00256F0C"/>
    <w:rsid w:val="00257231"/>
    <w:rsid w:val="00260318"/>
    <w:rsid w:val="00261C23"/>
    <w:rsid w:val="00262C05"/>
    <w:rsid w:val="00263868"/>
    <w:rsid w:val="00266359"/>
    <w:rsid w:val="002715AF"/>
    <w:rsid w:val="002717F0"/>
    <w:rsid w:val="0027301C"/>
    <w:rsid w:val="00273099"/>
    <w:rsid w:val="00281D14"/>
    <w:rsid w:val="00282953"/>
    <w:rsid w:val="00282C13"/>
    <w:rsid w:val="002833D8"/>
    <w:rsid w:val="00285669"/>
    <w:rsid w:val="00286BF6"/>
    <w:rsid w:val="00287337"/>
    <w:rsid w:val="00287DEE"/>
    <w:rsid w:val="002903B7"/>
    <w:rsid w:val="00294EB3"/>
    <w:rsid w:val="00295E54"/>
    <w:rsid w:val="002962D7"/>
    <w:rsid w:val="00296C33"/>
    <w:rsid w:val="00296ED7"/>
    <w:rsid w:val="002A0462"/>
    <w:rsid w:val="002A0D7B"/>
    <w:rsid w:val="002A0DF7"/>
    <w:rsid w:val="002A268C"/>
    <w:rsid w:val="002A270C"/>
    <w:rsid w:val="002A2975"/>
    <w:rsid w:val="002A460D"/>
    <w:rsid w:val="002A4CEA"/>
    <w:rsid w:val="002A505B"/>
    <w:rsid w:val="002A5EE9"/>
    <w:rsid w:val="002A60E0"/>
    <w:rsid w:val="002B03A5"/>
    <w:rsid w:val="002B1AA8"/>
    <w:rsid w:val="002B1E51"/>
    <w:rsid w:val="002B1E87"/>
    <w:rsid w:val="002B35E0"/>
    <w:rsid w:val="002B687A"/>
    <w:rsid w:val="002C1344"/>
    <w:rsid w:val="002C252E"/>
    <w:rsid w:val="002C3A2A"/>
    <w:rsid w:val="002C458A"/>
    <w:rsid w:val="002C6552"/>
    <w:rsid w:val="002C6773"/>
    <w:rsid w:val="002C6F51"/>
    <w:rsid w:val="002C73EC"/>
    <w:rsid w:val="002D0FE0"/>
    <w:rsid w:val="002D269A"/>
    <w:rsid w:val="002D2A3D"/>
    <w:rsid w:val="002D3E72"/>
    <w:rsid w:val="002D3EAC"/>
    <w:rsid w:val="002D46A9"/>
    <w:rsid w:val="002D5D1D"/>
    <w:rsid w:val="002D6EFD"/>
    <w:rsid w:val="002D74CF"/>
    <w:rsid w:val="002E0A45"/>
    <w:rsid w:val="002E0B17"/>
    <w:rsid w:val="002E26B4"/>
    <w:rsid w:val="002E4FFB"/>
    <w:rsid w:val="002E6110"/>
    <w:rsid w:val="002E63A7"/>
    <w:rsid w:val="002E650E"/>
    <w:rsid w:val="002E6E2F"/>
    <w:rsid w:val="002E7DED"/>
    <w:rsid w:val="002F0334"/>
    <w:rsid w:val="002F2A7B"/>
    <w:rsid w:val="002F4AB2"/>
    <w:rsid w:val="002F5944"/>
    <w:rsid w:val="002F7BC2"/>
    <w:rsid w:val="002F7E11"/>
    <w:rsid w:val="0030037C"/>
    <w:rsid w:val="00301C72"/>
    <w:rsid w:val="00304087"/>
    <w:rsid w:val="003053DC"/>
    <w:rsid w:val="003054B0"/>
    <w:rsid w:val="003057B1"/>
    <w:rsid w:val="003062AD"/>
    <w:rsid w:val="00306D32"/>
    <w:rsid w:val="00310ACD"/>
    <w:rsid w:val="00312C23"/>
    <w:rsid w:val="0031379F"/>
    <w:rsid w:val="00313A9C"/>
    <w:rsid w:val="00314A97"/>
    <w:rsid w:val="0031621E"/>
    <w:rsid w:val="00316A16"/>
    <w:rsid w:val="00320228"/>
    <w:rsid w:val="00320A26"/>
    <w:rsid w:val="003212F3"/>
    <w:rsid w:val="00321344"/>
    <w:rsid w:val="00321788"/>
    <w:rsid w:val="00325064"/>
    <w:rsid w:val="00325630"/>
    <w:rsid w:val="00325EC9"/>
    <w:rsid w:val="00326D29"/>
    <w:rsid w:val="003279C6"/>
    <w:rsid w:val="0032B295"/>
    <w:rsid w:val="00331A3E"/>
    <w:rsid w:val="0033451C"/>
    <w:rsid w:val="00335660"/>
    <w:rsid w:val="00335FBD"/>
    <w:rsid w:val="00336854"/>
    <w:rsid w:val="0033769B"/>
    <w:rsid w:val="0034015C"/>
    <w:rsid w:val="00341409"/>
    <w:rsid w:val="00341CAE"/>
    <w:rsid w:val="003442F4"/>
    <w:rsid w:val="00344546"/>
    <w:rsid w:val="003455CF"/>
    <w:rsid w:val="00345FA1"/>
    <w:rsid w:val="0034716E"/>
    <w:rsid w:val="00350CB4"/>
    <w:rsid w:val="00353705"/>
    <w:rsid w:val="00354B07"/>
    <w:rsid w:val="00354C69"/>
    <w:rsid w:val="00355536"/>
    <w:rsid w:val="003562E8"/>
    <w:rsid w:val="003614D7"/>
    <w:rsid w:val="00361E9F"/>
    <w:rsid w:val="00361FB0"/>
    <w:rsid w:val="0036357D"/>
    <w:rsid w:val="003649BC"/>
    <w:rsid w:val="00364F7E"/>
    <w:rsid w:val="00365E44"/>
    <w:rsid w:val="003662B1"/>
    <w:rsid w:val="003667AD"/>
    <w:rsid w:val="00367AA1"/>
    <w:rsid w:val="00370A5B"/>
    <w:rsid w:val="00372497"/>
    <w:rsid w:val="00372619"/>
    <w:rsid w:val="00372E36"/>
    <w:rsid w:val="00373D53"/>
    <w:rsid w:val="00375653"/>
    <w:rsid w:val="00375DFA"/>
    <w:rsid w:val="00375F7D"/>
    <w:rsid w:val="003767D3"/>
    <w:rsid w:val="00376EE9"/>
    <w:rsid w:val="00376FFC"/>
    <w:rsid w:val="00377CBB"/>
    <w:rsid w:val="00384F62"/>
    <w:rsid w:val="00385438"/>
    <w:rsid w:val="003858E5"/>
    <w:rsid w:val="003877B6"/>
    <w:rsid w:val="00391539"/>
    <w:rsid w:val="003915B0"/>
    <w:rsid w:val="003921B7"/>
    <w:rsid w:val="00393887"/>
    <w:rsid w:val="00393F1B"/>
    <w:rsid w:val="00394C6B"/>
    <w:rsid w:val="0039610B"/>
    <w:rsid w:val="00397C2B"/>
    <w:rsid w:val="00397C90"/>
    <w:rsid w:val="003A0961"/>
    <w:rsid w:val="003A290F"/>
    <w:rsid w:val="003A4AAA"/>
    <w:rsid w:val="003A4B10"/>
    <w:rsid w:val="003A4E2E"/>
    <w:rsid w:val="003A4E62"/>
    <w:rsid w:val="003A56EB"/>
    <w:rsid w:val="003A5A6A"/>
    <w:rsid w:val="003A775E"/>
    <w:rsid w:val="003B02F2"/>
    <w:rsid w:val="003B0BD0"/>
    <w:rsid w:val="003B0CDD"/>
    <w:rsid w:val="003B1069"/>
    <w:rsid w:val="003B2BB0"/>
    <w:rsid w:val="003B2CC9"/>
    <w:rsid w:val="003B2EAB"/>
    <w:rsid w:val="003B38CC"/>
    <w:rsid w:val="003B390A"/>
    <w:rsid w:val="003B3D53"/>
    <w:rsid w:val="003B4477"/>
    <w:rsid w:val="003B4E3A"/>
    <w:rsid w:val="003B6373"/>
    <w:rsid w:val="003B79E1"/>
    <w:rsid w:val="003C0E8C"/>
    <w:rsid w:val="003C15DE"/>
    <w:rsid w:val="003C2096"/>
    <w:rsid w:val="003C2889"/>
    <w:rsid w:val="003C34C9"/>
    <w:rsid w:val="003C4EB2"/>
    <w:rsid w:val="003C5E05"/>
    <w:rsid w:val="003C63D0"/>
    <w:rsid w:val="003C7959"/>
    <w:rsid w:val="003D0FD1"/>
    <w:rsid w:val="003D3968"/>
    <w:rsid w:val="003D42AF"/>
    <w:rsid w:val="003D4AD2"/>
    <w:rsid w:val="003D5E11"/>
    <w:rsid w:val="003D73C0"/>
    <w:rsid w:val="003E031D"/>
    <w:rsid w:val="003E1343"/>
    <w:rsid w:val="003E6849"/>
    <w:rsid w:val="003E7305"/>
    <w:rsid w:val="003F0C1C"/>
    <w:rsid w:val="003F11AB"/>
    <w:rsid w:val="003F1AF3"/>
    <w:rsid w:val="003F25E4"/>
    <w:rsid w:val="003F4743"/>
    <w:rsid w:val="003F4804"/>
    <w:rsid w:val="003F4AAA"/>
    <w:rsid w:val="003F4D8D"/>
    <w:rsid w:val="003F66A4"/>
    <w:rsid w:val="00401508"/>
    <w:rsid w:val="00401688"/>
    <w:rsid w:val="004024D9"/>
    <w:rsid w:val="0040257E"/>
    <w:rsid w:val="0040386D"/>
    <w:rsid w:val="00404188"/>
    <w:rsid w:val="00406435"/>
    <w:rsid w:val="004066F9"/>
    <w:rsid w:val="00406CBE"/>
    <w:rsid w:val="004073DC"/>
    <w:rsid w:val="004128C1"/>
    <w:rsid w:val="004137C0"/>
    <w:rsid w:val="004138F3"/>
    <w:rsid w:val="00417640"/>
    <w:rsid w:val="00421F20"/>
    <w:rsid w:val="00423B63"/>
    <w:rsid w:val="0042630F"/>
    <w:rsid w:val="00427BEA"/>
    <w:rsid w:val="00427EDC"/>
    <w:rsid w:val="00430120"/>
    <w:rsid w:val="004313E7"/>
    <w:rsid w:val="00432542"/>
    <w:rsid w:val="004339B2"/>
    <w:rsid w:val="00436CCB"/>
    <w:rsid w:val="00440223"/>
    <w:rsid w:val="00444A70"/>
    <w:rsid w:val="0044763B"/>
    <w:rsid w:val="00452696"/>
    <w:rsid w:val="00453F32"/>
    <w:rsid w:val="00454665"/>
    <w:rsid w:val="00456A53"/>
    <w:rsid w:val="0046213C"/>
    <w:rsid w:val="00462518"/>
    <w:rsid w:val="0046266D"/>
    <w:rsid w:val="004629B3"/>
    <w:rsid w:val="00463022"/>
    <w:rsid w:val="0046376E"/>
    <w:rsid w:val="00463B50"/>
    <w:rsid w:val="004647C5"/>
    <w:rsid w:val="0046587C"/>
    <w:rsid w:val="0046690F"/>
    <w:rsid w:val="0046792B"/>
    <w:rsid w:val="00471116"/>
    <w:rsid w:val="00472FEC"/>
    <w:rsid w:val="0047503A"/>
    <w:rsid w:val="00476830"/>
    <w:rsid w:val="0047696E"/>
    <w:rsid w:val="004770F6"/>
    <w:rsid w:val="004812D2"/>
    <w:rsid w:val="00483617"/>
    <w:rsid w:val="00483B28"/>
    <w:rsid w:val="00484923"/>
    <w:rsid w:val="004858E1"/>
    <w:rsid w:val="00485EF2"/>
    <w:rsid w:val="004864A1"/>
    <w:rsid w:val="0048769E"/>
    <w:rsid w:val="00490A03"/>
    <w:rsid w:val="00490B0D"/>
    <w:rsid w:val="00490E5D"/>
    <w:rsid w:val="00492B0A"/>
    <w:rsid w:val="00492D88"/>
    <w:rsid w:val="00493327"/>
    <w:rsid w:val="0049382E"/>
    <w:rsid w:val="00493B38"/>
    <w:rsid w:val="00494DBE"/>
    <w:rsid w:val="00495CE6"/>
    <w:rsid w:val="00497524"/>
    <w:rsid w:val="00497D5E"/>
    <w:rsid w:val="004A144D"/>
    <w:rsid w:val="004A1D27"/>
    <w:rsid w:val="004A323C"/>
    <w:rsid w:val="004B0801"/>
    <w:rsid w:val="004B1117"/>
    <w:rsid w:val="004B1A6B"/>
    <w:rsid w:val="004B1FC8"/>
    <w:rsid w:val="004B339A"/>
    <w:rsid w:val="004B54E8"/>
    <w:rsid w:val="004B7360"/>
    <w:rsid w:val="004B773C"/>
    <w:rsid w:val="004C0138"/>
    <w:rsid w:val="004C0686"/>
    <w:rsid w:val="004C12E8"/>
    <w:rsid w:val="004C130C"/>
    <w:rsid w:val="004C1578"/>
    <w:rsid w:val="004C174B"/>
    <w:rsid w:val="004C286B"/>
    <w:rsid w:val="004C33BA"/>
    <w:rsid w:val="004C47EA"/>
    <w:rsid w:val="004C4FEB"/>
    <w:rsid w:val="004C6570"/>
    <w:rsid w:val="004C678C"/>
    <w:rsid w:val="004C6B79"/>
    <w:rsid w:val="004C7345"/>
    <w:rsid w:val="004D059B"/>
    <w:rsid w:val="004D09E8"/>
    <w:rsid w:val="004D09F9"/>
    <w:rsid w:val="004D0E64"/>
    <w:rsid w:val="004D304E"/>
    <w:rsid w:val="004D4543"/>
    <w:rsid w:val="004D48A8"/>
    <w:rsid w:val="004D4CB6"/>
    <w:rsid w:val="004D4DCB"/>
    <w:rsid w:val="004E0907"/>
    <w:rsid w:val="004E20CF"/>
    <w:rsid w:val="004E2324"/>
    <w:rsid w:val="004E28C9"/>
    <w:rsid w:val="004E3341"/>
    <w:rsid w:val="004E5124"/>
    <w:rsid w:val="004E7BE2"/>
    <w:rsid w:val="004E7E3A"/>
    <w:rsid w:val="004F10C1"/>
    <w:rsid w:val="004F1C5E"/>
    <w:rsid w:val="004F3E47"/>
    <w:rsid w:val="004F4CC8"/>
    <w:rsid w:val="004F4F5A"/>
    <w:rsid w:val="004F51FF"/>
    <w:rsid w:val="004F56E7"/>
    <w:rsid w:val="004F5AD9"/>
    <w:rsid w:val="004F699F"/>
    <w:rsid w:val="00500481"/>
    <w:rsid w:val="00500955"/>
    <w:rsid w:val="0050159C"/>
    <w:rsid w:val="005018C2"/>
    <w:rsid w:val="005022B7"/>
    <w:rsid w:val="00502E62"/>
    <w:rsid w:val="00506B8A"/>
    <w:rsid w:val="005110D3"/>
    <w:rsid w:val="00520A65"/>
    <w:rsid w:val="00521891"/>
    <w:rsid w:val="005218B8"/>
    <w:rsid w:val="0052212B"/>
    <w:rsid w:val="005221A8"/>
    <w:rsid w:val="005230C7"/>
    <w:rsid w:val="0052625A"/>
    <w:rsid w:val="005266EA"/>
    <w:rsid w:val="00527072"/>
    <w:rsid w:val="0053001D"/>
    <w:rsid w:val="00533DCC"/>
    <w:rsid w:val="00534B46"/>
    <w:rsid w:val="00534CE8"/>
    <w:rsid w:val="00535018"/>
    <w:rsid w:val="00535180"/>
    <w:rsid w:val="005355DB"/>
    <w:rsid w:val="00535866"/>
    <w:rsid w:val="005402C6"/>
    <w:rsid w:val="00540358"/>
    <w:rsid w:val="00540A05"/>
    <w:rsid w:val="00540D47"/>
    <w:rsid w:val="005428D7"/>
    <w:rsid w:val="00542D43"/>
    <w:rsid w:val="00544504"/>
    <w:rsid w:val="005463C3"/>
    <w:rsid w:val="005465A3"/>
    <w:rsid w:val="00547C7C"/>
    <w:rsid w:val="005506D5"/>
    <w:rsid w:val="00550864"/>
    <w:rsid w:val="00550873"/>
    <w:rsid w:val="00550B92"/>
    <w:rsid w:val="00551D6C"/>
    <w:rsid w:val="00553580"/>
    <w:rsid w:val="005550A8"/>
    <w:rsid w:val="0055571E"/>
    <w:rsid w:val="00556F67"/>
    <w:rsid w:val="00557849"/>
    <w:rsid w:val="00563009"/>
    <w:rsid w:val="005635B7"/>
    <w:rsid w:val="00564534"/>
    <w:rsid w:val="005652E8"/>
    <w:rsid w:val="005669D8"/>
    <w:rsid w:val="0056772E"/>
    <w:rsid w:val="00567A17"/>
    <w:rsid w:val="0057667C"/>
    <w:rsid w:val="00576BDA"/>
    <w:rsid w:val="00577DB4"/>
    <w:rsid w:val="00581B1C"/>
    <w:rsid w:val="005826DA"/>
    <w:rsid w:val="00582943"/>
    <w:rsid w:val="00582B83"/>
    <w:rsid w:val="00582D0E"/>
    <w:rsid w:val="00582E09"/>
    <w:rsid w:val="005833F0"/>
    <w:rsid w:val="0058377F"/>
    <w:rsid w:val="00586280"/>
    <w:rsid w:val="005865FC"/>
    <w:rsid w:val="005869CE"/>
    <w:rsid w:val="00586CAF"/>
    <w:rsid w:val="005873E9"/>
    <w:rsid w:val="00587A90"/>
    <w:rsid w:val="00591180"/>
    <w:rsid w:val="00592E9F"/>
    <w:rsid w:val="00595286"/>
    <w:rsid w:val="0059722C"/>
    <w:rsid w:val="005977A6"/>
    <w:rsid w:val="00597D07"/>
    <w:rsid w:val="00597DD6"/>
    <w:rsid w:val="005A16E6"/>
    <w:rsid w:val="005A30D7"/>
    <w:rsid w:val="005A3846"/>
    <w:rsid w:val="005A5E6B"/>
    <w:rsid w:val="005A678F"/>
    <w:rsid w:val="005A7DE8"/>
    <w:rsid w:val="005A7E97"/>
    <w:rsid w:val="005B0DFE"/>
    <w:rsid w:val="005B2CD2"/>
    <w:rsid w:val="005B632A"/>
    <w:rsid w:val="005B6A58"/>
    <w:rsid w:val="005C2D0E"/>
    <w:rsid w:val="005C5A83"/>
    <w:rsid w:val="005C7112"/>
    <w:rsid w:val="005D0561"/>
    <w:rsid w:val="005D0AD9"/>
    <w:rsid w:val="005D1A67"/>
    <w:rsid w:val="005D1C91"/>
    <w:rsid w:val="005D22F6"/>
    <w:rsid w:val="005D34EC"/>
    <w:rsid w:val="005D6774"/>
    <w:rsid w:val="005D68AA"/>
    <w:rsid w:val="005D6BD1"/>
    <w:rsid w:val="005E060E"/>
    <w:rsid w:val="005E0C30"/>
    <w:rsid w:val="005E1DCB"/>
    <w:rsid w:val="005E2377"/>
    <w:rsid w:val="005E2EE4"/>
    <w:rsid w:val="005E33E0"/>
    <w:rsid w:val="005E3FBB"/>
    <w:rsid w:val="005E66B4"/>
    <w:rsid w:val="005E69D9"/>
    <w:rsid w:val="005E6CB1"/>
    <w:rsid w:val="005E7116"/>
    <w:rsid w:val="005E7971"/>
    <w:rsid w:val="005F17D1"/>
    <w:rsid w:val="005F27F4"/>
    <w:rsid w:val="005F3239"/>
    <w:rsid w:val="005F39BF"/>
    <w:rsid w:val="005F566C"/>
    <w:rsid w:val="005F6567"/>
    <w:rsid w:val="005F676D"/>
    <w:rsid w:val="005F7A8A"/>
    <w:rsid w:val="00600998"/>
    <w:rsid w:val="00600ACF"/>
    <w:rsid w:val="006019EB"/>
    <w:rsid w:val="006027CA"/>
    <w:rsid w:val="00603902"/>
    <w:rsid w:val="00605DFE"/>
    <w:rsid w:val="00607094"/>
    <w:rsid w:val="00607256"/>
    <w:rsid w:val="0060790C"/>
    <w:rsid w:val="0060791E"/>
    <w:rsid w:val="00611F08"/>
    <w:rsid w:val="00613BF1"/>
    <w:rsid w:val="006144B1"/>
    <w:rsid w:val="00615A5C"/>
    <w:rsid w:val="006177FF"/>
    <w:rsid w:val="0062077F"/>
    <w:rsid w:val="00621BC7"/>
    <w:rsid w:val="00622033"/>
    <w:rsid w:val="0062232C"/>
    <w:rsid w:val="00630484"/>
    <w:rsid w:val="00630644"/>
    <w:rsid w:val="006335F1"/>
    <w:rsid w:val="006336FD"/>
    <w:rsid w:val="00633B49"/>
    <w:rsid w:val="006345B6"/>
    <w:rsid w:val="006349FD"/>
    <w:rsid w:val="00635616"/>
    <w:rsid w:val="00635712"/>
    <w:rsid w:val="00635984"/>
    <w:rsid w:val="00635F41"/>
    <w:rsid w:val="006368FF"/>
    <w:rsid w:val="006377D4"/>
    <w:rsid w:val="00640135"/>
    <w:rsid w:val="006402FF"/>
    <w:rsid w:val="0064107F"/>
    <w:rsid w:val="00643D8A"/>
    <w:rsid w:val="00645A5C"/>
    <w:rsid w:val="00646797"/>
    <w:rsid w:val="00647AB9"/>
    <w:rsid w:val="00650894"/>
    <w:rsid w:val="0065112B"/>
    <w:rsid w:val="00652091"/>
    <w:rsid w:val="00652229"/>
    <w:rsid w:val="00652793"/>
    <w:rsid w:val="006528DE"/>
    <w:rsid w:val="00657789"/>
    <w:rsid w:val="00660196"/>
    <w:rsid w:val="00660320"/>
    <w:rsid w:val="0066187E"/>
    <w:rsid w:val="00662375"/>
    <w:rsid w:val="006626CA"/>
    <w:rsid w:val="00663487"/>
    <w:rsid w:val="006662DE"/>
    <w:rsid w:val="00672382"/>
    <w:rsid w:val="006733BB"/>
    <w:rsid w:val="00676E80"/>
    <w:rsid w:val="006802BC"/>
    <w:rsid w:val="00681257"/>
    <w:rsid w:val="00681C3E"/>
    <w:rsid w:val="006822E9"/>
    <w:rsid w:val="006823EE"/>
    <w:rsid w:val="00682643"/>
    <w:rsid w:val="00682EB9"/>
    <w:rsid w:val="00682F1E"/>
    <w:rsid w:val="0068378C"/>
    <w:rsid w:val="006839D3"/>
    <w:rsid w:val="0068441A"/>
    <w:rsid w:val="00684CF3"/>
    <w:rsid w:val="0068699A"/>
    <w:rsid w:val="00690842"/>
    <w:rsid w:val="00690B19"/>
    <w:rsid w:val="0069650C"/>
    <w:rsid w:val="006A0A3C"/>
    <w:rsid w:val="006A1ED8"/>
    <w:rsid w:val="006A59E9"/>
    <w:rsid w:val="006A5AB1"/>
    <w:rsid w:val="006A75B8"/>
    <w:rsid w:val="006A79F0"/>
    <w:rsid w:val="006B048F"/>
    <w:rsid w:val="006B359D"/>
    <w:rsid w:val="006B47EE"/>
    <w:rsid w:val="006B499F"/>
    <w:rsid w:val="006B54C6"/>
    <w:rsid w:val="006B617F"/>
    <w:rsid w:val="006C1FB8"/>
    <w:rsid w:val="006C2BB0"/>
    <w:rsid w:val="006C33BE"/>
    <w:rsid w:val="006C4B3D"/>
    <w:rsid w:val="006C5B53"/>
    <w:rsid w:val="006C757C"/>
    <w:rsid w:val="006C7E78"/>
    <w:rsid w:val="006D064D"/>
    <w:rsid w:val="006D098F"/>
    <w:rsid w:val="006D20E3"/>
    <w:rsid w:val="006D2218"/>
    <w:rsid w:val="006D33E1"/>
    <w:rsid w:val="006D4996"/>
    <w:rsid w:val="006D535B"/>
    <w:rsid w:val="006D54AB"/>
    <w:rsid w:val="006D58E5"/>
    <w:rsid w:val="006E1084"/>
    <w:rsid w:val="006E10B2"/>
    <w:rsid w:val="006E1FA9"/>
    <w:rsid w:val="006E2D24"/>
    <w:rsid w:val="006E3006"/>
    <w:rsid w:val="006E4F02"/>
    <w:rsid w:val="006E5032"/>
    <w:rsid w:val="006E5BDA"/>
    <w:rsid w:val="006E7AC9"/>
    <w:rsid w:val="006E7CAD"/>
    <w:rsid w:val="006F0FC7"/>
    <w:rsid w:val="006F39A9"/>
    <w:rsid w:val="006F3D9D"/>
    <w:rsid w:val="006F524E"/>
    <w:rsid w:val="006F5D57"/>
    <w:rsid w:val="006F643F"/>
    <w:rsid w:val="006F670F"/>
    <w:rsid w:val="006F74EC"/>
    <w:rsid w:val="006F77F3"/>
    <w:rsid w:val="0070063C"/>
    <w:rsid w:val="00700939"/>
    <w:rsid w:val="007009EF"/>
    <w:rsid w:val="00700D69"/>
    <w:rsid w:val="00702921"/>
    <w:rsid w:val="00703272"/>
    <w:rsid w:val="0070362C"/>
    <w:rsid w:val="0070471B"/>
    <w:rsid w:val="00705BBE"/>
    <w:rsid w:val="0070733C"/>
    <w:rsid w:val="00707436"/>
    <w:rsid w:val="007102D5"/>
    <w:rsid w:val="00710C5D"/>
    <w:rsid w:val="0071348C"/>
    <w:rsid w:val="00717273"/>
    <w:rsid w:val="00720FD4"/>
    <w:rsid w:val="00721072"/>
    <w:rsid w:val="00722F57"/>
    <w:rsid w:val="0072314B"/>
    <w:rsid w:val="00723C6D"/>
    <w:rsid w:val="00724550"/>
    <w:rsid w:val="007246A0"/>
    <w:rsid w:val="00724737"/>
    <w:rsid w:val="00724AF2"/>
    <w:rsid w:val="00730624"/>
    <w:rsid w:val="0073096C"/>
    <w:rsid w:val="0073100D"/>
    <w:rsid w:val="00731368"/>
    <w:rsid w:val="00731C55"/>
    <w:rsid w:val="00733429"/>
    <w:rsid w:val="00733A46"/>
    <w:rsid w:val="00735E2D"/>
    <w:rsid w:val="00736DDC"/>
    <w:rsid w:val="00736F2C"/>
    <w:rsid w:val="007419C8"/>
    <w:rsid w:val="00741D9F"/>
    <w:rsid w:val="00742398"/>
    <w:rsid w:val="007432A9"/>
    <w:rsid w:val="00745C0B"/>
    <w:rsid w:val="00746050"/>
    <w:rsid w:val="00746118"/>
    <w:rsid w:val="00746C7F"/>
    <w:rsid w:val="007507B5"/>
    <w:rsid w:val="0075091D"/>
    <w:rsid w:val="00750EC4"/>
    <w:rsid w:val="00751831"/>
    <w:rsid w:val="0075201B"/>
    <w:rsid w:val="007523F8"/>
    <w:rsid w:val="00753A24"/>
    <w:rsid w:val="0075430D"/>
    <w:rsid w:val="007558B1"/>
    <w:rsid w:val="0075779F"/>
    <w:rsid w:val="0076354B"/>
    <w:rsid w:val="0076414E"/>
    <w:rsid w:val="0076415F"/>
    <w:rsid w:val="007658F3"/>
    <w:rsid w:val="007661FA"/>
    <w:rsid w:val="00766EA2"/>
    <w:rsid w:val="00767034"/>
    <w:rsid w:val="007712DB"/>
    <w:rsid w:val="00772188"/>
    <w:rsid w:val="0077222A"/>
    <w:rsid w:val="00773909"/>
    <w:rsid w:val="0077411B"/>
    <w:rsid w:val="0077433B"/>
    <w:rsid w:val="00774E1E"/>
    <w:rsid w:val="0078118A"/>
    <w:rsid w:val="007813D0"/>
    <w:rsid w:val="007845AC"/>
    <w:rsid w:val="007845F0"/>
    <w:rsid w:val="00785993"/>
    <w:rsid w:val="00785A0D"/>
    <w:rsid w:val="00785FC4"/>
    <w:rsid w:val="007863BF"/>
    <w:rsid w:val="007866E2"/>
    <w:rsid w:val="00786BA3"/>
    <w:rsid w:val="00790993"/>
    <w:rsid w:val="0079202F"/>
    <w:rsid w:val="0079203E"/>
    <w:rsid w:val="007934C3"/>
    <w:rsid w:val="00794903"/>
    <w:rsid w:val="00795486"/>
    <w:rsid w:val="00795AF2"/>
    <w:rsid w:val="00795E4F"/>
    <w:rsid w:val="007A0287"/>
    <w:rsid w:val="007A09FC"/>
    <w:rsid w:val="007A2AAD"/>
    <w:rsid w:val="007A4432"/>
    <w:rsid w:val="007A59E9"/>
    <w:rsid w:val="007A784E"/>
    <w:rsid w:val="007A7E31"/>
    <w:rsid w:val="007B02A0"/>
    <w:rsid w:val="007B278C"/>
    <w:rsid w:val="007B2DAD"/>
    <w:rsid w:val="007B3774"/>
    <w:rsid w:val="007B459E"/>
    <w:rsid w:val="007B4939"/>
    <w:rsid w:val="007B499C"/>
    <w:rsid w:val="007B4D4B"/>
    <w:rsid w:val="007B58C6"/>
    <w:rsid w:val="007B5EE2"/>
    <w:rsid w:val="007B76D8"/>
    <w:rsid w:val="007B7708"/>
    <w:rsid w:val="007C0646"/>
    <w:rsid w:val="007C1E5E"/>
    <w:rsid w:val="007C1E9D"/>
    <w:rsid w:val="007C3AE3"/>
    <w:rsid w:val="007C459E"/>
    <w:rsid w:val="007C6C51"/>
    <w:rsid w:val="007D0000"/>
    <w:rsid w:val="007D2A02"/>
    <w:rsid w:val="007D4C11"/>
    <w:rsid w:val="007D5EA2"/>
    <w:rsid w:val="007D6144"/>
    <w:rsid w:val="007D62A4"/>
    <w:rsid w:val="007D6CE5"/>
    <w:rsid w:val="007D77BC"/>
    <w:rsid w:val="007E0917"/>
    <w:rsid w:val="007E1736"/>
    <w:rsid w:val="007E25DD"/>
    <w:rsid w:val="007E2887"/>
    <w:rsid w:val="007E3318"/>
    <w:rsid w:val="007E6EA1"/>
    <w:rsid w:val="007F0F63"/>
    <w:rsid w:val="007F2B1E"/>
    <w:rsid w:val="007F420A"/>
    <w:rsid w:val="007F4590"/>
    <w:rsid w:val="007F62B4"/>
    <w:rsid w:val="007F7DF9"/>
    <w:rsid w:val="00800FD6"/>
    <w:rsid w:val="00801517"/>
    <w:rsid w:val="00804053"/>
    <w:rsid w:val="00804966"/>
    <w:rsid w:val="0080510A"/>
    <w:rsid w:val="0080596A"/>
    <w:rsid w:val="00805CBF"/>
    <w:rsid w:val="008079E2"/>
    <w:rsid w:val="00810AC4"/>
    <w:rsid w:val="0081218E"/>
    <w:rsid w:val="0081228B"/>
    <w:rsid w:val="00813492"/>
    <w:rsid w:val="00813643"/>
    <w:rsid w:val="00813A7E"/>
    <w:rsid w:val="00814DE2"/>
    <w:rsid w:val="008177EE"/>
    <w:rsid w:val="00817895"/>
    <w:rsid w:val="00817AE8"/>
    <w:rsid w:val="00817DE8"/>
    <w:rsid w:val="008229F5"/>
    <w:rsid w:val="008259DE"/>
    <w:rsid w:val="0082699A"/>
    <w:rsid w:val="00827D15"/>
    <w:rsid w:val="00827F2A"/>
    <w:rsid w:val="00832633"/>
    <w:rsid w:val="0083342C"/>
    <w:rsid w:val="00833869"/>
    <w:rsid w:val="00833CEB"/>
    <w:rsid w:val="0083662B"/>
    <w:rsid w:val="008372D2"/>
    <w:rsid w:val="008377BC"/>
    <w:rsid w:val="00844C17"/>
    <w:rsid w:val="00846017"/>
    <w:rsid w:val="00847726"/>
    <w:rsid w:val="00851033"/>
    <w:rsid w:val="00851A55"/>
    <w:rsid w:val="00851CB1"/>
    <w:rsid w:val="00852511"/>
    <w:rsid w:val="0085252F"/>
    <w:rsid w:val="008542A3"/>
    <w:rsid w:val="00855FD0"/>
    <w:rsid w:val="00857408"/>
    <w:rsid w:val="008578A9"/>
    <w:rsid w:val="0086072A"/>
    <w:rsid w:val="0086088F"/>
    <w:rsid w:val="008614F1"/>
    <w:rsid w:val="00862FD6"/>
    <w:rsid w:val="008639B3"/>
    <w:rsid w:val="00863C1A"/>
    <w:rsid w:val="00863DA3"/>
    <w:rsid w:val="0086470F"/>
    <w:rsid w:val="00865882"/>
    <w:rsid w:val="00866CDD"/>
    <w:rsid w:val="00867A66"/>
    <w:rsid w:val="008712FE"/>
    <w:rsid w:val="0087142D"/>
    <w:rsid w:val="00871A66"/>
    <w:rsid w:val="00871FF6"/>
    <w:rsid w:val="00872928"/>
    <w:rsid w:val="00872DA6"/>
    <w:rsid w:val="00873416"/>
    <w:rsid w:val="00873956"/>
    <w:rsid w:val="0087538C"/>
    <w:rsid w:val="00875CB0"/>
    <w:rsid w:val="008770CC"/>
    <w:rsid w:val="00877800"/>
    <w:rsid w:val="00877C32"/>
    <w:rsid w:val="0088094B"/>
    <w:rsid w:val="00880E08"/>
    <w:rsid w:val="00880E72"/>
    <w:rsid w:val="0088176E"/>
    <w:rsid w:val="008825EE"/>
    <w:rsid w:val="00882DE4"/>
    <w:rsid w:val="0088313E"/>
    <w:rsid w:val="0088596E"/>
    <w:rsid w:val="00885D26"/>
    <w:rsid w:val="00886C54"/>
    <w:rsid w:val="00886F34"/>
    <w:rsid w:val="008870ED"/>
    <w:rsid w:val="008877FC"/>
    <w:rsid w:val="00887E5A"/>
    <w:rsid w:val="00891D8A"/>
    <w:rsid w:val="0089796A"/>
    <w:rsid w:val="0089799B"/>
    <w:rsid w:val="008A2375"/>
    <w:rsid w:val="008A3AC0"/>
    <w:rsid w:val="008A54B6"/>
    <w:rsid w:val="008A56FE"/>
    <w:rsid w:val="008A6622"/>
    <w:rsid w:val="008A7DEB"/>
    <w:rsid w:val="008B1B65"/>
    <w:rsid w:val="008B3557"/>
    <w:rsid w:val="008B39E0"/>
    <w:rsid w:val="008B4302"/>
    <w:rsid w:val="008B605A"/>
    <w:rsid w:val="008C093B"/>
    <w:rsid w:val="008C0E76"/>
    <w:rsid w:val="008C1E55"/>
    <w:rsid w:val="008C2665"/>
    <w:rsid w:val="008C5CD8"/>
    <w:rsid w:val="008C6041"/>
    <w:rsid w:val="008C68D0"/>
    <w:rsid w:val="008C74E3"/>
    <w:rsid w:val="008D0936"/>
    <w:rsid w:val="008D403B"/>
    <w:rsid w:val="008D4707"/>
    <w:rsid w:val="008D76C5"/>
    <w:rsid w:val="008E0A04"/>
    <w:rsid w:val="008E0AFA"/>
    <w:rsid w:val="008E131A"/>
    <w:rsid w:val="008E26B4"/>
    <w:rsid w:val="008E2799"/>
    <w:rsid w:val="008E411B"/>
    <w:rsid w:val="008E4F56"/>
    <w:rsid w:val="008E75D3"/>
    <w:rsid w:val="008E7E48"/>
    <w:rsid w:val="008F02E9"/>
    <w:rsid w:val="008F0CE4"/>
    <w:rsid w:val="008F125E"/>
    <w:rsid w:val="008F1CC5"/>
    <w:rsid w:val="008F2B54"/>
    <w:rsid w:val="008F2CC5"/>
    <w:rsid w:val="008F2F3B"/>
    <w:rsid w:val="008F4C1E"/>
    <w:rsid w:val="008F4D2F"/>
    <w:rsid w:val="008F510A"/>
    <w:rsid w:val="008F55A2"/>
    <w:rsid w:val="00900235"/>
    <w:rsid w:val="00900760"/>
    <w:rsid w:val="00900D3C"/>
    <w:rsid w:val="00906292"/>
    <w:rsid w:val="0090713D"/>
    <w:rsid w:val="00914B5B"/>
    <w:rsid w:val="00917162"/>
    <w:rsid w:val="009172B9"/>
    <w:rsid w:val="009178AA"/>
    <w:rsid w:val="00923001"/>
    <w:rsid w:val="0092358D"/>
    <w:rsid w:val="009238BF"/>
    <w:rsid w:val="009251CC"/>
    <w:rsid w:val="0092714E"/>
    <w:rsid w:val="00927661"/>
    <w:rsid w:val="00931E24"/>
    <w:rsid w:val="009324F0"/>
    <w:rsid w:val="00932AF8"/>
    <w:rsid w:val="0093478F"/>
    <w:rsid w:val="00936826"/>
    <w:rsid w:val="00940B3D"/>
    <w:rsid w:val="00942002"/>
    <w:rsid w:val="00942359"/>
    <w:rsid w:val="009446D6"/>
    <w:rsid w:val="009457DC"/>
    <w:rsid w:val="0094623A"/>
    <w:rsid w:val="00946FC5"/>
    <w:rsid w:val="00947885"/>
    <w:rsid w:val="009504AB"/>
    <w:rsid w:val="00951212"/>
    <w:rsid w:val="00951818"/>
    <w:rsid w:val="00952168"/>
    <w:rsid w:val="009527FE"/>
    <w:rsid w:val="009529B2"/>
    <w:rsid w:val="009535A6"/>
    <w:rsid w:val="009538D0"/>
    <w:rsid w:val="0095421F"/>
    <w:rsid w:val="009555CA"/>
    <w:rsid w:val="00955D69"/>
    <w:rsid w:val="009577B8"/>
    <w:rsid w:val="00960539"/>
    <w:rsid w:val="009605B1"/>
    <w:rsid w:val="00960CBC"/>
    <w:rsid w:val="009621EE"/>
    <w:rsid w:val="00963A06"/>
    <w:rsid w:val="00964B2B"/>
    <w:rsid w:val="00965192"/>
    <w:rsid w:val="00967DD4"/>
    <w:rsid w:val="009700B1"/>
    <w:rsid w:val="00970ECF"/>
    <w:rsid w:val="00971261"/>
    <w:rsid w:val="00971FD4"/>
    <w:rsid w:val="009722CB"/>
    <w:rsid w:val="009739A0"/>
    <w:rsid w:val="00974EE4"/>
    <w:rsid w:val="00974F84"/>
    <w:rsid w:val="00975D5B"/>
    <w:rsid w:val="00976216"/>
    <w:rsid w:val="009767C7"/>
    <w:rsid w:val="00977D30"/>
    <w:rsid w:val="009809DA"/>
    <w:rsid w:val="00980E69"/>
    <w:rsid w:val="0098334C"/>
    <w:rsid w:val="009839AE"/>
    <w:rsid w:val="00984175"/>
    <w:rsid w:val="00984643"/>
    <w:rsid w:val="0098576C"/>
    <w:rsid w:val="0098579A"/>
    <w:rsid w:val="00986397"/>
    <w:rsid w:val="00991475"/>
    <w:rsid w:val="009918DD"/>
    <w:rsid w:val="0099195A"/>
    <w:rsid w:val="00991BD2"/>
    <w:rsid w:val="00992407"/>
    <w:rsid w:val="00992A11"/>
    <w:rsid w:val="00994681"/>
    <w:rsid w:val="0099486A"/>
    <w:rsid w:val="009968D8"/>
    <w:rsid w:val="009A0B33"/>
    <w:rsid w:val="009A0E26"/>
    <w:rsid w:val="009A16EC"/>
    <w:rsid w:val="009A22C2"/>
    <w:rsid w:val="009A547B"/>
    <w:rsid w:val="009A743E"/>
    <w:rsid w:val="009A7CF6"/>
    <w:rsid w:val="009B1B55"/>
    <w:rsid w:val="009B29B7"/>
    <w:rsid w:val="009B3199"/>
    <w:rsid w:val="009B32AC"/>
    <w:rsid w:val="009B3B37"/>
    <w:rsid w:val="009B63F4"/>
    <w:rsid w:val="009B6C6F"/>
    <w:rsid w:val="009B7D1F"/>
    <w:rsid w:val="009C088E"/>
    <w:rsid w:val="009C17DC"/>
    <w:rsid w:val="009C37AB"/>
    <w:rsid w:val="009C4C7A"/>
    <w:rsid w:val="009C4D35"/>
    <w:rsid w:val="009C5E51"/>
    <w:rsid w:val="009C7B68"/>
    <w:rsid w:val="009D1522"/>
    <w:rsid w:val="009D3919"/>
    <w:rsid w:val="009D3E2E"/>
    <w:rsid w:val="009D51F0"/>
    <w:rsid w:val="009D51F7"/>
    <w:rsid w:val="009D7252"/>
    <w:rsid w:val="009E1FF6"/>
    <w:rsid w:val="009E3CAF"/>
    <w:rsid w:val="009E3F48"/>
    <w:rsid w:val="009E53A5"/>
    <w:rsid w:val="009E5B95"/>
    <w:rsid w:val="009E5CCE"/>
    <w:rsid w:val="009E5EB4"/>
    <w:rsid w:val="009F563C"/>
    <w:rsid w:val="009F610E"/>
    <w:rsid w:val="00A00DA9"/>
    <w:rsid w:val="00A00E4B"/>
    <w:rsid w:val="00A00F7E"/>
    <w:rsid w:val="00A044D6"/>
    <w:rsid w:val="00A04ADB"/>
    <w:rsid w:val="00A04F89"/>
    <w:rsid w:val="00A05F11"/>
    <w:rsid w:val="00A115A6"/>
    <w:rsid w:val="00A11E0F"/>
    <w:rsid w:val="00A12378"/>
    <w:rsid w:val="00A13401"/>
    <w:rsid w:val="00A141E9"/>
    <w:rsid w:val="00A15D78"/>
    <w:rsid w:val="00A15EBE"/>
    <w:rsid w:val="00A17F5B"/>
    <w:rsid w:val="00A20196"/>
    <w:rsid w:val="00A216E5"/>
    <w:rsid w:val="00A24752"/>
    <w:rsid w:val="00A24BA8"/>
    <w:rsid w:val="00A26744"/>
    <w:rsid w:val="00A26CB6"/>
    <w:rsid w:val="00A30A00"/>
    <w:rsid w:val="00A32F82"/>
    <w:rsid w:val="00A32F8B"/>
    <w:rsid w:val="00A3431E"/>
    <w:rsid w:val="00A34F9F"/>
    <w:rsid w:val="00A36481"/>
    <w:rsid w:val="00A36675"/>
    <w:rsid w:val="00A3756F"/>
    <w:rsid w:val="00A41CC3"/>
    <w:rsid w:val="00A41DBE"/>
    <w:rsid w:val="00A42B82"/>
    <w:rsid w:val="00A42D6F"/>
    <w:rsid w:val="00A43870"/>
    <w:rsid w:val="00A44642"/>
    <w:rsid w:val="00A4474B"/>
    <w:rsid w:val="00A45717"/>
    <w:rsid w:val="00A45A62"/>
    <w:rsid w:val="00A462DC"/>
    <w:rsid w:val="00A4657C"/>
    <w:rsid w:val="00A46C7E"/>
    <w:rsid w:val="00A51CE8"/>
    <w:rsid w:val="00A51DB8"/>
    <w:rsid w:val="00A52E0B"/>
    <w:rsid w:val="00A52FA1"/>
    <w:rsid w:val="00A54AC5"/>
    <w:rsid w:val="00A54C2A"/>
    <w:rsid w:val="00A55DC3"/>
    <w:rsid w:val="00A56D41"/>
    <w:rsid w:val="00A56DEC"/>
    <w:rsid w:val="00A60529"/>
    <w:rsid w:val="00A60899"/>
    <w:rsid w:val="00A608D3"/>
    <w:rsid w:val="00A60F91"/>
    <w:rsid w:val="00A61353"/>
    <w:rsid w:val="00A61481"/>
    <w:rsid w:val="00A616F1"/>
    <w:rsid w:val="00A61A48"/>
    <w:rsid w:val="00A629D6"/>
    <w:rsid w:val="00A6364F"/>
    <w:rsid w:val="00A637C9"/>
    <w:rsid w:val="00A65278"/>
    <w:rsid w:val="00A66DB1"/>
    <w:rsid w:val="00A67A92"/>
    <w:rsid w:val="00A70DC6"/>
    <w:rsid w:val="00A74FDC"/>
    <w:rsid w:val="00A77192"/>
    <w:rsid w:val="00A8089F"/>
    <w:rsid w:val="00A842D5"/>
    <w:rsid w:val="00A87870"/>
    <w:rsid w:val="00A87F87"/>
    <w:rsid w:val="00A903F3"/>
    <w:rsid w:val="00A90F18"/>
    <w:rsid w:val="00A90FFB"/>
    <w:rsid w:val="00A9149D"/>
    <w:rsid w:val="00A91A70"/>
    <w:rsid w:val="00A92659"/>
    <w:rsid w:val="00A9302F"/>
    <w:rsid w:val="00A940AF"/>
    <w:rsid w:val="00A957F6"/>
    <w:rsid w:val="00A959CF"/>
    <w:rsid w:val="00A97316"/>
    <w:rsid w:val="00A974AA"/>
    <w:rsid w:val="00AA010B"/>
    <w:rsid w:val="00AA0D54"/>
    <w:rsid w:val="00AA1B85"/>
    <w:rsid w:val="00AA24E8"/>
    <w:rsid w:val="00AA3290"/>
    <w:rsid w:val="00AA46F0"/>
    <w:rsid w:val="00AA4CA2"/>
    <w:rsid w:val="00AA6481"/>
    <w:rsid w:val="00AA7270"/>
    <w:rsid w:val="00AB0C08"/>
    <w:rsid w:val="00AB12AC"/>
    <w:rsid w:val="00AB1CB6"/>
    <w:rsid w:val="00AB1D9A"/>
    <w:rsid w:val="00AB4A1F"/>
    <w:rsid w:val="00AB5C61"/>
    <w:rsid w:val="00AC3540"/>
    <w:rsid w:val="00AC3D15"/>
    <w:rsid w:val="00AC5055"/>
    <w:rsid w:val="00AD0C22"/>
    <w:rsid w:val="00AD1AD7"/>
    <w:rsid w:val="00AD1AE2"/>
    <w:rsid w:val="00AD3290"/>
    <w:rsid w:val="00AD442C"/>
    <w:rsid w:val="00AD44FE"/>
    <w:rsid w:val="00AD5A37"/>
    <w:rsid w:val="00AD73BF"/>
    <w:rsid w:val="00AE05A4"/>
    <w:rsid w:val="00AE177E"/>
    <w:rsid w:val="00AE244E"/>
    <w:rsid w:val="00AE25FC"/>
    <w:rsid w:val="00AE2FB4"/>
    <w:rsid w:val="00AE400C"/>
    <w:rsid w:val="00AE49F1"/>
    <w:rsid w:val="00AE4A1C"/>
    <w:rsid w:val="00AE4B7A"/>
    <w:rsid w:val="00AE5532"/>
    <w:rsid w:val="00AE74D8"/>
    <w:rsid w:val="00AF0B6F"/>
    <w:rsid w:val="00AF1D69"/>
    <w:rsid w:val="00AF30D0"/>
    <w:rsid w:val="00AF3FEC"/>
    <w:rsid w:val="00AF41FA"/>
    <w:rsid w:val="00AF581E"/>
    <w:rsid w:val="00AF71EB"/>
    <w:rsid w:val="00B00988"/>
    <w:rsid w:val="00B01405"/>
    <w:rsid w:val="00B04955"/>
    <w:rsid w:val="00B052E8"/>
    <w:rsid w:val="00B05CCA"/>
    <w:rsid w:val="00B100C9"/>
    <w:rsid w:val="00B10E8A"/>
    <w:rsid w:val="00B11099"/>
    <w:rsid w:val="00B1118A"/>
    <w:rsid w:val="00B14271"/>
    <w:rsid w:val="00B16270"/>
    <w:rsid w:val="00B22578"/>
    <w:rsid w:val="00B23C16"/>
    <w:rsid w:val="00B23C52"/>
    <w:rsid w:val="00B241F2"/>
    <w:rsid w:val="00B247C7"/>
    <w:rsid w:val="00B259E1"/>
    <w:rsid w:val="00B2685D"/>
    <w:rsid w:val="00B26D1E"/>
    <w:rsid w:val="00B30351"/>
    <w:rsid w:val="00B32601"/>
    <w:rsid w:val="00B3270B"/>
    <w:rsid w:val="00B33837"/>
    <w:rsid w:val="00B33C2A"/>
    <w:rsid w:val="00B33C35"/>
    <w:rsid w:val="00B34A14"/>
    <w:rsid w:val="00B35967"/>
    <w:rsid w:val="00B363D9"/>
    <w:rsid w:val="00B422EC"/>
    <w:rsid w:val="00B44875"/>
    <w:rsid w:val="00B44C07"/>
    <w:rsid w:val="00B46320"/>
    <w:rsid w:val="00B4657A"/>
    <w:rsid w:val="00B471F4"/>
    <w:rsid w:val="00B47F0A"/>
    <w:rsid w:val="00B50B6B"/>
    <w:rsid w:val="00B54329"/>
    <w:rsid w:val="00B54885"/>
    <w:rsid w:val="00B54BFF"/>
    <w:rsid w:val="00B554C9"/>
    <w:rsid w:val="00B5592E"/>
    <w:rsid w:val="00B56AD9"/>
    <w:rsid w:val="00B56EE3"/>
    <w:rsid w:val="00B57158"/>
    <w:rsid w:val="00B5778D"/>
    <w:rsid w:val="00B614C0"/>
    <w:rsid w:val="00B62B2A"/>
    <w:rsid w:val="00B634AB"/>
    <w:rsid w:val="00B63533"/>
    <w:rsid w:val="00B63624"/>
    <w:rsid w:val="00B6678B"/>
    <w:rsid w:val="00B67FA2"/>
    <w:rsid w:val="00B7037B"/>
    <w:rsid w:val="00B71798"/>
    <w:rsid w:val="00B719F6"/>
    <w:rsid w:val="00B726D4"/>
    <w:rsid w:val="00B72969"/>
    <w:rsid w:val="00B758FD"/>
    <w:rsid w:val="00B76807"/>
    <w:rsid w:val="00B77D24"/>
    <w:rsid w:val="00B81A6C"/>
    <w:rsid w:val="00B8214F"/>
    <w:rsid w:val="00B82B43"/>
    <w:rsid w:val="00B82B48"/>
    <w:rsid w:val="00B85133"/>
    <w:rsid w:val="00B8643A"/>
    <w:rsid w:val="00B86A4F"/>
    <w:rsid w:val="00B93035"/>
    <w:rsid w:val="00B940EB"/>
    <w:rsid w:val="00B9431C"/>
    <w:rsid w:val="00B95798"/>
    <w:rsid w:val="00B958E8"/>
    <w:rsid w:val="00B97637"/>
    <w:rsid w:val="00B97E4A"/>
    <w:rsid w:val="00BA09B2"/>
    <w:rsid w:val="00BA0F35"/>
    <w:rsid w:val="00BA465D"/>
    <w:rsid w:val="00BA52C0"/>
    <w:rsid w:val="00BA5B46"/>
    <w:rsid w:val="00BA5FFE"/>
    <w:rsid w:val="00BA63D4"/>
    <w:rsid w:val="00BB2D73"/>
    <w:rsid w:val="00BB400D"/>
    <w:rsid w:val="00BB45BA"/>
    <w:rsid w:val="00BB48B2"/>
    <w:rsid w:val="00BB4A3A"/>
    <w:rsid w:val="00BB4D6A"/>
    <w:rsid w:val="00BB5D0B"/>
    <w:rsid w:val="00BB629C"/>
    <w:rsid w:val="00BC0995"/>
    <w:rsid w:val="00BC13C1"/>
    <w:rsid w:val="00BC1761"/>
    <w:rsid w:val="00BC19ED"/>
    <w:rsid w:val="00BC26B9"/>
    <w:rsid w:val="00BC36D4"/>
    <w:rsid w:val="00BC513A"/>
    <w:rsid w:val="00BC6C56"/>
    <w:rsid w:val="00BC6DE2"/>
    <w:rsid w:val="00BC6E62"/>
    <w:rsid w:val="00BD013A"/>
    <w:rsid w:val="00BD2510"/>
    <w:rsid w:val="00BD3A53"/>
    <w:rsid w:val="00BD5A19"/>
    <w:rsid w:val="00BD656A"/>
    <w:rsid w:val="00BD68C7"/>
    <w:rsid w:val="00BD6D1B"/>
    <w:rsid w:val="00BE13AB"/>
    <w:rsid w:val="00BE2403"/>
    <w:rsid w:val="00BE2D0A"/>
    <w:rsid w:val="00BE47D4"/>
    <w:rsid w:val="00BE793A"/>
    <w:rsid w:val="00BE7A0B"/>
    <w:rsid w:val="00BF114D"/>
    <w:rsid w:val="00BF2B82"/>
    <w:rsid w:val="00BF2CEB"/>
    <w:rsid w:val="00BF432A"/>
    <w:rsid w:val="00BF5D70"/>
    <w:rsid w:val="00BF64A6"/>
    <w:rsid w:val="00BF6796"/>
    <w:rsid w:val="00BF6E82"/>
    <w:rsid w:val="00C060C7"/>
    <w:rsid w:val="00C06DCC"/>
    <w:rsid w:val="00C07F92"/>
    <w:rsid w:val="00C10EA4"/>
    <w:rsid w:val="00C11D25"/>
    <w:rsid w:val="00C13217"/>
    <w:rsid w:val="00C15BEC"/>
    <w:rsid w:val="00C15DB5"/>
    <w:rsid w:val="00C16AF0"/>
    <w:rsid w:val="00C208E2"/>
    <w:rsid w:val="00C20D11"/>
    <w:rsid w:val="00C20D6E"/>
    <w:rsid w:val="00C21897"/>
    <w:rsid w:val="00C22054"/>
    <w:rsid w:val="00C2288E"/>
    <w:rsid w:val="00C22B54"/>
    <w:rsid w:val="00C24279"/>
    <w:rsid w:val="00C24C17"/>
    <w:rsid w:val="00C31595"/>
    <w:rsid w:val="00C31B25"/>
    <w:rsid w:val="00C3309D"/>
    <w:rsid w:val="00C3411D"/>
    <w:rsid w:val="00C34357"/>
    <w:rsid w:val="00C34829"/>
    <w:rsid w:val="00C363B8"/>
    <w:rsid w:val="00C3758F"/>
    <w:rsid w:val="00C40B88"/>
    <w:rsid w:val="00C44489"/>
    <w:rsid w:val="00C44FC2"/>
    <w:rsid w:val="00C452D4"/>
    <w:rsid w:val="00C47D87"/>
    <w:rsid w:val="00C47FCD"/>
    <w:rsid w:val="00C50FA6"/>
    <w:rsid w:val="00C5376E"/>
    <w:rsid w:val="00C554C1"/>
    <w:rsid w:val="00C55AEE"/>
    <w:rsid w:val="00C5701B"/>
    <w:rsid w:val="00C5735F"/>
    <w:rsid w:val="00C6069A"/>
    <w:rsid w:val="00C61BDC"/>
    <w:rsid w:val="00C64D40"/>
    <w:rsid w:val="00C65957"/>
    <w:rsid w:val="00C66218"/>
    <w:rsid w:val="00C677C9"/>
    <w:rsid w:val="00C70DBC"/>
    <w:rsid w:val="00C71E80"/>
    <w:rsid w:val="00C7750A"/>
    <w:rsid w:val="00C80467"/>
    <w:rsid w:val="00C808A6"/>
    <w:rsid w:val="00C82B81"/>
    <w:rsid w:val="00C84AC6"/>
    <w:rsid w:val="00C855DB"/>
    <w:rsid w:val="00C855F3"/>
    <w:rsid w:val="00C86270"/>
    <w:rsid w:val="00C86C49"/>
    <w:rsid w:val="00C90C20"/>
    <w:rsid w:val="00C948CF"/>
    <w:rsid w:val="00C94F6F"/>
    <w:rsid w:val="00C95798"/>
    <w:rsid w:val="00C95A74"/>
    <w:rsid w:val="00C97091"/>
    <w:rsid w:val="00C97260"/>
    <w:rsid w:val="00C97391"/>
    <w:rsid w:val="00CA14A5"/>
    <w:rsid w:val="00CA1A7C"/>
    <w:rsid w:val="00CA1AB8"/>
    <w:rsid w:val="00CA2001"/>
    <w:rsid w:val="00CA2B10"/>
    <w:rsid w:val="00CA3F11"/>
    <w:rsid w:val="00CA5256"/>
    <w:rsid w:val="00CA5564"/>
    <w:rsid w:val="00CB078E"/>
    <w:rsid w:val="00CB3782"/>
    <w:rsid w:val="00CB4D20"/>
    <w:rsid w:val="00CB5B6C"/>
    <w:rsid w:val="00CB74E3"/>
    <w:rsid w:val="00CC00ED"/>
    <w:rsid w:val="00CC052E"/>
    <w:rsid w:val="00CC06E5"/>
    <w:rsid w:val="00CC0B14"/>
    <w:rsid w:val="00CC5B9C"/>
    <w:rsid w:val="00CD02DF"/>
    <w:rsid w:val="00CD10A5"/>
    <w:rsid w:val="00CD16BE"/>
    <w:rsid w:val="00CD179F"/>
    <w:rsid w:val="00CD1F32"/>
    <w:rsid w:val="00CD2268"/>
    <w:rsid w:val="00CD24AC"/>
    <w:rsid w:val="00CD4616"/>
    <w:rsid w:val="00CD56AF"/>
    <w:rsid w:val="00CD5AF4"/>
    <w:rsid w:val="00CD5FFA"/>
    <w:rsid w:val="00CD608B"/>
    <w:rsid w:val="00CD61BB"/>
    <w:rsid w:val="00CE33D5"/>
    <w:rsid w:val="00CE4712"/>
    <w:rsid w:val="00CE4E83"/>
    <w:rsid w:val="00CE6073"/>
    <w:rsid w:val="00CE761C"/>
    <w:rsid w:val="00CF4118"/>
    <w:rsid w:val="00CF5D37"/>
    <w:rsid w:val="00CF6353"/>
    <w:rsid w:val="00CF6F33"/>
    <w:rsid w:val="00CF7C7B"/>
    <w:rsid w:val="00D0176E"/>
    <w:rsid w:val="00D02173"/>
    <w:rsid w:val="00D02248"/>
    <w:rsid w:val="00D04429"/>
    <w:rsid w:val="00D04B47"/>
    <w:rsid w:val="00D04E37"/>
    <w:rsid w:val="00D063B8"/>
    <w:rsid w:val="00D06825"/>
    <w:rsid w:val="00D07467"/>
    <w:rsid w:val="00D076E6"/>
    <w:rsid w:val="00D10594"/>
    <w:rsid w:val="00D148D9"/>
    <w:rsid w:val="00D15CDD"/>
    <w:rsid w:val="00D17185"/>
    <w:rsid w:val="00D17E3B"/>
    <w:rsid w:val="00D2306F"/>
    <w:rsid w:val="00D233A1"/>
    <w:rsid w:val="00D23C09"/>
    <w:rsid w:val="00D23CED"/>
    <w:rsid w:val="00D241D1"/>
    <w:rsid w:val="00D24BD2"/>
    <w:rsid w:val="00D254F7"/>
    <w:rsid w:val="00D2573D"/>
    <w:rsid w:val="00D260A2"/>
    <w:rsid w:val="00D30CC6"/>
    <w:rsid w:val="00D30DA4"/>
    <w:rsid w:val="00D31722"/>
    <w:rsid w:val="00D31D9F"/>
    <w:rsid w:val="00D3260C"/>
    <w:rsid w:val="00D32DE6"/>
    <w:rsid w:val="00D33DB5"/>
    <w:rsid w:val="00D35790"/>
    <w:rsid w:val="00D41971"/>
    <w:rsid w:val="00D442D5"/>
    <w:rsid w:val="00D45043"/>
    <w:rsid w:val="00D4757A"/>
    <w:rsid w:val="00D51576"/>
    <w:rsid w:val="00D519AF"/>
    <w:rsid w:val="00D532A9"/>
    <w:rsid w:val="00D5437A"/>
    <w:rsid w:val="00D5611E"/>
    <w:rsid w:val="00D5653B"/>
    <w:rsid w:val="00D56C30"/>
    <w:rsid w:val="00D56DF7"/>
    <w:rsid w:val="00D5726D"/>
    <w:rsid w:val="00D572AC"/>
    <w:rsid w:val="00D6071F"/>
    <w:rsid w:val="00D60AA4"/>
    <w:rsid w:val="00D61D6E"/>
    <w:rsid w:val="00D62A31"/>
    <w:rsid w:val="00D62EF1"/>
    <w:rsid w:val="00D6309D"/>
    <w:rsid w:val="00D634F9"/>
    <w:rsid w:val="00D6389F"/>
    <w:rsid w:val="00D644CA"/>
    <w:rsid w:val="00D64EA0"/>
    <w:rsid w:val="00D66FC2"/>
    <w:rsid w:val="00D7044E"/>
    <w:rsid w:val="00D704A8"/>
    <w:rsid w:val="00D70930"/>
    <w:rsid w:val="00D70CA5"/>
    <w:rsid w:val="00D7308C"/>
    <w:rsid w:val="00D758F4"/>
    <w:rsid w:val="00D76C7E"/>
    <w:rsid w:val="00D771DE"/>
    <w:rsid w:val="00D7776D"/>
    <w:rsid w:val="00D80C6C"/>
    <w:rsid w:val="00D81AEF"/>
    <w:rsid w:val="00D82A42"/>
    <w:rsid w:val="00D834F1"/>
    <w:rsid w:val="00D83609"/>
    <w:rsid w:val="00D83AA6"/>
    <w:rsid w:val="00D851C7"/>
    <w:rsid w:val="00D85C0D"/>
    <w:rsid w:val="00D866CB"/>
    <w:rsid w:val="00D86909"/>
    <w:rsid w:val="00D87A9A"/>
    <w:rsid w:val="00D90625"/>
    <w:rsid w:val="00D909F8"/>
    <w:rsid w:val="00D9152C"/>
    <w:rsid w:val="00D92179"/>
    <w:rsid w:val="00D922C6"/>
    <w:rsid w:val="00D9293F"/>
    <w:rsid w:val="00D92DE7"/>
    <w:rsid w:val="00D93598"/>
    <w:rsid w:val="00D93FDD"/>
    <w:rsid w:val="00D942F8"/>
    <w:rsid w:val="00D9644B"/>
    <w:rsid w:val="00D97A5B"/>
    <w:rsid w:val="00DA1E18"/>
    <w:rsid w:val="00DA2009"/>
    <w:rsid w:val="00DA296C"/>
    <w:rsid w:val="00DA585A"/>
    <w:rsid w:val="00DA7741"/>
    <w:rsid w:val="00DA7769"/>
    <w:rsid w:val="00DB05B1"/>
    <w:rsid w:val="00DB2823"/>
    <w:rsid w:val="00DB2D74"/>
    <w:rsid w:val="00DB3786"/>
    <w:rsid w:val="00DB3910"/>
    <w:rsid w:val="00DB59E8"/>
    <w:rsid w:val="00DB5A79"/>
    <w:rsid w:val="00DC19C7"/>
    <w:rsid w:val="00DC2465"/>
    <w:rsid w:val="00DC4BCA"/>
    <w:rsid w:val="00DC5CA4"/>
    <w:rsid w:val="00DC5CDA"/>
    <w:rsid w:val="00DC5E2C"/>
    <w:rsid w:val="00DC6B80"/>
    <w:rsid w:val="00DC7497"/>
    <w:rsid w:val="00DC7D48"/>
    <w:rsid w:val="00DD0253"/>
    <w:rsid w:val="00DD145A"/>
    <w:rsid w:val="00DD512E"/>
    <w:rsid w:val="00DD5EC8"/>
    <w:rsid w:val="00DD7B34"/>
    <w:rsid w:val="00DD7BEC"/>
    <w:rsid w:val="00DE06C9"/>
    <w:rsid w:val="00DE083E"/>
    <w:rsid w:val="00DE0C22"/>
    <w:rsid w:val="00DE1177"/>
    <w:rsid w:val="00DE2CEA"/>
    <w:rsid w:val="00DE3CFE"/>
    <w:rsid w:val="00DE567C"/>
    <w:rsid w:val="00DE6154"/>
    <w:rsid w:val="00DE634D"/>
    <w:rsid w:val="00DE6A3C"/>
    <w:rsid w:val="00DE6C0E"/>
    <w:rsid w:val="00DE74F4"/>
    <w:rsid w:val="00DE7C8B"/>
    <w:rsid w:val="00DE7F97"/>
    <w:rsid w:val="00DF0AAF"/>
    <w:rsid w:val="00DF1010"/>
    <w:rsid w:val="00DF2244"/>
    <w:rsid w:val="00DF334D"/>
    <w:rsid w:val="00DF53D9"/>
    <w:rsid w:val="00DF5AEA"/>
    <w:rsid w:val="00DF5D49"/>
    <w:rsid w:val="00DF63F6"/>
    <w:rsid w:val="00DF7992"/>
    <w:rsid w:val="00DF7B43"/>
    <w:rsid w:val="00DF7BD0"/>
    <w:rsid w:val="00E003E6"/>
    <w:rsid w:val="00E00C8E"/>
    <w:rsid w:val="00E0219D"/>
    <w:rsid w:val="00E0276A"/>
    <w:rsid w:val="00E0374B"/>
    <w:rsid w:val="00E03D89"/>
    <w:rsid w:val="00E0632F"/>
    <w:rsid w:val="00E06C36"/>
    <w:rsid w:val="00E071A9"/>
    <w:rsid w:val="00E07D26"/>
    <w:rsid w:val="00E10B28"/>
    <w:rsid w:val="00E10F79"/>
    <w:rsid w:val="00E117FD"/>
    <w:rsid w:val="00E13747"/>
    <w:rsid w:val="00E14758"/>
    <w:rsid w:val="00E21088"/>
    <w:rsid w:val="00E23C5E"/>
    <w:rsid w:val="00E23E29"/>
    <w:rsid w:val="00E24632"/>
    <w:rsid w:val="00E25155"/>
    <w:rsid w:val="00E25AEA"/>
    <w:rsid w:val="00E27C2C"/>
    <w:rsid w:val="00E30D26"/>
    <w:rsid w:val="00E30DEF"/>
    <w:rsid w:val="00E30ED2"/>
    <w:rsid w:val="00E31276"/>
    <w:rsid w:val="00E3155D"/>
    <w:rsid w:val="00E31E3B"/>
    <w:rsid w:val="00E32102"/>
    <w:rsid w:val="00E34666"/>
    <w:rsid w:val="00E36A66"/>
    <w:rsid w:val="00E37F70"/>
    <w:rsid w:val="00E41377"/>
    <w:rsid w:val="00E41985"/>
    <w:rsid w:val="00E42B89"/>
    <w:rsid w:val="00E4403D"/>
    <w:rsid w:val="00E446C1"/>
    <w:rsid w:val="00E46BCD"/>
    <w:rsid w:val="00E47E50"/>
    <w:rsid w:val="00E51CCC"/>
    <w:rsid w:val="00E52079"/>
    <w:rsid w:val="00E545D7"/>
    <w:rsid w:val="00E547FE"/>
    <w:rsid w:val="00E54960"/>
    <w:rsid w:val="00E55927"/>
    <w:rsid w:val="00E561E6"/>
    <w:rsid w:val="00E5669C"/>
    <w:rsid w:val="00E56A58"/>
    <w:rsid w:val="00E60ECA"/>
    <w:rsid w:val="00E613AB"/>
    <w:rsid w:val="00E61A7F"/>
    <w:rsid w:val="00E637B6"/>
    <w:rsid w:val="00E6460A"/>
    <w:rsid w:val="00E663B6"/>
    <w:rsid w:val="00E66BBE"/>
    <w:rsid w:val="00E670B5"/>
    <w:rsid w:val="00E6780D"/>
    <w:rsid w:val="00E67B4F"/>
    <w:rsid w:val="00E716A7"/>
    <w:rsid w:val="00E71DFE"/>
    <w:rsid w:val="00E73083"/>
    <w:rsid w:val="00E756E4"/>
    <w:rsid w:val="00E758B9"/>
    <w:rsid w:val="00E76025"/>
    <w:rsid w:val="00E76B45"/>
    <w:rsid w:val="00E806A5"/>
    <w:rsid w:val="00E81BC1"/>
    <w:rsid w:val="00E82FE5"/>
    <w:rsid w:val="00E83724"/>
    <w:rsid w:val="00E84236"/>
    <w:rsid w:val="00E843A4"/>
    <w:rsid w:val="00E8470B"/>
    <w:rsid w:val="00E84C02"/>
    <w:rsid w:val="00E85569"/>
    <w:rsid w:val="00E856AF"/>
    <w:rsid w:val="00E859D9"/>
    <w:rsid w:val="00E86B83"/>
    <w:rsid w:val="00E86D6E"/>
    <w:rsid w:val="00E878FB"/>
    <w:rsid w:val="00E87C64"/>
    <w:rsid w:val="00E912E1"/>
    <w:rsid w:val="00E919C3"/>
    <w:rsid w:val="00E93A01"/>
    <w:rsid w:val="00E93FF8"/>
    <w:rsid w:val="00E948D8"/>
    <w:rsid w:val="00E94EB6"/>
    <w:rsid w:val="00E94F16"/>
    <w:rsid w:val="00E950CA"/>
    <w:rsid w:val="00E95CA8"/>
    <w:rsid w:val="00E96643"/>
    <w:rsid w:val="00E96CE0"/>
    <w:rsid w:val="00E96EAF"/>
    <w:rsid w:val="00EA044C"/>
    <w:rsid w:val="00EA1752"/>
    <w:rsid w:val="00EA1911"/>
    <w:rsid w:val="00EA4390"/>
    <w:rsid w:val="00EA539B"/>
    <w:rsid w:val="00EA5A89"/>
    <w:rsid w:val="00EA5BDB"/>
    <w:rsid w:val="00EA63FA"/>
    <w:rsid w:val="00EA7DEB"/>
    <w:rsid w:val="00EB056C"/>
    <w:rsid w:val="00EB0A73"/>
    <w:rsid w:val="00EB0A9C"/>
    <w:rsid w:val="00EB0B55"/>
    <w:rsid w:val="00EB3A98"/>
    <w:rsid w:val="00EB46D9"/>
    <w:rsid w:val="00EB4909"/>
    <w:rsid w:val="00EB6349"/>
    <w:rsid w:val="00EB6EF6"/>
    <w:rsid w:val="00EC0199"/>
    <w:rsid w:val="00EC0E64"/>
    <w:rsid w:val="00EC11AB"/>
    <w:rsid w:val="00EC142D"/>
    <w:rsid w:val="00EC1E16"/>
    <w:rsid w:val="00EC2DD1"/>
    <w:rsid w:val="00EC4BA5"/>
    <w:rsid w:val="00EC52DA"/>
    <w:rsid w:val="00EC6F28"/>
    <w:rsid w:val="00ED0024"/>
    <w:rsid w:val="00ED0EA0"/>
    <w:rsid w:val="00ED0F85"/>
    <w:rsid w:val="00ED2B5C"/>
    <w:rsid w:val="00ED3269"/>
    <w:rsid w:val="00ED3A18"/>
    <w:rsid w:val="00ED3AB7"/>
    <w:rsid w:val="00ED3C57"/>
    <w:rsid w:val="00ED50D6"/>
    <w:rsid w:val="00EE1A8C"/>
    <w:rsid w:val="00EE1C03"/>
    <w:rsid w:val="00EE3FED"/>
    <w:rsid w:val="00EE4643"/>
    <w:rsid w:val="00EE529F"/>
    <w:rsid w:val="00EE65B6"/>
    <w:rsid w:val="00EE7C86"/>
    <w:rsid w:val="00EF1330"/>
    <w:rsid w:val="00EF15FF"/>
    <w:rsid w:val="00EF31D8"/>
    <w:rsid w:val="00EF55E6"/>
    <w:rsid w:val="00EF5707"/>
    <w:rsid w:val="00EF6F1F"/>
    <w:rsid w:val="00EF70EC"/>
    <w:rsid w:val="00EF7111"/>
    <w:rsid w:val="00EF7D1A"/>
    <w:rsid w:val="00F02759"/>
    <w:rsid w:val="00F03B49"/>
    <w:rsid w:val="00F0448F"/>
    <w:rsid w:val="00F04E9B"/>
    <w:rsid w:val="00F0716C"/>
    <w:rsid w:val="00F105AE"/>
    <w:rsid w:val="00F108A8"/>
    <w:rsid w:val="00F110BF"/>
    <w:rsid w:val="00F13319"/>
    <w:rsid w:val="00F14353"/>
    <w:rsid w:val="00F1628B"/>
    <w:rsid w:val="00F16EBE"/>
    <w:rsid w:val="00F22CAC"/>
    <w:rsid w:val="00F22E81"/>
    <w:rsid w:val="00F270E9"/>
    <w:rsid w:val="00F273EF"/>
    <w:rsid w:val="00F27440"/>
    <w:rsid w:val="00F275C0"/>
    <w:rsid w:val="00F317B5"/>
    <w:rsid w:val="00F33348"/>
    <w:rsid w:val="00F346B6"/>
    <w:rsid w:val="00F3608D"/>
    <w:rsid w:val="00F36145"/>
    <w:rsid w:val="00F37BDD"/>
    <w:rsid w:val="00F40716"/>
    <w:rsid w:val="00F41503"/>
    <w:rsid w:val="00F417D4"/>
    <w:rsid w:val="00F432CF"/>
    <w:rsid w:val="00F437FD"/>
    <w:rsid w:val="00F43B69"/>
    <w:rsid w:val="00F4479A"/>
    <w:rsid w:val="00F44D82"/>
    <w:rsid w:val="00F45589"/>
    <w:rsid w:val="00F46207"/>
    <w:rsid w:val="00F466C8"/>
    <w:rsid w:val="00F469A9"/>
    <w:rsid w:val="00F46B50"/>
    <w:rsid w:val="00F47C20"/>
    <w:rsid w:val="00F50B46"/>
    <w:rsid w:val="00F50D1F"/>
    <w:rsid w:val="00F51545"/>
    <w:rsid w:val="00F521DE"/>
    <w:rsid w:val="00F54162"/>
    <w:rsid w:val="00F541D4"/>
    <w:rsid w:val="00F553CE"/>
    <w:rsid w:val="00F5565A"/>
    <w:rsid w:val="00F56043"/>
    <w:rsid w:val="00F5664E"/>
    <w:rsid w:val="00F56BD8"/>
    <w:rsid w:val="00F56FA9"/>
    <w:rsid w:val="00F6171A"/>
    <w:rsid w:val="00F62306"/>
    <w:rsid w:val="00F635FC"/>
    <w:rsid w:val="00F63D03"/>
    <w:rsid w:val="00F65E2F"/>
    <w:rsid w:val="00F66520"/>
    <w:rsid w:val="00F67385"/>
    <w:rsid w:val="00F67DF1"/>
    <w:rsid w:val="00F7054E"/>
    <w:rsid w:val="00F7137C"/>
    <w:rsid w:val="00F72A09"/>
    <w:rsid w:val="00F74E67"/>
    <w:rsid w:val="00F7552B"/>
    <w:rsid w:val="00F8309B"/>
    <w:rsid w:val="00F831E2"/>
    <w:rsid w:val="00F833C9"/>
    <w:rsid w:val="00F8533A"/>
    <w:rsid w:val="00F90064"/>
    <w:rsid w:val="00F9022A"/>
    <w:rsid w:val="00F90520"/>
    <w:rsid w:val="00F9056D"/>
    <w:rsid w:val="00F94217"/>
    <w:rsid w:val="00F9586C"/>
    <w:rsid w:val="00F96AFD"/>
    <w:rsid w:val="00F96F4C"/>
    <w:rsid w:val="00FA07F4"/>
    <w:rsid w:val="00FA1398"/>
    <w:rsid w:val="00FA1515"/>
    <w:rsid w:val="00FA2E19"/>
    <w:rsid w:val="00FA43C8"/>
    <w:rsid w:val="00FA697F"/>
    <w:rsid w:val="00FB0147"/>
    <w:rsid w:val="00FB0F92"/>
    <w:rsid w:val="00FB1B41"/>
    <w:rsid w:val="00FB2852"/>
    <w:rsid w:val="00FB2FB3"/>
    <w:rsid w:val="00FB3846"/>
    <w:rsid w:val="00FB5059"/>
    <w:rsid w:val="00FB5521"/>
    <w:rsid w:val="00FB610D"/>
    <w:rsid w:val="00FB626E"/>
    <w:rsid w:val="00FC4477"/>
    <w:rsid w:val="00FC46FB"/>
    <w:rsid w:val="00FC51FF"/>
    <w:rsid w:val="00FC6630"/>
    <w:rsid w:val="00FC7B66"/>
    <w:rsid w:val="00FD0D94"/>
    <w:rsid w:val="00FD106C"/>
    <w:rsid w:val="00FD2BD3"/>
    <w:rsid w:val="00FD3DEF"/>
    <w:rsid w:val="00FD4CCA"/>
    <w:rsid w:val="00FD58B1"/>
    <w:rsid w:val="00FD7002"/>
    <w:rsid w:val="00FD7610"/>
    <w:rsid w:val="00FE04BA"/>
    <w:rsid w:val="00FE234B"/>
    <w:rsid w:val="00FE2A9E"/>
    <w:rsid w:val="00FE34B3"/>
    <w:rsid w:val="00FE46B7"/>
    <w:rsid w:val="00FE4CEC"/>
    <w:rsid w:val="00FE6C21"/>
    <w:rsid w:val="00FF0420"/>
    <w:rsid w:val="00FF41B8"/>
    <w:rsid w:val="00FF5237"/>
    <w:rsid w:val="00FF5B79"/>
    <w:rsid w:val="06763376"/>
    <w:rsid w:val="06D79157"/>
    <w:rsid w:val="0DD79F36"/>
    <w:rsid w:val="11E43BAB"/>
    <w:rsid w:val="121534C5"/>
    <w:rsid w:val="161E678D"/>
    <w:rsid w:val="19090967"/>
    <w:rsid w:val="1B3C24C5"/>
    <w:rsid w:val="210B7837"/>
    <w:rsid w:val="23B4E6BE"/>
    <w:rsid w:val="24F18C83"/>
    <w:rsid w:val="25653D02"/>
    <w:rsid w:val="27AA7305"/>
    <w:rsid w:val="3310C0BE"/>
    <w:rsid w:val="38EF0D05"/>
    <w:rsid w:val="39A07357"/>
    <w:rsid w:val="42088138"/>
    <w:rsid w:val="511D528A"/>
    <w:rsid w:val="588ADAF6"/>
    <w:rsid w:val="5CE173DD"/>
    <w:rsid w:val="66EB6E8A"/>
    <w:rsid w:val="69981A89"/>
    <w:rsid w:val="7629CDD5"/>
    <w:rsid w:val="772E53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FB409AA"/>
  <w15:docId w15:val="{414EC17C-8774-4290-86E8-020958BD6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Times New Roman" w:hAnsi="Segoe UI" w:cs="Times New Roman"/>
        <w:sz w:val="18"/>
        <w:szCs w:val="24"/>
        <w:lang w:val="hr-HR"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customStyle="1" w:styleId="UnresolvedMention1">
    <w:name w:val="Unresolved Mention1"/>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paragraph" w:styleId="ListParagraph">
    <w:name w:val="List Paragraph"/>
    <w:basedOn w:val="Normal"/>
    <w:uiPriority w:val="34"/>
    <w:qFormat/>
    <w:rsid w:val="00635616"/>
    <w:pPr>
      <w:ind w:left="720"/>
      <w:contextualSpacing/>
    </w:pPr>
  </w:style>
  <w:style w:type="character" w:styleId="CommentReference">
    <w:name w:val="annotation reference"/>
    <w:rsid w:val="00846017"/>
    <w:rPr>
      <w:sz w:val="16"/>
      <w:szCs w:val="16"/>
    </w:rPr>
  </w:style>
  <w:style w:type="paragraph" w:styleId="CommentText">
    <w:name w:val="annotation text"/>
    <w:basedOn w:val="Normal"/>
    <w:link w:val="CommentTextChar"/>
    <w:rsid w:val="00846017"/>
    <w:pPr>
      <w:spacing w:line="260" w:lineRule="atLeast"/>
      <w:jc w:val="left"/>
    </w:pPr>
    <w:rPr>
      <w:rFonts w:ascii="Arial" w:hAnsi="Arial"/>
      <w:sz w:val="20"/>
      <w:szCs w:val="20"/>
      <w:lang w:val="de-DE"/>
    </w:rPr>
  </w:style>
  <w:style w:type="character" w:customStyle="1" w:styleId="CommentTextChar">
    <w:name w:val="Comment Text Char"/>
    <w:basedOn w:val="DefaultParagraphFont"/>
    <w:link w:val="CommentText"/>
    <w:rsid w:val="00846017"/>
    <w:rPr>
      <w:rFonts w:ascii="Arial" w:hAnsi="Arial"/>
      <w:sz w:val="20"/>
      <w:szCs w:val="20"/>
      <w:lang w:val="de-DE"/>
    </w:rPr>
  </w:style>
  <w:style w:type="paragraph" w:styleId="CommentSubject">
    <w:name w:val="annotation subject"/>
    <w:basedOn w:val="CommentText"/>
    <w:next w:val="CommentText"/>
    <w:link w:val="CommentSubjectChar"/>
    <w:rsid w:val="0020528D"/>
    <w:pPr>
      <w:spacing w:line="240" w:lineRule="auto"/>
      <w:jc w:val="both"/>
    </w:pPr>
    <w:rPr>
      <w:rFonts w:ascii="Segoe UI" w:hAnsi="Segoe UI"/>
      <w:b/>
      <w:bCs/>
      <w:lang w:val="en-US"/>
    </w:rPr>
  </w:style>
  <w:style w:type="character" w:customStyle="1" w:styleId="CommentSubjectChar">
    <w:name w:val="Comment Subject Char"/>
    <w:basedOn w:val="CommentTextChar"/>
    <w:link w:val="CommentSubject"/>
    <w:rsid w:val="0020528D"/>
    <w:rPr>
      <w:rFonts w:ascii="Arial" w:hAnsi="Arial"/>
      <w:b/>
      <w:bCs/>
      <w:sz w:val="20"/>
      <w:szCs w:val="20"/>
      <w:lang w:val="de-DE"/>
    </w:rPr>
  </w:style>
  <w:style w:type="paragraph" w:styleId="Revision">
    <w:name w:val="Revision"/>
    <w:hidden/>
    <w:uiPriority w:val="62"/>
    <w:unhideWhenUsed/>
    <w:rsid w:val="006E2D24"/>
    <w:rPr>
      <w:sz w:val="22"/>
    </w:rPr>
  </w:style>
  <w:style w:type="paragraph" w:customStyle="1" w:styleId="He04Funote">
    <w:name w:val="_He_04_Fußnote"/>
    <w:next w:val="Normal"/>
    <w:qFormat/>
    <w:rsid w:val="00A90F18"/>
    <w:pPr>
      <w:tabs>
        <w:tab w:val="left" w:pos="85"/>
      </w:tabs>
      <w:spacing w:line="256" w:lineRule="auto"/>
      <w:ind w:left="85" w:hanging="85"/>
    </w:pPr>
    <w:rPr>
      <w:rFonts w:eastAsiaTheme="minorHAnsi" w:cstheme="minorBidi"/>
      <w:sz w:val="15"/>
      <w:szCs w:val="22"/>
      <w:lang w:val="de-DE"/>
      <w14:numForm w14:val="lining"/>
    </w:rPr>
  </w:style>
  <w:style w:type="character" w:styleId="FootnoteReference">
    <w:name w:val="footnote reference"/>
    <w:basedOn w:val="DefaultParagraphFont"/>
    <w:uiPriority w:val="99"/>
    <w:unhideWhenUsed/>
    <w:rsid w:val="00A90F18"/>
    <w:rPr>
      <w:vertAlign w:val="superscript"/>
    </w:rPr>
  </w:style>
  <w:style w:type="character" w:styleId="FollowedHyperlink">
    <w:name w:val="FollowedHyperlink"/>
    <w:basedOn w:val="DefaultParagraphFont"/>
    <w:rsid w:val="00B1118A"/>
    <w:rPr>
      <w:color w:val="954F72" w:themeColor="followedHyperlink"/>
      <w:u w:val="single"/>
    </w:rPr>
  </w:style>
  <w:style w:type="paragraph" w:customStyle="1" w:styleId="He01FlietextAufzhlung1Ebene">
    <w:name w:val="_He_01_Fließtext Aufzählung 1. Ebene"/>
    <w:next w:val="Normal"/>
    <w:qFormat/>
    <w:rsid w:val="00B471F4"/>
    <w:pPr>
      <w:numPr>
        <w:numId w:val="9"/>
      </w:numPr>
      <w:spacing w:after="113"/>
    </w:pPr>
    <w:rPr>
      <w:rFonts w:eastAsiaTheme="minorHAnsi" w:cstheme="minorBidi"/>
      <w:sz w:val="22"/>
      <w:szCs w:val="22"/>
      <w:lang w:val="de-DE"/>
    </w:rPr>
  </w:style>
  <w:style w:type="character" w:customStyle="1" w:styleId="ui-provider">
    <w:name w:val="ui-provider"/>
    <w:basedOn w:val="DefaultParagraphFont"/>
    <w:rsid w:val="00C86C49"/>
  </w:style>
  <w:style w:type="paragraph" w:customStyle="1" w:styleId="He01Flietext">
    <w:name w:val="_He_01_Fließtext"/>
    <w:qFormat/>
    <w:rsid w:val="007558B1"/>
    <w:pPr>
      <w:spacing w:after="160"/>
    </w:pPr>
    <w:rPr>
      <w:rFonts w:eastAsiaTheme="minorHAnsi" w:cstheme="minorBidi"/>
      <w:sz w:val="22"/>
      <w:szCs w:val="22"/>
      <w:lang w:val="de-DE"/>
    </w:rPr>
  </w:style>
  <w:style w:type="paragraph" w:styleId="FootnoteText">
    <w:name w:val="footnote text"/>
    <w:basedOn w:val="Normal"/>
    <w:link w:val="FootnoteTextChar"/>
    <w:uiPriority w:val="99"/>
    <w:unhideWhenUsed/>
    <w:rsid w:val="00F9022A"/>
    <w:pPr>
      <w:spacing w:line="240" w:lineRule="auto"/>
      <w:jc w:val="left"/>
    </w:pPr>
    <w:rPr>
      <w:rFonts w:eastAsiaTheme="minorHAnsi" w:cstheme="minorBidi"/>
      <w:szCs w:val="20"/>
      <w:lang w:val="de-DE"/>
    </w:rPr>
  </w:style>
  <w:style w:type="character" w:customStyle="1" w:styleId="FootnoteTextChar">
    <w:name w:val="Footnote Text Char"/>
    <w:basedOn w:val="DefaultParagraphFont"/>
    <w:link w:val="FootnoteText"/>
    <w:uiPriority w:val="99"/>
    <w:rsid w:val="00F9022A"/>
    <w:rPr>
      <w:rFonts w:eastAsiaTheme="minorHAnsi" w:cstheme="minorBidi"/>
      <w:sz w:val="22"/>
      <w:szCs w:val="20"/>
      <w:lang w:val="de-DE"/>
    </w:rPr>
  </w:style>
  <w:style w:type="character" w:styleId="Strong">
    <w:name w:val="Strong"/>
    <w:basedOn w:val="DefaultParagraphFont"/>
    <w:uiPriority w:val="22"/>
    <w:qFormat/>
    <w:rsid w:val="00033476"/>
    <w:rPr>
      <w:b/>
      <w:bCs/>
    </w:rPr>
  </w:style>
  <w:style w:type="paragraph" w:customStyle="1" w:styleId="He01FlietextAufzhlung2Ebene">
    <w:name w:val="_He_01_Fließtext Aufzählung 2. Ebene"/>
    <w:next w:val="He01Flietext"/>
    <w:qFormat/>
    <w:rsid w:val="00700939"/>
    <w:pPr>
      <w:numPr>
        <w:numId w:val="20"/>
      </w:numPr>
      <w:spacing w:after="160"/>
    </w:pPr>
    <w:rPr>
      <w:rFonts w:eastAsiaTheme="minorHAnsi" w:cstheme="minorBidi"/>
      <w:sz w:val="22"/>
      <w:szCs w:val="22"/>
      <w:lang w:val="de-DE"/>
    </w:rPr>
  </w:style>
  <w:style w:type="paragraph" w:customStyle="1" w:styleId="He05Fett">
    <w:name w:val="_He_05_Fett"/>
    <w:next w:val="He01Flietext"/>
    <w:link w:val="He05FettZchn"/>
    <w:qFormat/>
    <w:rsid w:val="00B33C35"/>
    <w:pPr>
      <w:spacing w:after="160" w:line="259" w:lineRule="auto"/>
    </w:pPr>
    <w:rPr>
      <w:rFonts w:eastAsiaTheme="minorHAnsi" w:cstheme="minorBidi"/>
      <w:b/>
      <w:szCs w:val="22"/>
      <w:lang w:val="de-DE"/>
    </w:rPr>
  </w:style>
  <w:style w:type="character" w:customStyle="1" w:styleId="He05FettZchn">
    <w:name w:val="_He_05_Fett Zchn"/>
    <w:basedOn w:val="DefaultParagraphFont"/>
    <w:link w:val="He05Fett"/>
    <w:rsid w:val="00B33C35"/>
    <w:rPr>
      <w:rFonts w:eastAsiaTheme="minorHAnsi" w:cstheme="minorBidi"/>
      <w:b/>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901274">
      <w:bodyDiv w:val="1"/>
      <w:marLeft w:val="0"/>
      <w:marRight w:val="0"/>
      <w:marTop w:val="0"/>
      <w:marBottom w:val="0"/>
      <w:divBdr>
        <w:top w:val="none" w:sz="0" w:space="0" w:color="auto"/>
        <w:left w:val="none" w:sz="0" w:space="0" w:color="auto"/>
        <w:bottom w:val="none" w:sz="0" w:space="0" w:color="auto"/>
        <w:right w:val="none" w:sz="0" w:space="0" w:color="auto"/>
      </w:divBdr>
    </w:div>
    <w:div w:id="331758879">
      <w:bodyDiv w:val="1"/>
      <w:marLeft w:val="0"/>
      <w:marRight w:val="0"/>
      <w:marTop w:val="0"/>
      <w:marBottom w:val="0"/>
      <w:divBdr>
        <w:top w:val="none" w:sz="0" w:space="0" w:color="auto"/>
        <w:left w:val="none" w:sz="0" w:space="0" w:color="auto"/>
        <w:bottom w:val="none" w:sz="0" w:space="0" w:color="auto"/>
        <w:right w:val="none" w:sz="0" w:space="0" w:color="auto"/>
      </w:divBdr>
    </w:div>
    <w:div w:id="345328706">
      <w:bodyDiv w:val="1"/>
      <w:marLeft w:val="0"/>
      <w:marRight w:val="0"/>
      <w:marTop w:val="0"/>
      <w:marBottom w:val="0"/>
      <w:divBdr>
        <w:top w:val="none" w:sz="0" w:space="0" w:color="auto"/>
        <w:left w:val="none" w:sz="0" w:space="0" w:color="auto"/>
        <w:bottom w:val="none" w:sz="0" w:space="0" w:color="auto"/>
        <w:right w:val="none" w:sz="0" w:space="0" w:color="auto"/>
      </w:divBdr>
    </w:div>
    <w:div w:id="475221331">
      <w:bodyDiv w:val="1"/>
      <w:marLeft w:val="0"/>
      <w:marRight w:val="0"/>
      <w:marTop w:val="0"/>
      <w:marBottom w:val="0"/>
      <w:divBdr>
        <w:top w:val="none" w:sz="0" w:space="0" w:color="auto"/>
        <w:left w:val="none" w:sz="0" w:space="0" w:color="auto"/>
        <w:bottom w:val="none" w:sz="0" w:space="0" w:color="auto"/>
        <w:right w:val="none" w:sz="0" w:space="0" w:color="auto"/>
      </w:divBdr>
    </w:div>
    <w:div w:id="545877286">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097167881">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0689247">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546261199">
      <w:bodyDiv w:val="1"/>
      <w:marLeft w:val="0"/>
      <w:marRight w:val="0"/>
      <w:marTop w:val="0"/>
      <w:marBottom w:val="0"/>
      <w:divBdr>
        <w:top w:val="none" w:sz="0" w:space="0" w:color="auto"/>
        <w:left w:val="none" w:sz="0" w:space="0" w:color="auto"/>
        <w:bottom w:val="none" w:sz="0" w:space="0" w:color="auto"/>
        <w:right w:val="none" w:sz="0" w:space="0" w:color="auto"/>
      </w:divBdr>
    </w:div>
    <w:div w:id="1641376655">
      <w:bodyDiv w:val="1"/>
      <w:marLeft w:val="0"/>
      <w:marRight w:val="0"/>
      <w:marTop w:val="0"/>
      <w:marBottom w:val="0"/>
      <w:divBdr>
        <w:top w:val="none" w:sz="0" w:space="0" w:color="auto"/>
        <w:left w:val="none" w:sz="0" w:space="0" w:color="auto"/>
        <w:bottom w:val="none" w:sz="0" w:space="0" w:color="auto"/>
        <w:right w:val="none" w:sz="0" w:space="0" w:color="auto"/>
      </w:divBdr>
    </w:div>
    <w:div w:id="2013604992">
      <w:bodyDiv w:val="1"/>
      <w:marLeft w:val="0"/>
      <w:marRight w:val="0"/>
      <w:marTop w:val="0"/>
      <w:marBottom w:val="0"/>
      <w:divBdr>
        <w:top w:val="none" w:sz="0" w:space="0" w:color="auto"/>
        <w:left w:val="none" w:sz="0" w:space="0" w:color="auto"/>
        <w:bottom w:val="none" w:sz="0" w:space="0" w:color="auto"/>
        <w:right w:val="none" w:sz="0" w:space="0" w:color="auto"/>
      </w:divBdr>
      <w:divsChild>
        <w:div w:id="237326346">
          <w:marLeft w:val="0"/>
          <w:marRight w:val="0"/>
          <w:marTop w:val="0"/>
          <w:marBottom w:val="0"/>
          <w:divBdr>
            <w:top w:val="none" w:sz="0" w:space="0" w:color="auto"/>
            <w:left w:val="none" w:sz="0" w:space="0" w:color="auto"/>
            <w:bottom w:val="none" w:sz="0" w:space="0" w:color="auto"/>
            <w:right w:val="none" w:sz="0" w:space="0" w:color="auto"/>
          </w:divBdr>
        </w:div>
        <w:div w:id="331104911">
          <w:marLeft w:val="0"/>
          <w:marRight w:val="0"/>
          <w:marTop w:val="0"/>
          <w:marBottom w:val="0"/>
          <w:divBdr>
            <w:top w:val="none" w:sz="0" w:space="0" w:color="auto"/>
            <w:left w:val="none" w:sz="0" w:space="0" w:color="auto"/>
            <w:bottom w:val="none" w:sz="0" w:space="0" w:color="auto"/>
            <w:right w:val="none" w:sz="0" w:space="0" w:color="auto"/>
          </w:divBdr>
        </w:div>
        <w:div w:id="430466892">
          <w:marLeft w:val="0"/>
          <w:marRight w:val="0"/>
          <w:marTop w:val="0"/>
          <w:marBottom w:val="0"/>
          <w:divBdr>
            <w:top w:val="none" w:sz="0" w:space="0" w:color="auto"/>
            <w:left w:val="none" w:sz="0" w:space="0" w:color="auto"/>
            <w:bottom w:val="none" w:sz="0" w:space="0" w:color="auto"/>
            <w:right w:val="none" w:sz="0" w:space="0" w:color="auto"/>
          </w:divBdr>
        </w:div>
        <w:div w:id="881399477">
          <w:marLeft w:val="0"/>
          <w:marRight w:val="0"/>
          <w:marTop w:val="0"/>
          <w:marBottom w:val="0"/>
          <w:divBdr>
            <w:top w:val="none" w:sz="0" w:space="0" w:color="auto"/>
            <w:left w:val="none" w:sz="0" w:space="0" w:color="auto"/>
            <w:bottom w:val="none" w:sz="0" w:space="0" w:color="auto"/>
            <w:right w:val="none" w:sz="0" w:space="0" w:color="auto"/>
          </w:divBdr>
        </w:div>
        <w:div w:id="1927032988">
          <w:marLeft w:val="0"/>
          <w:marRight w:val="0"/>
          <w:marTop w:val="0"/>
          <w:marBottom w:val="0"/>
          <w:divBdr>
            <w:top w:val="none" w:sz="0" w:space="0" w:color="auto"/>
            <w:left w:val="none" w:sz="0" w:space="0" w:color="auto"/>
            <w:bottom w:val="none" w:sz="0" w:space="0" w:color="auto"/>
            <w:right w:val="none" w:sz="0" w:space="0" w:color="auto"/>
          </w:divBdr>
        </w:div>
        <w:div w:id="2009089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487aa4a8-6e08-4624-a126-3644f60fbb35">
      <Terms xmlns="http://schemas.microsoft.com/office/infopath/2007/PartnerControls"/>
    </lcf76f155ced4ddcb4097134ff3c332f>
    <Datum xmlns="487aa4a8-6e08-4624-a126-3644f60fbb35" xsi:nil="true"/>
  </documentManagement>
</p:properties>
</file>

<file path=customXml/item2.xml><?xml version="1.0" encoding="utf-8"?>
<?mso-contentType ?>
<SharedContentType xmlns="Microsoft.SharePoint.Taxonomy.ContentTypeSync" SourceId="72f792e8-4dad-42c1-ad63-44982727bf4d" ContentTypeId="0x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E3C925157EE074095811C87522C7BC7" ma:contentTypeVersion="21" ma:contentTypeDescription="Create a new document." ma:contentTypeScope="" ma:versionID="5c82d6a91480ea3a633158506e52c116">
  <xsd:schema xmlns:xsd="http://www.w3.org/2001/XMLSchema" xmlns:xs="http://www.w3.org/2001/XMLSchema" xmlns:p="http://schemas.microsoft.com/office/2006/metadata/properties" xmlns:ns2="487aa4a8-6e08-4624-a126-3644f60fbb35" xmlns:ns3="cec4b484-d643-4c02-a873-288aa5369532" xmlns:ns4="ef406d6b-70e0-427c-b08d-4edfc77771aa" targetNamespace="http://schemas.microsoft.com/office/2006/metadata/properties" ma:root="true" ma:fieldsID="4c2c19249a9c10464532c27e8f459ab4" ns2:_="" ns3:_="" ns4:_="">
    <xsd:import namespace="487aa4a8-6e08-4624-a126-3644f60fbb35"/>
    <xsd:import namespace="cec4b484-d643-4c02-a873-288aa5369532"/>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Datum"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aa4a8-6e08-4624-a126-3644f60fbb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c4b484-d643-4c02-a873-288aa53695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099daea-b67b-4b58-9130-be82b407cc11}" ma:internalName="TaxCatchAll" ma:showField="CatchAllData" ma:web="cec4b484-d643-4c02-a873-288aa53695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ef406d6b-70e0-427c-b08d-4edfc77771aa"/>
    <ds:schemaRef ds:uri="487aa4a8-6e08-4624-a126-3644f60fbb35"/>
  </ds:schemaRefs>
</ds:datastoreItem>
</file>

<file path=customXml/itemProps2.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3.xml><?xml version="1.0" encoding="utf-8"?>
<ds:datastoreItem xmlns:ds="http://schemas.openxmlformats.org/officeDocument/2006/customXml" ds:itemID="{A020FBF0-5FBC-4A99-BC9B-4A2915709DA7}">
  <ds:schemaRefs>
    <ds:schemaRef ds:uri="http://schemas.openxmlformats.org/officeDocument/2006/bibliography"/>
  </ds:schemaRefs>
</ds:datastoreItem>
</file>

<file path=customXml/itemProps4.xml><?xml version="1.0" encoding="utf-8"?>
<ds:datastoreItem xmlns:ds="http://schemas.openxmlformats.org/officeDocument/2006/customXml" ds:itemID="{1C6C127B-E718-4786-951F-8CF66E3C7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aa4a8-6e08-4624-a126-3644f60fbb35"/>
    <ds:schemaRef ds:uri="cec4b484-d643-4c02-a873-288aa5369532"/>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C226D13-73FC-4A7A-93C2-AC11939BB4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2496</Words>
  <Characters>14228</Characters>
  <Application>Microsoft Office Word</Application>
  <DocSecurity>0</DocSecurity>
  <Lines>118</Lines>
  <Paragraphs>33</Paragraphs>
  <ScaleCrop>false</ScaleCrop>
  <HeadingPairs>
    <vt:vector size="2" baseType="variant">
      <vt:variant>
        <vt:lpstr>Titel</vt:lpstr>
      </vt:variant>
      <vt:variant>
        <vt:i4>1</vt:i4>
      </vt:variant>
    </vt:vector>
  </HeadingPairs>
  <TitlesOfParts>
    <vt:vector size="1" baseType="lpstr">
      <vt:lpstr>Pressemitteilung</vt:lpstr>
    </vt:vector>
  </TitlesOfParts>
  <Company>Henkel AG &amp; Co. KGaA</Company>
  <LinksUpToDate>false</LinksUpToDate>
  <CharactersWithSpaces>16691</CharactersWithSpaces>
  <SharedDoc>false</SharedDoc>
  <HLinks>
    <vt:vector size="66" baseType="variant">
      <vt:variant>
        <vt:i4>6946937</vt:i4>
      </vt:variant>
      <vt:variant>
        <vt:i4>30</vt:i4>
      </vt:variant>
      <vt:variant>
        <vt:i4>0</vt:i4>
      </vt:variant>
      <vt:variant>
        <vt:i4>5</vt:i4>
      </vt:variant>
      <vt:variant>
        <vt:lpwstr>http://www.henkel.de/ir</vt:lpwstr>
      </vt:variant>
      <vt:variant>
        <vt:lpwstr/>
      </vt:variant>
      <vt:variant>
        <vt:i4>6619256</vt:i4>
      </vt:variant>
      <vt:variant>
        <vt:i4>27</vt:i4>
      </vt:variant>
      <vt:variant>
        <vt:i4>0</vt:i4>
      </vt:variant>
      <vt:variant>
        <vt:i4>5</vt:i4>
      </vt:variant>
      <vt:variant>
        <vt:lpwstr>http://www.henkel.de/presse</vt:lpwstr>
      </vt:variant>
      <vt:variant>
        <vt:lpwstr/>
      </vt:variant>
      <vt:variant>
        <vt:i4>2228305</vt:i4>
      </vt:variant>
      <vt:variant>
        <vt:i4>24</vt:i4>
      </vt:variant>
      <vt:variant>
        <vt:i4>0</vt:i4>
      </vt:variant>
      <vt:variant>
        <vt:i4>5</vt:i4>
      </vt:variant>
      <vt:variant>
        <vt:lpwstr>mailto:linda.gehring@henkel.com</vt:lpwstr>
      </vt:variant>
      <vt:variant>
        <vt:lpwstr/>
      </vt:variant>
      <vt:variant>
        <vt:i4>7208970</vt:i4>
      </vt:variant>
      <vt:variant>
        <vt:i4>21</vt:i4>
      </vt:variant>
      <vt:variant>
        <vt:i4>0</vt:i4>
      </vt:variant>
      <vt:variant>
        <vt:i4>5</vt:i4>
      </vt:variant>
      <vt:variant>
        <vt:lpwstr>mailto:dennis.starke@henkel.com</vt:lpwstr>
      </vt:variant>
      <vt:variant>
        <vt:lpwstr/>
      </vt:variant>
      <vt:variant>
        <vt:i4>2687054</vt:i4>
      </vt:variant>
      <vt:variant>
        <vt:i4>18</vt:i4>
      </vt:variant>
      <vt:variant>
        <vt:i4>0</vt:i4>
      </vt:variant>
      <vt:variant>
        <vt:i4>5</vt:i4>
      </vt:variant>
      <vt:variant>
        <vt:lpwstr>mailto:hanna.philipps@henkel.com</vt:lpwstr>
      </vt:variant>
      <vt:variant>
        <vt:lpwstr/>
      </vt:variant>
      <vt:variant>
        <vt:i4>1835116</vt:i4>
      </vt:variant>
      <vt:variant>
        <vt:i4>15</vt:i4>
      </vt:variant>
      <vt:variant>
        <vt:i4>0</vt:i4>
      </vt:variant>
      <vt:variant>
        <vt:i4>5</vt:i4>
      </vt:variant>
      <vt:variant>
        <vt:lpwstr>mailto:jennifer.ott@henkel.com</vt:lpwstr>
      </vt:variant>
      <vt:variant>
        <vt:lpwstr/>
      </vt:variant>
      <vt:variant>
        <vt:i4>7667735</vt:i4>
      </vt:variant>
      <vt:variant>
        <vt:i4>12</vt:i4>
      </vt:variant>
      <vt:variant>
        <vt:i4>0</vt:i4>
      </vt:variant>
      <vt:variant>
        <vt:i4>5</vt:i4>
      </vt:variant>
      <vt:variant>
        <vt:lpwstr>mailto:wulf.klueppelholz@henkel.com</vt:lpwstr>
      </vt:variant>
      <vt:variant>
        <vt:lpwstr/>
      </vt:variant>
      <vt:variant>
        <vt:i4>7602201</vt:i4>
      </vt:variant>
      <vt:variant>
        <vt:i4>9</vt:i4>
      </vt:variant>
      <vt:variant>
        <vt:i4>0</vt:i4>
      </vt:variant>
      <vt:variant>
        <vt:i4>5</vt:i4>
      </vt:variant>
      <vt:variant>
        <vt:lpwstr>mailto:manuel.boesing@henkel.com</vt:lpwstr>
      </vt:variant>
      <vt:variant>
        <vt:lpwstr/>
      </vt:variant>
      <vt:variant>
        <vt:i4>119</vt:i4>
      </vt:variant>
      <vt:variant>
        <vt:i4>6</vt:i4>
      </vt:variant>
      <vt:variant>
        <vt:i4>0</vt:i4>
      </vt:variant>
      <vt:variant>
        <vt:i4>5</vt:i4>
      </vt:variant>
      <vt:variant>
        <vt:lpwstr>mailto:lars.witteck@henkel.com</vt:lpwstr>
      </vt:variant>
      <vt:variant>
        <vt:lpwstr/>
      </vt:variant>
      <vt:variant>
        <vt:i4>786533</vt:i4>
      </vt:variant>
      <vt:variant>
        <vt:i4>3</vt:i4>
      </vt:variant>
      <vt:variant>
        <vt:i4>0</vt:i4>
      </vt:variant>
      <vt:variant>
        <vt:i4>5</vt:i4>
      </vt:variant>
      <vt:variant>
        <vt:lpwstr>mailto:lars.korinth@henkel.com</vt:lpwstr>
      </vt:variant>
      <vt:variant>
        <vt:lpwstr/>
      </vt:variant>
      <vt:variant>
        <vt:i4>196694</vt:i4>
      </vt:variant>
      <vt:variant>
        <vt:i4>0</vt:i4>
      </vt:variant>
      <vt:variant>
        <vt:i4>0</vt:i4>
      </vt:variant>
      <vt:variant>
        <vt:i4>5</vt:i4>
      </vt:variant>
      <vt:variant>
        <vt:lpwstr>http://www.henkel.de/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Ana Roncevic (ext)</cp:lastModifiedBy>
  <cp:revision>12</cp:revision>
  <cp:lastPrinted>2024-07-31T07:57:00Z</cp:lastPrinted>
  <dcterms:created xsi:type="dcterms:W3CDTF">2024-08-20T12:06:00Z</dcterms:created>
  <dcterms:modified xsi:type="dcterms:W3CDTF">2024-08-21T10:49:00Z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0x010100811F2B0E4436D4419B93D2E67DB77F8B</vt:lpwstr>
  </property>
  <property fmtid="{D5CDD505-2E9C-101B-9397-08002B2CF9AE}" pid="3" name="MediaServiceImageTags">
    <vt:lpwstr/>
  </property>
</Properties>
</file>