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2D809D2D" w:rsidR="00B422EC" w:rsidRPr="00613DC9" w:rsidRDefault="00AB7B6F" w:rsidP="00643D8A">
      <w:pPr>
        <w:pStyle w:val="MonthDayYear"/>
        <w:rPr>
          <w:lang w:val="es-ES"/>
        </w:rPr>
      </w:pPr>
      <w:r>
        <w:rPr>
          <w:lang w:val="es-ES"/>
        </w:rPr>
        <w:t>09</w:t>
      </w:r>
      <w:r w:rsidR="00613DC9" w:rsidRPr="00613DC9">
        <w:rPr>
          <w:lang w:val="es-ES"/>
        </w:rPr>
        <w:t xml:space="preserve"> de </w:t>
      </w:r>
      <w:r w:rsidR="00A20B9E">
        <w:rPr>
          <w:lang w:val="es-ES"/>
        </w:rPr>
        <w:t>octubre</w:t>
      </w:r>
      <w:r w:rsidR="00613DC9" w:rsidRPr="00613DC9">
        <w:rPr>
          <w:lang w:val="es-ES"/>
        </w:rPr>
        <w:t xml:space="preserve"> de</w:t>
      </w:r>
      <w:r w:rsidR="00BF6E82" w:rsidRPr="00613DC9">
        <w:rPr>
          <w:lang w:val="es-ES"/>
        </w:rPr>
        <w:t xml:space="preserve"> 20</w:t>
      </w:r>
      <w:r w:rsidR="00F635FC" w:rsidRPr="00613DC9">
        <w:rPr>
          <w:lang w:val="es-ES"/>
        </w:rPr>
        <w:t>2</w:t>
      </w:r>
      <w:r w:rsidR="00C406A9">
        <w:rPr>
          <w:lang w:val="es-ES"/>
        </w:rPr>
        <w:t>4</w:t>
      </w:r>
    </w:p>
    <w:p w14:paraId="14768233" w14:textId="1D91A1AD" w:rsidR="00AB7B6F" w:rsidRDefault="00AB7B6F" w:rsidP="00AB7B6F">
      <w:pPr>
        <w:rPr>
          <w:rStyle w:val="Headline"/>
          <w:lang w:val="es-ES"/>
        </w:rPr>
      </w:pPr>
      <w:r>
        <w:rPr>
          <w:rStyle w:val="Headline"/>
          <w:lang w:val="es-ES"/>
        </w:rPr>
        <w:br/>
      </w:r>
      <w:r w:rsidRPr="00AB7B6F">
        <w:rPr>
          <w:rStyle w:val="Headline"/>
          <w:lang w:val="es-ES"/>
        </w:rPr>
        <w:t xml:space="preserve">¿Cómo funcionan los adhesivos en entornos de gravedad cero? </w:t>
      </w:r>
    </w:p>
    <w:p w14:paraId="7008D2F3" w14:textId="77777777" w:rsidR="00AB7B6F" w:rsidRPr="00AB7B6F" w:rsidRDefault="00AB7B6F" w:rsidP="00AB7B6F">
      <w:pPr>
        <w:rPr>
          <w:rStyle w:val="Headline"/>
          <w:lang w:val="es-ES"/>
        </w:rPr>
      </w:pPr>
    </w:p>
    <w:p w14:paraId="216DA6C3"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Las tecnologías adhesivas cumplen un papel fundamental en las misiones espaciales ya que deben garantizar el correcto funcionamiento de naves y satélites en condiciones extremas.</w:t>
      </w:r>
    </w:p>
    <w:p w14:paraId="06A33E37" w14:textId="77777777" w:rsidR="00AB7B6F" w:rsidRPr="00AB7B6F" w:rsidRDefault="00AB7B6F" w:rsidP="00AB7B6F">
      <w:pPr>
        <w:rPr>
          <w:rStyle w:val="Headline"/>
          <w:b w:val="0"/>
          <w:bCs w:val="0"/>
          <w:sz w:val="22"/>
          <w:szCs w:val="22"/>
          <w:lang w:val="es-ES"/>
        </w:rPr>
      </w:pPr>
    </w:p>
    <w:p w14:paraId="3F96805F"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Crear adhesivos para su uso en la Tierra supone diversos desafíos, pero más aún para su utilización fuera de ella. En la Semana Mundial del Espacio, veamos qué rol cumplen las tecnologías adhesivas en la exploración espacial.</w:t>
      </w:r>
    </w:p>
    <w:p w14:paraId="0BC7A5CA" w14:textId="77777777" w:rsidR="00AB7B6F" w:rsidRPr="00AB7B6F" w:rsidRDefault="00AB7B6F" w:rsidP="00AB7B6F">
      <w:pPr>
        <w:rPr>
          <w:rStyle w:val="Headline"/>
          <w:b w:val="0"/>
          <w:bCs w:val="0"/>
          <w:sz w:val="22"/>
          <w:szCs w:val="22"/>
          <w:lang w:val="es-ES"/>
        </w:rPr>
      </w:pPr>
    </w:p>
    <w:p w14:paraId="052FF1BB"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El uso de adhesivos seguros y confiables es imprescindible para garantizar el correcto funcionamiento de los satélites, para lo cual deben adaptarse a los requisitos específicos que existen en el espacio.</w:t>
      </w:r>
    </w:p>
    <w:p w14:paraId="1B594104" w14:textId="77777777" w:rsidR="00AB7B6F" w:rsidRPr="00AB7B6F" w:rsidRDefault="00AB7B6F" w:rsidP="00AB7B6F">
      <w:pPr>
        <w:rPr>
          <w:rStyle w:val="Headline"/>
          <w:b w:val="0"/>
          <w:bCs w:val="0"/>
          <w:sz w:val="22"/>
          <w:szCs w:val="22"/>
          <w:lang w:val="es-ES"/>
        </w:rPr>
      </w:pPr>
    </w:p>
    <w:p w14:paraId="4A200521"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 xml:space="preserve">Al respecto, Dra. Rita </w:t>
      </w:r>
      <w:proofErr w:type="spellStart"/>
      <w:r w:rsidRPr="00AB7B6F">
        <w:rPr>
          <w:rStyle w:val="Headline"/>
          <w:b w:val="0"/>
          <w:bCs w:val="0"/>
          <w:sz w:val="22"/>
          <w:szCs w:val="22"/>
          <w:lang w:val="es-ES"/>
        </w:rPr>
        <w:t>Mohanty</w:t>
      </w:r>
      <w:proofErr w:type="spellEnd"/>
      <w:r w:rsidRPr="00AB7B6F">
        <w:rPr>
          <w:rStyle w:val="Headline"/>
          <w:b w:val="0"/>
          <w:bCs w:val="0"/>
          <w:sz w:val="22"/>
          <w:szCs w:val="22"/>
          <w:lang w:val="es-ES"/>
        </w:rPr>
        <w:t xml:space="preserve"> (Senior </w:t>
      </w:r>
      <w:proofErr w:type="spellStart"/>
      <w:r w:rsidRPr="00AB7B6F">
        <w:rPr>
          <w:rStyle w:val="Headline"/>
          <w:b w:val="0"/>
          <w:bCs w:val="0"/>
          <w:sz w:val="22"/>
          <w:szCs w:val="22"/>
          <w:lang w:val="es-ES"/>
        </w:rPr>
        <w:t>Scientific</w:t>
      </w:r>
      <w:proofErr w:type="spellEnd"/>
      <w:r w:rsidRPr="00AB7B6F">
        <w:rPr>
          <w:rStyle w:val="Headline"/>
          <w:b w:val="0"/>
          <w:bCs w:val="0"/>
          <w:sz w:val="22"/>
          <w:szCs w:val="22"/>
          <w:lang w:val="es-ES"/>
        </w:rPr>
        <w:t xml:space="preserve"> Principal), experta técnica de Henkel, la marca detrás de la tecnología adhesiva que se utiliza en las naves espaciales, comentó es crucial considerar varios aspectos ambientales durante su fabricación: “En primer lugar, la fuerza gravitacional en el espacio es muy diferente a la de la Tierra, por eso el adhesivo debe ser capaz de funcionar en un vacío. Cualquier adhesivo que necesite aire para activarse no funcionará en el espacio”.</w:t>
      </w:r>
    </w:p>
    <w:p w14:paraId="49719230" w14:textId="77777777" w:rsidR="00AB7B6F" w:rsidRPr="00AB7B6F" w:rsidRDefault="00AB7B6F" w:rsidP="00AB7B6F">
      <w:pPr>
        <w:rPr>
          <w:rStyle w:val="Headline"/>
          <w:b w:val="0"/>
          <w:bCs w:val="0"/>
          <w:sz w:val="22"/>
          <w:szCs w:val="22"/>
          <w:lang w:val="es-ES"/>
        </w:rPr>
      </w:pPr>
    </w:p>
    <w:p w14:paraId="2502150E"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 xml:space="preserve">Además, las temperaturas en el espacio pueden alcanzar extremos significativos. Dra. </w:t>
      </w:r>
      <w:proofErr w:type="spellStart"/>
      <w:r w:rsidRPr="00AB7B6F">
        <w:rPr>
          <w:rStyle w:val="Headline"/>
          <w:b w:val="0"/>
          <w:bCs w:val="0"/>
          <w:sz w:val="22"/>
          <w:szCs w:val="22"/>
          <w:lang w:val="es-ES"/>
        </w:rPr>
        <w:t>Mohanty</w:t>
      </w:r>
      <w:proofErr w:type="spellEnd"/>
      <w:r w:rsidRPr="00AB7B6F">
        <w:rPr>
          <w:rStyle w:val="Headline"/>
          <w:b w:val="0"/>
          <w:bCs w:val="0"/>
          <w:sz w:val="22"/>
          <w:szCs w:val="22"/>
          <w:lang w:val="es-ES"/>
        </w:rPr>
        <w:t xml:space="preserve"> explica: “Los adhesivos que desarrollamos en Henkel para el espacio están diseñados para sobrevivir a temperaturas más extremas que los utilizados en la Tierra”.</w:t>
      </w:r>
    </w:p>
    <w:p w14:paraId="5BEE76DA" w14:textId="77777777" w:rsidR="00AB7B6F" w:rsidRPr="00AB7B6F" w:rsidRDefault="00AB7B6F" w:rsidP="00AB7B6F">
      <w:pPr>
        <w:rPr>
          <w:rStyle w:val="Headline"/>
          <w:b w:val="0"/>
          <w:bCs w:val="0"/>
          <w:sz w:val="22"/>
          <w:szCs w:val="22"/>
          <w:lang w:val="es-ES"/>
        </w:rPr>
      </w:pPr>
    </w:p>
    <w:p w14:paraId="66526EF2"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 xml:space="preserve">La radiación también es un factor crítico. “Las naves están expuestas a ella, por lo que los adhesivos espaciales deben ser capaces de resistir la radiación mientras logran un excelente rendimiento y fiabilidad. Además, deben ser lo suficientemente fuertes para soportar vibraciones y altas fuerzas gravitacionales durante el lanzamiento y en el espacio; considerando </w:t>
      </w:r>
      <w:r w:rsidRPr="00AB7B6F">
        <w:rPr>
          <w:rStyle w:val="Headline"/>
          <w:b w:val="0"/>
          <w:bCs w:val="0"/>
          <w:sz w:val="22"/>
          <w:szCs w:val="22"/>
          <w:lang w:val="es-ES"/>
        </w:rPr>
        <w:lastRenderedPageBreak/>
        <w:t xml:space="preserve">que la fuerza gravitacional en esa fase puede ser hasta diez veces más fuerte que en la Tierra”, indica Dra. </w:t>
      </w:r>
      <w:proofErr w:type="spellStart"/>
      <w:r w:rsidRPr="00AB7B6F">
        <w:rPr>
          <w:rStyle w:val="Headline"/>
          <w:b w:val="0"/>
          <w:bCs w:val="0"/>
          <w:sz w:val="22"/>
          <w:szCs w:val="22"/>
          <w:lang w:val="es-ES"/>
        </w:rPr>
        <w:t>Mohanty</w:t>
      </w:r>
      <w:proofErr w:type="spellEnd"/>
      <w:r w:rsidRPr="00AB7B6F">
        <w:rPr>
          <w:rStyle w:val="Headline"/>
          <w:b w:val="0"/>
          <w:bCs w:val="0"/>
          <w:sz w:val="22"/>
          <w:szCs w:val="22"/>
          <w:lang w:val="es-ES"/>
        </w:rPr>
        <w:t>.</w:t>
      </w:r>
    </w:p>
    <w:p w14:paraId="03772D62" w14:textId="77777777" w:rsidR="00AB7B6F" w:rsidRPr="00AB7B6F" w:rsidRDefault="00AB7B6F" w:rsidP="00AB7B6F">
      <w:pPr>
        <w:rPr>
          <w:rStyle w:val="Headline"/>
          <w:b w:val="0"/>
          <w:bCs w:val="0"/>
          <w:sz w:val="22"/>
          <w:szCs w:val="22"/>
          <w:lang w:val="es-ES"/>
        </w:rPr>
      </w:pPr>
    </w:p>
    <w:p w14:paraId="0E14B88F" w14:textId="77777777" w:rsidR="00AB7B6F" w:rsidRPr="00AB7B6F" w:rsidRDefault="00AB7B6F" w:rsidP="00AB7B6F">
      <w:pPr>
        <w:rPr>
          <w:rStyle w:val="Headline"/>
          <w:b w:val="0"/>
          <w:bCs w:val="0"/>
          <w:sz w:val="22"/>
          <w:szCs w:val="22"/>
          <w:lang w:val="es-ES"/>
        </w:rPr>
      </w:pPr>
      <w:r w:rsidRPr="00AB7B6F">
        <w:rPr>
          <w:rStyle w:val="Headline"/>
          <w:b w:val="0"/>
          <w:bCs w:val="0"/>
          <w:sz w:val="22"/>
          <w:szCs w:val="22"/>
          <w:lang w:val="es-ES"/>
        </w:rPr>
        <w:t>Gracias a su tecnología avanzada, los adhesivos Henkel contribuyen a la integridad estructural de los satélites y otras aplicaciones aeroespaciales, así como a optimizar su rendimiento y prolongar su vida útil. En un sector estratégico, la confianza depositada en los adhesivos Henkel se traduce en avances significativos en materia de exploración espacial, reafirmando su posición como un aliado indispensable para impulsar la innovación.</w:t>
      </w:r>
    </w:p>
    <w:p w14:paraId="4BF90304" w14:textId="77777777" w:rsidR="00AB7B6F" w:rsidRPr="00AB7B6F" w:rsidRDefault="00AB7B6F" w:rsidP="00AB7B6F">
      <w:pPr>
        <w:rPr>
          <w:rStyle w:val="Headline"/>
          <w:b w:val="0"/>
          <w:bCs w:val="0"/>
          <w:sz w:val="22"/>
          <w:szCs w:val="22"/>
          <w:lang w:val="es-ES"/>
        </w:rPr>
      </w:pPr>
    </w:p>
    <w:p w14:paraId="185D594E" w14:textId="1ABA53D0" w:rsidR="00C406A9" w:rsidRPr="00AB7B6F" w:rsidRDefault="00C406A9" w:rsidP="00C406A9">
      <w:pPr>
        <w:pBdr>
          <w:top w:val="nil"/>
          <w:left w:val="nil"/>
          <w:bottom w:val="nil"/>
          <w:right w:val="nil"/>
          <w:between w:val="nil"/>
        </w:pBdr>
        <w:spacing w:after="200"/>
        <w:jc w:val="left"/>
        <w:rPr>
          <w:rFonts w:eastAsia="Quattrocento Sans" w:cs="Segoe UI"/>
          <w:b/>
          <w:color w:val="000000"/>
          <w:sz w:val="18"/>
          <w:szCs w:val="18"/>
          <w:lang w:val="es-ES"/>
        </w:rPr>
      </w:pPr>
      <w:r w:rsidRPr="00C406A9">
        <w:rPr>
          <w:rFonts w:eastAsia="Quattrocento Sans" w:cs="Segoe UI"/>
          <w:b/>
          <w:color w:val="000000"/>
          <w:sz w:val="18"/>
          <w:szCs w:val="18"/>
          <w:lang w:val="es-ES"/>
        </w:rPr>
        <w:t>Acerca de Henkel</w:t>
      </w:r>
      <w:r w:rsidR="00AB7B6F">
        <w:rPr>
          <w:rFonts w:eastAsia="Quattrocento Sans" w:cs="Segoe UI"/>
          <w:b/>
          <w:color w:val="000000"/>
          <w:sz w:val="18"/>
          <w:szCs w:val="18"/>
          <w:lang w:val="es-ES"/>
        </w:rPr>
        <w:br/>
      </w:r>
      <w:r w:rsidRPr="00C406A9">
        <w:rPr>
          <w:rFonts w:eastAsia="Quattrocento Sans" w:cs="Segoe UI"/>
          <w:bCs/>
          <w:color w:val="000000"/>
          <w:sz w:val="18"/>
          <w:szCs w:val="18"/>
          <w:lang w:val="es-ES"/>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C406A9">
        <w:rPr>
          <w:rFonts w:eastAsia="Quattrocento Sans" w:cs="Segoe UI"/>
          <w:bCs/>
          <w:color w:val="000000"/>
          <w:sz w:val="18"/>
          <w:szCs w:val="18"/>
          <w:lang w:val="es-ES"/>
        </w:rPr>
        <w:t>Consumer</w:t>
      </w:r>
      <w:proofErr w:type="spellEnd"/>
      <w:r w:rsidRPr="00C406A9">
        <w:rPr>
          <w:rFonts w:eastAsia="Quattrocento Sans" w:cs="Segoe UI"/>
          <w:bCs/>
          <w:color w:val="000000"/>
          <w:sz w:val="18"/>
          <w:szCs w:val="18"/>
          <w:lang w:val="es-ES"/>
        </w:rPr>
        <w:t xml:space="preserve"> </w:t>
      </w:r>
      <w:proofErr w:type="spellStart"/>
      <w:r w:rsidRPr="00C406A9">
        <w:rPr>
          <w:rFonts w:eastAsia="Quattrocento Sans" w:cs="Segoe UI"/>
          <w:bCs/>
          <w:color w:val="000000"/>
          <w:sz w:val="18"/>
          <w:szCs w:val="18"/>
          <w:lang w:val="es-ES"/>
        </w:rPr>
        <w:t>Brands</w:t>
      </w:r>
      <w:proofErr w:type="spellEnd"/>
      <w:r w:rsidRPr="00C406A9">
        <w:rPr>
          <w:rFonts w:eastAsia="Quattrocento Sans" w:cs="Segoe UI"/>
          <w:bCs/>
          <w:color w:val="000000"/>
          <w:sz w:val="18"/>
          <w:szCs w:val="18"/>
          <w:lang w:val="es-ES"/>
        </w:rPr>
        <w:t xml:space="preserve">, la empresa ocupa posiciones de liderazgo, especialmente en detergentes y cuidado del hogar, así como cuidado del cabello, en muchos mercados y categorías de todo el mundo. Las tres marcas más fuertes de la compañía son Loctite, </w:t>
      </w:r>
      <w:proofErr w:type="spellStart"/>
      <w:r w:rsidRPr="00C406A9">
        <w:rPr>
          <w:rFonts w:eastAsia="Quattrocento Sans" w:cs="Segoe UI"/>
          <w:bCs/>
          <w:color w:val="000000"/>
          <w:sz w:val="18"/>
          <w:szCs w:val="18"/>
          <w:lang w:val="es-ES"/>
        </w:rPr>
        <w:t>Persil</w:t>
      </w:r>
      <w:proofErr w:type="spellEnd"/>
      <w:r w:rsidRPr="00C406A9">
        <w:rPr>
          <w:rFonts w:eastAsia="Quattrocento Sans" w:cs="Segoe UI"/>
          <w:bCs/>
          <w:color w:val="000000"/>
          <w:sz w:val="18"/>
          <w:szCs w:val="18"/>
          <w:lang w:val="es-ES"/>
        </w:rPr>
        <w:t xml:space="preserve"> y Schwarzkopf. En el ejercicio fiscal 2023, Henkel registró unas ventas de cerca de 21.500 millones de euros y un resultado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cerca de 48.000 personas en todo el mundo, unidas por una sólida cultura corporativa, valores compartidos y un propósito común: "</w:t>
      </w:r>
      <w:proofErr w:type="spellStart"/>
      <w:r w:rsidRPr="00C406A9">
        <w:rPr>
          <w:rFonts w:eastAsia="Quattrocento Sans" w:cs="Segoe UI"/>
          <w:bCs/>
          <w:i/>
          <w:iCs/>
          <w:color w:val="000000"/>
          <w:sz w:val="18"/>
          <w:szCs w:val="18"/>
          <w:lang w:val="es-ES"/>
        </w:rPr>
        <w:t>Pioneers</w:t>
      </w:r>
      <w:proofErr w:type="spellEnd"/>
      <w:r w:rsidRPr="00C406A9">
        <w:rPr>
          <w:rFonts w:eastAsia="Quattrocento Sans" w:cs="Segoe UI"/>
          <w:bCs/>
          <w:i/>
          <w:iCs/>
          <w:color w:val="000000"/>
          <w:sz w:val="18"/>
          <w:szCs w:val="18"/>
          <w:lang w:val="es-ES"/>
        </w:rPr>
        <w:t xml:space="preserve"> at </w:t>
      </w:r>
      <w:proofErr w:type="spellStart"/>
      <w:r w:rsidRPr="00C406A9">
        <w:rPr>
          <w:rFonts w:eastAsia="Quattrocento Sans" w:cs="Segoe UI"/>
          <w:bCs/>
          <w:i/>
          <w:iCs/>
          <w:color w:val="000000"/>
          <w:sz w:val="18"/>
          <w:szCs w:val="18"/>
          <w:lang w:val="es-ES"/>
        </w:rPr>
        <w:t>heart</w:t>
      </w:r>
      <w:proofErr w:type="spellEnd"/>
      <w:r w:rsidRPr="00C406A9">
        <w:rPr>
          <w:rFonts w:eastAsia="Quattrocento Sans" w:cs="Segoe UI"/>
          <w:bCs/>
          <w:i/>
          <w:iCs/>
          <w:color w:val="000000"/>
          <w:sz w:val="18"/>
          <w:szCs w:val="18"/>
          <w:lang w:val="es-ES"/>
        </w:rPr>
        <w:t xml:space="preserve"> </w:t>
      </w:r>
      <w:proofErr w:type="spellStart"/>
      <w:r w:rsidRPr="00C406A9">
        <w:rPr>
          <w:rFonts w:eastAsia="Quattrocento Sans" w:cs="Segoe UI"/>
          <w:bCs/>
          <w:i/>
          <w:iCs/>
          <w:color w:val="000000"/>
          <w:sz w:val="18"/>
          <w:szCs w:val="18"/>
          <w:lang w:val="es-ES"/>
        </w:rPr>
        <w:t>for</w:t>
      </w:r>
      <w:proofErr w:type="spellEnd"/>
      <w:r w:rsidRPr="00C406A9">
        <w:rPr>
          <w:rFonts w:eastAsia="Quattrocento Sans" w:cs="Segoe UI"/>
          <w:bCs/>
          <w:i/>
          <w:iCs/>
          <w:color w:val="000000"/>
          <w:sz w:val="18"/>
          <w:szCs w:val="18"/>
          <w:lang w:val="es-ES"/>
        </w:rPr>
        <w:t xml:space="preserve"> </w:t>
      </w:r>
      <w:proofErr w:type="spellStart"/>
      <w:r w:rsidRPr="00C406A9">
        <w:rPr>
          <w:rFonts w:eastAsia="Quattrocento Sans" w:cs="Segoe UI"/>
          <w:bCs/>
          <w:i/>
          <w:iCs/>
          <w:color w:val="000000"/>
          <w:sz w:val="18"/>
          <w:szCs w:val="18"/>
          <w:lang w:val="es-ES"/>
        </w:rPr>
        <w:t>the</w:t>
      </w:r>
      <w:proofErr w:type="spellEnd"/>
      <w:r w:rsidRPr="00C406A9">
        <w:rPr>
          <w:rFonts w:eastAsia="Quattrocento Sans" w:cs="Segoe UI"/>
          <w:bCs/>
          <w:i/>
          <w:iCs/>
          <w:color w:val="000000"/>
          <w:sz w:val="18"/>
          <w:szCs w:val="18"/>
          <w:lang w:val="es-ES"/>
        </w:rPr>
        <w:t xml:space="preserve"> </w:t>
      </w:r>
      <w:proofErr w:type="spellStart"/>
      <w:r w:rsidRPr="00C406A9">
        <w:rPr>
          <w:rFonts w:eastAsia="Quattrocento Sans" w:cs="Segoe UI"/>
          <w:bCs/>
          <w:i/>
          <w:iCs/>
          <w:color w:val="000000"/>
          <w:sz w:val="18"/>
          <w:szCs w:val="18"/>
          <w:lang w:val="es-ES"/>
        </w:rPr>
        <w:t>good</w:t>
      </w:r>
      <w:proofErr w:type="spellEnd"/>
      <w:r w:rsidRPr="00C406A9">
        <w:rPr>
          <w:rFonts w:eastAsia="Quattrocento Sans" w:cs="Segoe UI"/>
          <w:bCs/>
          <w:i/>
          <w:iCs/>
          <w:color w:val="000000"/>
          <w:sz w:val="18"/>
          <w:szCs w:val="18"/>
          <w:lang w:val="es-ES"/>
        </w:rPr>
        <w:t xml:space="preserve"> </w:t>
      </w:r>
      <w:proofErr w:type="spellStart"/>
      <w:r w:rsidRPr="00C406A9">
        <w:rPr>
          <w:rFonts w:eastAsia="Quattrocento Sans" w:cs="Segoe UI"/>
          <w:bCs/>
          <w:i/>
          <w:iCs/>
          <w:color w:val="000000"/>
          <w:sz w:val="18"/>
          <w:szCs w:val="18"/>
          <w:lang w:val="es-ES"/>
        </w:rPr>
        <w:t>of</w:t>
      </w:r>
      <w:proofErr w:type="spellEnd"/>
      <w:r w:rsidRPr="00C406A9">
        <w:rPr>
          <w:rFonts w:eastAsia="Quattrocento Sans" w:cs="Segoe UI"/>
          <w:bCs/>
          <w:i/>
          <w:iCs/>
          <w:color w:val="000000"/>
          <w:sz w:val="18"/>
          <w:szCs w:val="18"/>
          <w:lang w:val="es-ES"/>
        </w:rPr>
        <w:t xml:space="preserve"> </w:t>
      </w:r>
      <w:proofErr w:type="spellStart"/>
      <w:r w:rsidRPr="00C406A9">
        <w:rPr>
          <w:rFonts w:eastAsia="Quattrocento Sans" w:cs="Segoe UI"/>
          <w:bCs/>
          <w:i/>
          <w:iCs/>
          <w:color w:val="000000"/>
          <w:sz w:val="18"/>
          <w:szCs w:val="18"/>
          <w:lang w:val="es-ES"/>
        </w:rPr>
        <w:t>generations</w:t>
      </w:r>
      <w:proofErr w:type="spellEnd"/>
      <w:r w:rsidRPr="00C406A9">
        <w:rPr>
          <w:rFonts w:eastAsia="Quattrocento Sans" w:cs="Segoe UI"/>
          <w:bCs/>
          <w:color w:val="000000"/>
          <w:sz w:val="18"/>
          <w:szCs w:val="18"/>
          <w:lang w:val="es-ES"/>
        </w:rPr>
        <w:t xml:space="preserve">". Más información en </w:t>
      </w:r>
      <w:hyperlink r:id="rId12" w:history="1">
        <w:r w:rsidRPr="00C406A9">
          <w:rPr>
            <w:rStyle w:val="Hipervnculo"/>
            <w:rFonts w:eastAsia="Quattrocento Sans" w:cs="Segoe UI"/>
            <w:bCs/>
            <w:lang w:val="es-ES"/>
          </w:rPr>
          <w:t>www.henkel.com</w:t>
        </w:r>
      </w:hyperlink>
    </w:p>
    <w:p w14:paraId="463A3551" w14:textId="1265C04D" w:rsidR="00C406A9" w:rsidRPr="00AB7B6F" w:rsidRDefault="00C406A9" w:rsidP="00C406A9">
      <w:pPr>
        <w:pBdr>
          <w:top w:val="nil"/>
          <w:left w:val="nil"/>
          <w:bottom w:val="nil"/>
          <w:right w:val="nil"/>
          <w:between w:val="nil"/>
        </w:pBdr>
        <w:spacing w:after="200"/>
        <w:jc w:val="left"/>
        <w:rPr>
          <w:rFonts w:eastAsia="Quattrocento Sans" w:cs="Segoe UI"/>
          <w:b/>
          <w:color w:val="000000"/>
          <w:sz w:val="18"/>
          <w:szCs w:val="18"/>
          <w:lang w:val="es-ES"/>
        </w:rPr>
      </w:pPr>
      <w:r w:rsidRPr="00C406A9">
        <w:rPr>
          <w:rFonts w:eastAsia="Quattrocento Sans" w:cs="Segoe UI"/>
          <w:b/>
          <w:color w:val="000000"/>
          <w:sz w:val="18"/>
          <w:szCs w:val="18"/>
          <w:lang w:val="es-ES"/>
        </w:rPr>
        <w:t>Acerca de Henkel en Argentina</w:t>
      </w:r>
      <w:r w:rsidR="00AB7B6F">
        <w:rPr>
          <w:rFonts w:eastAsia="Quattrocento Sans" w:cs="Segoe UI"/>
          <w:b/>
          <w:color w:val="000000"/>
          <w:sz w:val="18"/>
          <w:szCs w:val="18"/>
          <w:lang w:val="es-ES"/>
        </w:rPr>
        <w:br/>
      </w:r>
      <w:r w:rsidRPr="00C406A9">
        <w:rPr>
          <w:rFonts w:eastAsia="Quattrocento Sans" w:cs="Segoe UI"/>
          <w:bCs/>
          <w:color w:val="000000"/>
          <w:sz w:val="18"/>
          <w:szCs w:val="18"/>
          <w:lang w:val="es-ES"/>
        </w:rPr>
        <w:t xml:space="preserve">Henkel tiene más de 54 años de presencia en Argentina. Respaldados por su reconocida calidad a nivel mundial, se comercializan exitosamente productos en los sectores de Adhesive Technologies (sector industrial) y </w:t>
      </w:r>
      <w:proofErr w:type="spellStart"/>
      <w:r w:rsidRPr="00C406A9">
        <w:rPr>
          <w:rFonts w:eastAsia="Quattrocento Sans" w:cs="Segoe UI"/>
          <w:bCs/>
          <w:color w:val="000000"/>
          <w:sz w:val="18"/>
          <w:szCs w:val="18"/>
          <w:lang w:val="es-ES"/>
        </w:rPr>
        <w:t>Consumer</w:t>
      </w:r>
      <w:proofErr w:type="spellEnd"/>
      <w:r w:rsidRPr="00C406A9">
        <w:rPr>
          <w:rFonts w:eastAsia="Quattrocento Sans" w:cs="Segoe UI"/>
          <w:bCs/>
          <w:color w:val="000000"/>
          <w:sz w:val="18"/>
          <w:szCs w:val="18"/>
          <w:lang w:val="es-ES"/>
        </w:rPr>
        <w:t xml:space="preserve"> </w:t>
      </w:r>
      <w:proofErr w:type="spellStart"/>
      <w:r w:rsidRPr="00C406A9">
        <w:rPr>
          <w:rFonts w:eastAsia="Quattrocento Sans" w:cs="Segoe UI"/>
          <w:bCs/>
          <w:color w:val="000000"/>
          <w:sz w:val="18"/>
          <w:szCs w:val="18"/>
          <w:lang w:val="es-ES"/>
        </w:rPr>
        <w:t>Brands</w:t>
      </w:r>
      <w:proofErr w:type="spellEnd"/>
      <w:r w:rsidRPr="00C406A9">
        <w:rPr>
          <w:rFonts w:eastAsia="Quattrocento Sans" w:cs="Segoe UI"/>
          <w:bCs/>
          <w:color w:val="000000"/>
          <w:sz w:val="18"/>
          <w:szCs w:val="18"/>
          <w:lang w:val="es-ES"/>
        </w:rPr>
        <w:t xml:space="preserve"> (sector profesional). Hablando de las ventas, en 2023 fueron de más de 96 millones de euros, lo que representa más de 30,141 millones de pesos argentinos y cuenta con cerca de 120 colaboradores, distribuidos entre su oficina corporativa en San Isidro, una planta en Chivilcoy y una Academia en la Capital Federal. Para más información, visite </w:t>
      </w:r>
      <w:hyperlink r:id="rId13" w:history="1">
        <w:r w:rsidRPr="00C406A9">
          <w:rPr>
            <w:rStyle w:val="Hipervnculo"/>
            <w:rFonts w:eastAsia="Quattrocento Sans" w:cs="Segoe UI"/>
            <w:bCs/>
            <w:lang w:val="es-ES"/>
          </w:rPr>
          <w:t>www.henkel.com.ar</w:t>
        </w:r>
      </w:hyperlink>
    </w:p>
    <w:p w14:paraId="2B8C92AC" w14:textId="36787556" w:rsidR="009E4663" w:rsidRPr="00506F16" w:rsidRDefault="009E4663" w:rsidP="00C406A9">
      <w:pPr>
        <w:pBdr>
          <w:top w:val="nil"/>
          <w:left w:val="nil"/>
          <w:bottom w:val="nil"/>
          <w:right w:val="nil"/>
          <w:between w:val="nil"/>
        </w:pBdr>
        <w:spacing w:after="200"/>
        <w:jc w:val="center"/>
        <w:rPr>
          <w:bCs/>
          <w:sz w:val="14"/>
          <w:szCs w:val="14"/>
        </w:rPr>
      </w:pPr>
      <w:r>
        <w:rPr>
          <w:bCs/>
          <w:sz w:val="14"/>
          <w:szCs w:val="14"/>
        </w:rPr>
        <w:t>***</w:t>
      </w:r>
    </w:p>
    <w:tbl>
      <w:tblPr>
        <w:tblW w:w="8455" w:type="dxa"/>
        <w:tblCellMar>
          <w:left w:w="0" w:type="dxa"/>
          <w:right w:w="0" w:type="dxa"/>
        </w:tblCellMar>
        <w:tblLook w:val="04A0" w:firstRow="1" w:lastRow="0" w:firstColumn="1" w:lastColumn="0" w:noHBand="0" w:noVBand="1"/>
      </w:tblPr>
      <w:tblGrid>
        <w:gridCol w:w="3955"/>
        <w:gridCol w:w="4500"/>
      </w:tblGrid>
      <w:tr w:rsidR="009E4663" w:rsidRPr="00394D48" w14:paraId="456B2FAE" w14:textId="77777777" w:rsidTr="00F575C7">
        <w:trPr>
          <w:trHeight w:val="1191"/>
        </w:trPr>
        <w:tc>
          <w:tcPr>
            <w:tcW w:w="3955" w:type="dxa"/>
            <w:tcMar>
              <w:top w:w="0" w:type="dxa"/>
              <w:left w:w="108" w:type="dxa"/>
              <w:bottom w:w="0" w:type="dxa"/>
              <w:right w:w="108" w:type="dxa"/>
            </w:tcMar>
          </w:tcPr>
          <w:p w14:paraId="6898E531" w14:textId="77777777" w:rsidR="009E4663" w:rsidRPr="00B96EF7" w:rsidRDefault="009E4663" w:rsidP="00F575C7">
            <w:pPr>
              <w:ind w:right="204" w:hanging="105"/>
              <w:rPr>
                <w:rFonts w:cs="Segoe UI"/>
                <w:b/>
                <w:bCs/>
                <w:sz w:val="18"/>
                <w:szCs w:val="18"/>
                <w:lang w:val="pt-BR"/>
              </w:rPr>
            </w:pPr>
            <w:proofErr w:type="gramStart"/>
            <w:r w:rsidRPr="00B96EF7">
              <w:rPr>
                <w:rFonts w:cs="Segoe UI"/>
                <w:b/>
                <w:bCs/>
                <w:sz w:val="18"/>
                <w:szCs w:val="18"/>
                <w:lang w:val="pt-BR"/>
              </w:rPr>
              <w:t>Agencia</w:t>
            </w:r>
            <w:proofErr w:type="gramEnd"/>
            <w:r w:rsidRPr="00B96EF7">
              <w:rPr>
                <w:rFonts w:cs="Segoe UI"/>
                <w:b/>
                <w:bCs/>
                <w:sz w:val="18"/>
                <w:szCs w:val="18"/>
                <w:lang w:val="pt-BR"/>
              </w:rPr>
              <w:t xml:space="preserve"> de RP</w:t>
            </w:r>
          </w:p>
          <w:p w14:paraId="4C9D6590" w14:textId="77777777" w:rsidR="009E4663" w:rsidRDefault="009E4663" w:rsidP="00F575C7">
            <w:pPr>
              <w:ind w:right="204" w:hanging="105"/>
              <w:rPr>
                <w:rFonts w:cs="Segoe UI"/>
                <w:b/>
                <w:bCs/>
                <w:sz w:val="18"/>
                <w:szCs w:val="18"/>
                <w:lang w:val="pt-BR"/>
              </w:rPr>
            </w:pPr>
            <w:r w:rsidRPr="00B96EF7">
              <w:rPr>
                <w:rFonts w:cs="Segoe UI"/>
                <w:b/>
                <w:bCs/>
                <w:sz w:val="18"/>
                <w:szCs w:val="18"/>
                <w:lang w:val="pt-BR"/>
              </w:rPr>
              <w:t>POINTER</w:t>
            </w:r>
          </w:p>
          <w:p w14:paraId="4D4E1A35" w14:textId="77777777" w:rsidR="009E4663" w:rsidRPr="00B96EF7" w:rsidRDefault="009E4663" w:rsidP="00F575C7">
            <w:pPr>
              <w:ind w:right="204" w:hanging="105"/>
              <w:rPr>
                <w:rFonts w:cs="Segoe UI"/>
                <w:b/>
                <w:bCs/>
                <w:sz w:val="18"/>
                <w:szCs w:val="18"/>
                <w:lang w:val="pt-BR"/>
              </w:rPr>
            </w:pPr>
          </w:p>
          <w:p w14:paraId="48503560" w14:textId="77777777" w:rsidR="009E4663" w:rsidRPr="00B96EF7" w:rsidRDefault="009E4663" w:rsidP="00F575C7">
            <w:pPr>
              <w:ind w:right="202" w:hanging="105"/>
              <w:rPr>
                <w:rFonts w:cs="Segoe UI"/>
                <w:sz w:val="18"/>
                <w:szCs w:val="18"/>
                <w:lang w:val="pt-BR" w:eastAsia="es-419"/>
              </w:rPr>
            </w:pPr>
            <w:r w:rsidRPr="00B96EF7">
              <w:rPr>
                <w:rFonts w:cs="Segoe UI"/>
                <w:sz w:val="18"/>
                <w:szCs w:val="18"/>
                <w:lang w:val="pt-BR"/>
              </w:rPr>
              <w:t>Contacto: N</w:t>
            </w:r>
            <w:r>
              <w:rPr>
                <w:rFonts w:cs="Segoe UI"/>
                <w:sz w:val="18"/>
                <w:szCs w:val="18"/>
                <w:lang w:val="pt-BR"/>
              </w:rPr>
              <w:t>adia Amad</w:t>
            </w:r>
          </w:p>
          <w:p w14:paraId="481C80B6" w14:textId="77777777" w:rsidR="009E4663" w:rsidRPr="00B96EF7" w:rsidRDefault="009E4663" w:rsidP="00F575C7">
            <w:pPr>
              <w:ind w:right="202" w:hanging="105"/>
              <w:rPr>
                <w:rStyle w:val="Hipervnculo"/>
                <w:lang w:val="pt-BR"/>
              </w:rPr>
            </w:pPr>
            <w:r>
              <w:rPr>
                <w:rFonts w:cs="Segoe UI"/>
                <w:sz w:val="18"/>
                <w:szCs w:val="18"/>
                <w:lang w:val="pt-BR"/>
              </w:rPr>
              <w:t xml:space="preserve">E-mail: </w:t>
            </w:r>
            <w:hyperlink r:id="rId14" w:history="1">
              <w:r w:rsidRPr="00BE4C48">
                <w:rPr>
                  <w:rStyle w:val="Hipervnculo"/>
                  <w:rFonts w:cs="Segoe UI"/>
                  <w:lang w:val="pt-BR"/>
                </w:rPr>
                <w:t>nadia@pointerdh.com.ar</w:t>
              </w:r>
            </w:hyperlink>
            <w:r>
              <w:rPr>
                <w:rFonts w:cs="Segoe UI"/>
                <w:sz w:val="18"/>
                <w:szCs w:val="18"/>
                <w:lang w:val="pt-BR"/>
              </w:rPr>
              <w:t xml:space="preserve"> </w:t>
            </w:r>
          </w:p>
          <w:p w14:paraId="0882A1FC" w14:textId="77777777" w:rsidR="009E4663" w:rsidRDefault="009E4663" w:rsidP="00F575C7">
            <w:pPr>
              <w:ind w:right="202" w:hanging="105"/>
              <w:rPr>
                <w:rStyle w:val="Hipervnculo"/>
                <w:rFonts w:cs="Segoe UI"/>
                <w:lang w:val="pt-BR"/>
              </w:rPr>
            </w:pPr>
          </w:p>
          <w:p w14:paraId="168CE830" w14:textId="77777777" w:rsidR="009E4663" w:rsidRPr="009F5AF3" w:rsidRDefault="009E4663" w:rsidP="00F575C7">
            <w:pPr>
              <w:ind w:right="202" w:hanging="105"/>
              <w:rPr>
                <w:lang w:val="pt-BR"/>
              </w:rPr>
            </w:pPr>
            <w:r>
              <w:rPr>
                <w:rFonts w:cs="Segoe UI"/>
                <w:sz w:val="18"/>
                <w:szCs w:val="18"/>
                <w:lang w:val="pt-BR"/>
              </w:rPr>
              <w:t>Contacto: Daniela Gigante</w:t>
            </w:r>
          </w:p>
          <w:p w14:paraId="36B43049" w14:textId="77777777" w:rsidR="009E4663" w:rsidRDefault="009E4663" w:rsidP="00F575C7">
            <w:pPr>
              <w:ind w:right="202" w:hanging="105"/>
              <w:rPr>
                <w:rFonts w:cs="Segoe UI"/>
                <w:sz w:val="18"/>
                <w:szCs w:val="18"/>
                <w:lang w:val="pt-BR"/>
              </w:rPr>
            </w:pPr>
            <w:r>
              <w:rPr>
                <w:rFonts w:cs="Segoe UI"/>
                <w:sz w:val="18"/>
                <w:szCs w:val="18"/>
                <w:lang w:val="pt-BR"/>
              </w:rPr>
              <w:t>E-mail:</w:t>
            </w:r>
            <w:r w:rsidRPr="00B96EF7">
              <w:rPr>
                <w:lang w:val="pt-BR"/>
              </w:rPr>
              <w:t xml:space="preserve"> </w:t>
            </w:r>
            <w:hyperlink r:id="rId15" w:history="1">
              <w:r w:rsidRPr="00BE4C48">
                <w:rPr>
                  <w:rStyle w:val="Hipervnculo"/>
                  <w:rFonts w:cs="Segoe UI"/>
                  <w:lang w:val="pt-BR"/>
                </w:rPr>
                <w:t>daniela.gigante@pointerdh.com.ar</w:t>
              </w:r>
            </w:hyperlink>
            <w:r>
              <w:rPr>
                <w:rFonts w:cs="Segoe UI"/>
                <w:sz w:val="18"/>
                <w:szCs w:val="18"/>
                <w:lang w:val="pt-BR"/>
              </w:rPr>
              <w:t xml:space="preserve"> </w:t>
            </w:r>
          </w:p>
        </w:tc>
        <w:tc>
          <w:tcPr>
            <w:tcW w:w="4500" w:type="dxa"/>
            <w:tcMar>
              <w:top w:w="0" w:type="dxa"/>
              <w:left w:w="108" w:type="dxa"/>
              <w:bottom w:w="0" w:type="dxa"/>
              <w:right w:w="108" w:type="dxa"/>
            </w:tcMar>
          </w:tcPr>
          <w:p w14:paraId="39AD38DC" w14:textId="77777777" w:rsidR="009E4663" w:rsidRPr="009F5AF3" w:rsidRDefault="009E4663" w:rsidP="00F575C7">
            <w:pPr>
              <w:ind w:right="202" w:hanging="105"/>
              <w:rPr>
                <w:rFonts w:cs="Segoe UI"/>
                <w:sz w:val="18"/>
                <w:szCs w:val="18"/>
                <w:lang w:val="pt-BR"/>
              </w:rPr>
            </w:pPr>
            <w:r w:rsidRPr="00173BB0">
              <w:rPr>
                <w:rFonts w:cs="Segoe UI"/>
                <w:color w:val="0070C0"/>
                <w:sz w:val="18"/>
                <w:szCs w:val="18"/>
                <w:u w:val="single"/>
                <w:lang w:val="pt-BR"/>
              </w:rPr>
              <w:t xml:space="preserve"> </w:t>
            </w:r>
          </w:p>
        </w:tc>
      </w:tr>
    </w:tbl>
    <w:p w14:paraId="05A9DDE0" w14:textId="46022BE4" w:rsidR="002B3DC4" w:rsidRPr="009E4663" w:rsidRDefault="002B3DC4" w:rsidP="009E4663">
      <w:pPr>
        <w:rPr>
          <w:rStyle w:val="AboutandContactHeadline"/>
          <w:b w:val="0"/>
          <w:bCs w:val="0"/>
          <w:lang w:val="pt-BR"/>
        </w:rPr>
      </w:pPr>
    </w:p>
    <w:sectPr w:rsidR="002B3DC4" w:rsidRPr="009E4663" w:rsidSect="00EA4939">
      <w:headerReference w:type="even" r:id="rId16"/>
      <w:headerReference w:type="default" r:id="rId17"/>
      <w:footerReference w:type="even" r:id="rId18"/>
      <w:footerReference w:type="default" r:id="rId19"/>
      <w:headerReference w:type="first" r:id="rId20"/>
      <w:footerReference w:type="first" r:id="rId21"/>
      <w:pgSz w:w="11907" w:h="16840" w:code="9"/>
      <w:pgMar w:top="1944" w:right="1411" w:bottom="1987" w:left="1411" w:header="1253" w:footer="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DC57B" w14:textId="77777777" w:rsidR="000F5812" w:rsidRDefault="000F5812">
      <w:r>
        <w:separator/>
      </w:r>
    </w:p>
  </w:endnote>
  <w:endnote w:type="continuationSeparator" w:id="0">
    <w:p w14:paraId="713CF998" w14:textId="77777777" w:rsidR="000F5812" w:rsidRDefault="000F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9711" w14:textId="77777777" w:rsidR="00394D48" w:rsidRDefault="00394D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306D0E07" w:rsidR="00CF6F33" w:rsidRPr="00112A28" w:rsidRDefault="00796EB4" w:rsidP="00112A28">
    <w:pPr>
      <w:pStyle w:val="Piedepgina"/>
      <w:tabs>
        <w:tab w:val="clear" w:pos="7083"/>
        <w:tab w:val="clear" w:pos="8640"/>
        <w:tab w:val="right" w:pos="9071"/>
      </w:tabs>
      <w:jc w:val="both"/>
    </w:pPr>
    <w:r>
      <w:drawing>
        <wp:inline distT="0" distB="0" distL="0" distR="0" wp14:anchorId="62C0011A" wp14:editId="0C71C908">
          <wp:extent cx="5768975" cy="457835"/>
          <wp:effectExtent l="0" t="0" r="3175" b="0"/>
          <wp:docPr id="13639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823" name="Imagen 13639382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112A28">
      <w:tab/>
    </w:r>
    <w:r w:rsidR="00112A28" w:rsidRPr="00BF6E82">
      <w:t xml:space="preserve">Page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156B61A4" w:rsidR="00CF6F33" w:rsidRPr="00992A11" w:rsidRDefault="00183267" w:rsidP="00992A11">
    <w:pPr>
      <w:pStyle w:val="Piedepgina"/>
    </w:pPr>
    <w:r>
      <w:drawing>
        <wp:inline distT="0" distB="0" distL="0" distR="0" wp14:anchorId="538D8F4B" wp14:editId="03A9692D">
          <wp:extent cx="5768975" cy="457835"/>
          <wp:effectExtent l="0" t="0" r="3175" b="0"/>
          <wp:docPr id="656402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EE801" w14:textId="77777777" w:rsidR="000F5812" w:rsidRDefault="000F5812">
      <w:r>
        <w:separator/>
      </w:r>
    </w:p>
  </w:footnote>
  <w:footnote w:type="continuationSeparator" w:id="0">
    <w:p w14:paraId="519E8565" w14:textId="77777777" w:rsidR="000F5812" w:rsidRDefault="000F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6968" w14:textId="2DC8DB42" w:rsidR="00394D48" w:rsidRDefault="00394D48">
    <w:pPr>
      <w:pStyle w:val="Encabezado"/>
    </w:pPr>
    <w:r w:rsidRPr="00EB46D9">
      <w:rPr>
        <w:noProof/>
      </w:rPr>
      <w:drawing>
        <wp:anchor distT="0" distB="0" distL="114300" distR="114300" simplePos="0" relativeHeight="251660800" behindDoc="0" locked="1" layoutInCell="1" allowOverlap="1" wp14:anchorId="2A78052E" wp14:editId="1E7B4BB0">
          <wp:simplePos x="0" y="0"/>
          <wp:positionH relativeFrom="margin">
            <wp:posOffset>4751070</wp:posOffset>
          </wp:positionH>
          <wp:positionV relativeFrom="margin">
            <wp:posOffset>-1415415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3B0EB5" w:rsidRPr="003B0EB5">
      <w:t xml:space="preserve"> </w:t>
    </w:r>
    <w:proofErr w:type="spellStart"/>
    <w:r w:rsidR="003B0EB5">
      <w:t>Comunicado</w:t>
    </w:r>
    <w:proofErr w:type="spellEnd"/>
    <w:r w:rsidR="003B0EB5">
      <w:t xml:space="preserve"> de Prensa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2F3DEDD2" w:rsidR="00CF6F33" w:rsidRPr="00EB46D9" w:rsidRDefault="0059722C" w:rsidP="009E4663">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5014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9E4663">
      <w:t>C</w:t>
    </w:r>
    <w:r w:rsidR="00613DC9">
      <w:t>omunicado</w:t>
    </w:r>
    <w:proofErr w:type="spellEnd"/>
    <w:r w:rsidR="00613DC9">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1261"/>
    <w:rsid w:val="00051E86"/>
    <w:rsid w:val="000575F9"/>
    <w:rsid w:val="000618FC"/>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5812"/>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3267"/>
    <w:rsid w:val="001B7C20"/>
    <w:rsid w:val="001C0B32"/>
    <w:rsid w:val="001C4BE1"/>
    <w:rsid w:val="001D7ADF"/>
    <w:rsid w:val="001E0F71"/>
    <w:rsid w:val="001E6D05"/>
    <w:rsid w:val="001E7C28"/>
    <w:rsid w:val="001F1BDF"/>
    <w:rsid w:val="001F7110"/>
    <w:rsid w:val="001F7E96"/>
    <w:rsid w:val="00202284"/>
    <w:rsid w:val="00212488"/>
    <w:rsid w:val="00216C69"/>
    <w:rsid w:val="00220628"/>
    <w:rsid w:val="002304D2"/>
    <w:rsid w:val="00234ABD"/>
    <w:rsid w:val="00236E2A"/>
    <w:rsid w:val="00237F62"/>
    <w:rsid w:val="0024586A"/>
    <w:rsid w:val="00256F0C"/>
    <w:rsid w:val="00262C05"/>
    <w:rsid w:val="00281D14"/>
    <w:rsid w:val="00282C13"/>
    <w:rsid w:val="002A0DF7"/>
    <w:rsid w:val="002A2975"/>
    <w:rsid w:val="002A60E0"/>
    <w:rsid w:val="002B3DC4"/>
    <w:rsid w:val="002B6749"/>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94D48"/>
    <w:rsid w:val="003A4E62"/>
    <w:rsid w:val="003B0EB5"/>
    <w:rsid w:val="003B1069"/>
    <w:rsid w:val="003B390A"/>
    <w:rsid w:val="003C15DE"/>
    <w:rsid w:val="003C4EB2"/>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370CC"/>
    <w:rsid w:val="00540358"/>
    <w:rsid w:val="00540D47"/>
    <w:rsid w:val="00550864"/>
    <w:rsid w:val="0055571E"/>
    <w:rsid w:val="00556F67"/>
    <w:rsid w:val="00565428"/>
    <w:rsid w:val="005833F0"/>
    <w:rsid w:val="00586CAF"/>
    <w:rsid w:val="005873E9"/>
    <w:rsid w:val="00591180"/>
    <w:rsid w:val="0059722C"/>
    <w:rsid w:val="00597D07"/>
    <w:rsid w:val="005A3846"/>
    <w:rsid w:val="005B1F0C"/>
    <w:rsid w:val="005B6A58"/>
    <w:rsid w:val="005C7112"/>
    <w:rsid w:val="005D0561"/>
    <w:rsid w:val="005D0AD9"/>
    <w:rsid w:val="005D22F6"/>
    <w:rsid w:val="005D443C"/>
    <w:rsid w:val="005E0C30"/>
    <w:rsid w:val="005E69D9"/>
    <w:rsid w:val="005F27F4"/>
    <w:rsid w:val="005F3239"/>
    <w:rsid w:val="005F6567"/>
    <w:rsid w:val="00607256"/>
    <w:rsid w:val="00613DC9"/>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77A9"/>
    <w:rsid w:val="0073096C"/>
    <w:rsid w:val="00742398"/>
    <w:rsid w:val="007507B5"/>
    <w:rsid w:val="0075091D"/>
    <w:rsid w:val="00753A24"/>
    <w:rsid w:val="00772188"/>
    <w:rsid w:val="007813D0"/>
    <w:rsid w:val="00785993"/>
    <w:rsid w:val="007866E2"/>
    <w:rsid w:val="00786BA3"/>
    <w:rsid w:val="0079202F"/>
    <w:rsid w:val="00795AF2"/>
    <w:rsid w:val="00796EB4"/>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663"/>
    <w:rsid w:val="009E5EB4"/>
    <w:rsid w:val="00A044D6"/>
    <w:rsid w:val="00A04ADB"/>
    <w:rsid w:val="00A11CAA"/>
    <w:rsid w:val="00A11E0F"/>
    <w:rsid w:val="00A20B9E"/>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7B6F"/>
    <w:rsid w:val="00AD44FE"/>
    <w:rsid w:val="00AE49F1"/>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6A9"/>
    <w:rsid w:val="00C40B88"/>
    <w:rsid w:val="00C42C93"/>
    <w:rsid w:val="00C47D87"/>
    <w:rsid w:val="00C5376E"/>
    <w:rsid w:val="00C808A6"/>
    <w:rsid w:val="00C97091"/>
    <w:rsid w:val="00C97260"/>
    <w:rsid w:val="00C977DC"/>
    <w:rsid w:val="00CA2001"/>
    <w:rsid w:val="00CB5B6C"/>
    <w:rsid w:val="00CC052E"/>
    <w:rsid w:val="00CD16BE"/>
    <w:rsid w:val="00CD24C4"/>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4939"/>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B4E0D5F"/>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84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756666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01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a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Users\Usuario\Downloads\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gigante@pointerdh.com.a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dia@pointerdh.com.a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5</TotalTime>
  <Pages>2</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Nadia Amad</cp:lastModifiedBy>
  <cp:revision>3</cp:revision>
  <cp:lastPrinted>2016-11-16T01:11:00Z</cp:lastPrinted>
  <dcterms:created xsi:type="dcterms:W3CDTF">2024-10-09T20:11:00Z</dcterms:created>
  <dcterms:modified xsi:type="dcterms:W3CDTF">2024-10-09T20:11:00Z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