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B080" w14:textId="77777777" w:rsidR="00906F9E" w:rsidRPr="000649D4" w:rsidRDefault="00906F9E" w:rsidP="00906F9E">
      <w:pPr>
        <w:pStyle w:val="MonthDayYear"/>
        <w:rPr>
          <w:sz w:val="20"/>
          <w:szCs w:val="18"/>
        </w:rPr>
      </w:pPr>
      <w:r w:rsidRPr="000649D4">
        <w:rPr>
          <w:sz w:val="20"/>
          <w:szCs w:val="18"/>
        </w:rPr>
        <w:t>11 березня 2025 року</w:t>
      </w:r>
    </w:p>
    <w:p w14:paraId="7C13ED19" w14:textId="77777777" w:rsidR="00906F9E" w:rsidRPr="000649D4" w:rsidRDefault="00906F9E" w:rsidP="00906F9E">
      <w:pPr>
        <w:pStyle w:val="Topline"/>
        <w:rPr>
          <w:sz w:val="20"/>
          <w:szCs w:val="20"/>
        </w:rPr>
      </w:pPr>
      <w:r w:rsidRPr="000649D4">
        <w:rPr>
          <w:b/>
          <w:sz w:val="20"/>
          <w:szCs w:val="20"/>
        </w:rPr>
        <w:t xml:space="preserve">Звіт зі сталого розвитку за 2024 рік </w:t>
      </w:r>
    </w:p>
    <w:p w14:paraId="237BC6AE" w14:textId="77777777" w:rsidR="00906F9E" w:rsidRPr="000649D4" w:rsidRDefault="00906F9E" w:rsidP="00906F9E">
      <w:pPr>
        <w:rPr>
          <w:rStyle w:val="Headline"/>
          <w:sz w:val="28"/>
          <w:szCs w:val="22"/>
        </w:rPr>
      </w:pPr>
      <w:r w:rsidRPr="000649D4">
        <w:rPr>
          <w:rStyle w:val="Headline"/>
          <w:sz w:val="28"/>
          <w:szCs w:val="22"/>
        </w:rPr>
        <w:t>Henkel досягає подальшого прогресу в усіх сферах своєї стратегії сталого розвитку</w:t>
      </w:r>
    </w:p>
    <w:p w14:paraId="5E81B895" w14:textId="77777777" w:rsidR="00906F9E" w:rsidRPr="000649D4" w:rsidRDefault="00906F9E" w:rsidP="00906F9E">
      <w:pPr>
        <w:rPr>
          <w:rStyle w:val="Headline"/>
          <w:sz w:val="28"/>
          <w:szCs w:val="22"/>
        </w:rPr>
      </w:pPr>
    </w:p>
    <w:p w14:paraId="31930EE3" w14:textId="77777777" w:rsidR="00906F9E" w:rsidRPr="000649D4" w:rsidRDefault="00906F9E" w:rsidP="00906F9E">
      <w:pPr>
        <w:pStyle w:val="ListParagraph"/>
        <w:numPr>
          <w:ilvl w:val="0"/>
          <w:numId w:val="1"/>
        </w:numPr>
        <w:ind w:left="567"/>
        <w:rPr>
          <w:b/>
          <w:bCs/>
          <w:sz w:val="20"/>
          <w:szCs w:val="16"/>
        </w:rPr>
      </w:pPr>
      <w:r w:rsidRPr="000649D4">
        <w:rPr>
          <w:b/>
          <w:sz w:val="20"/>
          <w:szCs w:val="22"/>
        </w:rPr>
        <w:t>Кліматичні дії: скорочення викидів CO</w:t>
      </w:r>
      <w:r w:rsidRPr="000649D4">
        <w:rPr>
          <w:b/>
          <w:sz w:val="20"/>
          <w:szCs w:val="22"/>
          <w:vertAlign w:val="subscript"/>
        </w:rPr>
        <w:t>2</w:t>
      </w:r>
      <w:r w:rsidRPr="000649D4">
        <w:rPr>
          <w:b/>
          <w:sz w:val="20"/>
          <w:szCs w:val="22"/>
        </w:rPr>
        <w:t xml:space="preserve"> у виробництві на тонну продукції на 64% (базовий рік: 2017)</w:t>
      </w:r>
    </w:p>
    <w:p w14:paraId="71AEDD60" w14:textId="77777777" w:rsidR="00906F9E" w:rsidRPr="000649D4" w:rsidRDefault="00906F9E" w:rsidP="00906F9E">
      <w:pPr>
        <w:pStyle w:val="ListParagraph"/>
        <w:numPr>
          <w:ilvl w:val="0"/>
          <w:numId w:val="1"/>
        </w:numPr>
        <w:ind w:left="567"/>
        <w:rPr>
          <w:b/>
          <w:bCs/>
          <w:sz w:val="20"/>
          <w:szCs w:val="16"/>
        </w:rPr>
      </w:pPr>
      <w:r w:rsidRPr="000649D4">
        <w:rPr>
          <w:b/>
          <w:sz w:val="20"/>
          <w:szCs w:val="22"/>
        </w:rPr>
        <w:t>Економіка замкненого циклу: зростання частки переробленого пластику в пакуванні споживчих товарів до 25 відсотків</w:t>
      </w:r>
    </w:p>
    <w:p w14:paraId="5C6F8D95" w14:textId="77777777" w:rsidR="00906F9E" w:rsidRPr="000649D4" w:rsidRDefault="00906F9E" w:rsidP="00906F9E">
      <w:pPr>
        <w:pStyle w:val="ListParagraph"/>
        <w:numPr>
          <w:ilvl w:val="0"/>
          <w:numId w:val="1"/>
        </w:numPr>
        <w:ind w:left="567"/>
        <w:rPr>
          <w:b/>
          <w:bCs/>
          <w:sz w:val="20"/>
          <w:szCs w:val="16"/>
        </w:rPr>
      </w:pPr>
      <w:r w:rsidRPr="000649D4">
        <w:rPr>
          <w:b/>
          <w:sz w:val="20"/>
          <w:szCs w:val="22"/>
        </w:rPr>
        <w:t>Рівні можливості: у 2024 році значно більше працівників брали відпустку по догляду за дитиною; частка жінок в управлінні зростає до 42%</w:t>
      </w:r>
    </w:p>
    <w:p w14:paraId="3E976193" w14:textId="77777777" w:rsidR="00906F9E" w:rsidRPr="000649D4" w:rsidRDefault="00906F9E" w:rsidP="00906F9E">
      <w:pPr>
        <w:pStyle w:val="ListParagraph"/>
        <w:numPr>
          <w:ilvl w:val="0"/>
          <w:numId w:val="1"/>
        </w:numPr>
        <w:ind w:left="567"/>
        <w:rPr>
          <w:b/>
          <w:bCs/>
          <w:sz w:val="20"/>
          <w:szCs w:val="16"/>
        </w:rPr>
      </w:pPr>
      <w:r w:rsidRPr="000649D4">
        <w:rPr>
          <w:b/>
          <w:sz w:val="20"/>
          <w:szCs w:val="22"/>
        </w:rPr>
        <w:t xml:space="preserve">Справедливі умови праці: запроваджено нову додаткову оцінку для забезпечення дотримання рівня прожиткового мінімуму в усьому світі </w:t>
      </w:r>
    </w:p>
    <w:p w14:paraId="50871314" w14:textId="77777777" w:rsidR="00906F9E" w:rsidRPr="000649D4" w:rsidRDefault="00906F9E" w:rsidP="00906F9E">
      <w:pPr>
        <w:pStyle w:val="ListParagraph"/>
        <w:numPr>
          <w:ilvl w:val="0"/>
          <w:numId w:val="1"/>
        </w:numPr>
        <w:ind w:left="567"/>
        <w:rPr>
          <w:b/>
          <w:bCs/>
          <w:i/>
          <w:iCs/>
          <w:sz w:val="20"/>
          <w:szCs w:val="16"/>
        </w:rPr>
      </w:pPr>
      <w:bookmarkStart w:id="0" w:name="_Hlk191036371"/>
      <w:r w:rsidRPr="000649D4">
        <w:rPr>
          <w:b/>
          <w:sz w:val="20"/>
          <w:szCs w:val="22"/>
        </w:rPr>
        <w:t xml:space="preserve">Управління: перший звіт зі сталого розвитку, що відповідає всім вимогам </w:t>
      </w:r>
      <w:r w:rsidRPr="000649D4">
        <w:rPr>
          <w:b/>
          <w:i/>
          <w:iCs/>
          <w:sz w:val="20"/>
          <w:szCs w:val="22"/>
        </w:rPr>
        <w:t>Європейських стандартів звітності зі сталого розвитку (ESRS)</w:t>
      </w:r>
      <w:r w:rsidRPr="000649D4">
        <w:rPr>
          <w:b/>
          <w:i/>
          <w:sz w:val="20"/>
          <w:szCs w:val="22"/>
        </w:rPr>
        <w:t xml:space="preserve"> </w:t>
      </w:r>
    </w:p>
    <w:bookmarkEnd w:id="0"/>
    <w:p w14:paraId="68F3B576" w14:textId="77777777" w:rsidR="00906F9E" w:rsidRPr="000649D4" w:rsidRDefault="00906F9E" w:rsidP="00906F9E">
      <w:pPr>
        <w:pStyle w:val="ListParagraph"/>
        <w:ind w:left="567" w:hanging="360"/>
        <w:rPr>
          <w:b/>
          <w:bCs/>
          <w:sz w:val="20"/>
          <w:szCs w:val="16"/>
        </w:rPr>
      </w:pPr>
    </w:p>
    <w:p w14:paraId="68856FD8" w14:textId="77777777" w:rsidR="00906F9E" w:rsidRPr="000649D4" w:rsidRDefault="00906F9E" w:rsidP="00906F9E">
      <w:pPr>
        <w:pStyle w:val="ListParagraph"/>
        <w:ind w:hanging="360"/>
        <w:jc w:val="left"/>
        <w:rPr>
          <w:sz w:val="20"/>
          <w:szCs w:val="22"/>
        </w:rPr>
      </w:pPr>
    </w:p>
    <w:p w14:paraId="62209499" w14:textId="42AFBC8C" w:rsidR="00906F9E" w:rsidRPr="000649D4" w:rsidRDefault="00906F9E" w:rsidP="00906F9E">
      <w:pPr>
        <w:rPr>
          <w:rFonts w:cs="Segoe UI"/>
          <w:sz w:val="20"/>
          <w:szCs w:val="20"/>
        </w:rPr>
      </w:pPr>
      <w:r w:rsidRPr="000649D4">
        <w:rPr>
          <w:sz w:val="20"/>
          <w:szCs w:val="22"/>
        </w:rPr>
        <w:t xml:space="preserve">Дюссельдорф, Німеччина – Сьогодні компанія Henkel опублікувала свій звіт зі сталого розвитку за 2024 рік. Компанія досягла значних успіхів, особливо у сферах захисту клімату </w:t>
      </w:r>
      <w:r w:rsidR="00021845">
        <w:rPr>
          <w:sz w:val="20"/>
          <w:szCs w:val="22"/>
        </w:rPr>
        <w:t xml:space="preserve">й </w:t>
      </w:r>
      <w:r w:rsidRPr="000649D4">
        <w:rPr>
          <w:sz w:val="20"/>
          <w:szCs w:val="22"/>
        </w:rPr>
        <w:t>економіки замкненого циклу, а також у соціальній сфері. Вже цього року компанія Henkel добровільно складає звітність відповідно до вимог щодо змісту нової Директиви Європейського Союзу про корпоративну звітність зі сталого розвитку (CSRD) та Європейських стандартів звітності зі сталого розвитку (ESRS).</w:t>
      </w:r>
    </w:p>
    <w:p w14:paraId="16F19756" w14:textId="77777777" w:rsidR="00906F9E" w:rsidRPr="000649D4" w:rsidRDefault="00906F9E" w:rsidP="00906F9E">
      <w:pPr>
        <w:rPr>
          <w:rFonts w:cs="Segoe UI"/>
          <w:sz w:val="20"/>
          <w:szCs w:val="20"/>
        </w:rPr>
      </w:pPr>
      <w:r w:rsidRPr="000649D4">
        <w:rPr>
          <w:sz w:val="20"/>
          <w:szCs w:val="22"/>
        </w:rPr>
        <w:t> </w:t>
      </w:r>
    </w:p>
    <w:p w14:paraId="4D478B58" w14:textId="27219F43" w:rsidR="00906F9E" w:rsidRPr="000649D4" w:rsidRDefault="00906F9E" w:rsidP="00906F9E">
      <w:pPr>
        <w:rPr>
          <w:rFonts w:cs="Segoe UI"/>
          <w:sz w:val="20"/>
          <w:szCs w:val="20"/>
        </w:rPr>
      </w:pPr>
      <w:r w:rsidRPr="000649D4">
        <w:rPr>
          <w:sz w:val="20"/>
          <w:szCs w:val="22"/>
        </w:rPr>
        <w:t xml:space="preserve">«Ми досягли значного прогресу та відчутних покращень у сфері сталого розвитку за останній рік у всіх сферах нашої стратегії сталого розвитку, – заявив </w:t>
      </w:r>
      <w:proofErr w:type="spellStart"/>
      <w:r w:rsidR="0024454D" w:rsidRPr="00803B8A">
        <w:rPr>
          <w:rFonts w:cs="Arial"/>
        </w:rPr>
        <w:t>Карстен</w:t>
      </w:r>
      <w:proofErr w:type="spellEnd"/>
      <w:r w:rsidR="0024454D" w:rsidRPr="00803B8A">
        <w:rPr>
          <w:rFonts w:cs="Arial"/>
        </w:rPr>
        <w:t xml:space="preserve"> </w:t>
      </w:r>
      <w:proofErr w:type="spellStart"/>
      <w:r w:rsidR="0024454D" w:rsidRPr="00803B8A">
        <w:rPr>
          <w:rFonts w:cs="Arial"/>
        </w:rPr>
        <w:t>Кнобель</w:t>
      </w:r>
      <w:proofErr w:type="spellEnd"/>
      <w:r w:rsidR="0024454D" w:rsidRPr="00803B8A">
        <w:rPr>
          <w:rFonts w:cs="Arial"/>
        </w:rPr>
        <w:t xml:space="preserve"> </w:t>
      </w:r>
      <w:r w:rsidR="0024454D" w:rsidRPr="00710CC6">
        <w:rPr>
          <w:rFonts w:cs="Segoe UI"/>
        </w:rPr>
        <w:t>(</w:t>
      </w:r>
      <w:r w:rsidR="0024454D" w:rsidRPr="00304AA0">
        <w:rPr>
          <w:rFonts w:cs="Segoe UI"/>
        </w:rPr>
        <w:t>Carsten</w:t>
      </w:r>
      <w:r w:rsidR="0024454D" w:rsidRPr="00710CC6">
        <w:rPr>
          <w:rFonts w:cs="Segoe UI"/>
        </w:rPr>
        <w:t xml:space="preserve">  </w:t>
      </w:r>
      <w:proofErr w:type="spellStart"/>
      <w:r w:rsidR="0024454D" w:rsidRPr="00304AA0">
        <w:rPr>
          <w:rFonts w:cs="Segoe UI"/>
        </w:rPr>
        <w:t>Knobel</w:t>
      </w:r>
      <w:proofErr w:type="spellEnd"/>
      <w:r w:rsidR="0024454D" w:rsidRPr="00710CC6">
        <w:rPr>
          <w:rFonts w:cs="Segoe UI"/>
        </w:rPr>
        <w:t>)</w:t>
      </w:r>
      <w:r w:rsidR="0024454D" w:rsidRPr="00327A72">
        <w:rPr>
          <w:rFonts w:cs="Segoe UI"/>
        </w:rPr>
        <w:t xml:space="preserve"> </w:t>
      </w:r>
      <w:r w:rsidR="0024454D" w:rsidRPr="00710CC6">
        <w:rPr>
          <w:rFonts w:cs="Segoe UI"/>
        </w:rPr>
        <w:t>голова правління Ради директорів компанії «</w:t>
      </w:r>
      <w:proofErr w:type="spellStart"/>
      <w:r w:rsidR="0024454D" w:rsidRPr="00710CC6">
        <w:rPr>
          <w:rFonts w:cs="Segoe UI"/>
        </w:rPr>
        <w:t>Хенкель</w:t>
      </w:r>
      <w:proofErr w:type="spellEnd"/>
      <w:r w:rsidR="0024454D" w:rsidRPr="00710CC6">
        <w:rPr>
          <w:rFonts w:cs="Segoe UI"/>
        </w:rPr>
        <w:t>»</w:t>
      </w:r>
      <w:r w:rsidRPr="000649D4">
        <w:rPr>
          <w:sz w:val="20"/>
          <w:szCs w:val="22"/>
        </w:rPr>
        <w:t xml:space="preserve">. </w:t>
      </w:r>
      <w:r w:rsidR="00021845">
        <w:rPr>
          <w:sz w:val="20"/>
          <w:szCs w:val="22"/>
        </w:rPr>
        <w:t xml:space="preserve">– </w:t>
      </w:r>
      <w:r w:rsidRPr="000649D4">
        <w:rPr>
          <w:sz w:val="20"/>
          <w:szCs w:val="22"/>
        </w:rPr>
        <w:t xml:space="preserve">Навіть у складні часи ми залишаємося вірними нашим фундаментальним цінностям: через нашу продукцію, процеси та внесок у суспільство ми прагнемо до більш сталого світу. Це також відображено в нашій дорожній карті досягнення «чистого нуля», спрямованій на скорочення викидів парникових газів на 90% до 2045 року». </w:t>
      </w:r>
    </w:p>
    <w:p w14:paraId="4CB98549" w14:textId="7611E326" w:rsidR="00906F9E" w:rsidRPr="000649D4" w:rsidRDefault="00906F9E" w:rsidP="00906F9E">
      <w:pPr>
        <w:rPr>
          <w:rFonts w:cs="Segoe UI"/>
          <w:sz w:val="20"/>
          <w:szCs w:val="20"/>
        </w:rPr>
      </w:pPr>
      <w:r w:rsidRPr="000649D4">
        <w:rPr>
          <w:sz w:val="20"/>
          <w:szCs w:val="22"/>
        </w:rPr>
        <w:lastRenderedPageBreak/>
        <w:t xml:space="preserve">«Я пишаюся нашим прогресом у реалізації ключових ініціатив зі сталого розвитку, </w:t>
      </w:r>
      <w:r>
        <w:rPr>
          <w:sz w:val="20"/>
          <w:szCs w:val="22"/>
        </w:rPr>
        <w:t>–</w:t>
      </w:r>
      <w:r w:rsidRPr="000649D4">
        <w:rPr>
          <w:sz w:val="20"/>
          <w:szCs w:val="22"/>
        </w:rPr>
        <w:t xml:space="preserve"> сказала Сільві Ніколь, виконавчий </w:t>
      </w:r>
      <w:proofErr w:type="spellStart"/>
      <w:r w:rsidRPr="000649D4">
        <w:rPr>
          <w:sz w:val="20"/>
          <w:szCs w:val="22"/>
        </w:rPr>
        <w:t>віцепрезидент</w:t>
      </w:r>
      <w:proofErr w:type="spellEnd"/>
      <w:r w:rsidRPr="000649D4">
        <w:rPr>
          <w:sz w:val="20"/>
          <w:szCs w:val="22"/>
        </w:rPr>
        <w:t xml:space="preserve"> з питань управління персоналом, інфраструктури та сталого розвитку. </w:t>
      </w:r>
      <w:r w:rsidR="00021845">
        <w:rPr>
          <w:sz w:val="20"/>
          <w:szCs w:val="22"/>
        </w:rPr>
        <w:t xml:space="preserve">– </w:t>
      </w:r>
      <w:r w:rsidRPr="000649D4">
        <w:rPr>
          <w:sz w:val="20"/>
          <w:szCs w:val="22"/>
        </w:rPr>
        <w:t xml:space="preserve">Наприклад, у 2024 році ми збільшили частку переробленого пластику у пакуванні наших споживчих товарів до 25 відсотків. Ми також запровадили </w:t>
      </w:r>
      <w:proofErr w:type="spellStart"/>
      <w:r w:rsidRPr="000649D4">
        <w:rPr>
          <w:sz w:val="20"/>
          <w:szCs w:val="22"/>
        </w:rPr>
        <w:t>гендерно</w:t>
      </w:r>
      <w:proofErr w:type="spellEnd"/>
      <w:r w:rsidRPr="000649D4">
        <w:rPr>
          <w:sz w:val="20"/>
          <w:szCs w:val="22"/>
        </w:rPr>
        <w:t xml:space="preserve"> нейтральну відпустку по догляду за дитиною тривалістю щонайменше вісім тижнів </w:t>
      </w:r>
      <w:r w:rsidR="00021845">
        <w:rPr>
          <w:sz w:val="20"/>
          <w:szCs w:val="22"/>
        </w:rPr>
        <w:t>і</w:t>
      </w:r>
      <w:r w:rsidRPr="000649D4">
        <w:rPr>
          <w:sz w:val="20"/>
          <w:szCs w:val="22"/>
        </w:rPr>
        <w:t>з повним збереженням заробітної плати в усьому світі. І це отримало чудовий відгук. Крім того, ми впровадили перший звіт зі сталого розвитку відповідно до вимог до змісту нових стандартів ESRS, що також сприяло подальшому вдосконаленню наших внутрішніх процесів».</w:t>
      </w:r>
    </w:p>
    <w:p w14:paraId="043B24F4" w14:textId="77777777" w:rsidR="00906F9E" w:rsidRPr="000649D4" w:rsidRDefault="00906F9E" w:rsidP="00906F9E">
      <w:pPr>
        <w:rPr>
          <w:rFonts w:cs="Segoe UI"/>
          <w:sz w:val="20"/>
          <w:szCs w:val="20"/>
        </w:rPr>
      </w:pPr>
    </w:p>
    <w:p w14:paraId="6C05598A" w14:textId="77777777" w:rsidR="00906F9E" w:rsidRPr="000649D4" w:rsidRDefault="00906F9E" w:rsidP="00906F9E">
      <w:pPr>
        <w:spacing w:after="120"/>
        <w:rPr>
          <w:rFonts w:cs="Segoe UI"/>
          <w:b/>
          <w:bCs/>
          <w:sz w:val="20"/>
          <w:szCs w:val="20"/>
        </w:rPr>
      </w:pPr>
      <w:r w:rsidRPr="000649D4">
        <w:rPr>
          <w:b/>
          <w:sz w:val="20"/>
          <w:szCs w:val="22"/>
        </w:rPr>
        <w:t>Нові цілі у сфері захисту клімату</w:t>
      </w:r>
    </w:p>
    <w:p w14:paraId="2448E61D" w14:textId="77777777" w:rsidR="00906F9E" w:rsidRPr="000649D4" w:rsidRDefault="00906F9E" w:rsidP="00906F9E">
      <w:pPr>
        <w:spacing w:after="120"/>
        <w:rPr>
          <w:rFonts w:cs="Segoe UI"/>
          <w:sz w:val="20"/>
          <w:szCs w:val="20"/>
        </w:rPr>
      </w:pPr>
      <w:r w:rsidRPr="000649D4">
        <w:rPr>
          <w:sz w:val="20"/>
          <w:szCs w:val="22"/>
        </w:rPr>
        <w:t xml:space="preserve">Станом на кінець минулого року компанія Henkel </w:t>
      </w:r>
      <w:r w:rsidRPr="000649D4">
        <w:rPr>
          <w:b/>
          <w:bCs/>
          <w:sz w:val="20"/>
          <w:szCs w:val="22"/>
        </w:rPr>
        <w:t>скоротила викиди CO</w:t>
      </w:r>
      <w:r w:rsidRPr="002027AF">
        <w:rPr>
          <w:b/>
          <w:bCs/>
          <w:sz w:val="20"/>
          <w:szCs w:val="22"/>
          <w:vertAlign w:val="subscript"/>
        </w:rPr>
        <w:t>2</w:t>
      </w:r>
      <w:r w:rsidRPr="000649D4">
        <w:rPr>
          <w:b/>
          <w:bCs/>
          <w:sz w:val="20"/>
          <w:szCs w:val="22"/>
        </w:rPr>
        <w:t xml:space="preserve"> у виробництві на тонну продукції на 64%</w:t>
      </w:r>
      <w:r w:rsidRPr="000649D4">
        <w:rPr>
          <w:sz w:val="20"/>
          <w:szCs w:val="22"/>
        </w:rPr>
        <w:t xml:space="preserve"> порівняно з базовим 2017 роком і </w:t>
      </w:r>
      <w:r w:rsidRPr="000649D4">
        <w:rPr>
          <w:b/>
          <w:bCs/>
          <w:sz w:val="20"/>
          <w:szCs w:val="22"/>
        </w:rPr>
        <w:t>збільшила частку енергії, що закуповується з відновлюваних джерел, до 47%.</w:t>
      </w:r>
    </w:p>
    <w:p w14:paraId="1BB0BE6E" w14:textId="643A8859" w:rsidR="00906F9E" w:rsidRPr="000649D4" w:rsidRDefault="00906F9E" w:rsidP="00906F9E">
      <w:pPr>
        <w:spacing w:after="120"/>
        <w:rPr>
          <w:rFonts w:cs="Segoe UI"/>
          <w:b/>
          <w:bCs/>
          <w:sz w:val="20"/>
          <w:szCs w:val="20"/>
        </w:rPr>
      </w:pPr>
      <w:r w:rsidRPr="000649D4">
        <w:rPr>
          <w:sz w:val="20"/>
          <w:szCs w:val="22"/>
        </w:rPr>
        <w:t>Минулого року компанія «</w:t>
      </w:r>
      <w:proofErr w:type="spellStart"/>
      <w:r w:rsidRPr="000649D4">
        <w:rPr>
          <w:sz w:val="20"/>
          <w:szCs w:val="22"/>
        </w:rPr>
        <w:t>Хенкель</w:t>
      </w:r>
      <w:proofErr w:type="spellEnd"/>
      <w:r w:rsidRPr="000649D4">
        <w:rPr>
          <w:sz w:val="20"/>
          <w:szCs w:val="22"/>
        </w:rPr>
        <w:t xml:space="preserve">» також встановила </w:t>
      </w:r>
      <w:hyperlink r:id="rId7" w:history="1">
        <w:r w:rsidRPr="000649D4">
          <w:rPr>
            <w:rStyle w:val="Hyperlink"/>
            <w:b/>
            <w:sz w:val="20"/>
            <w:szCs w:val="16"/>
          </w:rPr>
          <w:t>цілі нульових викидів</w:t>
        </w:r>
      </w:hyperlink>
      <w:r w:rsidRPr="000649D4">
        <w:rPr>
          <w:sz w:val="20"/>
          <w:szCs w:val="22"/>
        </w:rPr>
        <w:t xml:space="preserve">, які охоплюють більшу частину ланцюга створення вартості, ніж її кліматичні цілі до цього. </w:t>
      </w:r>
      <w:r w:rsidRPr="000649D4">
        <w:rPr>
          <w:b/>
          <w:sz w:val="20"/>
          <w:szCs w:val="22"/>
        </w:rPr>
        <w:t>До 2045 року компанія Henkel планує скоротити абсолютні обсяги викидів парникових газів (ПГ) за сферами 1, 2 і 3 на 90 відсотків.</w:t>
      </w:r>
      <w:r w:rsidR="00F061D7">
        <w:rPr>
          <w:sz w:val="20"/>
          <w:szCs w:val="22"/>
        </w:rPr>
        <w:t xml:space="preserve"> </w:t>
      </w:r>
      <w:r w:rsidR="00021845">
        <w:rPr>
          <w:sz w:val="20"/>
          <w:szCs w:val="22"/>
        </w:rPr>
        <w:t>Я</w:t>
      </w:r>
      <w:r w:rsidRPr="000649D4">
        <w:rPr>
          <w:sz w:val="20"/>
          <w:szCs w:val="22"/>
        </w:rPr>
        <w:t>к</w:t>
      </w:r>
      <w:r w:rsidR="00F061D7">
        <w:rPr>
          <w:sz w:val="20"/>
          <w:szCs w:val="22"/>
        </w:rPr>
        <w:t xml:space="preserve"> </w:t>
      </w:r>
      <w:r w:rsidRPr="000649D4">
        <w:rPr>
          <w:sz w:val="20"/>
          <w:szCs w:val="22"/>
        </w:rPr>
        <w:t>короткостроков</w:t>
      </w:r>
      <w:r w:rsidR="00021845">
        <w:rPr>
          <w:sz w:val="20"/>
          <w:szCs w:val="22"/>
        </w:rPr>
        <w:t>і</w:t>
      </w:r>
      <w:r w:rsidR="00F061D7">
        <w:rPr>
          <w:sz w:val="20"/>
          <w:szCs w:val="22"/>
        </w:rPr>
        <w:t xml:space="preserve"> </w:t>
      </w:r>
      <w:r w:rsidRPr="000649D4">
        <w:rPr>
          <w:sz w:val="20"/>
          <w:szCs w:val="22"/>
        </w:rPr>
        <w:t>кліматичн</w:t>
      </w:r>
      <w:r w:rsidR="00021845">
        <w:rPr>
          <w:sz w:val="20"/>
          <w:szCs w:val="22"/>
        </w:rPr>
        <w:t>і</w:t>
      </w:r>
      <w:r w:rsidR="00F061D7">
        <w:rPr>
          <w:sz w:val="20"/>
          <w:szCs w:val="22"/>
        </w:rPr>
        <w:t xml:space="preserve"> </w:t>
      </w:r>
      <w:r w:rsidRPr="000649D4">
        <w:rPr>
          <w:sz w:val="20"/>
          <w:szCs w:val="22"/>
        </w:rPr>
        <w:t>ціл</w:t>
      </w:r>
      <w:r w:rsidR="00021845">
        <w:rPr>
          <w:sz w:val="20"/>
          <w:szCs w:val="22"/>
        </w:rPr>
        <w:t>і</w:t>
      </w:r>
      <w:r w:rsidR="00F061D7">
        <w:rPr>
          <w:sz w:val="20"/>
          <w:szCs w:val="22"/>
        </w:rPr>
        <w:t xml:space="preserve"> </w:t>
      </w:r>
      <w:r w:rsidRPr="000649D4">
        <w:rPr>
          <w:sz w:val="20"/>
          <w:szCs w:val="22"/>
        </w:rPr>
        <w:t xml:space="preserve">до 2030 року компанія Henkel планує скоротити абсолютні викиди парникових газів за сферами 1 і 2 на 42%, а абсолютні викиди парникових газів за сферою 3 – на 30% (порівняно з 2021 роком). Нові цілі були затверджені Ініціативою </w:t>
      </w:r>
      <w:r w:rsidRPr="000649D4">
        <w:rPr>
          <w:i/>
          <w:iCs/>
          <w:sz w:val="20"/>
          <w:szCs w:val="22"/>
        </w:rPr>
        <w:t>«Науково обґрунтовані цілі» (</w:t>
      </w:r>
      <w:proofErr w:type="spellStart"/>
      <w:r w:rsidRPr="000649D4">
        <w:rPr>
          <w:i/>
          <w:iCs/>
          <w:sz w:val="20"/>
          <w:szCs w:val="22"/>
        </w:rPr>
        <w:t>Science</w:t>
      </w:r>
      <w:proofErr w:type="spellEnd"/>
      <w:r w:rsidRPr="000649D4">
        <w:rPr>
          <w:i/>
          <w:iCs/>
          <w:sz w:val="20"/>
          <w:szCs w:val="22"/>
        </w:rPr>
        <w:t xml:space="preserve"> </w:t>
      </w:r>
      <w:proofErr w:type="spellStart"/>
      <w:r w:rsidRPr="000649D4">
        <w:rPr>
          <w:i/>
          <w:iCs/>
          <w:sz w:val="20"/>
          <w:szCs w:val="22"/>
        </w:rPr>
        <w:t>Based</w:t>
      </w:r>
      <w:proofErr w:type="spellEnd"/>
      <w:r w:rsidRPr="000649D4">
        <w:rPr>
          <w:i/>
          <w:iCs/>
          <w:sz w:val="20"/>
          <w:szCs w:val="22"/>
        </w:rPr>
        <w:t xml:space="preserve"> </w:t>
      </w:r>
      <w:proofErr w:type="spellStart"/>
      <w:r w:rsidRPr="000649D4">
        <w:rPr>
          <w:i/>
          <w:iCs/>
          <w:sz w:val="20"/>
          <w:szCs w:val="22"/>
        </w:rPr>
        <w:t>Targets</w:t>
      </w:r>
      <w:proofErr w:type="spellEnd"/>
      <w:r w:rsidRPr="000649D4">
        <w:rPr>
          <w:i/>
          <w:iCs/>
          <w:sz w:val="20"/>
          <w:szCs w:val="22"/>
        </w:rPr>
        <w:t xml:space="preserve">, </w:t>
      </w:r>
      <w:proofErr w:type="spellStart"/>
      <w:r w:rsidRPr="000649D4">
        <w:rPr>
          <w:i/>
          <w:iCs/>
          <w:sz w:val="20"/>
          <w:szCs w:val="22"/>
        </w:rPr>
        <w:t>SBTi</w:t>
      </w:r>
      <w:proofErr w:type="spellEnd"/>
      <w:r w:rsidRPr="000649D4">
        <w:rPr>
          <w:i/>
          <w:iCs/>
          <w:sz w:val="20"/>
          <w:szCs w:val="22"/>
        </w:rPr>
        <w:t>)</w:t>
      </w:r>
      <w:r w:rsidRPr="000649D4">
        <w:rPr>
          <w:sz w:val="20"/>
          <w:szCs w:val="22"/>
        </w:rPr>
        <w:t>, організацією з питань зміни клімату, яка підтримує компанії у встановленні цілей зі скорочення викидів парникових газів, що відповідають Паризькій кліматичній угоді.</w:t>
      </w:r>
      <w:r w:rsidRPr="000649D4">
        <w:rPr>
          <w:b/>
          <w:sz w:val="20"/>
          <w:szCs w:val="22"/>
        </w:rPr>
        <w:t xml:space="preserve"> </w:t>
      </w:r>
      <w:r w:rsidRPr="000649D4">
        <w:rPr>
          <w:sz w:val="20"/>
          <w:szCs w:val="22"/>
        </w:rPr>
        <w:t xml:space="preserve">Станом на кінець 2024 року компанія Henkel скоротила викиди парникових газів за сферами 1, 2 і 3 на 20% (порівняно з 2021 роком). </w:t>
      </w:r>
    </w:p>
    <w:p w14:paraId="668637E8" w14:textId="77777777" w:rsidR="00906F9E" w:rsidRPr="000649D4" w:rsidRDefault="00906F9E" w:rsidP="00906F9E">
      <w:pPr>
        <w:rPr>
          <w:rFonts w:cs="Segoe UI"/>
          <w:sz w:val="20"/>
          <w:szCs w:val="20"/>
        </w:rPr>
      </w:pPr>
      <w:r w:rsidRPr="000649D4">
        <w:rPr>
          <w:sz w:val="20"/>
          <w:szCs w:val="22"/>
        </w:rPr>
        <w:t>З метою подальшої декарбонізації ланцюга створення вартості та кращого вловлювання викидів CO</w:t>
      </w:r>
      <w:r w:rsidRPr="002027AF">
        <w:rPr>
          <w:sz w:val="20"/>
          <w:szCs w:val="22"/>
          <w:vertAlign w:val="subscript"/>
        </w:rPr>
        <w:t>2</w:t>
      </w:r>
      <w:r w:rsidRPr="000649D4">
        <w:rPr>
          <w:sz w:val="20"/>
          <w:szCs w:val="22"/>
        </w:rPr>
        <w:t xml:space="preserve"> у ланцюгу постачання (сфера 3) минулого року компанія Henkel прискорила свою </w:t>
      </w:r>
      <w:hyperlink r:id="rId8" w:history="1">
        <w:r w:rsidRPr="000649D4">
          <w:rPr>
            <w:rStyle w:val="Hyperlink"/>
            <w:b/>
            <w:sz w:val="20"/>
            <w:szCs w:val="16"/>
          </w:rPr>
          <w:t>програму взаємодії зі своїми глобальними постачальниками</w:t>
        </w:r>
      </w:hyperlink>
      <w:r w:rsidRPr="000649D4">
        <w:rPr>
          <w:sz w:val="20"/>
          <w:szCs w:val="22"/>
        </w:rPr>
        <w:t>. У межах цієї програми збираються дані про викиди та визначаються конкретні заходи зі скорочення викидів.</w:t>
      </w:r>
    </w:p>
    <w:p w14:paraId="461BB717" w14:textId="77777777" w:rsidR="00906F9E" w:rsidRPr="000649D4" w:rsidRDefault="00906F9E" w:rsidP="00906F9E">
      <w:pPr>
        <w:rPr>
          <w:rFonts w:cs="Segoe UI"/>
          <w:b/>
          <w:bCs/>
          <w:sz w:val="20"/>
          <w:szCs w:val="20"/>
        </w:rPr>
      </w:pPr>
    </w:p>
    <w:p w14:paraId="304BD834" w14:textId="77777777" w:rsidR="00906F9E" w:rsidRPr="000649D4" w:rsidRDefault="00906F9E" w:rsidP="00906F9E">
      <w:pPr>
        <w:spacing w:after="120"/>
        <w:rPr>
          <w:rFonts w:cs="Segoe UI"/>
          <w:b/>
          <w:bCs/>
          <w:sz w:val="20"/>
          <w:szCs w:val="20"/>
        </w:rPr>
      </w:pPr>
      <w:r w:rsidRPr="000649D4">
        <w:rPr>
          <w:b/>
          <w:sz w:val="20"/>
          <w:szCs w:val="22"/>
        </w:rPr>
        <w:t>Сталі пакувальні рішення</w:t>
      </w:r>
    </w:p>
    <w:p w14:paraId="68B21D7A" w14:textId="77777777" w:rsidR="00906F9E" w:rsidRPr="000649D4" w:rsidRDefault="00906F9E" w:rsidP="00906F9E">
      <w:pPr>
        <w:spacing w:after="120"/>
        <w:rPr>
          <w:rFonts w:cs="Segoe UI"/>
          <w:sz w:val="20"/>
          <w:szCs w:val="20"/>
        </w:rPr>
      </w:pPr>
      <w:r w:rsidRPr="000649D4">
        <w:rPr>
          <w:sz w:val="20"/>
          <w:szCs w:val="22"/>
        </w:rPr>
        <w:t xml:space="preserve">Компанія Henkel </w:t>
      </w:r>
      <w:r w:rsidRPr="000649D4">
        <w:rPr>
          <w:b/>
          <w:bCs/>
          <w:sz w:val="20"/>
          <w:szCs w:val="22"/>
        </w:rPr>
        <w:t>збільшила частку переробленого пластику в пакуванні своїх споживчих товарів до 25%.</w:t>
      </w:r>
      <w:r w:rsidRPr="000649D4">
        <w:rPr>
          <w:sz w:val="20"/>
          <w:szCs w:val="22"/>
        </w:rPr>
        <w:t xml:space="preserve"> До кінця цього року компанія планує досягти 30%. </w:t>
      </w:r>
    </w:p>
    <w:p w14:paraId="1421C251" w14:textId="348DBBFD" w:rsidR="00906F9E" w:rsidRPr="000649D4" w:rsidRDefault="00906F9E" w:rsidP="00906F9E">
      <w:pPr>
        <w:spacing w:after="120"/>
        <w:rPr>
          <w:rFonts w:cs="Segoe UI"/>
          <w:sz w:val="20"/>
          <w:szCs w:val="20"/>
        </w:rPr>
      </w:pPr>
      <w:r w:rsidRPr="000649D4">
        <w:rPr>
          <w:sz w:val="20"/>
          <w:szCs w:val="22"/>
        </w:rPr>
        <w:t xml:space="preserve">Цей прогрес можна проілюструвати двома прикладами. В Європі Henkel збільшила частку вторинної сировини в пакуванні рідких мийних засобів </w:t>
      </w:r>
      <w:r w:rsidR="00021845">
        <w:rPr>
          <w:sz w:val="20"/>
          <w:szCs w:val="22"/>
        </w:rPr>
        <w:t xml:space="preserve">і </w:t>
      </w:r>
      <w:r w:rsidRPr="000649D4">
        <w:rPr>
          <w:sz w:val="20"/>
          <w:szCs w:val="22"/>
        </w:rPr>
        <w:t xml:space="preserve">засобів для догляду за волоссям щонайменше до 50%. Сюди входять такі бренди, як </w:t>
      </w:r>
      <w:proofErr w:type="spellStart"/>
      <w:r w:rsidRPr="000649D4">
        <w:rPr>
          <w:sz w:val="20"/>
          <w:szCs w:val="22"/>
        </w:rPr>
        <w:t>Persil</w:t>
      </w:r>
      <w:proofErr w:type="spellEnd"/>
      <w:r w:rsidRPr="000649D4">
        <w:rPr>
          <w:sz w:val="20"/>
          <w:szCs w:val="22"/>
        </w:rPr>
        <w:t xml:space="preserve">, </w:t>
      </w:r>
      <w:proofErr w:type="spellStart"/>
      <w:r w:rsidRPr="000649D4">
        <w:rPr>
          <w:sz w:val="20"/>
          <w:szCs w:val="22"/>
        </w:rPr>
        <w:t>Weißer</w:t>
      </w:r>
      <w:proofErr w:type="spellEnd"/>
      <w:r w:rsidRPr="000649D4">
        <w:rPr>
          <w:sz w:val="20"/>
          <w:szCs w:val="22"/>
        </w:rPr>
        <w:t xml:space="preserve"> </w:t>
      </w:r>
      <w:proofErr w:type="spellStart"/>
      <w:r w:rsidRPr="000649D4">
        <w:rPr>
          <w:sz w:val="20"/>
          <w:szCs w:val="22"/>
        </w:rPr>
        <w:t>Riese</w:t>
      </w:r>
      <w:proofErr w:type="spellEnd"/>
      <w:r w:rsidRPr="000649D4">
        <w:rPr>
          <w:sz w:val="20"/>
          <w:szCs w:val="22"/>
        </w:rPr>
        <w:t xml:space="preserve">, </w:t>
      </w:r>
      <w:proofErr w:type="spellStart"/>
      <w:r w:rsidRPr="000649D4">
        <w:rPr>
          <w:sz w:val="20"/>
          <w:szCs w:val="22"/>
        </w:rPr>
        <w:t>Spee</w:t>
      </w:r>
      <w:proofErr w:type="spellEnd"/>
      <w:r w:rsidRPr="000649D4">
        <w:rPr>
          <w:sz w:val="20"/>
          <w:szCs w:val="22"/>
        </w:rPr>
        <w:t xml:space="preserve"> та </w:t>
      </w:r>
      <w:proofErr w:type="spellStart"/>
      <w:r w:rsidRPr="000649D4">
        <w:rPr>
          <w:sz w:val="20"/>
          <w:szCs w:val="22"/>
        </w:rPr>
        <w:t>Gliss</w:t>
      </w:r>
      <w:proofErr w:type="spellEnd"/>
      <w:r w:rsidRPr="000649D4">
        <w:rPr>
          <w:sz w:val="20"/>
          <w:szCs w:val="22"/>
        </w:rPr>
        <w:t xml:space="preserve">. У Північній Америці компанія представила нове пакування для рідкого мила для рук </w:t>
      </w:r>
      <w:proofErr w:type="spellStart"/>
      <w:r w:rsidRPr="000649D4">
        <w:rPr>
          <w:sz w:val="20"/>
          <w:szCs w:val="22"/>
        </w:rPr>
        <w:t>Dial</w:t>
      </w:r>
      <w:proofErr w:type="spellEnd"/>
      <w:r w:rsidRPr="000649D4">
        <w:rPr>
          <w:sz w:val="20"/>
          <w:szCs w:val="22"/>
        </w:rPr>
        <w:t xml:space="preserve">, яке тепер виготовляється з на 100% переробленого пластику. </w:t>
      </w:r>
    </w:p>
    <w:p w14:paraId="6E284D9A" w14:textId="77777777" w:rsidR="00906F9E" w:rsidRPr="000649D4" w:rsidRDefault="00906F9E" w:rsidP="00906F9E">
      <w:pPr>
        <w:spacing w:after="120"/>
        <w:rPr>
          <w:rFonts w:cs="Segoe UI"/>
          <w:sz w:val="20"/>
          <w:szCs w:val="20"/>
        </w:rPr>
      </w:pPr>
      <w:r w:rsidRPr="000649D4">
        <w:rPr>
          <w:sz w:val="20"/>
          <w:szCs w:val="22"/>
        </w:rPr>
        <w:t xml:space="preserve">Henkel також прагне розробляти все споживче пакування з урахуванням можливості його вторинної переробки. На кінець 2024 року ця частка сягнула 89%. </w:t>
      </w:r>
    </w:p>
    <w:p w14:paraId="1B360548" w14:textId="6EA73B28" w:rsidR="00906F9E" w:rsidRPr="000649D4" w:rsidRDefault="00906F9E" w:rsidP="00906F9E">
      <w:pPr>
        <w:rPr>
          <w:rFonts w:cs="Segoe UI"/>
          <w:sz w:val="20"/>
          <w:szCs w:val="20"/>
        </w:rPr>
      </w:pPr>
      <w:r w:rsidRPr="000649D4">
        <w:rPr>
          <w:sz w:val="20"/>
          <w:szCs w:val="22"/>
        </w:rPr>
        <w:lastRenderedPageBreak/>
        <w:t>Завдяки інноваціям у сфері клейових технологій, які розробляє підрозділ «Клейові технології», компанія Henkel встановлює нові стандарти для більш екологічного пакування. Наприклад, новий клей-розплав бренд</w:t>
      </w:r>
      <w:r w:rsidR="00021845">
        <w:rPr>
          <w:sz w:val="20"/>
          <w:szCs w:val="22"/>
        </w:rPr>
        <w:t>а</w:t>
      </w:r>
      <w:r w:rsidRPr="000649D4">
        <w:rPr>
          <w:sz w:val="20"/>
          <w:szCs w:val="22"/>
        </w:rPr>
        <w:t xml:space="preserve"> </w:t>
      </w:r>
      <w:proofErr w:type="spellStart"/>
      <w:r w:rsidRPr="000649D4">
        <w:rPr>
          <w:sz w:val="20"/>
          <w:szCs w:val="22"/>
        </w:rPr>
        <w:t>Technomelt</w:t>
      </w:r>
      <w:proofErr w:type="spellEnd"/>
      <w:r w:rsidRPr="000649D4">
        <w:rPr>
          <w:sz w:val="20"/>
          <w:szCs w:val="22"/>
        </w:rPr>
        <w:t xml:space="preserve">, який використовується, зокрема, для пакування харчових продуктів, щонайменше на 49% складається з </w:t>
      </w:r>
      <w:proofErr w:type="spellStart"/>
      <w:r w:rsidRPr="000649D4">
        <w:rPr>
          <w:sz w:val="20"/>
          <w:szCs w:val="22"/>
        </w:rPr>
        <w:t>біосировини</w:t>
      </w:r>
      <w:proofErr w:type="spellEnd"/>
      <w:r w:rsidRPr="000649D4">
        <w:rPr>
          <w:sz w:val="20"/>
          <w:szCs w:val="22"/>
        </w:rPr>
        <w:t>. Водночас споживачам потрібно значно менше енергії на етапі нанесення продукту.</w:t>
      </w:r>
    </w:p>
    <w:p w14:paraId="02756A36" w14:textId="77777777" w:rsidR="00906F9E" w:rsidRPr="000649D4" w:rsidRDefault="00906F9E" w:rsidP="00906F9E">
      <w:pPr>
        <w:spacing w:after="120"/>
        <w:rPr>
          <w:rFonts w:cs="Segoe UI"/>
          <w:b/>
          <w:bCs/>
          <w:sz w:val="20"/>
          <w:szCs w:val="20"/>
        </w:rPr>
      </w:pPr>
      <w:r w:rsidRPr="000649D4">
        <w:rPr>
          <w:sz w:val="20"/>
          <w:szCs w:val="22"/>
        </w:rPr>
        <w:br/>
      </w:r>
      <w:r w:rsidRPr="000649D4">
        <w:rPr>
          <w:b/>
          <w:sz w:val="20"/>
          <w:szCs w:val="22"/>
        </w:rPr>
        <w:t>Рівні можливості та справедливі умови праці</w:t>
      </w:r>
    </w:p>
    <w:p w14:paraId="6D783EEE" w14:textId="1BF96127" w:rsidR="00906F9E" w:rsidRPr="000649D4" w:rsidRDefault="00906F9E" w:rsidP="00906F9E">
      <w:pPr>
        <w:spacing w:after="120"/>
        <w:rPr>
          <w:rFonts w:cs="Segoe UI"/>
          <w:sz w:val="20"/>
          <w:szCs w:val="20"/>
        </w:rPr>
      </w:pPr>
      <w:r w:rsidRPr="000649D4">
        <w:rPr>
          <w:sz w:val="20"/>
          <w:szCs w:val="22"/>
        </w:rPr>
        <w:t xml:space="preserve">Важливою віхою у сфері різноманітності та рівності є </w:t>
      </w:r>
      <w:hyperlink r:id="rId9" w:history="1">
        <w:proofErr w:type="spellStart"/>
        <w:r w:rsidRPr="000649D4">
          <w:rPr>
            <w:rStyle w:val="Hyperlink"/>
            <w:b/>
            <w:sz w:val="20"/>
            <w:szCs w:val="16"/>
          </w:rPr>
          <w:t>гендерно</w:t>
        </w:r>
        <w:proofErr w:type="spellEnd"/>
        <w:r w:rsidR="00021845">
          <w:rPr>
            <w:rStyle w:val="Hyperlink"/>
            <w:b/>
            <w:sz w:val="20"/>
            <w:szCs w:val="16"/>
          </w:rPr>
          <w:t xml:space="preserve"> </w:t>
        </w:r>
        <w:r w:rsidRPr="000649D4">
          <w:rPr>
            <w:rStyle w:val="Hyperlink"/>
            <w:b/>
            <w:sz w:val="20"/>
            <w:szCs w:val="16"/>
          </w:rPr>
          <w:t>нейтральна програма відпусток по догляду за дитиною</w:t>
        </w:r>
      </w:hyperlink>
      <w:r w:rsidRPr="000649D4">
        <w:rPr>
          <w:sz w:val="20"/>
          <w:szCs w:val="22"/>
        </w:rPr>
        <w:t xml:space="preserve">, яку компанія запровадила для всіх своїх 47 000 працівників по всьому світу. Вона гарантує щонайменше вісім тижнів повністю оплачуваної відпустки по догляду за дитиною </w:t>
      </w:r>
      <w:r w:rsidR="00E6170E">
        <w:rPr>
          <w:sz w:val="20"/>
          <w:szCs w:val="22"/>
        </w:rPr>
        <w:t xml:space="preserve">та </w:t>
      </w:r>
      <w:r w:rsidRPr="000649D4">
        <w:rPr>
          <w:sz w:val="20"/>
          <w:szCs w:val="22"/>
        </w:rPr>
        <w:t xml:space="preserve">поширюється на всі сімейні структури, включаючи усиновлених або прийомних дітей, ЛГБТК+ пари та одиноких батьків/матерів. Реакція на пропозицію була дуже позитивною: </w:t>
      </w:r>
      <w:r w:rsidRPr="000649D4">
        <w:rPr>
          <w:b/>
          <w:bCs/>
          <w:sz w:val="20"/>
          <w:szCs w:val="22"/>
        </w:rPr>
        <w:t>відпустку по догляду за дитиною взяли приблизно на 30% більше працівників по всьому світу,</w:t>
      </w:r>
      <w:r w:rsidRPr="000649D4">
        <w:rPr>
          <w:sz w:val="20"/>
          <w:szCs w:val="22"/>
        </w:rPr>
        <w:t xml:space="preserve"> ніж у попередньому році.</w:t>
      </w:r>
    </w:p>
    <w:p w14:paraId="39131BD6" w14:textId="77777777" w:rsidR="00906F9E" w:rsidRPr="000649D4" w:rsidRDefault="00906F9E" w:rsidP="00906F9E">
      <w:pPr>
        <w:spacing w:after="120"/>
        <w:rPr>
          <w:rFonts w:cs="Segoe UI"/>
          <w:b/>
          <w:bCs/>
          <w:sz w:val="20"/>
          <w:szCs w:val="20"/>
        </w:rPr>
      </w:pPr>
      <w:r w:rsidRPr="000649D4">
        <w:rPr>
          <w:sz w:val="20"/>
          <w:szCs w:val="22"/>
        </w:rPr>
        <w:t xml:space="preserve">Крім того, Henkel вдалося </w:t>
      </w:r>
      <w:r w:rsidRPr="000649D4">
        <w:rPr>
          <w:b/>
          <w:bCs/>
          <w:sz w:val="20"/>
          <w:szCs w:val="22"/>
        </w:rPr>
        <w:t>збільшити частку жінок в управлінні до 42%.</w:t>
      </w:r>
      <w:r w:rsidRPr="000649D4">
        <w:rPr>
          <w:b/>
          <w:sz w:val="20"/>
          <w:szCs w:val="22"/>
        </w:rPr>
        <w:t xml:space="preserve"> </w:t>
      </w:r>
    </w:p>
    <w:p w14:paraId="2D1FB663" w14:textId="77777777" w:rsidR="00906F9E" w:rsidRPr="000649D4" w:rsidRDefault="00906F9E" w:rsidP="00906F9E">
      <w:pPr>
        <w:rPr>
          <w:rFonts w:cs="Segoe UI"/>
          <w:sz w:val="20"/>
          <w:szCs w:val="20"/>
        </w:rPr>
      </w:pPr>
      <w:r w:rsidRPr="000649D4">
        <w:rPr>
          <w:sz w:val="20"/>
          <w:szCs w:val="22"/>
        </w:rPr>
        <w:t xml:space="preserve">У межах своїх </w:t>
      </w:r>
      <w:r w:rsidRPr="000649D4">
        <w:rPr>
          <w:b/>
          <w:bCs/>
          <w:sz w:val="20"/>
          <w:szCs w:val="22"/>
        </w:rPr>
        <w:t>зобов'язань щодо забезпечення справедливих умов праці</w:t>
      </w:r>
      <w:r w:rsidRPr="000649D4">
        <w:rPr>
          <w:sz w:val="20"/>
          <w:szCs w:val="22"/>
        </w:rPr>
        <w:t xml:space="preserve"> компанія запровадила </w:t>
      </w:r>
      <w:r w:rsidRPr="000649D4">
        <w:rPr>
          <w:b/>
          <w:bCs/>
          <w:sz w:val="20"/>
          <w:szCs w:val="22"/>
        </w:rPr>
        <w:t>додаткову щорічну оцінку</w:t>
      </w:r>
      <w:r w:rsidRPr="000649D4">
        <w:rPr>
          <w:sz w:val="20"/>
          <w:szCs w:val="22"/>
        </w:rPr>
        <w:t>, метою якої є забезпечення відповідності винагороди працівників Henkel у всьому світі місцевим критеріям прожиткового мінімуму.</w:t>
      </w:r>
    </w:p>
    <w:p w14:paraId="34A4BF0B" w14:textId="77777777" w:rsidR="00906F9E" w:rsidRPr="000649D4" w:rsidRDefault="00906F9E" w:rsidP="00906F9E">
      <w:pPr>
        <w:rPr>
          <w:rFonts w:cs="Segoe UI"/>
          <w:sz w:val="20"/>
          <w:szCs w:val="20"/>
        </w:rPr>
      </w:pPr>
    </w:p>
    <w:p w14:paraId="2F41E2FC" w14:textId="77777777" w:rsidR="00906F9E" w:rsidRPr="000649D4" w:rsidRDefault="00906F9E" w:rsidP="00906F9E">
      <w:pPr>
        <w:spacing w:after="120"/>
        <w:rPr>
          <w:rFonts w:cs="Segoe UI"/>
          <w:b/>
          <w:bCs/>
          <w:sz w:val="20"/>
          <w:szCs w:val="20"/>
        </w:rPr>
      </w:pPr>
      <w:r w:rsidRPr="000649D4">
        <w:rPr>
          <w:b/>
          <w:sz w:val="20"/>
          <w:szCs w:val="22"/>
        </w:rPr>
        <w:t>Зовнішнє визнання досягнень у сфері сталого розвитку</w:t>
      </w:r>
    </w:p>
    <w:p w14:paraId="0DADBD29" w14:textId="77777777" w:rsidR="00906F9E" w:rsidRPr="000649D4" w:rsidRDefault="00906F9E" w:rsidP="00906F9E">
      <w:pPr>
        <w:spacing w:after="120"/>
        <w:rPr>
          <w:rFonts w:cs="Segoe UI"/>
          <w:sz w:val="20"/>
          <w:szCs w:val="20"/>
        </w:rPr>
      </w:pPr>
      <w:r w:rsidRPr="000649D4">
        <w:rPr>
          <w:sz w:val="20"/>
          <w:szCs w:val="22"/>
        </w:rPr>
        <w:t xml:space="preserve">Зовнішні незалежні рейтингові агентства вкотре визнали прогрес компанії Henkel у сфері сталого розвитку. Зокрема, ESG-рейтингове агентство </w:t>
      </w:r>
      <w:proofErr w:type="spellStart"/>
      <w:r w:rsidRPr="000649D4">
        <w:rPr>
          <w:sz w:val="20"/>
          <w:szCs w:val="22"/>
        </w:rPr>
        <w:t>EcoVadis</w:t>
      </w:r>
      <w:proofErr w:type="spellEnd"/>
      <w:r w:rsidRPr="000649D4">
        <w:rPr>
          <w:sz w:val="20"/>
          <w:szCs w:val="22"/>
        </w:rPr>
        <w:t xml:space="preserve"> нагородило компанію Henkel Золотою медаллю. Таким чином</w:t>
      </w:r>
      <w:r w:rsidR="00E6170E">
        <w:rPr>
          <w:sz w:val="20"/>
          <w:szCs w:val="22"/>
        </w:rPr>
        <w:t>,</w:t>
      </w:r>
      <w:r w:rsidRPr="000649D4">
        <w:rPr>
          <w:sz w:val="20"/>
          <w:szCs w:val="22"/>
        </w:rPr>
        <w:t xml:space="preserve"> Henkel увійшла до п'яти відсотків кращих компаній, що пройшли оцінювання. Крім того, компанію Henkel було визнано </w:t>
      </w:r>
      <w:r w:rsidRPr="000649D4">
        <w:rPr>
          <w:i/>
          <w:iCs/>
          <w:sz w:val="20"/>
          <w:szCs w:val="22"/>
        </w:rPr>
        <w:t xml:space="preserve">найкращою компанією за рейтингом </w:t>
      </w:r>
      <w:proofErr w:type="spellStart"/>
      <w:r w:rsidRPr="000649D4">
        <w:rPr>
          <w:i/>
          <w:iCs/>
          <w:sz w:val="20"/>
          <w:szCs w:val="22"/>
        </w:rPr>
        <w:t>Morningstar</w:t>
      </w:r>
      <w:proofErr w:type="spellEnd"/>
      <w:r w:rsidRPr="000649D4">
        <w:rPr>
          <w:i/>
          <w:iCs/>
          <w:sz w:val="20"/>
          <w:szCs w:val="22"/>
        </w:rPr>
        <w:t xml:space="preserve"> </w:t>
      </w:r>
      <w:proofErr w:type="spellStart"/>
      <w:r w:rsidRPr="000649D4">
        <w:rPr>
          <w:i/>
          <w:iCs/>
          <w:sz w:val="20"/>
          <w:szCs w:val="22"/>
        </w:rPr>
        <w:t>Sustainalytics</w:t>
      </w:r>
      <w:proofErr w:type="spellEnd"/>
      <w:r w:rsidRPr="000649D4">
        <w:rPr>
          <w:sz w:val="20"/>
          <w:szCs w:val="22"/>
        </w:rPr>
        <w:t xml:space="preserve"> за її показники у сфері сталого розвитку. Компанія отримала ще одну нагороду від Corporate </w:t>
      </w:r>
      <w:proofErr w:type="spellStart"/>
      <w:r w:rsidRPr="000649D4">
        <w:rPr>
          <w:sz w:val="20"/>
          <w:szCs w:val="22"/>
        </w:rPr>
        <w:t>Knights</w:t>
      </w:r>
      <w:proofErr w:type="spellEnd"/>
      <w:r w:rsidRPr="000649D4">
        <w:rPr>
          <w:sz w:val="20"/>
          <w:szCs w:val="22"/>
        </w:rPr>
        <w:t xml:space="preserve"> у рейтингу «100 найбільш сталих компаній світу 2025» (</w:t>
      </w:r>
      <w:proofErr w:type="spellStart"/>
      <w:r w:rsidRPr="000649D4">
        <w:rPr>
          <w:i/>
          <w:sz w:val="20"/>
          <w:szCs w:val="22"/>
        </w:rPr>
        <w:t>Global</w:t>
      </w:r>
      <w:proofErr w:type="spellEnd"/>
      <w:r w:rsidRPr="000649D4">
        <w:rPr>
          <w:i/>
          <w:sz w:val="20"/>
          <w:szCs w:val="22"/>
        </w:rPr>
        <w:t xml:space="preserve"> 100 </w:t>
      </w:r>
      <w:proofErr w:type="spellStart"/>
      <w:r w:rsidRPr="000649D4">
        <w:rPr>
          <w:i/>
          <w:sz w:val="20"/>
          <w:szCs w:val="22"/>
        </w:rPr>
        <w:t>Most</w:t>
      </w:r>
      <w:proofErr w:type="spellEnd"/>
      <w:r w:rsidRPr="000649D4">
        <w:rPr>
          <w:i/>
          <w:sz w:val="20"/>
          <w:szCs w:val="22"/>
        </w:rPr>
        <w:t xml:space="preserve"> </w:t>
      </w:r>
      <w:proofErr w:type="spellStart"/>
      <w:r w:rsidRPr="000649D4">
        <w:rPr>
          <w:i/>
          <w:sz w:val="20"/>
          <w:szCs w:val="22"/>
        </w:rPr>
        <w:t>Sustainable</w:t>
      </w:r>
      <w:proofErr w:type="spellEnd"/>
      <w:r w:rsidRPr="000649D4">
        <w:rPr>
          <w:i/>
          <w:sz w:val="20"/>
          <w:szCs w:val="22"/>
        </w:rPr>
        <w:t xml:space="preserve"> </w:t>
      </w:r>
      <w:proofErr w:type="spellStart"/>
      <w:r w:rsidRPr="000649D4">
        <w:rPr>
          <w:i/>
          <w:sz w:val="20"/>
          <w:szCs w:val="22"/>
        </w:rPr>
        <w:t>Corporations</w:t>
      </w:r>
      <w:proofErr w:type="spellEnd"/>
      <w:r w:rsidRPr="000649D4">
        <w:rPr>
          <w:i/>
          <w:sz w:val="20"/>
          <w:szCs w:val="22"/>
        </w:rPr>
        <w:t xml:space="preserve"> in </w:t>
      </w:r>
      <w:proofErr w:type="spellStart"/>
      <w:r w:rsidRPr="000649D4">
        <w:rPr>
          <w:i/>
          <w:sz w:val="20"/>
          <w:szCs w:val="22"/>
        </w:rPr>
        <w:t>the</w:t>
      </w:r>
      <w:proofErr w:type="spellEnd"/>
      <w:r w:rsidRPr="000649D4">
        <w:rPr>
          <w:i/>
          <w:sz w:val="20"/>
          <w:szCs w:val="22"/>
        </w:rPr>
        <w:t xml:space="preserve"> </w:t>
      </w:r>
      <w:proofErr w:type="spellStart"/>
      <w:r w:rsidRPr="000649D4">
        <w:rPr>
          <w:i/>
          <w:sz w:val="20"/>
          <w:szCs w:val="22"/>
        </w:rPr>
        <w:t>World</w:t>
      </w:r>
      <w:proofErr w:type="spellEnd"/>
      <w:r w:rsidRPr="000649D4">
        <w:rPr>
          <w:sz w:val="20"/>
          <w:szCs w:val="22"/>
        </w:rPr>
        <w:t xml:space="preserve">). Компанія Henkel також отримала нагороду </w:t>
      </w:r>
      <w:proofErr w:type="spellStart"/>
      <w:r w:rsidRPr="000649D4">
        <w:rPr>
          <w:i/>
          <w:iCs/>
          <w:sz w:val="20"/>
          <w:szCs w:val="22"/>
        </w:rPr>
        <w:t>Sustainable</w:t>
      </w:r>
      <w:proofErr w:type="spellEnd"/>
      <w:r w:rsidRPr="000649D4">
        <w:rPr>
          <w:i/>
          <w:iCs/>
          <w:sz w:val="20"/>
          <w:szCs w:val="22"/>
        </w:rPr>
        <w:t xml:space="preserve"> </w:t>
      </w:r>
      <w:proofErr w:type="spellStart"/>
      <w:r w:rsidRPr="000649D4">
        <w:rPr>
          <w:i/>
          <w:iCs/>
          <w:sz w:val="20"/>
          <w:szCs w:val="22"/>
        </w:rPr>
        <w:t>Future</w:t>
      </w:r>
      <w:proofErr w:type="spellEnd"/>
      <w:r w:rsidRPr="000649D4">
        <w:rPr>
          <w:i/>
          <w:iCs/>
          <w:sz w:val="20"/>
          <w:szCs w:val="22"/>
        </w:rPr>
        <w:t xml:space="preserve"> </w:t>
      </w:r>
      <w:proofErr w:type="spellStart"/>
      <w:r w:rsidRPr="000649D4">
        <w:rPr>
          <w:i/>
          <w:iCs/>
          <w:sz w:val="20"/>
          <w:szCs w:val="22"/>
        </w:rPr>
        <w:t>Award</w:t>
      </w:r>
      <w:proofErr w:type="spellEnd"/>
      <w:r w:rsidRPr="000649D4">
        <w:rPr>
          <w:i/>
          <w:iCs/>
          <w:sz w:val="20"/>
          <w:szCs w:val="22"/>
        </w:rPr>
        <w:t xml:space="preserve"> 2024</w:t>
      </w:r>
      <w:r w:rsidRPr="000649D4">
        <w:rPr>
          <w:sz w:val="20"/>
          <w:szCs w:val="22"/>
        </w:rPr>
        <w:t xml:space="preserve"> від </w:t>
      </w:r>
      <w:r w:rsidRPr="000649D4">
        <w:rPr>
          <w:i/>
          <w:iCs/>
          <w:sz w:val="20"/>
          <w:szCs w:val="22"/>
        </w:rPr>
        <w:t xml:space="preserve">F.A.Z. </w:t>
      </w:r>
      <w:proofErr w:type="spellStart"/>
      <w:r w:rsidRPr="000649D4">
        <w:rPr>
          <w:i/>
          <w:iCs/>
          <w:sz w:val="20"/>
          <w:szCs w:val="22"/>
        </w:rPr>
        <w:t>Institute</w:t>
      </w:r>
      <w:proofErr w:type="spellEnd"/>
      <w:r w:rsidRPr="000649D4">
        <w:rPr>
          <w:sz w:val="20"/>
          <w:szCs w:val="22"/>
        </w:rPr>
        <w:t xml:space="preserve"> та </w:t>
      </w:r>
      <w:proofErr w:type="spellStart"/>
      <w:r w:rsidRPr="000649D4">
        <w:rPr>
          <w:i/>
          <w:iCs/>
          <w:sz w:val="20"/>
          <w:szCs w:val="22"/>
        </w:rPr>
        <w:t>Cision</w:t>
      </w:r>
      <w:proofErr w:type="spellEnd"/>
      <w:r w:rsidRPr="000649D4">
        <w:rPr>
          <w:i/>
          <w:iCs/>
          <w:sz w:val="20"/>
          <w:szCs w:val="22"/>
        </w:rPr>
        <w:t xml:space="preserve"> </w:t>
      </w:r>
      <w:proofErr w:type="spellStart"/>
      <w:r w:rsidRPr="000649D4">
        <w:rPr>
          <w:i/>
          <w:iCs/>
          <w:sz w:val="20"/>
          <w:szCs w:val="22"/>
        </w:rPr>
        <w:t>Germany</w:t>
      </w:r>
      <w:proofErr w:type="spellEnd"/>
      <w:r w:rsidRPr="000649D4">
        <w:rPr>
          <w:sz w:val="20"/>
          <w:szCs w:val="22"/>
        </w:rPr>
        <w:t xml:space="preserve"> за багаторічну достовірну комунікацію у сфері сталого розвитку.</w:t>
      </w:r>
    </w:p>
    <w:p w14:paraId="5D3E78AD" w14:textId="77777777" w:rsidR="00906F9E" w:rsidRPr="000649D4" w:rsidRDefault="00906F9E" w:rsidP="00906F9E">
      <w:pPr>
        <w:rPr>
          <w:rFonts w:cs="Segoe UI"/>
          <w:sz w:val="20"/>
          <w:szCs w:val="20"/>
        </w:rPr>
      </w:pPr>
      <w:r w:rsidRPr="000649D4">
        <w:rPr>
          <w:sz w:val="20"/>
          <w:szCs w:val="22"/>
        </w:rPr>
        <w:br/>
      </w:r>
    </w:p>
    <w:p w14:paraId="40A87A30" w14:textId="77777777" w:rsidR="00906F9E" w:rsidRPr="000649D4" w:rsidRDefault="00906F9E" w:rsidP="00906F9E">
      <w:pPr>
        <w:spacing w:line="240" w:lineRule="auto"/>
        <w:jc w:val="left"/>
        <w:rPr>
          <w:rFonts w:cs="Segoe UI"/>
          <w:sz w:val="20"/>
          <w:szCs w:val="20"/>
        </w:rPr>
      </w:pPr>
      <w:r w:rsidRPr="000649D4">
        <w:rPr>
          <w:sz w:val="20"/>
          <w:szCs w:val="22"/>
        </w:rPr>
        <w:br w:type="page"/>
      </w:r>
    </w:p>
    <w:p w14:paraId="1A644826" w14:textId="77777777" w:rsidR="00906F9E" w:rsidRPr="000649D4" w:rsidRDefault="00906F9E" w:rsidP="00906F9E">
      <w:pPr>
        <w:rPr>
          <w:rStyle w:val="AboutandContactHeadline"/>
          <w:sz w:val="16"/>
          <w:szCs w:val="22"/>
        </w:rPr>
      </w:pPr>
      <w:r w:rsidRPr="000649D4">
        <w:rPr>
          <w:rStyle w:val="AboutandContactHeadline"/>
          <w:sz w:val="16"/>
          <w:szCs w:val="22"/>
        </w:rPr>
        <w:lastRenderedPageBreak/>
        <w:t>Про компанію «</w:t>
      </w:r>
      <w:proofErr w:type="spellStart"/>
      <w:r w:rsidRPr="000649D4">
        <w:rPr>
          <w:rStyle w:val="AboutandContactHeadline"/>
          <w:sz w:val="16"/>
          <w:szCs w:val="22"/>
        </w:rPr>
        <w:t>Хенкель</w:t>
      </w:r>
      <w:proofErr w:type="spellEnd"/>
      <w:r w:rsidRPr="000649D4">
        <w:rPr>
          <w:rStyle w:val="AboutandContactHeadline"/>
          <w:sz w:val="16"/>
          <w:szCs w:val="22"/>
        </w:rPr>
        <w:t xml:space="preserve">» </w:t>
      </w:r>
    </w:p>
    <w:p w14:paraId="1430A2F0" w14:textId="4910D2C2" w:rsidR="00906F9E" w:rsidRPr="000649D4" w:rsidRDefault="00906F9E" w:rsidP="00906F9E">
      <w:pPr>
        <w:rPr>
          <w:rStyle w:val="AboutandContactBody"/>
          <w:sz w:val="16"/>
          <w:szCs w:val="22"/>
        </w:rPr>
      </w:pPr>
      <w:r w:rsidRPr="000649D4">
        <w:rPr>
          <w:rStyle w:val="AboutandContactBody"/>
          <w:sz w:val="16"/>
          <w:szCs w:val="22"/>
        </w:rPr>
        <w:t>Завдяки своїм брендам, інноваціям і технологіям компанія «</w:t>
      </w:r>
      <w:proofErr w:type="spellStart"/>
      <w:r w:rsidRPr="000649D4">
        <w:rPr>
          <w:rStyle w:val="AboutandContactBody"/>
          <w:sz w:val="16"/>
          <w:szCs w:val="22"/>
        </w:rPr>
        <w:t>Хенкель</w:t>
      </w:r>
      <w:proofErr w:type="spellEnd"/>
      <w:r w:rsidRPr="000649D4">
        <w:rPr>
          <w:rStyle w:val="AboutandContactBody"/>
          <w:sz w:val="16"/>
          <w:szCs w:val="22"/>
        </w:rPr>
        <w:t xml:space="preserve">» займає провідні позиції на світовому ринку промислових і споживчих товарів. Бізнес-підрозділ «Клейові технології» є світовим лідером на ринку клеїв, герметиків </w:t>
      </w:r>
      <w:r w:rsidR="00E6170E">
        <w:rPr>
          <w:rStyle w:val="AboutandContactBody"/>
          <w:sz w:val="16"/>
          <w:szCs w:val="22"/>
        </w:rPr>
        <w:t xml:space="preserve">і </w:t>
      </w:r>
      <w:r w:rsidRPr="000649D4">
        <w:rPr>
          <w:rStyle w:val="AboutandContactBody"/>
          <w:sz w:val="16"/>
          <w:szCs w:val="22"/>
        </w:rPr>
        <w:t xml:space="preserve">функціональних покриттів. Завдяки підрозділу «Споживчі бренди» компанія займає провідні позиції на багатьох ринках і в багатьох категоріях по всьому світу, особливо в сфері догляду за волоссям, прання та догляду за оселею. Три провідні бренди компанії – </w:t>
      </w:r>
      <w:proofErr w:type="spellStart"/>
      <w:r w:rsidRPr="000649D4">
        <w:rPr>
          <w:rStyle w:val="AboutandContactBody"/>
          <w:sz w:val="16"/>
          <w:szCs w:val="22"/>
        </w:rPr>
        <w:t>Loctite</w:t>
      </w:r>
      <w:proofErr w:type="spellEnd"/>
      <w:r w:rsidRPr="000649D4">
        <w:rPr>
          <w:rStyle w:val="AboutandContactBody"/>
          <w:sz w:val="16"/>
          <w:szCs w:val="22"/>
        </w:rPr>
        <w:t xml:space="preserve">, </w:t>
      </w:r>
      <w:proofErr w:type="spellStart"/>
      <w:r w:rsidRPr="000649D4">
        <w:rPr>
          <w:rStyle w:val="AboutandContactBody"/>
          <w:sz w:val="16"/>
          <w:szCs w:val="22"/>
        </w:rPr>
        <w:t>Persil</w:t>
      </w:r>
      <w:proofErr w:type="spellEnd"/>
      <w:r w:rsidRPr="000649D4">
        <w:rPr>
          <w:rStyle w:val="AboutandContactBody"/>
          <w:sz w:val="16"/>
          <w:szCs w:val="22"/>
        </w:rPr>
        <w:t xml:space="preserve"> та </w:t>
      </w:r>
      <w:proofErr w:type="spellStart"/>
      <w:r w:rsidRPr="000649D4">
        <w:rPr>
          <w:rStyle w:val="AboutandContactBody"/>
          <w:sz w:val="16"/>
          <w:szCs w:val="22"/>
        </w:rPr>
        <w:t>Schwarzkopf</w:t>
      </w:r>
      <w:proofErr w:type="spellEnd"/>
      <w:r w:rsidRPr="000649D4">
        <w:rPr>
          <w:rStyle w:val="AboutandContactBody"/>
          <w:sz w:val="16"/>
          <w:szCs w:val="22"/>
        </w:rPr>
        <w:t>. У 2024 фінансовому році Henkel відзвітувала про обсяг продажів на суму понад 21,6 млрд євро та скоригований операційний прибуток на суму близько 3,1 млрд євро. Привілейовані акції «</w:t>
      </w:r>
      <w:proofErr w:type="spellStart"/>
      <w:r w:rsidRPr="000649D4">
        <w:rPr>
          <w:rStyle w:val="AboutandContactBody"/>
          <w:sz w:val="16"/>
          <w:szCs w:val="22"/>
        </w:rPr>
        <w:t>Хенкель</w:t>
      </w:r>
      <w:proofErr w:type="spellEnd"/>
      <w:r w:rsidRPr="000649D4">
        <w:rPr>
          <w:rStyle w:val="AboutandContactBody"/>
          <w:sz w:val="16"/>
          <w:szCs w:val="22"/>
        </w:rPr>
        <w:t>» включені до фондового індексу Німеччини DAX. Сталий розвиток – це давня традиція у «</w:t>
      </w:r>
      <w:proofErr w:type="spellStart"/>
      <w:r w:rsidRPr="000649D4">
        <w:rPr>
          <w:rStyle w:val="AboutandContactBody"/>
          <w:sz w:val="16"/>
          <w:szCs w:val="22"/>
        </w:rPr>
        <w:t>Хенкель</w:t>
      </w:r>
      <w:proofErr w:type="spellEnd"/>
      <w:r w:rsidRPr="000649D4">
        <w:rPr>
          <w:rStyle w:val="AboutandContactBody"/>
          <w:sz w:val="16"/>
          <w:szCs w:val="22"/>
        </w:rPr>
        <w:t>» і компанія має чітку стратегію сталого розвитку з конкретними цілями. Компанію «</w:t>
      </w:r>
      <w:proofErr w:type="spellStart"/>
      <w:r w:rsidRPr="000649D4">
        <w:rPr>
          <w:rStyle w:val="AboutandContactBody"/>
          <w:sz w:val="16"/>
          <w:szCs w:val="22"/>
        </w:rPr>
        <w:t>Хенкель</w:t>
      </w:r>
      <w:proofErr w:type="spellEnd"/>
      <w:r w:rsidRPr="000649D4">
        <w:rPr>
          <w:rStyle w:val="AboutandContactBody"/>
          <w:sz w:val="16"/>
          <w:szCs w:val="22"/>
        </w:rPr>
        <w:t>» було засновано в 1876 році. Станом на сьогодні в ній працює понад 47 000 співробітників по всьому світу, об'єднаних сильною корпоративною культурою, спільними цінностями та спільною метою: «</w:t>
      </w:r>
      <w:proofErr w:type="spellStart"/>
      <w:r w:rsidRPr="000649D4">
        <w:rPr>
          <w:rStyle w:val="AboutandContactBody"/>
          <w:sz w:val="16"/>
          <w:szCs w:val="22"/>
        </w:rPr>
        <w:t>Pioneers</w:t>
      </w:r>
      <w:proofErr w:type="spellEnd"/>
      <w:r w:rsidRPr="000649D4">
        <w:rPr>
          <w:rStyle w:val="AboutandContactBody"/>
          <w:sz w:val="16"/>
          <w:szCs w:val="22"/>
        </w:rPr>
        <w:t xml:space="preserve"> </w:t>
      </w:r>
      <w:proofErr w:type="spellStart"/>
      <w:r w:rsidRPr="000649D4">
        <w:rPr>
          <w:rStyle w:val="AboutandContactBody"/>
          <w:sz w:val="16"/>
          <w:szCs w:val="22"/>
        </w:rPr>
        <w:t>at</w:t>
      </w:r>
      <w:proofErr w:type="spellEnd"/>
      <w:r w:rsidRPr="000649D4">
        <w:rPr>
          <w:rStyle w:val="AboutandContactBody"/>
          <w:sz w:val="16"/>
          <w:szCs w:val="22"/>
        </w:rPr>
        <w:t xml:space="preserve"> </w:t>
      </w:r>
      <w:proofErr w:type="spellStart"/>
      <w:r w:rsidRPr="000649D4">
        <w:rPr>
          <w:rStyle w:val="AboutandContactBody"/>
          <w:sz w:val="16"/>
          <w:szCs w:val="22"/>
        </w:rPr>
        <w:t>heart</w:t>
      </w:r>
      <w:proofErr w:type="spellEnd"/>
      <w:r w:rsidRPr="000649D4">
        <w:rPr>
          <w:rStyle w:val="AboutandContactBody"/>
          <w:sz w:val="16"/>
          <w:szCs w:val="22"/>
        </w:rPr>
        <w:t xml:space="preserve"> </w:t>
      </w:r>
      <w:proofErr w:type="spellStart"/>
      <w:r w:rsidRPr="000649D4">
        <w:rPr>
          <w:rStyle w:val="AboutandContactBody"/>
          <w:sz w:val="16"/>
          <w:szCs w:val="22"/>
        </w:rPr>
        <w:t>for</w:t>
      </w:r>
      <w:proofErr w:type="spellEnd"/>
      <w:r w:rsidRPr="000649D4">
        <w:rPr>
          <w:rStyle w:val="AboutandContactBody"/>
          <w:sz w:val="16"/>
          <w:szCs w:val="22"/>
        </w:rPr>
        <w:t xml:space="preserve"> </w:t>
      </w:r>
      <w:proofErr w:type="spellStart"/>
      <w:r w:rsidRPr="000649D4">
        <w:rPr>
          <w:rStyle w:val="AboutandContactBody"/>
          <w:sz w:val="16"/>
          <w:szCs w:val="22"/>
        </w:rPr>
        <w:t>the</w:t>
      </w:r>
      <w:proofErr w:type="spellEnd"/>
      <w:r w:rsidRPr="000649D4">
        <w:rPr>
          <w:rStyle w:val="AboutandContactBody"/>
          <w:sz w:val="16"/>
          <w:szCs w:val="22"/>
        </w:rPr>
        <w:t xml:space="preserve"> </w:t>
      </w:r>
      <w:proofErr w:type="spellStart"/>
      <w:r w:rsidRPr="000649D4">
        <w:rPr>
          <w:rStyle w:val="AboutandContactBody"/>
          <w:sz w:val="16"/>
          <w:szCs w:val="22"/>
        </w:rPr>
        <w:t>good</w:t>
      </w:r>
      <w:proofErr w:type="spellEnd"/>
      <w:r w:rsidRPr="000649D4">
        <w:rPr>
          <w:rStyle w:val="AboutandContactBody"/>
          <w:sz w:val="16"/>
          <w:szCs w:val="22"/>
        </w:rPr>
        <w:t xml:space="preserve"> </w:t>
      </w:r>
      <w:proofErr w:type="spellStart"/>
      <w:r w:rsidRPr="000649D4">
        <w:rPr>
          <w:rStyle w:val="AboutandContactBody"/>
          <w:sz w:val="16"/>
          <w:szCs w:val="22"/>
        </w:rPr>
        <w:t>of</w:t>
      </w:r>
      <w:proofErr w:type="spellEnd"/>
      <w:r w:rsidRPr="000649D4">
        <w:rPr>
          <w:rStyle w:val="AboutandContactBody"/>
          <w:sz w:val="16"/>
          <w:szCs w:val="22"/>
        </w:rPr>
        <w:t xml:space="preserve"> </w:t>
      </w:r>
      <w:proofErr w:type="spellStart"/>
      <w:r w:rsidRPr="000649D4">
        <w:rPr>
          <w:rStyle w:val="AboutandContactBody"/>
          <w:sz w:val="16"/>
          <w:szCs w:val="22"/>
        </w:rPr>
        <w:t>generations</w:t>
      </w:r>
      <w:proofErr w:type="spellEnd"/>
      <w:r w:rsidRPr="000649D4">
        <w:rPr>
          <w:rStyle w:val="AboutandContactBody"/>
          <w:sz w:val="16"/>
          <w:szCs w:val="22"/>
        </w:rPr>
        <w:t xml:space="preserve">». Більше інформації на сайті </w:t>
      </w:r>
      <w:hyperlink r:id="rId10" w:history="1">
        <w:r w:rsidRPr="000649D4">
          <w:rPr>
            <w:rStyle w:val="Hyperlink"/>
            <w:sz w:val="16"/>
            <w:szCs w:val="16"/>
          </w:rPr>
          <w:t>www.henkel.com</w:t>
        </w:r>
      </w:hyperlink>
      <w:r w:rsidRPr="000649D4">
        <w:rPr>
          <w:rStyle w:val="AboutandContactBody"/>
          <w:sz w:val="16"/>
          <w:szCs w:val="22"/>
        </w:rPr>
        <w:t xml:space="preserve"> </w:t>
      </w:r>
    </w:p>
    <w:p w14:paraId="28E78F74" w14:textId="77777777" w:rsidR="00906F9E" w:rsidRPr="000649D4" w:rsidRDefault="00906F9E" w:rsidP="00906F9E">
      <w:pPr>
        <w:rPr>
          <w:rStyle w:val="AboutandContactHeadline"/>
          <w:sz w:val="16"/>
          <w:szCs w:val="22"/>
        </w:rPr>
      </w:pPr>
    </w:p>
    <w:p w14:paraId="56772CCE" w14:textId="77777777" w:rsidR="00906F9E" w:rsidRPr="000649D4" w:rsidRDefault="00906F9E" w:rsidP="00906F9E">
      <w:pPr>
        <w:rPr>
          <w:rStyle w:val="AboutandContactHeadline"/>
          <w:sz w:val="16"/>
          <w:szCs w:val="22"/>
        </w:rPr>
      </w:pPr>
      <w:r w:rsidRPr="000649D4">
        <w:rPr>
          <w:rStyle w:val="AboutandContactHeadline"/>
          <w:sz w:val="16"/>
          <w:szCs w:val="22"/>
        </w:rPr>
        <w:t xml:space="preserve">Фотоматеріали доступні за посиланням </w:t>
      </w:r>
      <w:hyperlink r:id="rId11" w:history="1">
        <w:r w:rsidRPr="000649D4">
          <w:rPr>
            <w:rStyle w:val="Hyperlink"/>
            <w:b/>
            <w:sz w:val="16"/>
            <w:szCs w:val="16"/>
          </w:rPr>
          <w:t>www.henkel.com/press</w:t>
        </w:r>
      </w:hyperlink>
    </w:p>
    <w:p w14:paraId="34FEC89B" w14:textId="77777777" w:rsidR="00906F9E" w:rsidRPr="000649D4" w:rsidRDefault="00906F9E" w:rsidP="00906F9E">
      <w:pPr>
        <w:rPr>
          <w:rStyle w:val="AboutandContactBody"/>
          <w:sz w:val="16"/>
          <w:szCs w:val="22"/>
        </w:rPr>
      </w:pPr>
    </w:p>
    <w:p w14:paraId="2C903A4E" w14:textId="77777777" w:rsidR="0024454D" w:rsidRPr="00710CC6" w:rsidRDefault="0024454D" w:rsidP="0024454D">
      <w:pPr>
        <w:rPr>
          <w:rFonts w:cs="Segoe UI"/>
          <w:color w:val="000000"/>
          <w:sz w:val="18"/>
          <w:szCs w:val="18"/>
          <w:u w:val="single"/>
          <w:lang w:val="ru-RU"/>
        </w:rPr>
      </w:pPr>
      <w:r w:rsidRPr="00710CC6">
        <w:rPr>
          <w:rFonts w:cs="Segoe UI"/>
          <w:color w:val="000000"/>
          <w:sz w:val="18"/>
          <w:szCs w:val="18"/>
          <w:u w:val="single"/>
          <w:lang w:val="ru-RU"/>
        </w:rPr>
        <w:t xml:space="preserve">За </w:t>
      </w:r>
      <w:proofErr w:type="spellStart"/>
      <w:r w:rsidRPr="00710CC6">
        <w:rPr>
          <w:rFonts w:cs="Segoe UI"/>
          <w:color w:val="000000"/>
          <w:sz w:val="18"/>
          <w:szCs w:val="18"/>
          <w:u w:val="single"/>
          <w:lang w:val="ru-RU"/>
        </w:rPr>
        <w:t>додатковою</w:t>
      </w:r>
      <w:proofErr w:type="spellEnd"/>
      <w:r w:rsidRPr="00710CC6">
        <w:rPr>
          <w:rFonts w:cs="Segoe UI"/>
          <w:color w:val="000000"/>
          <w:sz w:val="18"/>
          <w:szCs w:val="18"/>
          <w:u w:val="single"/>
          <w:lang w:val="ru-RU"/>
        </w:rPr>
        <w:t xml:space="preserve"> </w:t>
      </w:r>
      <w:proofErr w:type="spellStart"/>
      <w:r w:rsidRPr="00710CC6">
        <w:rPr>
          <w:rFonts w:cs="Segoe UI"/>
          <w:color w:val="000000"/>
          <w:sz w:val="18"/>
          <w:szCs w:val="18"/>
          <w:u w:val="single"/>
          <w:lang w:val="ru-RU"/>
        </w:rPr>
        <w:t>інформацією</w:t>
      </w:r>
      <w:proofErr w:type="spellEnd"/>
      <w:r w:rsidRPr="00710CC6">
        <w:rPr>
          <w:rFonts w:cs="Segoe UI"/>
          <w:color w:val="000000"/>
          <w:sz w:val="18"/>
          <w:szCs w:val="18"/>
          <w:u w:val="single"/>
          <w:lang w:val="ru-RU"/>
        </w:rPr>
        <w:t xml:space="preserve">, будь ласка, </w:t>
      </w:r>
      <w:proofErr w:type="spellStart"/>
      <w:r w:rsidRPr="00710CC6">
        <w:rPr>
          <w:rFonts w:cs="Segoe UI"/>
          <w:color w:val="000000"/>
          <w:sz w:val="18"/>
          <w:szCs w:val="18"/>
          <w:u w:val="single"/>
          <w:lang w:val="ru-RU"/>
        </w:rPr>
        <w:t>звертайтеся</w:t>
      </w:r>
      <w:proofErr w:type="spellEnd"/>
      <w:r w:rsidRPr="00710CC6">
        <w:rPr>
          <w:rFonts w:cs="Segoe UI"/>
          <w:color w:val="000000"/>
          <w:sz w:val="18"/>
          <w:szCs w:val="18"/>
          <w:u w:val="single"/>
          <w:lang w:val="ru-RU"/>
        </w:rPr>
        <w:t xml:space="preserve"> до:</w:t>
      </w:r>
    </w:p>
    <w:p w14:paraId="341999C7" w14:textId="77777777" w:rsidR="0024454D" w:rsidRPr="00710CC6" w:rsidRDefault="0024454D" w:rsidP="0024454D">
      <w:pPr>
        <w:rPr>
          <w:rFonts w:cs="Segoe UI"/>
          <w:color w:val="000000"/>
          <w:sz w:val="18"/>
          <w:szCs w:val="18"/>
          <w:u w:val="single"/>
          <w:lang w:val="ru-RU"/>
        </w:rPr>
      </w:pPr>
    </w:p>
    <w:p w14:paraId="552D4028" w14:textId="77777777" w:rsidR="0024454D" w:rsidRPr="00710CC6" w:rsidRDefault="0024454D" w:rsidP="0024454D">
      <w:pPr>
        <w:rPr>
          <w:rStyle w:val="AboutandContactBody"/>
          <w:rFonts w:cs="Segoe UI"/>
          <w:b/>
          <w:szCs w:val="16"/>
          <w:lang w:val="ru-RU"/>
        </w:rPr>
      </w:pPr>
    </w:p>
    <w:tbl>
      <w:tblPr>
        <w:tblW w:w="9322" w:type="dxa"/>
        <w:tblLayout w:type="fixed"/>
        <w:tblLook w:val="0000" w:firstRow="0" w:lastRow="0" w:firstColumn="0" w:lastColumn="0" w:noHBand="0" w:noVBand="0"/>
      </w:tblPr>
      <w:tblGrid>
        <w:gridCol w:w="4644"/>
        <w:gridCol w:w="4678"/>
      </w:tblGrid>
      <w:tr w:rsidR="0024454D" w:rsidRPr="00A678F9" w14:paraId="73F3D698" w14:textId="77777777" w:rsidTr="00DC39B6">
        <w:trPr>
          <w:trHeight w:val="615"/>
        </w:trPr>
        <w:tc>
          <w:tcPr>
            <w:tcW w:w="4644" w:type="dxa"/>
          </w:tcPr>
          <w:p w14:paraId="440328B4" w14:textId="77777777" w:rsidR="0024454D" w:rsidRPr="00710CC6" w:rsidRDefault="0024454D" w:rsidP="00DC39B6">
            <w:pPr>
              <w:rPr>
                <w:rFonts w:cs="Segoe UI"/>
                <w:color w:val="000000"/>
                <w:sz w:val="18"/>
                <w:szCs w:val="18"/>
                <w:lang w:val="ru-RU"/>
              </w:rPr>
            </w:pPr>
            <w:r w:rsidRPr="00710CC6">
              <w:rPr>
                <w:rFonts w:cs="Segoe UI"/>
                <w:color w:val="000000"/>
                <w:sz w:val="18"/>
                <w:szCs w:val="18"/>
                <w:lang w:val="ru-RU"/>
              </w:rPr>
              <w:t xml:space="preserve">Олени </w:t>
            </w:r>
            <w:proofErr w:type="spellStart"/>
            <w:r w:rsidRPr="00710CC6">
              <w:rPr>
                <w:rFonts w:cs="Segoe UI"/>
                <w:color w:val="000000"/>
                <w:sz w:val="18"/>
                <w:szCs w:val="18"/>
                <w:lang w:val="ru-RU"/>
              </w:rPr>
              <w:t>Андрощук</w:t>
            </w:r>
            <w:proofErr w:type="spellEnd"/>
            <w:r w:rsidRPr="00710CC6">
              <w:rPr>
                <w:rFonts w:cs="Segoe UI"/>
                <w:color w:val="000000"/>
                <w:sz w:val="18"/>
                <w:szCs w:val="18"/>
                <w:lang w:val="ru-RU"/>
              </w:rPr>
              <w:t>,</w:t>
            </w:r>
          </w:p>
          <w:p w14:paraId="483D69FE" w14:textId="77777777" w:rsidR="0024454D" w:rsidRPr="00710CC6" w:rsidRDefault="0024454D" w:rsidP="00DC39B6">
            <w:pPr>
              <w:rPr>
                <w:rFonts w:cs="Segoe UI"/>
                <w:color w:val="000000"/>
                <w:sz w:val="18"/>
                <w:szCs w:val="18"/>
                <w:lang w:val="ru-RU"/>
              </w:rPr>
            </w:pPr>
            <w:proofErr w:type="spellStart"/>
            <w:r w:rsidRPr="00710CC6">
              <w:rPr>
                <w:rFonts w:cs="Segoe UI"/>
                <w:color w:val="000000"/>
                <w:sz w:val="18"/>
                <w:szCs w:val="18"/>
                <w:lang w:val="ru-RU"/>
              </w:rPr>
              <w:t>керівника</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відділу</w:t>
            </w:r>
            <w:proofErr w:type="spellEnd"/>
          </w:p>
          <w:p w14:paraId="7717FEA0" w14:textId="77777777" w:rsidR="0024454D" w:rsidRPr="00710CC6" w:rsidRDefault="0024454D" w:rsidP="00DC39B6">
            <w:pPr>
              <w:rPr>
                <w:rFonts w:cs="Segoe UI"/>
                <w:color w:val="000000"/>
                <w:sz w:val="18"/>
                <w:szCs w:val="18"/>
                <w:lang w:val="ru-RU"/>
              </w:rPr>
            </w:pPr>
            <w:proofErr w:type="spellStart"/>
            <w:r w:rsidRPr="00710CC6">
              <w:rPr>
                <w:rFonts w:cs="Segoe UI"/>
                <w:color w:val="000000"/>
                <w:sz w:val="18"/>
                <w:szCs w:val="18"/>
                <w:lang w:val="ru-RU"/>
              </w:rPr>
              <w:t>корпоративних</w:t>
            </w:r>
            <w:proofErr w:type="spellEnd"/>
            <w:r w:rsidRPr="00710CC6">
              <w:rPr>
                <w:rFonts w:cs="Segoe UI"/>
                <w:color w:val="000000"/>
                <w:sz w:val="18"/>
                <w:szCs w:val="18"/>
                <w:lang w:val="ru-RU"/>
              </w:rPr>
              <w:t xml:space="preserve"> </w:t>
            </w:r>
            <w:proofErr w:type="spellStart"/>
            <w:r w:rsidRPr="00710CC6">
              <w:rPr>
                <w:rFonts w:cs="Segoe UI"/>
                <w:color w:val="000000"/>
                <w:sz w:val="18"/>
                <w:szCs w:val="18"/>
                <w:lang w:val="ru-RU"/>
              </w:rPr>
              <w:t>комунікацій</w:t>
            </w:r>
            <w:proofErr w:type="spellEnd"/>
            <w:r w:rsidRPr="00710CC6">
              <w:rPr>
                <w:rFonts w:cs="Segoe UI"/>
                <w:color w:val="000000"/>
                <w:sz w:val="18"/>
                <w:szCs w:val="18"/>
                <w:lang w:val="ru-RU"/>
              </w:rPr>
              <w:t xml:space="preserve"> </w:t>
            </w:r>
          </w:p>
          <w:p w14:paraId="6E9039A8" w14:textId="77777777" w:rsidR="0024454D" w:rsidRPr="00710CC6" w:rsidRDefault="0024454D" w:rsidP="00DC39B6">
            <w:pPr>
              <w:rPr>
                <w:rFonts w:cs="Segoe UI"/>
                <w:color w:val="000000"/>
                <w:sz w:val="18"/>
                <w:szCs w:val="18"/>
                <w:lang w:val="ru-RU"/>
              </w:rPr>
            </w:pPr>
            <w:r w:rsidRPr="00710CC6">
              <w:rPr>
                <w:rFonts w:cs="Segoe UI"/>
                <w:color w:val="000000"/>
                <w:sz w:val="18"/>
                <w:szCs w:val="18"/>
                <w:lang w:val="ru-RU"/>
              </w:rPr>
              <w:t xml:space="preserve">«Хенкель» в </w:t>
            </w:r>
            <w:proofErr w:type="spellStart"/>
            <w:r w:rsidRPr="00710CC6">
              <w:rPr>
                <w:rFonts w:cs="Segoe UI"/>
                <w:color w:val="000000"/>
                <w:sz w:val="18"/>
                <w:szCs w:val="18"/>
                <w:lang w:val="ru-RU"/>
              </w:rPr>
              <w:t>Україні</w:t>
            </w:r>
            <w:proofErr w:type="spellEnd"/>
          </w:p>
          <w:p w14:paraId="2E00D3D9" w14:textId="77777777" w:rsidR="0024454D" w:rsidRPr="00873F29" w:rsidRDefault="0024454D" w:rsidP="00DC39B6">
            <w:pPr>
              <w:rPr>
                <w:rFonts w:cs="Segoe UI"/>
                <w:color w:val="000000"/>
                <w:sz w:val="18"/>
                <w:szCs w:val="18"/>
                <w:lang w:val="ru-RU"/>
              </w:rPr>
            </w:pPr>
          </w:p>
          <w:p w14:paraId="70CC025F" w14:textId="77777777" w:rsidR="0024454D" w:rsidRPr="00710CC6" w:rsidRDefault="0024454D" w:rsidP="00DC39B6">
            <w:pPr>
              <w:rPr>
                <w:rFonts w:cs="Segoe UI"/>
                <w:color w:val="000000"/>
                <w:sz w:val="18"/>
                <w:szCs w:val="18"/>
                <w:lang w:val="ru-RU"/>
              </w:rPr>
            </w:pPr>
            <w:r w:rsidRPr="00710CC6">
              <w:rPr>
                <w:rFonts w:cs="Segoe UI"/>
                <w:color w:val="000000"/>
                <w:sz w:val="18"/>
                <w:szCs w:val="18"/>
                <w:lang w:val="ru-RU"/>
              </w:rPr>
              <w:t xml:space="preserve">«Хенкель </w:t>
            </w:r>
            <w:proofErr w:type="spellStart"/>
            <w:r w:rsidRPr="00710CC6">
              <w:rPr>
                <w:rFonts w:cs="Segoe UI"/>
                <w:color w:val="000000"/>
                <w:sz w:val="18"/>
                <w:szCs w:val="18"/>
                <w:lang w:val="ru-RU"/>
              </w:rPr>
              <w:t>Україна</w:t>
            </w:r>
            <w:proofErr w:type="spellEnd"/>
            <w:r w:rsidRPr="00710CC6">
              <w:rPr>
                <w:rFonts w:cs="Segoe UI"/>
                <w:color w:val="000000"/>
                <w:sz w:val="18"/>
                <w:szCs w:val="18"/>
                <w:lang w:val="ru-RU"/>
              </w:rPr>
              <w:t xml:space="preserve">» </w:t>
            </w:r>
          </w:p>
          <w:p w14:paraId="5D83EED8" w14:textId="77777777" w:rsidR="0024454D" w:rsidRPr="00AB7332" w:rsidRDefault="0024454D" w:rsidP="00DC39B6">
            <w:pPr>
              <w:rPr>
                <w:rFonts w:cs="Segoe UI"/>
                <w:color w:val="000000"/>
                <w:sz w:val="18"/>
                <w:szCs w:val="18"/>
              </w:rPr>
            </w:pPr>
            <w:proofErr w:type="spellStart"/>
            <w:r w:rsidRPr="00AB7332">
              <w:rPr>
                <w:rFonts w:cs="Segoe UI"/>
                <w:color w:val="000000"/>
                <w:sz w:val="18"/>
                <w:szCs w:val="18"/>
              </w:rPr>
              <w:t>Тел</w:t>
            </w:r>
            <w:proofErr w:type="spellEnd"/>
            <w:r w:rsidRPr="00AB7332">
              <w:rPr>
                <w:rFonts w:cs="Segoe UI"/>
                <w:color w:val="000000"/>
                <w:sz w:val="18"/>
                <w:szCs w:val="18"/>
              </w:rPr>
              <w:t>.: +38 050 389 83 45</w:t>
            </w:r>
          </w:p>
          <w:p w14:paraId="296EC9E2" w14:textId="77777777" w:rsidR="0024454D" w:rsidRPr="00AB7332" w:rsidRDefault="0024454D" w:rsidP="00DC39B6">
            <w:pPr>
              <w:rPr>
                <w:rFonts w:cs="Segoe UI"/>
                <w:color w:val="000000"/>
                <w:sz w:val="18"/>
                <w:szCs w:val="18"/>
              </w:rPr>
            </w:pPr>
            <w:r w:rsidRPr="00AB7332">
              <w:rPr>
                <w:rFonts w:cs="Segoe UI"/>
                <w:color w:val="000000"/>
                <w:sz w:val="18"/>
                <w:szCs w:val="18"/>
              </w:rPr>
              <w:t xml:space="preserve">Факс: +38 044 247 51 00 </w:t>
            </w:r>
          </w:p>
          <w:p w14:paraId="1A43AEC8" w14:textId="77777777" w:rsidR="0024454D" w:rsidRPr="00AB7332" w:rsidRDefault="0024454D" w:rsidP="00DC39B6">
            <w:pPr>
              <w:rPr>
                <w:rFonts w:cs="Segoe UI"/>
                <w:b/>
                <w:color w:val="000000"/>
                <w:sz w:val="18"/>
                <w:szCs w:val="18"/>
              </w:rPr>
            </w:pPr>
            <w:r w:rsidRPr="00AB7332">
              <w:rPr>
                <w:rFonts w:cs="Segoe UI"/>
                <w:color w:val="000000"/>
                <w:sz w:val="18"/>
                <w:szCs w:val="18"/>
              </w:rPr>
              <w:t>e-</w:t>
            </w:r>
            <w:proofErr w:type="spellStart"/>
            <w:r w:rsidRPr="00AB7332">
              <w:rPr>
                <w:rFonts w:cs="Segoe UI"/>
                <w:color w:val="000000"/>
                <w:sz w:val="18"/>
                <w:szCs w:val="18"/>
              </w:rPr>
              <w:t>mail</w:t>
            </w:r>
            <w:proofErr w:type="spellEnd"/>
            <w:r w:rsidRPr="00AB7332">
              <w:rPr>
                <w:rFonts w:cs="Segoe UI"/>
                <w:color w:val="000000"/>
                <w:sz w:val="18"/>
                <w:szCs w:val="18"/>
              </w:rPr>
              <w:t xml:space="preserve">: </w:t>
            </w:r>
            <w:hyperlink r:id="rId12" w:history="1">
              <w:r w:rsidRPr="00FD2984">
                <w:rPr>
                  <w:rStyle w:val="Hyperlink"/>
                </w:rPr>
                <w:t>elena.androschuk@henkel.com</w:t>
              </w:r>
            </w:hyperlink>
          </w:p>
        </w:tc>
        <w:tc>
          <w:tcPr>
            <w:tcW w:w="4678" w:type="dxa"/>
          </w:tcPr>
          <w:p w14:paraId="3194F3AB" w14:textId="77777777" w:rsidR="0024454D" w:rsidRPr="00AB7332" w:rsidRDefault="0024454D" w:rsidP="00DC39B6">
            <w:pPr>
              <w:rPr>
                <w:rFonts w:cs="Segoe UI"/>
                <w:color w:val="000000"/>
                <w:sz w:val="18"/>
                <w:szCs w:val="18"/>
              </w:rPr>
            </w:pPr>
            <w:r w:rsidRPr="00AB7332">
              <w:rPr>
                <w:rFonts w:cs="Segoe UI"/>
                <w:color w:val="000000"/>
                <w:sz w:val="18"/>
                <w:szCs w:val="18"/>
              </w:rPr>
              <w:t>Олени Хмари,</w:t>
            </w:r>
          </w:p>
          <w:p w14:paraId="3A54A5C3" w14:textId="77777777" w:rsidR="0024454D" w:rsidRPr="00AB7332" w:rsidRDefault="0024454D" w:rsidP="00DC39B6">
            <w:pPr>
              <w:rPr>
                <w:rFonts w:cs="Segoe UI"/>
                <w:color w:val="000000"/>
                <w:sz w:val="18"/>
                <w:szCs w:val="18"/>
              </w:rPr>
            </w:pPr>
            <w:r w:rsidRPr="00AB7332">
              <w:rPr>
                <w:rFonts w:cs="Segoe UI"/>
                <w:color w:val="000000"/>
                <w:sz w:val="18"/>
                <w:szCs w:val="18"/>
              </w:rPr>
              <w:t>керівника PR-</w:t>
            </w:r>
            <w:proofErr w:type="spellStart"/>
            <w:r w:rsidRPr="00AB7332">
              <w:rPr>
                <w:rFonts w:cs="Segoe UI"/>
                <w:color w:val="000000"/>
                <w:sz w:val="18"/>
                <w:szCs w:val="18"/>
              </w:rPr>
              <w:t>проєктів</w:t>
            </w:r>
            <w:proofErr w:type="spellEnd"/>
            <w:r w:rsidRPr="00AB7332">
              <w:rPr>
                <w:rFonts w:cs="Segoe UI"/>
                <w:color w:val="000000"/>
                <w:sz w:val="18"/>
                <w:szCs w:val="18"/>
              </w:rPr>
              <w:t xml:space="preserve"> </w:t>
            </w:r>
          </w:p>
          <w:p w14:paraId="5C67FDFC" w14:textId="77777777" w:rsidR="0024454D" w:rsidRPr="00AB7332" w:rsidRDefault="0024454D" w:rsidP="00DC39B6">
            <w:pPr>
              <w:rPr>
                <w:rFonts w:cs="Segoe UI"/>
                <w:color w:val="000000"/>
                <w:sz w:val="18"/>
                <w:szCs w:val="18"/>
              </w:rPr>
            </w:pPr>
          </w:p>
          <w:p w14:paraId="1C8785B7" w14:textId="77777777" w:rsidR="0024454D" w:rsidRPr="00AB7332" w:rsidRDefault="0024454D" w:rsidP="00DC39B6">
            <w:pPr>
              <w:rPr>
                <w:rFonts w:cs="Segoe UI"/>
                <w:color w:val="000000"/>
                <w:sz w:val="18"/>
                <w:szCs w:val="18"/>
              </w:rPr>
            </w:pPr>
          </w:p>
          <w:p w14:paraId="162176CE" w14:textId="77777777" w:rsidR="0024454D" w:rsidRPr="00AB7332" w:rsidRDefault="0024454D" w:rsidP="00DC39B6">
            <w:pPr>
              <w:rPr>
                <w:rFonts w:cs="Segoe UI"/>
                <w:color w:val="000000"/>
                <w:sz w:val="18"/>
                <w:szCs w:val="18"/>
              </w:rPr>
            </w:pPr>
          </w:p>
          <w:p w14:paraId="1CD76E97" w14:textId="77777777" w:rsidR="0024454D" w:rsidRPr="00AB7332" w:rsidRDefault="0024454D" w:rsidP="00DC39B6">
            <w:pPr>
              <w:rPr>
                <w:rFonts w:cs="Segoe UI"/>
                <w:color w:val="000000"/>
                <w:sz w:val="18"/>
                <w:szCs w:val="18"/>
              </w:rPr>
            </w:pPr>
            <w:r w:rsidRPr="00AB7332">
              <w:rPr>
                <w:rFonts w:cs="Segoe UI"/>
                <w:color w:val="000000"/>
                <w:sz w:val="18"/>
                <w:szCs w:val="18"/>
              </w:rPr>
              <w:t>Агенція «PR-</w:t>
            </w:r>
            <w:proofErr w:type="spellStart"/>
            <w:r w:rsidRPr="00AB7332">
              <w:rPr>
                <w:rFonts w:cs="Segoe UI"/>
                <w:color w:val="000000"/>
                <w:sz w:val="18"/>
                <w:szCs w:val="18"/>
              </w:rPr>
              <w:t>Service</w:t>
            </w:r>
            <w:proofErr w:type="spellEnd"/>
            <w:r w:rsidRPr="00AB7332">
              <w:rPr>
                <w:rFonts w:cs="Segoe UI"/>
                <w:color w:val="000000"/>
                <w:sz w:val="18"/>
                <w:szCs w:val="18"/>
              </w:rPr>
              <w:t>»</w:t>
            </w:r>
          </w:p>
          <w:p w14:paraId="0FBA61B6" w14:textId="77777777" w:rsidR="0024454D" w:rsidRPr="00710CC6" w:rsidRDefault="0024454D" w:rsidP="00DC39B6">
            <w:pPr>
              <w:rPr>
                <w:rFonts w:cs="Segoe UI"/>
                <w:color w:val="000000"/>
                <w:sz w:val="18"/>
                <w:szCs w:val="18"/>
                <w:lang w:val="ru-RU"/>
              </w:rPr>
            </w:pPr>
            <w:r w:rsidRPr="00710CC6">
              <w:rPr>
                <w:rFonts w:cs="Segoe UI"/>
                <w:color w:val="000000"/>
                <w:sz w:val="18"/>
                <w:szCs w:val="18"/>
                <w:lang w:val="ru-RU"/>
              </w:rPr>
              <w:t>Тел./факс: +38 044 501 32 44</w:t>
            </w:r>
          </w:p>
          <w:p w14:paraId="7C434833" w14:textId="77777777" w:rsidR="0024454D" w:rsidRPr="00710CC6" w:rsidRDefault="0024454D" w:rsidP="00DC39B6">
            <w:pPr>
              <w:rPr>
                <w:rFonts w:cs="Segoe UI"/>
                <w:color w:val="000000"/>
                <w:sz w:val="18"/>
                <w:szCs w:val="18"/>
                <w:lang w:val="ru-RU"/>
              </w:rPr>
            </w:pPr>
            <w:r w:rsidRPr="00710CC6">
              <w:rPr>
                <w:rFonts w:cs="Segoe UI"/>
                <w:color w:val="000000"/>
                <w:sz w:val="18"/>
                <w:szCs w:val="18"/>
                <w:lang w:val="ru-RU"/>
              </w:rPr>
              <w:t>Моб. тел.: +38 050 382 82 74</w:t>
            </w:r>
          </w:p>
          <w:p w14:paraId="3C35B880" w14:textId="77777777" w:rsidR="0024454D" w:rsidRPr="002027AF" w:rsidRDefault="0024454D" w:rsidP="00DC39B6">
            <w:pPr>
              <w:rPr>
                <w:rFonts w:cs="Segoe UI"/>
                <w:b/>
                <w:color w:val="000000"/>
                <w:sz w:val="18"/>
                <w:szCs w:val="18"/>
                <w:lang w:val="ru-RU"/>
              </w:rPr>
            </w:pPr>
            <w:r w:rsidRPr="00AB7332">
              <w:rPr>
                <w:rFonts w:cs="Segoe UI"/>
                <w:color w:val="000000"/>
                <w:sz w:val="18"/>
                <w:szCs w:val="18"/>
              </w:rPr>
              <w:t>e</w:t>
            </w:r>
            <w:r w:rsidRPr="002027AF">
              <w:rPr>
                <w:rFonts w:cs="Segoe UI"/>
                <w:color w:val="000000"/>
                <w:sz w:val="18"/>
                <w:szCs w:val="18"/>
                <w:lang w:val="ru-RU"/>
              </w:rPr>
              <w:t>-</w:t>
            </w:r>
            <w:proofErr w:type="spellStart"/>
            <w:r w:rsidRPr="00AB7332">
              <w:rPr>
                <w:rFonts w:cs="Segoe UI"/>
                <w:color w:val="000000"/>
                <w:sz w:val="18"/>
                <w:szCs w:val="18"/>
              </w:rPr>
              <w:t>mail</w:t>
            </w:r>
            <w:proofErr w:type="spellEnd"/>
            <w:r w:rsidRPr="002027AF">
              <w:rPr>
                <w:rFonts w:cs="Segoe UI"/>
                <w:color w:val="000000"/>
                <w:sz w:val="18"/>
                <w:szCs w:val="18"/>
                <w:lang w:val="ru-RU"/>
              </w:rPr>
              <w:t xml:space="preserve">: </w:t>
            </w:r>
            <w:hyperlink r:id="rId13" w:history="1">
              <w:r w:rsidRPr="00FD2984">
                <w:rPr>
                  <w:rStyle w:val="Hyperlink"/>
                </w:rPr>
                <w:t>a</w:t>
              </w:r>
              <w:r w:rsidRPr="002027AF">
                <w:rPr>
                  <w:rStyle w:val="Hyperlink"/>
                  <w:lang w:val="ru-RU"/>
                </w:rPr>
                <w:t>.</w:t>
              </w:r>
              <w:r w:rsidRPr="00FD2984">
                <w:rPr>
                  <w:rStyle w:val="Hyperlink"/>
                </w:rPr>
                <w:t>khmara</w:t>
              </w:r>
              <w:r w:rsidRPr="002027AF">
                <w:rPr>
                  <w:rStyle w:val="Hyperlink"/>
                  <w:lang w:val="ru-RU"/>
                </w:rPr>
                <w:t>@</w:t>
              </w:r>
              <w:r w:rsidRPr="00FD2984">
                <w:rPr>
                  <w:rStyle w:val="Hyperlink"/>
                </w:rPr>
                <w:t>pr</w:t>
              </w:r>
              <w:r w:rsidRPr="002027AF">
                <w:rPr>
                  <w:rStyle w:val="Hyperlink"/>
                  <w:lang w:val="ru-RU"/>
                </w:rPr>
                <w:t>-</w:t>
              </w:r>
              <w:r w:rsidRPr="00FD2984">
                <w:rPr>
                  <w:rStyle w:val="Hyperlink"/>
                </w:rPr>
                <w:t>service</w:t>
              </w:r>
              <w:r w:rsidRPr="002027AF">
                <w:rPr>
                  <w:rStyle w:val="Hyperlink"/>
                  <w:lang w:val="ru-RU"/>
                </w:rPr>
                <w:t>.</w:t>
              </w:r>
              <w:r w:rsidRPr="00FD2984">
                <w:rPr>
                  <w:rStyle w:val="Hyperlink"/>
                </w:rPr>
                <w:t>com</w:t>
              </w:r>
              <w:r w:rsidRPr="002027AF">
                <w:rPr>
                  <w:rStyle w:val="Hyperlink"/>
                  <w:lang w:val="ru-RU"/>
                </w:rPr>
                <w:t>.</w:t>
              </w:r>
              <w:r w:rsidRPr="00FD2984">
                <w:rPr>
                  <w:rStyle w:val="Hyperlink"/>
                </w:rPr>
                <w:t>ua</w:t>
              </w:r>
            </w:hyperlink>
          </w:p>
        </w:tc>
      </w:tr>
    </w:tbl>
    <w:p w14:paraId="449B2580" w14:textId="77777777" w:rsidR="00906F9E" w:rsidRPr="000649D4" w:rsidRDefault="00906F9E" w:rsidP="00906F9E">
      <w:pPr>
        <w:rPr>
          <w:rStyle w:val="AboutandContactBody"/>
          <w:sz w:val="16"/>
          <w:szCs w:val="22"/>
        </w:rPr>
      </w:pPr>
    </w:p>
    <w:p w14:paraId="0EFA68A2" w14:textId="77777777" w:rsidR="0026293A" w:rsidRDefault="0026293A"/>
    <w:sectPr w:rsidR="0026293A" w:rsidSect="00DC2465">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F2ACA" w14:textId="77777777" w:rsidR="00BF5554" w:rsidRDefault="00BF5554">
      <w:pPr>
        <w:spacing w:line="240" w:lineRule="auto"/>
      </w:pPr>
      <w:r>
        <w:separator/>
      </w:r>
    </w:p>
  </w:endnote>
  <w:endnote w:type="continuationSeparator" w:id="0">
    <w:p w14:paraId="10335F38" w14:textId="77777777" w:rsidR="00BF5554" w:rsidRDefault="00BF5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FB05" w14:textId="77777777" w:rsidR="00895179" w:rsidRPr="00112A28" w:rsidRDefault="00F061D7" w:rsidP="00112A28">
    <w:pPr>
      <w:pStyle w:val="Footer"/>
      <w:tabs>
        <w:tab w:val="clear" w:pos="7083"/>
        <w:tab w:val="clear" w:pos="8640"/>
        <w:tab w:val="right" w:pos="9071"/>
      </w:tabs>
      <w:jc w:val="both"/>
    </w:pPr>
    <w:r>
      <w:t>Henkel AG &amp; Co. KGaA</w:t>
    </w:r>
    <w:r>
      <w:tab/>
      <w:t xml:space="preserve">Стор. </w:t>
    </w:r>
    <w:r w:rsidRPr="00BF6E82">
      <w:fldChar w:fldCharType="begin"/>
    </w:r>
    <w:r w:rsidRPr="00BF6E82">
      <w:instrText xml:space="preserve"> PAGE  \* Arabic  \* MERGEFORMAT </w:instrText>
    </w:r>
    <w:r w:rsidRPr="00BF6E82">
      <w:fldChar w:fldCharType="separate"/>
    </w:r>
    <w:r>
      <w:t>4</w:t>
    </w:r>
    <w:r w:rsidRPr="00BF6E82">
      <w:fldChar w:fldCharType="end"/>
    </w:r>
    <w:r>
      <w:t>/</w:t>
    </w:r>
    <w:fldSimple w:instr=" NUMPAGES  \* Arabic  \* MERGEFORMAT ">
      <w: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009A1" w14:textId="77777777" w:rsidR="00895179" w:rsidRPr="00992A11" w:rsidRDefault="00F061D7" w:rsidP="00992A11">
    <w:pPr>
      <w:pStyle w:val="Footer"/>
    </w:pPr>
    <w:r>
      <w:rPr>
        <w:lang w:val="ru-RU" w:eastAsia="ru-RU"/>
      </w:rPr>
      <w:drawing>
        <wp:inline distT="0" distB="0" distL="0" distR="0" wp14:anchorId="32E49867" wp14:editId="06B785C2">
          <wp:extent cx="5422789" cy="548296"/>
          <wp:effectExtent l="0" t="0" r="698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499004" cy="556002"/>
                  </a:xfrm>
                  <a:prstGeom prst="rect">
                    <a:avLst/>
                  </a:prstGeom>
                  <a:ln>
                    <a:noFill/>
                  </a:ln>
                  <a:extLst>
                    <a:ext uri="{53640926-AAD7-44D8-BBD7-CCE9431645EC}">
                      <a14:shadowObscured xmlns:a14="http://schemas.microsoft.com/office/drawing/2010/main"/>
                    </a:ext>
                  </a:extLst>
                </pic:spPr>
              </pic:pic>
            </a:graphicData>
          </a:graphic>
        </wp:inline>
      </w:drawing>
    </w:r>
    <w:r>
      <w:t xml:space="preserve">Стор. </w:t>
    </w:r>
    <w:r w:rsidRPr="00992A11">
      <w:fldChar w:fldCharType="begin"/>
    </w:r>
    <w:r w:rsidRPr="00992A11">
      <w:instrText xml:space="preserve"> PAGE  \* Arabic  \* MERGEFORMAT </w:instrText>
    </w:r>
    <w:r w:rsidRPr="00992A11">
      <w:fldChar w:fldCharType="separate"/>
    </w:r>
    <w:r w:rsidR="00021845">
      <w:t>1</w:t>
    </w:r>
    <w:r w:rsidRPr="00992A11">
      <w:fldChar w:fldCharType="end"/>
    </w:r>
    <w:r>
      <w:t>/</w:t>
    </w:r>
    <w:fldSimple w:instr=" NUMPAGES  \* Arabic  \* MERGEFORMAT ">
      <w:r w:rsidR="00021845">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818F3" w14:textId="77777777" w:rsidR="00BF5554" w:rsidRDefault="00BF5554">
      <w:pPr>
        <w:spacing w:line="240" w:lineRule="auto"/>
      </w:pPr>
      <w:r>
        <w:separator/>
      </w:r>
    </w:p>
  </w:footnote>
  <w:footnote w:type="continuationSeparator" w:id="0">
    <w:p w14:paraId="2AF10F53" w14:textId="77777777" w:rsidR="00BF5554" w:rsidRDefault="00BF55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491B" w14:textId="77777777" w:rsidR="00895179" w:rsidRDefault="00895179"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677FA" w14:textId="77777777" w:rsidR="00895179" w:rsidRPr="00EB46D9" w:rsidRDefault="00F061D7" w:rsidP="00EB46D9">
    <w:pPr>
      <w:pStyle w:val="Header"/>
    </w:pPr>
    <w:r>
      <w:rPr>
        <w:noProof/>
        <w:lang w:val="ru-RU" w:eastAsia="ru-RU"/>
      </w:rPr>
      <w:drawing>
        <wp:anchor distT="0" distB="0" distL="114300" distR="114300" simplePos="0" relativeHeight="251660288" behindDoc="0" locked="1" layoutInCell="1" allowOverlap="1" wp14:anchorId="1D0825CE" wp14:editId="5C9F1F7C">
          <wp:simplePos x="0" y="0"/>
          <wp:positionH relativeFrom="margin">
            <wp:posOffset>5036820</wp:posOffset>
          </wp:positionH>
          <wp:positionV relativeFrom="margin">
            <wp:posOffset>-1478915</wp:posOffset>
          </wp:positionV>
          <wp:extent cx="1051560" cy="603250"/>
          <wp:effectExtent l="0" t="0" r="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noProof/>
        <w:lang w:val="ru-RU" w:eastAsia="ru-RU"/>
      </w:rPr>
      <mc:AlternateContent>
        <mc:Choice Requires="wpg">
          <w:drawing>
            <wp:anchor distT="0" distB="0" distL="114300" distR="114300" simplePos="0" relativeHeight="251659264" behindDoc="0" locked="0" layoutInCell="1" allowOverlap="1" wp14:anchorId="5F87B51B" wp14:editId="743BBD93">
              <wp:simplePos x="0" y="0"/>
              <wp:positionH relativeFrom="page">
                <wp:posOffset>180340</wp:posOffset>
              </wp:positionH>
              <wp:positionV relativeFrom="page">
                <wp:posOffset>3780790</wp:posOffset>
              </wp:positionV>
              <wp:extent cx="179705" cy="3780155"/>
              <wp:effectExtent l="0" t="0" r="1905" b="11430"/>
              <wp:wrapNone/>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9ABE697" id="Gruppieren 2"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t>Пресреліз</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ACC"/>
    <w:multiLevelType w:val="hybridMultilevel"/>
    <w:tmpl w:val="FF7A8AF2"/>
    <w:lvl w:ilvl="0" w:tplc="36002C28">
      <w:start w:val="1"/>
      <w:numFmt w:val="bullet"/>
      <w:lvlText w:val=""/>
      <w:lvlJc w:val="left"/>
      <w:pPr>
        <w:ind w:left="1440" w:hanging="360"/>
      </w:pPr>
      <w:rPr>
        <w:rFonts w:ascii="Wingdings" w:hAnsi="Wingdings" w:hint="default"/>
        <w:color w:val="E1000F"/>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38541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EFA"/>
    <w:rsid w:val="00021845"/>
    <w:rsid w:val="002027AF"/>
    <w:rsid w:val="0024454D"/>
    <w:rsid w:val="0026293A"/>
    <w:rsid w:val="00370EFA"/>
    <w:rsid w:val="006A3518"/>
    <w:rsid w:val="006A4A61"/>
    <w:rsid w:val="00895179"/>
    <w:rsid w:val="00906F9E"/>
    <w:rsid w:val="00B7411E"/>
    <w:rsid w:val="00BF5554"/>
    <w:rsid w:val="00E6170E"/>
    <w:rsid w:val="00F06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8DDB8"/>
  <w15:chartTrackingRefBased/>
  <w15:docId w15:val="{347A858D-C883-4B8B-B7BE-5D59811C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F9E"/>
    <w:pPr>
      <w:spacing w:after="0" w:line="276" w:lineRule="auto"/>
      <w:jc w:val="both"/>
    </w:pPr>
    <w:rPr>
      <w:rFonts w:ascii="Segoe UI" w:eastAsia="Times New Roman" w:hAnsi="Segoe UI" w:cs="Times New Roman"/>
      <w:szCs w:val="24"/>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6F9E"/>
    <w:pPr>
      <w:tabs>
        <w:tab w:val="left" w:pos="2607"/>
        <w:tab w:val="center" w:pos="4320"/>
        <w:tab w:val="right" w:pos="9356"/>
      </w:tabs>
      <w:spacing w:before="1440" w:line="100" w:lineRule="atLeast"/>
      <w:jc w:val="right"/>
    </w:pPr>
    <w:rPr>
      <w:rFonts w:cs="Segoe UI"/>
      <w:b/>
      <w:bCs/>
      <w:color w:val="3E3C3C"/>
      <w:sz w:val="40"/>
      <w:szCs w:val="40"/>
    </w:rPr>
  </w:style>
  <w:style w:type="character" w:customStyle="1" w:styleId="HeaderChar">
    <w:name w:val="Header Char"/>
    <w:basedOn w:val="DefaultParagraphFont"/>
    <w:link w:val="Header"/>
    <w:rsid w:val="00906F9E"/>
    <w:rPr>
      <w:rFonts w:ascii="Segoe UI" w:eastAsia="Times New Roman" w:hAnsi="Segoe UI" w:cs="Segoe UI"/>
      <w:b/>
      <w:bCs/>
      <w:color w:val="3E3C3C"/>
      <w:sz w:val="40"/>
      <w:szCs w:val="40"/>
      <w:lang w:val="uk-UA"/>
    </w:rPr>
  </w:style>
  <w:style w:type="paragraph" w:styleId="Footer">
    <w:name w:val="footer"/>
    <w:basedOn w:val="Normal"/>
    <w:link w:val="FooterChar"/>
    <w:uiPriority w:val="99"/>
    <w:rsid w:val="00906F9E"/>
    <w:pPr>
      <w:tabs>
        <w:tab w:val="right" w:pos="7083"/>
        <w:tab w:val="right" w:pos="8640"/>
      </w:tabs>
      <w:spacing w:line="180" w:lineRule="atLeast"/>
      <w:jc w:val="right"/>
    </w:pPr>
    <w:rPr>
      <w:bCs/>
      <w:noProof/>
      <w:sz w:val="12"/>
    </w:rPr>
  </w:style>
  <w:style w:type="character" w:customStyle="1" w:styleId="FooterChar">
    <w:name w:val="Footer Char"/>
    <w:basedOn w:val="DefaultParagraphFont"/>
    <w:link w:val="Footer"/>
    <w:uiPriority w:val="99"/>
    <w:rsid w:val="00906F9E"/>
    <w:rPr>
      <w:rFonts w:ascii="Segoe UI" w:eastAsia="Times New Roman" w:hAnsi="Segoe UI" w:cs="Times New Roman"/>
      <w:bCs/>
      <w:noProof/>
      <w:sz w:val="12"/>
      <w:szCs w:val="24"/>
      <w:lang w:val="uk-UA"/>
    </w:rPr>
  </w:style>
  <w:style w:type="character" w:styleId="Hyperlink">
    <w:name w:val="Hyperlink"/>
    <w:rsid w:val="00906F9E"/>
    <w:rPr>
      <w:rFonts w:ascii="Segoe UI" w:hAnsi="Segoe UI"/>
      <w:color w:val="0000FF"/>
      <w:sz w:val="18"/>
      <w:szCs w:val="18"/>
      <w:u w:val="single"/>
    </w:rPr>
  </w:style>
  <w:style w:type="character" w:customStyle="1" w:styleId="Headline">
    <w:name w:val="Headline"/>
    <w:basedOn w:val="DefaultParagraphFont"/>
    <w:rsid w:val="00906F9E"/>
    <w:rPr>
      <w:b/>
      <w:bCs/>
      <w:sz w:val="32"/>
    </w:rPr>
  </w:style>
  <w:style w:type="paragraph" w:customStyle="1" w:styleId="MonthDayYear">
    <w:name w:val="Month Day Year"/>
    <w:basedOn w:val="Normal"/>
    <w:rsid w:val="00906F9E"/>
    <w:pPr>
      <w:spacing w:before="120"/>
      <w:ind w:right="-1"/>
      <w:jc w:val="right"/>
    </w:pPr>
    <w:rPr>
      <w:szCs w:val="20"/>
    </w:rPr>
  </w:style>
  <w:style w:type="paragraph" w:customStyle="1" w:styleId="Topline">
    <w:name w:val="Topline"/>
    <w:basedOn w:val="Normal"/>
    <w:qFormat/>
    <w:rsid w:val="00906F9E"/>
    <w:pPr>
      <w:spacing w:before="560" w:after="560"/>
    </w:pPr>
    <w:rPr>
      <w:rFonts w:cs="Segoe UI"/>
      <w:szCs w:val="22"/>
    </w:rPr>
  </w:style>
  <w:style w:type="character" w:customStyle="1" w:styleId="AboutandContactBody">
    <w:name w:val="About and Contact Body"/>
    <w:basedOn w:val="DefaultParagraphFont"/>
    <w:rsid w:val="00906F9E"/>
    <w:rPr>
      <w:rFonts w:ascii="Segoe UI" w:hAnsi="Segoe UI"/>
      <w:sz w:val="18"/>
    </w:rPr>
  </w:style>
  <w:style w:type="character" w:customStyle="1" w:styleId="AboutandContactHeadline">
    <w:name w:val="About and Contact Headline"/>
    <w:basedOn w:val="DefaultParagraphFont"/>
    <w:rsid w:val="00906F9E"/>
    <w:rPr>
      <w:rFonts w:ascii="Segoe UI" w:hAnsi="Segoe UI"/>
      <w:b/>
      <w:bCs/>
      <w:sz w:val="18"/>
    </w:rPr>
  </w:style>
  <w:style w:type="paragraph" w:styleId="ListParagraph">
    <w:name w:val="List Paragraph"/>
    <w:basedOn w:val="Normal"/>
    <w:uiPriority w:val="63"/>
    <w:qFormat/>
    <w:rsid w:val="00906F9E"/>
    <w:pPr>
      <w:ind w:left="720"/>
      <w:contextualSpacing/>
    </w:pPr>
  </w:style>
  <w:style w:type="paragraph" w:styleId="BalloonText">
    <w:name w:val="Balloon Text"/>
    <w:basedOn w:val="Normal"/>
    <w:link w:val="BalloonTextChar"/>
    <w:uiPriority w:val="99"/>
    <w:semiHidden/>
    <w:unhideWhenUsed/>
    <w:rsid w:val="00021845"/>
    <w:pPr>
      <w:spacing w:line="240" w:lineRule="auto"/>
    </w:pPr>
    <w:rPr>
      <w:rFonts w:cs="Segoe UI"/>
      <w:sz w:val="18"/>
      <w:szCs w:val="18"/>
    </w:rPr>
  </w:style>
  <w:style w:type="character" w:customStyle="1" w:styleId="BalloonTextChar">
    <w:name w:val="Balloon Text Char"/>
    <w:basedOn w:val="DefaultParagraphFont"/>
    <w:link w:val="BalloonText"/>
    <w:uiPriority w:val="99"/>
    <w:semiHidden/>
    <w:rsid w:val="00021845"/>
    <w:rPr>
      <w:rFonts w:ascii="Segoe UI" w:eastAsia="Times New Roman" w:hAnsi="Segoe UI" w:cs="Segoe UI"/>
      <w:sz w:val="18"/>
      <w:szCs w:val="18"/>
      <w:lang w:val="uk-UA"/>
    </w:rPr>
  </w:style>
  <w:style w:type="paragraph" w:styleId="Revision">
    <w:name w:val="Revision"/>
    <w:hidden/>
    <w:uiPriority w:val="99"/>
    <w:semiHidden/>
    <w:rsid w:val="0024454D"/>
    <w:pPr>
      <w:spacing w:after="0" w:line="240" w:lineRule="auto"/>
    </w:pPr>
    <w:rPr>
      <w:rFonts w:ascii="Segoe UI" w:eastAsia="Times New Roman" w:hAnsi="Segoe UI" w:cs="Times New Roman"/>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nkel.com/press-and-media/press-releases-and-kits/2024-04-08-henkel-launches-new-initiative-to-collaborate-with-suppliers-on-climate-action-1949908" TargetMode="External"/><Relationship Id="rId13" Type="http://schemas.openxmlformats.org/officeDocument/2006/relationships/hyperlink" Target="mailto:a.khmara@pr-service.com.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nkel.com/press-and-media/press-releases-and-kits/2024-11-04-henkel-defines-net-zero-targets-1996448" TargetMode="External"/><Relationship Id="rId12" Type="http://schemas.openxmlformats.org/officeDocument/2006/relationships/hyperlink" Target="mailto:elena.androschuk@henke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nkel.com/pres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enke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nkel.com/press-and-media/press-releases-and-kits/2024-01-17-henkel-introduces-fully-paid-gender-neutral-parental-leave-for-its-employees-worldwide-1919330"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1268</Words>
  <Characters>7917</Characters>
  <Application>Microsoft Office Word</Application>
  <DocSecurity>0</DocSecurity>
  <Lines>149</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Тетяна Сергєєва</dc:creator>
  <cp:keywords/>
  <dc:description/>
  <cp:lastModifiedBy>Elena Androschuk</cp:lastModifiedBy>
  <cp:revision>4</cp:revision>
  <dcterms:created xsi:type="dcterms:W3CDTF">2025-03-13T20:14:00Z</dcterms:created>
  <dcterms:modified xsi:type="dcterms:W3CDTF">2025-03-14T09:10:00Z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df5b53f46075e86b91261a731b824a89dfedeafa04b038b77234700f2daf024f</vt:lpwstr>
  </property>
</Properties>
</file>