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18679" w14:textId="35F4C4AC" w:rsidR="00033476" w:rsidRPr="00F22CAC" w:rsidRDefault="004B2C19" w:rsidP="002D391F">
      <w:pPr>
        <w:pStyle w:val="MonthDayYear"/>
      </w:pPr>
      <w:r w:rsidRPr="004B2C19">
        <w:t>March</w:t>
      </w:r>
      <w:r w:rsidR="00AC04AA" w:rsidRPr="004B2C19">
        <w:t xml:space="preserve"> </w:t>
      </w:r>
      <w:r w:rsidRPr="004B2C19">
        <w:t>11</w:t>
      </w:r>
      <w:r w:rsidR="0058377F" w:rsidRPr="004B2C19">
        <w:t>,</w:t>
      </w:r>
      <w:r w:rsidR="00103537" w:rsidRPr="004B2C19">
        <w:t xml:space="preserve"> </w:t>
      </w:r>
      <w:r w:rsidR="00BF6E82" w:rsidRPr="004B2C19">
        <w:t>20</w:t>
      </w:r>
      <w:r w:rsidR="00F635FC" w:rsidRPr="004B2C19">
        <w:t>2</w:t>
      </w:r>
      <w:r w:rsidR="00C76080" w:rsidRPr="004B2C19">
        <w:t>5</w:t>
      </w:r>
    </w:p>
    <w:p w14:paraId="6E369758" w14:textId="10F86D47" w:rsidR="00E76C67" w:rsidRDefault="00281B9B" w:rsidP="00033476">
      <w:pPr>
        <w:pStyle w:val="Topline"/>
        <w:spacing w:after="360"/>
      </w:pPr>
      <w:r>
        <w:t xml:space="preserve">Henkel </w:t>
      </w:r>
      <w:r w:rsidR="004B2C19">
        <w:t>presents the annual results for 2024</w:t>
      </w:r>
    </w:p>
    <w:p w14:paraId="520F16C5" w14:textId="0481F579" w:rsidR="00E76C67" w:rsidRDefault="004B2C19" w:rsidP="00E76C67">
      <w:pPr>
        <w:jc w:val="left"/>
        <w:rPr>
          <w:rStyle w:val="Headline"/>
          <w:rFonts w:asciiTheme="majorHAnsi" w:hAnsiTheme="majorHAnsi" w:cstheme="majorHAnsi"/>
        </w:rPr>
      </w:pPr>
      <w:r>
        <w:rPr>
          <w:rStyle w:val="Headline"/>
          <w:rFonts w:asciiTheme="majorHAnsi" w:hAnsiTheme="majorHAnsi" w:cstheme="majorHAnsi"/>
        </w:rPr>
        <w:t>Very good annual results 2024 demonstrate successful i</w:t>
      </w:r>
      <w:r w:rsidRPr="004B2C19">
        <w:rPr>
          <w:rStyle w:val="Headline"/>
          <w:rFonts w:asciiTheme="majorHAnsi" w:hAnsiTheme="majorHAnsi" w:cstheme="majorHAnsi"/>
        </w:rPr>
        <w:t>mplementation of Purposeful Growth Agenda</w:t>
      </w:r>
    </w:p>
    <w:p w14:paraId="5DB243D5" w14:textId="77777777" w:rsidR="004B2C19" w:rsidRPr="004C5E81" w:rsidRDefault="004B2C19" w:rsidP="004B2C19">
      <w:pPr>
        <w:spacing w:line="240" w:lineRule="auto"/>
        <w:jc w:val="left"/>
        <w:rPr>
          <w:sz w:val="16"/>
          <w:szCs w:val="16"/>
        </w:rPr>
      </w:pPr>
    </w:p>
    <w:p w14:paraId="1AE13300" w14:textId="6FF4C516" w:rsidR="004B2C19" w:rsidRPr="009235A0" w:rsidRDefault="004B2C19"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64363173"/>
      <w:bookmarkStart w:id="1" w:name="_Hlk43712519"/>
      <w:r w:rsidRPr="009235A0">
        <w:rPr>
          <w:rFonts w:asciiTheme="majorHAnsi" w:hAnsiTheme="majorHAnsi" w:cstheme="majorHAnsi"/>
          <w:b/>
          <w:szCs w:val="22"/>
        </w:rPr>
        <w:t xml:space="preserve">Strong business performance in </w:t>
      </w:r>
      <w:r w:rsidR="007A39EA">
        <w:rPr>
          <w:rFonts w:asciiTheme="majorHAnsi" w:hAnsiTheme="majorHAnsi" w:cstheme="majorHAnsi"/>
          <w:b/>
          <w:szCs w:val="22"/>
        </w:rPr>
        <w:t xml:space="preserve">fiscal </w:t>
      </w:r>
      <w:r w:rsidRPr="009235A0">
        <w:rPr>
          <w:rFonts w:asciiTheme="majorHAnsi" w:hAnsiTheme="majorHAnsi" w:cstheme="majorHAnsi"/>
          <w:b/>
          <w:szCs w:val="22"/>
        </w:rPr>
        <w:t>202</w:t>
      </w:r>
      <w:r>
        <w:rPr>
          <w:rFonts w:asciiTheme="majorHAnsi" w:hAnsiTheme="majorHAnsi" w:cstheme="majorHAnsi"/>
          <w:b/>
          <w:szCs w:val="22"/>
        </w:rPr>
        <w:t>4</w:t>
      </w:r>
    </w:p>
    <w:bookmarkEnd w:id="0"/>
    <w:p w14:paraId="4C6E3AB3" w14:textId="1AFDEA77" w:rsidR="004B2C19" w:rsidRPr="009235A0"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9235A0">
        <w:rPr>
          <w:rFonts w:asciiTheme="majorHAnsi" w:hAnsiTheme="majorHAnsi" w:cstheme="majorHAnsi"/>
          <w:b/>
          <w:szCs w:val="22"/>
        </w:rPr>
        <w:t>Sales: 21.</w:t>
      </w:r>
      <w:r w:rsidR="007B4E6D">
        <w:rPr>
          <w:rFonts w:asciiTheme="majorHAnsi" w:hAnsiTheme="majorHAnsi" w:cstheme="majorHAnsi"/>
          <w:b/>
          <w:szCs w:val="22"/>
        </w:rPr>
        <w:t>6</w:t>
      </w:r>
      <w:r w:rsidRPr="009235A0">
        <w:rPr>
          <w:rFonts w:asciiTheme="majorHAnsi" w:hAnsiTheme="majorHAnsi" w:cstheme="majorHAnsi"/>
          <w:b/>
          <w:szCs w:val="22"/>
        </w:rPr>
        <w:t xml:space="preserve"> b</w:t>
      </w:r>
      <w:r>
        <w:rPr>
          <w:rFonts w:asciiTheme="majorHAnsi" w:hAnsiTheme="majorHAnsi" w:cstheme="majorHAnsi"/>
          <w:b/>
          <w:szCs w:val="22"/>
        </w:rPr>
        <w:t>illio</w:t>
      </w:r>
      <w:r w:rsidRPr="009235A0">
        <w:rPr>
          <w:rFonts w:asciiTheme="majorHAnsi" w:hAnsiTheme="majorHAnsi" w:cstheme="majorHAnsi"/>
          <w:b/>
          <w:szCs w:val="22"/>
        </w:rPr>
        <w:t xml:space="preserve">n euros, </w:t>
      </w:r>
      <w:bookmarkEnd w:id="1"/>
      <w:r w:rsidR="007B4E6D">
        <w:rPr>
          <w:rFonts w:asciiTheme="majorHAnsi" w:hAnsiTheme="majorHAnsi" w:cstheme="majorHAnsi"/>
          <w:b/>
          <w:szCs w:val="22"/>
        </w:rPr>
        <w:t>good</w:t>
      </w:r>
      <w:r w:rsidRPr="009235A0">
        <w:rPr>
          <w:rFonts w:asciiTheme="majorHAnsi" w:hAnsiTheme="majorHAnsi" w:cstheme="majorHAnsi"/>
          <w:b/>
          <w:szCs w:val="22"/>
        </w:rPr>
        <w:t xml:space="preserve"> organic growth </w:t>
      </w:r>
      <w:r>
        <w:rPr>
          <w:rFonts w:asciiTheme="majorHAnsi" w:hAnsiTheme="majorHAnsi" w:cstheme="majorHAnsi"/>
          <w:b/>
          <w:szCs w:val="22"/>
        </w:rPr>
        <w:t>of</w:t>
      </w:r>
      <w:r w:rsidRPr="009235A0">
        <w:rPr>
          <w:rFonts w:asciiTheme="majorHAnsi" w:hAnsiTheme="majorHAnsi" w:cstheme="majorHAnsi"/>
          <w:b/>
          <w:szCs w:val="22"/>
        </w:rPr>
        <w:t xml:space="preserve"> </w:t>
      </w:r>
      <w:r w:rsidR="007B4E6D">
        <w:rPr>
          <w:rFonts w:asciiTheme="majorHAnsi" w:hAnsiTheme="majorHAnsi" w:cstheme="majorHAnsi"/>
          <w:b/>
          <w:szCs w:val="22"/>
        </w:rPr>
        <w:t>2.6</w:t>
      </w:r>
      <w:r w:rsidRPr="009235A0">
        <w:rPr>
          <w:rFonts w:asciiTheme="majorHAnsi" w:hAnsiTheme="majorHAnsi" w:cstheme="majorHAnsi"/>
          <w:b/>
          <w:szCs w:val="22"/>
        </w:rPr>
        <w:t xml:space="preserve"> </w:t>
      </w:r>
      <w:r>
        <w:rPr>
          <w:rFonts w:asciiTheme="majorHAnsi" w:hAnsiTheme="majorHAnsi" w:cstheme="majorHAnsi"/>
          <w:b/>
          <w:szCs w:val="22"/>
        </w:rPr>
        <w:t>percent</w:t>
      </w:r>
    </w:p>
    <w:p w14:paraId="3BCECB9B" w14:textId="6EA28107" w:rsidR="004B2C19" w:rsidRPr="009235A0"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9235A0">
        <w:rPr>
          <w:rFonts w:asciiTheme="majorHAnsi" w:hAnsiTheme="majorHAnsi" w:cstheme="majorHAnsi"/>
          <w:b/>
          <w:szCs w:val="22"/>
        </w:rPr>
        <w:t xml:space="preserve">Operating profit (EBIT)*: </w:t>
      </w:r>
      <w:r w:rsidR="00C6636E">
        <w:rPr>
          <w:rFonts w:asciiTheme="majorHAnsi" w:hAnsiTheme="majorHAnsi" w:cstheme="majorHAnsi"/>
          <w:b/>
          <w:szCs w:val="22"/>
        </w:rPr>
        <w:t>3.1</w:t>
      </w:r>
      <w:r w:rsidRPr="009235A0">
        <w:rPr>
          <w:rFonts w:asciiTheme="majorHAnsi" w:hAnsiTheme="majorHAnsi" w:cstheme="majorHAnsi"/>
          <w:b/>
          <w:szCs w:val="22"/>
        </w:rPr>
        <w:t xml:space="preserve"> billion euros, </w:t>
      </w:r>
      <w:r w:rsidR="00C6636E">
        <w:rPr>
          <w:rFonts w:asciiTheme="majorHAnsi" w:hAnsiTheme="majorHAnsi" w:cstheme="majorHAnsi"/>
          <w:b/>
          <w:szCs w:val="22"/>
        </w:rPr>
        <w:t xml:space="preserve">very </w:t>
      </w:r>
      <w:r w:rsidRPr="009235A0">
        <w:rPr>
          <w:rFonts w:asciiTheme="majorHAnsi" w:hAnsiTheme="majorHAnsi" w:cstheme="majorHAnsi"/>
          <w:b/>
          <w:szCs w:val="22"/>
        </w:rPr>
        <w:t>significant increase of</w:t>
      </w:r>
      <w:r>
        <w:rPr>
          <w:rFonts w:asciiTheme="majorHAnsi" w:hAnsiTheme="majorHAnsi" w:cstheme="majorHAnsi"/>
          <w:b/>
          <w:szCs w:val="22"/>
        </w:rPr>
        <w:t xml:space="preserve"> </w:t>
      </w:r>
      <w:r w:rsidR="00C82433">
        <w:rPr>
          <w:rFonts w:asciiTheme="majorHAnsi" w:hAnsiTheme="majorHAnsi" w:cstheme="majorHAnsi"/>
          <w:b/>
          <w:szCs w:val="22"/>
        </w:rPr>
        <w:t>20.9</w:t>
      </w:r>
      <w:r w:rsidRPr="009235A0">
        <w:rPr>
          <w:rFonts w:asciiTheme="majorHAnsi" w:hAnsiTheme="majorHAnsi" w:cstheme="majorHAnsi"/>
          <w:b/>
          <w:szCs w:val="22"/>
        </w:rPr>
        <w:t xml:space="preserve"> </w:t>
      </w:r>
      <w:r>
        <w:rPr>
          <w:rFonts w:asciiTheme="majorHAnsi" w:hAnsiTheme="majorHAnsi" w:cstheme="majorHAnsi"/>
          <w:b/>
          <w:szCs w:val="22"/>
        </w:rPr>
        <w:t>percent</w:t>
      </w:r>
    </w:p>
    <w:p w14:paraId="0765C657" w14:textId="18EECC96" w:rsidR="004B2C19" w:rsidRPr="009235A0"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9235A0">
        <w:rPr>
          <w:rFonts w:asciiTheme="majorHAnsi" w:hAnsiTheme="majorHAnsi" w:cstheme="majorHAnsi"/>
          <w:b/>
          <w:szCs w:val="22"/>
        </w:rPr>
        <w:t>EBIT margin*: 1</w:t>
      </w:r>
      <w:r w:rsidR="00C6636E">
        <w:rPr>
          <w:rFonts w:asciiTheme="majorHAnsi" w:hAnsiTheme="majorHAnsi" w:cstheme="majorHAnsi"/>
          <w:b/>
          <w:szCs w:val="22"/>
        </w:rPr>
        <w:t>4</w:t>
      </w:r>
      <w:r w:rsidRPr="009235A0">
        <w:rPr>
          <w:rFonts w:asciiTheme="majorHAnsi" w:hAnsiTheme="majorHAnsi" w:cstheme="majorHAnsi"/>
          <w:b/>
          <w:szCs w:val="22"/>
        </w:rPr>
        <w:t>.</w:t>
      </w:r>
      <w:r w:rsidR="00C6636E">
        <w:rPr>
          <w:rFonts w:asciiTheme="majorHAnsi" w:hAnsiTheme="majorHAnsi" w:cstheme="majorHAnsi"/>
          <w:b/>
          <w:szCs w:val="22"/>
        </w:rPr>
        <w:t>3</w:t>
      </w:r>
      <w:r w:rsidRPr="009235A0">
        <w:rPr>
          <w:rFonts w:asciiTheme="majorHAnsi" w:hAnsiTheme="majorHAnsi" w:cstheme="majorHAnsi"/>
          <w:b/>
          <w:szCs w:val="22"/>
        </w:rPr>
        <w:t xml:space="preserve"> percent, </w:t>
      </w:r>
      <w:r w:rsidR="00C6636E">
        <w:rPr>
          <w:rFonts w:asciiTheme="majorHAnsi" w:hAnsiTheme="majorHAnsi" w:cstheme="majorHAnsi"/>
          <w:b/>
          <w:szCs w:val="22"/>
        </w:rPr>
        <w:t>outs</w:t>
      </w:r>
      <w:r w:rsidR="00C82433">
        <w:rPr>
          <w:rFonts w:asciiTheme="majorHAnsi" w:hAnsiTheme="majorHAnsi" w:cstheme="majorHAnsi"/>
          <w:b/>
          <w:szCs w:val="22"/>
        </w:rPr>
        <w:t>t</w:t>
      </w:r>
      <w:r w:rsidR="00C6636E">
        <w:rPr>
          <w:rFonts w:asciiTheme="majorHAnsi" w:hAnsiTheme="majorHAnsi" w:cstheme="majorHAnsi"/>
          <w:b/>
          <w:szCs w:val="22"/>
        </w:rPr>
        <w:t xml:space="preserve">anding </w:t>
      </w:r>
      <w:r w:rsidRPr="009235A0">
        <w:rPr>
          <w:rFonts w:asciiTheme="majorHAnsi" w:hAnsiTheme="majorHAnsi" w:cstheme="majorHAnsi"/>
          <w:b/>
          <w:szCs w:val="22"/>
        </w:rPr>
        <w:t xml:space="preserve">improvement by </w:t>
      </w:r>
      <w:r w:rsidR="00C6636E">
        <w:rPr>
          <w:rFonts w:asciiTheme="majorHAnsi" w:hAnsiTheme="majorHAnsi" w:cstheme="majorHAnsi"/>
          <w:b/>
          <w:szCs w:val="22"/>
        </w:rPr>
        <w:t>24</w:t>
      </w:r>
      <w:r w:rsidRPr="009235A0">
        <w:rPr>
          <w:rFonts w:asciiTheme="majorHAnsi" w:hAnsiTheme="majorHAnsi" w:cstheme="majorHAnsi"/>
          <w:b/>
          <w:szCs w:val="22"/>
        </w:rPr>
        <w:t>0 b</w:t>
      </w:r>
      <w:r>
        <w:rPr>
          <w:rFonts w:asciiTheme="majorHAnsi" w:hAnsiTheme="majorHAnsi" w:cstheme="majorHAnsi"/>
          <w:b/>
          <w:szCs w:val="22"/>
        </w:rPr>
        <w:t>asis points</w:t>
      </w:r>
    </w:p>
    <w:p w14:paraId="6676A097" w14:textId="75A18D72" w:rsidR="004B2C19" w:rsidRPr="00314B5C"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314B5C">
        <w:rPr>
          <w:rFonts w:asciiTheme="majorHAnsi" w:hAnsiTheme="majorHAnsi" w:cstheme="majorHAnsi"/>
          <w:b/>
          <w:szCs w:val="22"/>
        </w:rPr>
        <w:t xml:space="preserve">Earnings per preferred share (EPS)* significantly </w:t>
      </w:r>
      <w:r>
        <w:rPr>
          <w:rFonts w:asciiTheme="majorHAnsi" w:hAnsiTheme="majorHAnsi" w:cstheme="majorHAnsi"/>
          <w:b/>
          <w:szCs w:val="22"/>
        </w:rPr>
        <w:t>higher</w:t>
      </w:r>
      <w:r w:rsidRPr="00314B5C">
        <w:rPr>
          <w:rFonts w:asciiTheme="majorHAnsi" w:hAnsiTheme="majorHAnsi" w:cstheme="majorHAnsi"/>
          <w:b/>
          <w:szCs w:val="22"/>
        </w:rPr>
        <w:t>: 5</w:t>
      </w:r>
      <w:r w:rsidR="00C82433">
        <w:rPr>
          <w:rFonts w:asciiTheme="majorHAnsi" w:hAnsiTheme="majorHAnsi" w:cstheme="majorHAnsi"/>
          <w:b/>
          <w:szCs w:val="22"/>
        </w:rPr>
        <w:t>.36</w:t>
      </w:r>
      <w:r w:rsidRPr="00314B5C">
        <w:rPr>
          <w:rFonts w:asciiTheme="majorHAnsi" w:hAnsiTheme="majorHAnsi" w:cstheme="majorHAnsi"/>
          <w:b/>
          <w:szCs w:val="22"/>
        </w:rPr>
        <w:t xml:space="preserve"> </w:t>
      </w:r>
      <w:r>
        <w:rPr>
          <w:rFonts w:asciiTheme="majorHAnsi" w:hAnsiTheme="majorHAnsi" w:cstheme="majorHAnsi"/>
          <w:b/>
          <w:szCs w:val="22"/>
        </w:rPr>
        <w:t>e</w:t>
      </w:r>
      <w:r w:rsidRPr="00314B5C">
        <w:rPr>
          <w:rFonts w:asciiTheme="majorHAnsi" w:hAnsiTheme="majorHAnsi" w:cstheme="majorHAnsi"/>
          <w:b/>
          <w:szCs w:val="22"/>
        </w:rPr>
        <w:t>uro</w:t>
      </w:r>
      <w:r>
        <w:rPr>
          <w:rFonts w:asciiTheme="majorHAnsi" w:hAnsiTheme="majorHAnsi" w:cstheme="majorHAnsi"/>
          <w:b/>
          <w:szCs w:val="22"/>
        </w:rPr>
        <w:t>s</w:t>
      </w:r>
      <w:r w:rsidRPr="00314B5C">
        <w:rPr>
          <w:rFonts w:asciiTheme="majorHAnsi" w:hAnsiTheme="majorHAnsi" w:cstheme="majorHAnsi"/>
          <w:b/>
          <w:szCs w:val="22"/>
        </w:rPr>
        <w:t>,</w:t>
      </w:r>
      <w:r w:rsidRPr="00314B5C">
        <w:rPr>
          <w:rFonts w:asciiTheme="majorHAnsi" w:hAnsiTheme="majorHAnsi" w:cstheme="majorHAnsi"/>
          <w:b/>
          <w:szCs w:val="22"/>
        </w:rPr>
        <w:br/>
        <w:t>+2</w:t>
      </w:r>
      <w:r w:rsidR="00C82433">
        <w:rPr>
          <w:rFonts w:asciiTheme="majorHAnsi" w:hAnsiTheme="majorHAnsi" w:cstheme="majorHAnsi"/>
          <w:b/>
          <w:szCs w:val="22"/>
        </w:rPr>
        <w:t>5</w:t>
      </w:r>
      <w:r>
        <w:rPr>
          <w:rFonts w:asciiTheme="majorHAnsi" w:hAnsiTheme="majorHAnsi" w:cstheme="majorHAnsi"/>
          <w:b/>
          <w:szCs w:val="22"/>
        </w:rPr>
        <w:t>.</w:t>
      </w:r>
      <w:r w:rsidR="00C82433">
        <w:rPr>
          <w:rFonts w:asciiTheme="majorHAnsi" w:hAnsiTheme="majorHAnsi" w:cstheme="majorHAnsi"/>
          <w:b/>
          <w:szCs w:val="22"/>
        </w:rPr>
        <w:t>1</w:t>
      </w:r>
      <w:r w:rsidRPr="00314B5C">
        <w:rPr>
          <w:rFonts w:asciiTheme="majorHAnsi" w:hAnsiTheme="majorHAnsi" w:cstheme="majorHAnsi"/>
          <w:b/>
          <w:szCs w:val="22"/>
        </w:rPr>
        <w:t xml:space="preserve"> </w:t>
      </w:r>
      <w:r>
        <w:rPr>
          <w:rFonts w:asciiTheme="majorHAnsi" w:hAnsiTheme="majorHAnsi" w:cstheme="majorHAnsi"/>
          <w:b/>
          <w:szCs w:val="22"/>
        </w:rPr>
        <w:t xml:space="preserve">percent </w:t>
      </w:r>
      <w:r w:rsidRPr="00314B5C">
        <w:rPr>
          <w:rFonts w:asciiTheme="majorHAnsi" w:hAnsiTheme="majorHAnsi" w:cstheme="majorHAnsi"/>
          <w:b/>
          <w:szCs w:val="22"/>
        </w:rPr>
        <w:t>at constant exchange rates</w:t>
      </w:r>
    </w:p>
    <w:p w14:paraId="6FFBA867" w14:textId="34B9D53C" w:rsidR="004B2C19" w:rsidRPr="00314B5C" w:rsidRDefault="0047600D"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Pr>
          <w:rFonts w:asciiTheme="majorHAnsi" w:hAnsiTheme="majorHAnsi" w:cstheme="majorHAnsi"/>
          <w:b/>
          <w:szCs w:val="22"/>
        </w:rPr>
        <w:t>Strong f</w:t>
      </w:r>
      <w:r w:rsidR="004B2C19" w:rsidRPr="00314B5C">
        <w:rPr>
          <w:rFonts w:asciiTheme="majorHAnsi" w:hAnsiTheme="majorHAnsi" w:cstheme="majorHAnsi"/>
          <w:b/>
          <w:szCs w:val="22"/>
        </w:rPr>
        <w:t xml:space="preserve">ree cash flow </w:t>
      </w:r>
      <w:r w:rsidR="004B2C19">
        <w:rPr>
          <w:rFonts w:asciiTheme="majorHAnsi" w:hAnsiTheme="majorHAnsi" w:cstheme="majorHAnsi"/>
          <w:b/>
          <w:szCs w:val="22"/>
        </w:rPr>
        <w:t xml:space="preserve">of </w:t>
      </w:r>
      <w:r w:rsidR="004B2C19" w:rsidRPr="00314B5C">
        <w:rPr>
          <w:rFonts w:asciiTheme="majorHAnsi" w:hAnsiTheme="majorHAnsi" w:cstheme="majorHAnsi"/>
          <w:b/>
          <w:szCs w:val="22"/>
        </w:rPr>
        <w:t>2</w:t>
      </w:r>
      <w:r w:rsidR="004B2C19">
        <w:rPr>
          <w:rFonts w:asciiTheme="majorHAnsi" w:hAnsiTheme="majorHAnsi" w:cstheme="majorHAnsi"/>
          <w:b/>
          <w:szCs w:val="22"/>
        </w:rPr>
        <w:t>.</w:t>
      </w:r>
      <w:r w:rsidR="00C82433">
        <w:rPr>
          <w:rFonts w:asciiTheme="majorHAnsi" w:hAnsiTheme="majorHAnsi" w:cstheme="majorHAnsi"/>
          <w:b/>
          <w:szCs w:val="22"/>
        </w:rPr>
        <w:t>4</w:t>
      </w:r>
      <w:r w:rsidR="004B2C19" w:rsidRPr="00314B5C">
        <w:rPr>
          <w:rFonts w:asciiTheme="majorHAnsi" w:hAnsiTheme="majorHAnsi" w:cstheme="majorHAnsi"/>
          <w:b/>
          <w:szCs w:val="22"/>
        </w:rPr>
        <w:t xml:space="preserve"> </w:t>
      </w:r>
      <w:r w:rsidR="004B2C19">
        <w:rPr>
          <w:rFonts w:asciiTheme="majorHAnsi" w:hAnsiTheme="majorHAnsi" w:cstheme="majorHAnsi"/>
          <w:b/>
          <w:szCs w:val="22"/>
        </w:rPr>
        <w:t>billion euros</w:t>
      </w:r>
    </w:p>
    <w:p w14:paraId="247878AC" w14:textId="003C28C8" w:rsidR="004B2C19" w:rsidRDefault="00C6636E"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r w:rsidRPr="00C6636E">
        <w:rPr>
          <w:rFonts w:asciiTheme="majorHAnsi" w:hAnsiTheme="majorHAnsi" w:cstheme="majorHAnsi"/>
          <w:b/>
          <w:szCs w:val="22"/>
        </w:rPr>
        <w:t>Dividend increase in the double-digit percentage range proposed</w:t>
      </w:r>
      <w:r>
        <w:rPr>
          <w:rFonts w:asciiTheme="majorHAnsi" w:hAnsiTheme="majorHAnsi" w:cstheme="majorHAnsi"/>
          <w:b/>
          <w:szCs w:val="22"/>
        </w:rPr>
        <w:t>:</w:t>
      </w:r>
      <w:r>
        <w:rPr>
          <w:rFonts w:asciiTheme="majorHAnsi" w:hAnsiTheme="majorHAnsi" w:cstheme="majorHAnsi"/>
          <w:b/>
          <w:szCs w:val="22"/>
        </w:rPr>
        <w:br/>
        <w:t>2.04</w:t>
      </w:r>
      <w:r w:rsidR="004B2C19" w:rsidRPr="00314B5C">
        <w:rPr>
          <w:rFonts w:asciiTheme="majorHAnsi" w:hAnsiTheme="majorHAnsi" w:cstheme="majorHAnsi"/>
          <w:b/>
          <w:szCs w:val="22"/>
        </w:rPr>
        <w:t xml:space="preserve"> euros per preferred share</w:t>
      </w:r>
      <w:r>
        <w:rPr>
          <w:rFonts w:asciiTheme="majorHAnsi" w:hAnsiTheme="majorHAnsi" w:cstheme="majorHAnsi"/>
          <w:b/>
          <w:szCs w:val="22"/>
        </w:rPr>
        <w:t xml:space="preserve"> (+10.3 percent)</w:t>
      </w:r>
    </w:p>
    <w:p w14:paraId="1365C118" w14:textId="5E38A16E" w:rsidR="00B0701C" w:rsidRPr="00314B5C" w:rsidRDefault="00B0701C" w:rsidP="004B2C19">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cstheme="majorHAnsi"/>
          <w:b/>
          <w:szCs w:val="22"/>
        </w:rPr>
        <w:t>New share buyback of up to 1 billion euros</w:t>
      </w:r>
      <w:r w:rsidR="0047600D">
        <w:rPr>
          <w:rFonts w:asciiTheme="majorHAnsi" w:hAnsiTheme="majorHAnsi" w:cstheme="majorHAnsi"/>
          <w:b/>
          <w:szCs w:val="22"/>
        </w:rPr>
        <w:t xml:space="preserve"> </w:t>
      </w:r>
      <w:r w:rsidR="00AB6D87">
        <w:rPr>
          <w:rFonts w:asciiTheme="majorHAnsi" w:hAnsiTheme="majorHAnsi" w:cstheme="majorHAnsi"/>
          <w:b/>
          <w:szCs w:val="22"/>
        </w:rPr>
        <w:t>decided</w:t>
      </w:r>
    </w:p>
    <w:p w14:paraId="3CBA1EB3" w14:textId="5C5557AF" w:rsidR="004B2C19" w:rsidRPr="00314B5C" w:rsidRDefault="004B2C19" w:rsidP="004B2C19">
      <w:pPr>
        <w:numPr>
          <w:ilvl w:val="0"/>
          <w:numId w:val="7"/>
        </w:numPr>
        <w:spacing w:after="80"/>
        <w:ind w:left="357" w:right="-108" w:hanging="357"/>
        <w:jc w:val="left"/>
        <w:rPr>
          <w:rFonts w:asciiTheme="majorHAnsi" w:hAnsiTheme="majorHAnsi" w:cstheme="majorHAnsi"/>
          <w:b/>
          <w:szCs w:val="22"/>
        </w:rPr>
      </w:pPr>
      <w:r>
        <w:rPr>
          <w:rFonts w:asciiTheme="majorHAnsi" w:hAnsiTheme="majorHAnsi" w:cstheme="majorHAnsi"/>
          <w:b/>
          <w:szCs w:val="22"/>
        </w:rPr>
        <w:t>I</w:t>
      </w:r>
      <w:r w:rsidRPr="00F16FB6">
        <w:rPr>
          <w:rFonts w:asciiTheme="majorHAnsi" w:hAnsiTheme="majorHAnsi" w:cstheme="majorHAnsi"/>
          <w:b/>
          <w:szCs w:val="22"/>
        </w:rPr>
        <w:t>mplement</w:t>
      </w:r>
      <w:r>
        <w:rPr>
          <w:rFonts w:asciiTheme="majorHAnsi" w:hAnsiTheme="majorHAnsi" w:cstheme="majorHAnsi"/>
          <w:b/>
          <w:szCs w:val="22"/>
        </w:rPr>
        <w:t xml:space="preserve">ation of </w:t>
      </w:r>
      <w:r w:rsidRPr="00F16FB6">
        <w:rPr>
          <w:rFonts w:asciiTheme="majorHAnsi" w:hAnsiTheme="majorHAnsi" w:cstheme="majorHAnsi"/>
          <w:b/>
          <w:szCs w:val="22"/>
        </w:rPr>
        <w:t xml:space="preserve">Purposeful Growth </w:t>
      </w:r>
      <w:r w:rsidRPr="00295715">
        <w:rPr>
          <w:rFonts w:asciiTheme="majorHAnsi" w:hAnsiTheme="majorHAnsi" w:cstheme="majorHAnsi"/>
          <w:b/>
          <w:szCs w:val="22"/>
        </w:rPr>
        <w:t>Agenda</w:t>
      </w:r>
      <w:r>
        <w:rPr>
          <w:rFonts w:asciiTheme="majorHAnsi" w:hAnsiTheme="majorHAnsi" w:cstheme="majorHAnsi"/>
          <w:b/>
          <w:szCs w:val="22"/>
        </w:rPr>
        <w:t xml:space="preserve"> further </w:t>
      </w:r>
      <w:r w:rsidR="007A39EA">
        <w:rPr>
          <w:rFonts w:asciiTheme="majorHAnsi" w:hAnsiTheme="majorHAnsi" w:cstheme="majorHAnsi"/>
          <w:b/>
          <w:szCs w:val="22"/>
        </w:rPr>
        <w:t>progressed</w:t>
      </w:r>
    </w:p>
    <w:p w14:paraId="4B38860E" w14:textId="5111B1B6" w:rsidR="004B2C19" w:rsidRPr="00FA5086"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bookmarkStart w:id="2" w:name="_Hlk157433806"/>
      <w:r w:rsidRPr="00F658D8">
        <w:rPr>
          <w:rFonts w:asciiTheme="majorHAnsi" w:hAnsiTheme="majorHAnsi" w:cstheme="majorHAnsi"/>
          <w:b/>
          <w:szCs w:val="22"/>
        </w:rPr>
        <w:t xml:space="preserve">Consumer Brands: </w:t>
      </w:r>
      <w:r w:rsidR="00C82433">
        <w:rPr>
          <w:rFonts w:asciiTheme="majorHAnsi" w:hAnsiTheme="majorHAnsi" w:cstheme="majorHAnsi"/>
          <w:b/>
          <w:szCs w:val="22"/>
        </w:rPr>
        <w:t xml:space="preserve">Integration </w:t>
      </w:r>
      <w:r w:rsidRPr="00F658D8">
        <w:rPr>
          <w:rFonts w:asciiTheme="majorHAnsi" w:hAnsiTheme="majorHAnsi" w:cstheme="majorHAnsi"/>
          <w:b/>
          <w:szCs w:val="22"/>
        </w:rPr>
        <w:t>faster than planned</w:t>
      </w:r>
      <w:bookmarkEnd w:id="2"/>
      <w:r w:rsidR="00C82433">
        <w:rPr>
          <w:rFonts w:asciiTheme="majorHAnsi" w:hAnsiTheme="majorHAnsi" w:cstheme="majorHAnsi"/>
          <w:b/>
          <w:szCs w:val="22"/>
        </w:rPr>
        <w:t>, portfolio measures finalized, full savings to be realized already by end of 2025</w:t>
      </w:r>
    </w:p>
    <w:p w14:paraId="527B966F" w14:textId="31AAF34A" w:rsidR="004B2C19" w:rsidRPr="00A102BD" w:rsidRDefault="004B2C19" w:rsidP="00C6636E">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A102BD">
        <w:rPr>
          <w:rFonts w:asciiTheme="majorHAnsi" w:hAnsiTheme="majorHAnsi" w:cstheme="majorHAnsi"/>
          <w:b/>
          <w:szCs w:val="22"/>
        </w:rPr>
        <w:t>Adhesive Technologies</w:t>
      </w:r>
      <w:r>
        <w:rPr>
          <w:rFonts w:asciiTheme="majorHAnsi" w:hAnsiTheme="majorHAnsi" w:cstheme="majorHAnsi"/>
          <w:b/>
          <w:szCs w:val="22"/>
        </w:rPr>
        <w:t>:</w:t>
      </w:r>
      <w:r w:rsidRPr="00A102BD">
        <w:rPr>
          <w:rFonts w:asciiTheme="majorHAnsi" w:hAnsiTheme="majorHAnsi" w:cstheme="majorHAnsi"/>
          <w:b/>
          <w:szCs w:val="22"/>
        </w:rPr>
        <w:t xml:space="preserve"> New </w:t>
      </w:r>
      <w:r w:rsidR="00C82433">
        <w:rPr>
          <w:rFonts w:asciiTheme="majorHAnsi" w:hAnsiTheme="majorHAnsi" w:cstheme="majorHAnsi"/>
          <w:b/>
          <w:szCs w:val="22"/>
        </w:rPr>
        <w:t>set-up implemented in 2023 is paying</w:t>
      </w:r>
      <w:r w:rsidR="007A39EA">
        <w:rPr>
          <w:rFonts w:asciiTheme="majorHAnsi" w:hAnsiTheme="majorHAnsi" w:cstheme="majorHAnsi"/>
          <w:b/>
          <w:szCs w:val="22"/>
        </w:rPr>
        <w:t xml:space="preserve"> </w:t>
      </w:r>
      <w:r w:rsidR="00C82433">
        <w:rPr>
          <w:rFonts w:asciiTheme="majorHAnsi" w:hAnsiTheme="majorHAnsi" w:cstheme="majorHAnsi"/>
          <w:b/>
          <w:szCs w:val="22"/>
        </w:rPr>
        <w:t>off</w:t>
      </w:r>
    </w:p>
    <w:p w14:paraId="4205F743" w14:textId="4056FAC6" w:rsidR="004B2C19" w:rsidRPr="00C82433" w:rsidRDefault="00C82433" w:rsidP="005F00E8">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82433">
        <w:rPr>
          <w:rFonts w:asciiTheme="majorHAnsi" w:hAnsiTheme="majorHAnsi" w:cstheme="majorHAnsi"/>
          <w:b/>
          <w:szCs w:val="22"/>
        </w:rPr>
        <w:t xml:space="preserve">Ambitious climate protection </w:t>
      </w:r>
      <w:r w:rsidR="004B2C19" w:rsidRPr="00C82433">
        <w:rPr>
          <w:rFonts w:asciiTheme="majorHAnsi" w:hAnsiTheme="majorHAnsi" w:cstheme="majorHAnsi"/>
          <w:b/>
          <w:szCs w:val="22"/>
        </w:rPr>
        <w:t>target</w:t>
      </w:r>
      <w:r w:rsidRPr="00C82433">
        <w:rPr>
          <w:rFonts w:asciiTheme="majorHAnsi" w:hAnsiTheme="majorHAnsi" w:cstheme="majorHAnsi"/>
          <w:b/>
          <w:szCs w:val="22"/>
        </w:rPr>
        <w:t>s: net-zero roadmap defined</w:t>
      </w:r>
    </w:p>
    <w:p w14:paraId="79EBABD7" w14:textId="1892EE51" w:rsidR="004B2C19" w:rsidRPr="00835910" w:rsidRDefault="004B2C19" w:rsidP="004B2C19">
      <w:pPr>
        <w:numPr>
          <w:ilvl w:val="0"/>
          <w:numId w:val="7"/>
        </w:numPr>
        <w:spacing w:after="80"/>
        <w:ind w:left="357" w:right="-108" w:hanging="357"/>
        <w:jc w:val="left"/>
        <w:rPr>
          <w:rFonts w:asciiTheme="majorHAnsi" w:hAnsiTheme="majorHAnsi" w:cstheme="majorHAnsi"/>
          <w:b/>
          <w:szCs w:val="22"/>
        </w:rPr>
      </w:pPr>
      <w:r w:rsidRPr="00835910">
        <w:rPr>
          <w:rFonts w:asciiTheme="majorHAnsi" w:hAnsiTheme="majorHAnsi" w:cstheme="majorHAnsi"/>
          <w:b/>
          <w:szCs w:val="22"/>
        </w:rPr>
        <w:t>Outlook for fiscal 2025</w:t>
      </w:r>
      <w:r w:rsidR="0048662B" w:rsidRPr="00835910">
        <w:rPr>
          <w:rFonts w:asciiTheme="majorHAnsi" w:hAnsiTheme="majorHAnsi" w:cstheme="majorHAnsi"/>
          <w:b/>
          <w:szCs w:val="22"/>
        </w:rPr>
        <w:t xml:space="preserve">: Poised for further top- and </w:t>
      </w:r>
      <w:proofErr w:type="gramStart"/>
      <w:r w:rsidR="0048662B" w:rsidRPr="00835910">
        <w:rPr>
          <w:rFonts w:asciiTheme="majorHAnsi" w:hAnsiTheme="majorHAnsi" w:cstheme="majorHAnsi"/>
          <w:b/>
          <w:szCs w:val="22"/>
        </w:rPr>
        <w:t>bottom line</w:t>
      </w:r>
      <w:proofErr w:type="gramEnd"/>
      <w:r w:rsidR="0048662B" w:rsidRPr="00835910">
        <w:rPr>
          <w:rFonts w:asciiTheme="majorHAnsi" w:hAnsiTheme="majorHAnsi" w:cstheme="majorHAnsi"/>
          <w:b/>
          <w:szCs w:val="22"/>
        </w:rPr>
        <w:t xml:space="preserve"> growth – with slow start in</w:t>
      </w:r>
      <w:r w:rsidR="00835910">
        <w:rPr>
          <w:rFonts w:asciiTheme="majorHAnsi" w:hAnsiTheme="majorHAnsi" w:cstheme="majorHAnsi"/>
          <w:b/>
          <w:szCs w:val="22"/>
        </w:rPr>
        <w:t>to</w:t>
      </w:r>
      <w:r w:rsidR="0048662B" w:rsidRPr="00835910">
        <w:rPr>
          <w:rFonts w:asciiTheme="majorHAnsi" w:hAnsiTheme="majorHAnsi" w:cstheme="majorHAnsi"/>
          <w:b/>
          <w:szCs w:val="22"/>
        </w:rPr>
        <w:t xml:space="preserve"> </w:t>
      </w:r>
      <w:r w:rsidR="00835910">
        <w:rPr>
          <w:rFonts w:asciiTheme="majorHAnsi" w:hAnsiTheme="majorHAnsi" w:cstheme="majorHAnsi"/>
          <w:b/>
          <w:szCs w:val="22"/>
        </w:rPr>
        <w:t>the year and</w:t>
      </w:r>
      <w:r w:rsidR="0048662B" w:rsidRPr="00835910">
        <w:rPr>
          <w:rFonts w:asciiTheme="majorHAnsi" w:hAnsiTheme="majorHAnsi" w:cstheme="majorHAnsi"/>
          <w:b/>
          <w:szCs w:val="22"/>
        </w:rPr>
        <w:t xml:space="preserve"> acceleration in </w:t>
      </w:r>
      <w:r w:rsidR="00835910">
        <w:rPr>
          <w:rFonts w:asciiTheme="majorHAnsi" w:hAnsiTheme="majorHAnsi" w:cstheme="majorHAnsi"/>
          <w:b/>
          <w:szCs w:val="22"/>
        </w:rPr>
        <w:t xml:space="preserve">the </w:t>
      </w:r>
      <w:r w:rsidR="0048662B" w:rsidRPr="00835910">
        <w:rPr>
          <w:rFonts w:asciiTheme="majorHAnsi" w:hAnsiTheme="majorHAnsi" w:cstheme="majorHAnsi"/>
          <w:b/>
          <w:szCs w:val="22"/>
        </w:rPr>
        <w:t>course of the year</w:t>
      </w:r>
    </w:p>
    <w:p w14:paraId="612C4386" w14:textId="3A4EE9A5" w:rsidR="004B2C19" w:rsidRPr="00CF56F5"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F56F5">
        <w:rPr>
          <w:rFonts w:asciiTheme="majorHAnsi" w:hAnsiTheme="majorHAnsi" w:cstheme="majorHAnsi"/>
          <w:b/>
          <w:szCs w:val="22"/>
        </w:rPr>
        <w:t xml:space="preserve">Organic sales growth: </w:t>
      </w:r>
      <w:r w:rsidR="00C6636E">
        <w:rPr>
          <w:rFonts w:asciiTheme="majorHAnsi" w:hAnsiTheme="majorHAnsi" w:cstheme="majorHAnsi"/>
          <w:b/>
          <w:szCs w:val="22"/>
        </w:rPr>
        <w:t>1</w:t>
      </w:r>
      <w:r w:rsidRPr="00CF56F5">
        <w:rPr>
          <w:rFonts w:asciiTheme="majorHAnsi" w:hAnsiTheme="majorHAnsi" w:cstheme="majorHAnsi"/>
          <w:b/>
          <w:szCs w:val="22"/>
        </w:rPr>
        <w:t>.</w:t>
      </w:r>
      <w:r w:rsidR="00C6636E">
        <w:rPr>
          <w:rFonts w:asciiTheme="majorHAnsi" w:hAnsiTheme="majorHAnsi" w:cstheme="majorHAnsi"/>
          <w:b/>
          <w:szCs w:val="22"/>
        </w:rPr>
        <w:t>5</w:t>
      </w:r>
      <w:r w:rsidRPr="00CF56F5">
        <w:rPr>
          <w:rFonts w:asciiTheme="majorHAnsi" w:hAnsiTheme="majorHAnsi" w:cstheme="majorHAnsi"/>
          <w:b/>
          <w:szCs w:val="22"/>
        </w:rPr>
        <w:t xml:space="preserve"> </w:t>
      </w:r>
      <w:r>
        <w:rPr>
          <w:rFonts w:asciiTheme="majorHAnsi" w:hAnsiTheme="majorHAnsi" w:cstheme="majorHAnsi"/>
          <w:b/>
          <w:szCs w:val="22"/>
        </w:rPr>
        <w:t>to</w:t>
      </w:r>
      <w:r w:rsidRPr="00CF56F5">
        <w:rPr>
          <w:rFonts w:asciiTheme="majorHAnsi" w:hAnsiTheme="majorHAnsi" w:cstheme="majorHAnsi"/>
          <w:b/>
          <w:szCs w:val="22"/>
        </w:rPr>
        <w:t xml:space="preserve"> </w:t>
      </w:r>
      <w:r w:rsidR="00C6636E">
        <w:rPr>
          <w:rFonts w:asciiTheme="majorHAnsi" w:hAnsiTheme="majorHAnsi" w:cstheme="majorHAnsi"/>
          <w:b/>
          <w:szCs w:val="22"/>
        </w:rPr>
        <w:t>3</w:t>
      </w:r>
      <w:r>
        <w:rPr>
          <w:rFonts w:asciiTheme="majorHAnsi" w:hAnsiTheme="majorHAnsi" w:cstheme="majorHAnsi"/>
          <w:b/>
          <w:szCs w:val="22"/>
        </w:rPr>
        <w:t>.</w:t>
      </w:r>
      <w:r w:rsidR="00C6636E">
        <w:rPr>
          <w:rFonts w:asciiTheme="majorHAnsi" w:hAnsiTheme="majorHAnsi" w:cstheme="majorHAnsi"/>
          <w:b/>
          <w:szCs w:val="22"/>
        </w:rPr>
        <w:t>5</w:t>
      </w:r>
      <w:r w:rsidRPr="00CF56F5">
        <w:rPr>
          <w:rFonts w:asciiTheme="majorHAnsi" w:hAnsiTheme="majorHAnsi" w:cstheme="majorHAnsi"/>
          <w:b/>
          <w:szCs w:val="22"/>
        </w:rPr>
        <w:t xml:space="preserve"> </w:t>
      </w:r>
      <w:r>
        <w:rPr>
          <w:rFonts w:asciiTheme="majorHAnsi" w:hAnsiTheme="majorHAnsi" w:cstheme="majorHAnsi"/>
          <w:b/>
          <w:szCs w:val="22"/>
        </w:rPr>
        <w:t>percent</w:t>
      </w:r>
    </w:p>
    <w:p w14:paraId="7A276596" w14:textId="2DDC128A" w:rsidR="004B2C19" w:rsidRPr="00C82433"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82433">
        <w:rPr>
          <w:rFonts w:asciiTheme="majorHAnsi" w:hAnsiTheme="majorHAnsi" w:cstheme="majorHAnsi"/>
          <w:b/>
          <w:szCs w:val="22"/>
        </w:rPr>
        <w:t>EBIT margin*: 1</w:t>
      </w:r>
      <w:r w:rsidR="00C6636E" w:rsidRPr="00C82433">
        <w:rPr>
          <w:rFonts w:asciiTheme="majorHAnsi" w:hAnsiTheme="majorHAnsi" w:cstheme="majorHAnsi"/>
          <w:b/>
          <w:szCs w:val="22"/>
        </w:rPr>
        <w:t>4</w:t>
      </w:r>
      <w:r w:rsidRPr="00C82433">
        <w:rPr>
          <w:rFonts w:asciiTheme="majorHAnsi" w:hAnsiTheme="majorHAnsi" w:cstheme="majorHAnsi"/>
          <w:b/>
          <w:szCs w:val="22"/>
        </w:rPr>
        <w:t>.0 to 1</w:t>
      </w:r>
      <w:r w:rsidR="00C6636E" w:rsidRPr="00C82433">
        <w:rPr>
          <w:rFonts w:asciiTheme="majorHAnsi" w:hAnsiTheme="majorHAnsi" w:cstheme="majorHAnsi"/>
          <w:b/>
          <w:szCs w:val="22"/>
        </w:rPr>
        <w:t>5</w:t>
      </w:r>
      <w:r w:rsidRPr="00C82433">
        <w:rPr>
          <w:rFonts w:asciiTheme="majorHAnsi" w:hAnsiTheme="majorHAnsi" w:cstheme="majorHAnsi"/>
          <w:b/>
          <w:szCs w:val="22"/>
        </w:rPr>
        <w:t>.5 percent</w:t>
      </w:r>
    </w:p>
    <w:p w14:paraId="547119A3" w14:textId="6D8354D1" w:rsidR="004B2C19" w:rsidRPr="00CF56F5" w:rsidRDefault="004B2C19" w:rsidP="00C82433">
      <w:pPr>
        <w:pStyle w:val="ListParagraph"/>
        <w:numPr>
          <w:ilvl w:val="1"/>
          <w:numId w:val="7"/>
        </w:numPr>
        <w:spacing w:after="80" w:line="266" w:lineRule="auto"/>
        <w:ind w:left="567" w:right="-108" w:hanging="283"/>
        <w:contextualSpacing w:val="0"/>
        <w:jc w:val="left"/>
        <w:rPr>
          <w:rFonts w:asciiTheme="majorHAnsi" w:hAnsiTheme="majorHAnsi" w:cstheme="majorHAnsi"/>
          <w:b/>
          <w:szCs w:val="22"/>
        </w:rPr>
      </w:pPr>
      <w:r w:rsidRPr="00CF56F5">
        <w:rPr>
          <w:rFonts w:asciiTheme="majorHAnsi" w:hAnsiTheme="majorHAnsi" w:cstheme="majorHAnsi"/>
          <w:b/>
          <w:szCs w:val="22"/>
        </w:rPr>
        <w:t xml:space="preserve">Earnings per preferred share (EPS)*: Increase </w:t>
      </w:r>
      <w:bookmarkStart w:id="3" w:name="_Hlk191544887"/>
      <w:r w:rsidR="00C6636E">
        <w:rPr>
          <w:rFonts w:asciiTheme="majorHAnsi" w:hAnsiTheme="majorHAnsi" w:cstheme="majorHAnsi"/>
          <w:b/>
          <w:szCs w:val="22"/>
        </w:rPr>
        <w:t xml:space="preserve">in </w:t>
      </w:r>
      <w:r w:rsidR="009274C3" w:rsidRPr="009274C3">
        <w:rPr>
          <w:rFonts w:asciiTheme="majorHAnsi" w:hAnsiTheme="majorHAnsi" w:cstheme="majorHAnsi"/>
          <w:b/>
          <w:szCs w:val="22"/>
        </w:rPr>
        <w:t>the low to high single-digit percentage range</w:t>
      </w:r>
      <w:r w:rsidR="009274C3">
        <w:rPr>
          <w:rFonts w:asciiTheme="majorHAnsi" w:hAnsiTheme="majorHAnsi" w:cstheme="majorHAnsi"/>
          <w:b/>
          <w:szCs w:val="22"/>
        </w:rPr>
        <w:t xml:space="preserve"> </w:t>
      </w:r>
      <w:r>
        <w:rPr>
          <w:rFonts w:asciiTheme="majorHAnsi" w:hAnsiTheme="majorHAnsi" w:cstheme="majorHAnsi"/>
          <w:b/>
          <w:szCs w:val="22"/>
        </w:rPr>
        <w:t>(at constant exchange rates</w:t>
      </w:r>
      <w:r w:rsidRPr="00CF56F5">
        <w:rPr>
          <w:rFonts w:asciiTheme="majorHAnsi" w:hAnsiTheme="majorHAnsi" w:cstheme="majorHAnsi"/>
          <w:b/>
          <w:szCs w:val="22"/>
        </w:rPr>
        <w:t>)</w:t>
      </w:r>
      <w:bookmarkEnd w:id="3"/>
    </w:p>
    <w:p w14:paraId="11F15CA8" w14:textId="703F3E82" w:rsidR="004B2C19" w:rsidRPr="00CF56F5" w:rsidRDefault="00B0701C" w:rsidP="004B2C19">
      <w:pPr>
        <w:spacing w:line="240" w:lineRule="auto"/>
        <w:rPr>
          <w:rFonts w:cs="Segoe UI"/>
          <w:sz w:val="16"/>
          <w:szCs w:val="16"/>
        </w:rPr>
      </w:pPr>
      <w:r w:rsidRPr="00833869">
        <w:rPr>
          <w:b/>
          <w:bCs/>
          <w:noProof/>
          <w:sz w:val="24"/>
        </w:rPr>
        <mc:AlternateContent>
          <mc:Choice Requires="wps">
            <w:drawing>
              <wp:anchor distT="45720" distB="45720" distL="114300" distR="114300" simplePos="0" relativeHeight="251658240" behindDoc="0" locked="0" layoutInCell="1" allowOverlap="1" wp14:anchorId="32F2AA26" wp14:editId="1C04E60E">
                <wp:simplePos x="0" y="0"/>
                <wp:positionH relativeFrom="margin">
                  <wp:posOffset>5142</wp:posOffset>
                </wp:positionH>
                <wp:positionV relativeFrom="paragraph">
                  <wp:posOffset>841855</wp:posOffset>
                </wp:positionV>
                <wp:extent cx="5413973" cy="232834"/>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973" cy="232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5F8CB" w14:textId="77777777" w:rsidR="004B2C19" w:rsidRPr="00CF56F5" w:rsidRDefault="004B2C19" w:rsidP="004B2C19">
                            <w:pPr>
                              <w:pStyle w:val="He04Funote"/>
                              <w:rPr>
                                <w:sz w:val="12"/>
                                <w:szCs w:val="12"/>
                                <w:lang w:val="en-US"/>
                              </w:rPr>
                            </w:pPr>
                            <w:r w:rsidRPr="00CF56F5">
                              <w:rPr>
                                <w:sz w:val="12"/>
                                <w:szCs w:val="12"/>
                                <w:lang w:val="en-US"/>
                              </w:rPr>
                              <w:t>*</w:t>
                            </w:r>
                            <w:r>
                              <w:rPr>
                                <w:sz w:val="12"/>
                                <w:szCs w:val="12"/>
                                <w:lang w:val="en-US"/>
                              </w:rPr>
                              <w:t xml:space="preserve"> </w:t>
                            </w:r>
                            <w:r w:rsidRPr="00CF56F5">
                              <w:rPr>
                                <w:sz w:val="12"/>
                                <w:szCs w:val="12"/>
                                <w:lang w:val="en-US"/>
                              </w:rPr>
                              <w:t>Adjusted for one-time expenses and income, and for restructuring expenses.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F2AA26" id="_x0000_t202" coordsize="21600,21600" o:spt="202" path="m,l,21600r21600,l21600,xe">
                <v:stroke joinstyle="miter"/>
                <v:path gradientshapeok="t" o:connecttype="rect"/>
              </v:shapetype>
              <v:shape id="Textfeld 10" o:spid="_x0000_s1026" type="#_x0000_t202" style="position:absolute;left:0;text-align:left;margin-left:.4pt;margin-top:66.3pt;width:426.3pt;height:1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MsJ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" stroked="f">
                <v:textbox>
                  <w:txbxContent>
                    <w:p w14:paraId="5ED5F8CB" w14:textId="77777777" w:rsidR="004B2C19" w:rsidRPr="00CF56F5" w:rsidRDefault="004B2C19" w:rsidP="004B2C19">
                      <w:pPr>
                        <w:pStyle w:val="He04Funote"/>
                        <w:rPr>
                          <w:sz w:val="12"/>
                          <w:szCs w:val="12"/>
                          <w:lang w:val="en-US"/>
                        </w:rPr>
                      </w:pPr>
                      <w:r w:rsidRPr="00CF56F5">
                        <w:rPr>
                          <w:sz w:val="12"/>
                          <w:szCs w:val="12"/>
                          <w:lang w:val="en-US"/>
                        </w:rPr>
                        <w:t>*</w:t>
                      </w:r>
                      <w:r>
                        <w:rPr>
                          <w:sz w:val="12"/>
                          <w:szCs w:val="12"/>
                          <w:lang w:val="en-US"/>
                        </w:rPr>
                        <w:t xml:space="preserve"> </w:t>
                      </w:r>
                      <w:r w:rsidRPr="00CF56F5">
                        <w:rPr>
                          <w:sz w:val="12"/>
                          <w:szCs w:val="12"/>
                          <w:lang w:val="en-US"/>
                        </w:rPr>
                        <w:t>Adjusted for one-time expenses and income, and for restructuring expenses.</w:t>
                      </w:r>
                    </w:p>
                  </w:txbxContent>
                </v:textbox>
                <w10:wrap anchorx="margin"/>
              </v:shape>
            </w:pict>
          </mc:Fallback>
        </mc:AlternateContent>
      </w:r>
    </w:p>
    <w:p w14:paraId="61BB7992" w14:textId="1FA83404" w:rsidR="004B2C19" w:rsidRDefault="004B2C19" w:rsidP="00521834">
      <w:pPr>
        <w:rPr>
          <w:rFonts w:cs="Segoe UI"/>
          <w:b/>
          <w:bCs/>
          <w:szCs w:val="22"/>
        </w:rPr>
      </w:pPr>
      <w:r w:rsidRPr="00CF56F5">
        <w:rPr>
          <w:rFonts w:cs="Segoe UI"/>
          <w:b/>
          <w:bCs/>
          <w:szCs w:val="22"/>
        </w:rPr>
        <w:lastRenderedPageBreak/>
        <w:t xml:space="preserve">Düsseldorf – </w:t>
      </w:r>
      <w:r>
        <w:rPr>
          <w:rFonts w:cs="Segoe UI"/>
          <w:b/>
          <w:bCs/>
          <w:szCs w:val="22"/>
        </w:rPr>
        <w:t>“</w:t>
      </w:r>
      <w:r w:rsidR="00670B70" w:rsidRPr="00670B70">
        <w:rPr>
          <w:rFonts w:cs="Segoe UI"/>
          <w:b/>
          <w:bCs/>
          <w:szCs w:val="22"/>
        </w:rPr>
        <w:t>Fiscal 2024 was once again marked by major challenges</w:t>
      </w:r>
      <w:r w:rsidR="00670B70">
        <w:rPr>
          <w:rFonts w:cs="Segoe UI"/>
          <w:b/>
          <w:bCs/>
          <w:szCs w:val="22"/>
        </w:rPr>
        <w:t xml:space="preserve"> and many </w:t>
      </w:r>
      <w:r w:rsidR="00670B70" w:rsidRPr="00670B70">
        <w:rPr>
          <w:rFonts w:cs="Segoe UI"/>
          <w:b/>
          <w:bCs/>
          <w:szCs w:val="22"/>
        </w:rPr>
        <w:t>economic uncertainties</w:t>
      </w:r>
      <w:r w:rsidR="00670B70">
        <w:rPr>
          <w:rFonts w:cs="Segoe UI"/>
          <w:b/>
          <w:bCs/>
          <w:szCs w:val="22"/>
        </w:rPr>
        <w:t xml:space="preserve">. </w:t>
      </w:r>
      <w:r w:rsidR="00670B70" w:rsidRPr="00670B70">
        <w:rPr>
          <w:rFonts w:cs="Segoe UI"/>
          <w:b/>
          <w:bCs/>
          <w:szCs w:val="22"/>
        </w:rPr>
        <w:t>Nevertheless, we have consistently advanced</w:t>
      </w:r>
      <w:r w:rsidR="00670B70">
        <w:rPr>
          <w:rFonts w:cs="Segoe UI"/>
          <w:b/>
          <w:bCs/>
          <w:szCs w:val="22"/>
        </w:rPr>
        <w:t xml:space="preserve"> </w:t>
      </w:r>
      <w:r w:rsidR="00670B70" w:rsidRPr="00670B70">
        <w:rPr>
          <w:rFonts w:cs="Segoe UI"/>
          <w:b/>
          <w:bCs/>
          <w:szCs w:val="22"/>
        </w:rPr>
        <w:t>Henkel over the past year</w:t>
      </w:r>
      <w:r w:rsidR="007A39EA">
        <w:rPr>
          <w:rFonts w:cs="Segoe UI"/>
          <w:b/>
          <w:bCs/>
          <w:szCs w:val="22"/>
        </w:rPr>
        <w:t xml:space="preserve"> and</w:t>
      </w:r>
      <w:r w:rsidR="00670B70" w:rsidRPr="00670B70">
        <w:rPr>
          <w:rFonts w:cs="Segoe UI"/>
          <w:b/>
          <w:bCs/>
          <w:szCs w:val="22"/>
        </w:rPr>
        <w:t xml:space="preserve"> reached or even exceeded important milestones</w:t>
      </w:r>
      <w:r w:rsidR="00670B70">
        <w:rPr>
          <w:rFonts w:cs="Segoe UI"/>
          <w:b/>
          <w:bCs/>
          <w:szCs w:val="22"/>
        </w:rPr>
        <w:t xml:space="preserve">. </w:t>
      </w:r>
      <w:r w:rsidR="00670B70" w:rsidRPr="00670B70">
        <w:rPr>
          <w:rFonts w:cs="Segoe UI"/>
          <w:b/>
          <w:bCs/>
          <w:szCs w:val="22"/>
        </w:rPr>
        <w:t xml:space="preserve">Above all, the very good business results for 2024 demonstrate the successful implementation of our </w:t>
      </w:r>
      <w:r w:rsidR="00670B70">
        <w:rPr>
          <w:rFonts w:cs="Segoe UI"/>
          <w:b/>
          <w:bCs/>
          <w:szCs w:val="22"/>
        </w:rPr>
        <w:t xml:space="preserve">purposeful </w:t>
      </w:r>
      <w:r w:rsidR="00670B70" w:rsidRPr="00670B70">
        <w:rPr>
          <w:rFonts w:cs="Segoe UI"/>
          <w:b/>
          <w:bCs/>
          <w:szCs w:val="22"/>
        </w:rPr>
        <w:t>growth agenda</w:t>
      </w:r>
      <w:r w:rsidRPr="00CF56F5">
        <w:rPr>
          <w:rFonts w:cs="Segoe UI"/>
          <w:b/>
          <w:bCs/>
          <w:szCs w:val="22"/>
        </w:rPr>
        <w:t>,</w:t>
      </w:r>
      <w:r>
        <w:rPr>
          <w:rFonts w:cs="Segoe UI"/>
          <w:b/>
          <w:bCs/>
          <w:szCs w:val="22"/>
        </w:rPr>
        <w:t>”</w:t>
      </w:r>
      <w:r w:rsidRPr="00CF56F5">
        <w:rPr>
          <w:rFonts w:cs="Segoe UI"/>
          <w:b/>
          <w:bCs/>
          <w:szCs w:val="22"/>
        </w:rPr>
        <w:t xml:space="preserve"> said </w:t>
      </w:r>
      <w:r>
        <w:rPr>
          <w:rFonts w:cs="Segoe UI"/>
          <w:b/>
          <w:bCs/>
          <w:szCs w:val="22"/>
        </w:rPr>
        <w:t xml:space="preserve">Henkel CEO </w:t>
      </w:r>
      <w:r w:rsidRPr="00CF56F5">
        <w:rPr>
          <w:rFonts w:cs="Segoe UI"/>
          <w:b/>
          <w:bCs/>
          <w:szCs w:val="22"/>
        </w:rPr>
        <w:t>Carsten Knobel.</w:t>
      </w:r>
      <w:r w:rsidR="00670B70">
        <w:rPr>
          <w:rFonts w:cs="Segoe UI"/>
          <w:b/>
          <w:bCs/>
          <w:szCs w:val="22"/>
        </w:rPr>
        <w:t xml:space="preserve"> </w:t>
      </w:r>
      <w:r w:rsidR="00521834" w:rsidRPr="00521834">
        <w:rPr>
          <w:rFonts w:cs="Segoe UI"/>
          <w:b/>
          <w:bCs/>
          <w:szCs w:val="22"/>
        </w:rPr>
        <w:t xml:space="preserve">“In 2024, </w:t>
      </w:r>
      <w:r w:rsidR="0047600D">
        <w:rPr>
          <w:rFonts w:cs="Segoe UI"/>
          <w:b/>
          <w:bCs/>
          <w:szCs w:val="22"/>
        </w:rPr>
        <w:t>we</w:t>
      </w:r>
      <w:r w:rsidR="0047600D" w:rsidRPr="0047600D">
        <w:rPr>
          <w:rFonts w:cs="Segoe UI"/>
          <w:b/>
          <w:bCs/>
          <w:szCs w:val="22"/>
        </w:rPr>
        <w:t xml:space="preserve"> achieved good organic sales growth and very significantly improved our profitability </w:t>
      </w:r>
      <w:r w:rsidR="007A39EA">
        <w:rPr>
          <w:rFonts w:cs="Segoe UI"/>
          <w:b/>
          <w:bCs/>
          <w:szCs w:val="22"/>
        </w:rPr>
        <w:t xml:space="preserve">– </w:t>
      </w:r>
      <w:r w:rsidR="0047600D" w:rsidRPr="0047600D">
        <w:rPr>
          <w:rFonts w:cs="Segoe UI"/>
          <w:b/>
          <w:bCs/>
          <w:szCs w:val="22"/>
        </w:rPr>
        <w:t xml:space="preserve">with an outstanding margin increase of </w:t>
      </w:r>
      <w:r w:rsidR="0047600D">
        <w:rPr>
          <w:rFonts w:cs="Segoe UI"/>
          <w:b/>
          <w:bCs/>
          <w:szCs w:val="22"/>
        </w:rPr>
        <w:t>2.4</w:t>
      </w:r>
      <w:r w:rsidR="0047600D" w:rsidRPr="0047600D">
        <w:rPr>
          <w:rFonts w:cs="Segoe UI"/>
          <w:b/>
          <w:bCs/>
          <w:szCs w:val="22"/>
        </w:rPr>
        <w:t xml:space="preserve"> percentage points, supported by an excellent gross margin development, and with an extraordinary increase in earnings per prefer</w:t>
      </w:r>
      <w:r w:rsidR="007A39EA">
        <w:rPr>
          <w:rFonts w:cs="Segoe UI"/>
          <w:b/>
          <w:bCs/>
          <w:szCs w:val="22"/>
        </w:rPr>
        <w:t>red</w:t>
      </w:r>
      <w:r w:rsidR="0047600D" w:rsidRPr="0047600D">
        <w:rPr>
          <w:rFonts w:cs="Segoe UI"/>
          <w:b/>
          <w:bCs/>
          <w:szCs w:val="22"/>
        </w:rPr>
        <w:t xml:space="preserve"> share of </w:t>
      </w:r>
      <w:r w:rsidR="0047600D">
        <w:rPr>
          <w:rFonts w:cs="Segoe UI"/>
          <w:b/>
          <w:bCs/>
          <w:szCs w:val="22"/>
        </w:rPr>
        <w:t>25</w:t>
      </w:r>
      <w:r w:rsidR="0047600D" w:rsidRPr="0047600D">
        <w:rPr>
          <w:rFonts w:cs="Segoe UI"/>
          <w:b/>
          <w:bCs/>
          <w:szCs w:val="22"/>
        </w:rPr>
        <w:t xml:space="preserve"> percent.</w:t>
      </w:r>
      <w:r w:rsidR="0047600D">
        <w:rPr>
          <w:rFonts w:cs="Segoe UI"/>
          <w:b/>
          <w:bCs/>
          <w:szCs w:val="22"/>
        </w:rPr>
        <w:t xml:space="preserve"> </w:t>
      </w:r>
      <w:r w:rsidR="007A39EA">
        <w:rPr>
          <w:rFonts w:cs="Segoe UI"/>
          <w:b/>
          <w:bCs/>
          <w:szCs w:val="22"/>
        </w:rPr>
        <w:t>T</w:t>
      </w:r>
      <w:r w:rsidR="007A39EA" w:rsidRPr="00521834">
        <w:rPr>
          <w:rFonts w:cs="Segoe UI"/>
          <w:b/>
          <w:bCs/>
          <w:szCs w:val="22"/>
        </w:rPr>
        <w:t>he targeted enhancement of our products' value</w:t>
      </w:r>
      <w:r w:rsidR="007A39EA">
        <w:rPr>
          <w:rFonts w:cs="Segoe UI"/>
          <w:b/>
          <w:bCs/>
          <w:szCs w:val="22"/>
        </w:rPr>
        <w:t xml:space="preserve"> </w:t>
      </w:r>
      <w:r w:rsidR="007A39EA" w:rsidRPr="00521834">
        <w:rPr>
          <w:rFonts w:cs="Segoe UI"/>
          <w:b/>
          <w:bCs/>
          <w:szCs w:val="22"/>
        </w:rPr>
        <w:t xml:space="preserve">for </w:t>
      </w:r>
      <w:r w:rsidR="007A39EA">
        <w:rPr>
          <w:rFonts w:cs="Segoe UI"/>
          <w:b/>
          <w:bCs/>
          <w:szCs w:val="22"/>
        </w:rPr>
        <w:t xml:space="preserve">customers and </w:t>
      </w:r>
      <w:r w:rsidR="007A39EA" w:rsidRPr="00521834">
        <w:rPr>
          <w:rFonts w:cs="Segoe UI"/>
          <w:b/>
          <w:bCs/>
          <w:szCs w:val="22"/>
        </w:rPr>
        <w:t>consumers</w:t>
      </w:r>
      <w:r w:rsidR="007A39EA">
        <w:rPr>
          <w:rFonts w:cs="Segoe UI"/>
          <w:b/>
          <w:bCs/>
          <w:szCs w:val="22"/>
        </w:rPr>
        <w:t xml:space="preserve"> was a key driver of our </w:t>
      </w:r>
      <w:r w:rsidR="00521834">
        <w:rPr>
          <w:rFonts w:cs="Segoe UI"/>
          <w:b/>
          <w:bCs/>
          <w:szCs w:val="22"/>
        </w:rPr>
        <w:t xml:space="preserve">earnings </w:t>
      </w:r>
      <w:r w:rsidR="00521834" w:rsidRPr="00521834">
        <w:rPr>
          <w:rFonts w:cs="Segoe UI"/>
          <w:b/>
          <w:bCs/>
          <w:szCs w:val="22"/>
        </w:rPr>
        <w:t>improvement</w:t>
      </w:r>
      <w:r w:rsidR="007A39EA">
        <w:rPr>
          <w:rFonts w:cs="Segoe UI"/>
          <w:b/>
          <w:bCs/>
          <w:szCs w:val="22"/>
        </w:rPr>
        <w:t>. A</w:t>
      </w:r>
      <w:r w:rsidR="00521834" w:rsidRPr="00521834">
        <w:rPr>
          <w:rFonts w:cs="Segoe UI"/>
          <w:b/>
          <w:bCs/>
          <w:szCs w:val="22"/>
        </w:rPr>
        <w:t>dditionally, savings</w:t>
      </w:r>
      <w:r w:rsidR="00521834">
        <w:rPr>
          <w:rFonts w:cs="Segoe UI"/>
          <w:b/>
          <w:bCs/>
          <w:szCs w:val="22"/>
        </w:rPr>
        <w:t xml:space="preserve"> </w:t>
      </w:r>
      <w:r w:rsidR="00521834" w:rsidRPr="00521834">
        <w:rPr>
          <w:rFonts w:cs="Segoe UI"/>
          <w:b/>
          <w:bCs/>
          <w:szCs w:val="22"/>
        </w:rPr>
        <w:t xml:space="preserve">from the </w:t>
      </w:r>
      <w:r w:rsidR="007A39EA">
        <w:rPr>
          <w:rFonts w:cs="Segoe UI"/>
          <w:b/>
          <w:bCs/>
          <w:szCs w:val="22"/>
        </w:rPr>
        <w:t xml:space="preserve">Consumer Brands </w:t>
      </w:r>
      <w:r w:rsidR="00521834" w:rsidRPr="00521834">
        <w:rPr>
          <w:rFonts w:cs="Segoe UI"/>
          <w:b/>
          <w:bCs/>
          <w:szCs w:val="22"/>
        </w:rPr>
        <w:t xml:space="preserve">integration, as well as the </w:t>
      </w:r>
      <w:r w:rsidR="00521834">
        <w:rPr>
          <w:rFonts w:cs="Segoe UI"/>
          <w:b/>
          <w:bCs/>
          <w:szCs w:val="22"/>
        </w:rPr>
        <w:t xml:space="preserve">announced </w:t>
      </w:r>
      <w:r w:rsidR="00521834" w:rsidRPr="00521834">
        <w:rPr>
          <w:rFonts w:cs="Segoe UI"/>
          <w:b/>
          <w:bCs/>
          <w:szCs w:val="22"/>
        </w:rPr>
        <w:t xml:space="preserve">portfolio optimization </w:t>
      </w:r>
      <w:r w:rsidR="00521834">
        <w:rPr>
          <w:rFonts w:cs="Segoe UI"/>
          <w:b/>
          <w:bCs/>
          <w:szCs w:val="22"/>
        </w:rPr>
        <w:t xml:space="preserve">measures </w:t>
      </w:r>
      <w:r w:rsidR="00521834" w:rsidRPr="00521834">
        <w:rPr>
          <w:rFonts w:cs="Segoe UI"/>
          <w:b/>
          <w:bCs/>
          <w:szCs w:val="22"/>
        </w:rPr>
        <w:t>contributed to these strong results.</w:t>
      </w:r>
      <w:r w:rsidR="00521834">
        <w:rPr>
          <w:rFonts w:cs="Segoe UI"/>
          <w:b/>
          <w:bCs/>
          <w:szCs w:val="22"/>
        </w:rPr>
        <w:t>”</w:t>
      </w:r>
    </w:p>
    <w:p w14:paraId="7033B2F3" w14:textId="77777777" w:rsidR="004B2C19" w:rsidRPr="00483FB8" w:rsidRDefault="004B2C19" w:rsidP="004B2C19">
      <w:pPr>
        <w:rPr>
          <w:rFonts w:cs="Segoe UI"/>
          <w:b/>
          <w:bCs/>
          <w:szCs w:val="22"/>
        </w:rPr>
      </w:pPr>
    </w:p>
    <w:p w14:paraId="05FB5F36" w14:textId="081B1F1B" w:rsidR="00BB0AB3" w:rsidRDefault="00C82433" w:rsidP="00C82433">
      <w:pPr>
        <w:rPr>
          <w:rFonts w:cs="Segoe UI"/>
          <w:b/>
          <w:bCs/>
          <w:szCs w:val="22"/>
          <w:highlight w:val="yellow"/>
        </w:rPr>
      </w:pPr>
      <w:r>
        <w:rPr>
          <w:rFonts w:cs="Segoe UI"/>
          <w:b/>
          <w:bCs/>
          <w:szCs w:val="22"/>
        </w:rPr>
        <w:t>“At the same time, it was</w:t>
      </w:r>
      <w:r w:rsidRPr="00C82433">
        <w:rPr>
          <w:rFonts w:cs="Segoe UI"/>
          <w:b/>
          <w:bCs/>
          <w:szCs w:val="22"/>
        </w:rPr>
        <w:t xml:space="preserve"> </w:t>
      </w:r>
      <w:r>
        <w:rPr>
          <w:rFonts w:cs="Segoe UI"/>
          <w:b/>
          <w:bCs/>
          <w:szCs w:val="22"/>
        </w:rPr>
        <w:t xml:space="preserve">very </w:t>
      </w:r>
      <w:r w:rsidRPr="00C82433">
        <w:rPr>
          <w:rFonts w:cs="Segoe UI"/>
          <w:b/>
          <w:bCs/>
          <w:szCs w:val="22"/>
        </w:rPr>
        <w:t xml:space="preserve">important that we continue to maintain a strong focus on </w:t>
      </w:r>
      <w:r w:rsidR="005C082A">
        <w:rPr>
          <w:rFonts w:cs="Segoe UI"/>
          <w:b/>
          <w:bCs/>
          <w:szCs w:val="22"/>
        </w:rPr>
        <w:t>investing</w:t>
      </w:r>
      <w:r w:rsidRPr="00C82433">
        <w:rPr>
          <w:rFonts w:cs="Segoe UI"/>
          <w:b/>
          <w:bCs/>
          <w:szCs w:val="22"/>
        </w:rPr>
        <w:t xml:space="preserve"> in our businesses</w:t>
      </w:r>
      <w:r>
        <w:rPr>
          <w:rFonts w:cs="Segoe UI"/>
          <w:b/>
          <w:bCs/>
          <w:szCs w:val="22"/>
        </w:rPr>
        <w:t xml:space="preserve"> </w:t>
      </w:r>
      <w:r w:rsidRPr="00C82433">
        <w:rPr>
          <w:rFonts w:cs="Segoe UI"/>
          <w:b/>
          <w:bCs/>
          <w:szCs w:val="22"/>
        </w:rPr>
        <w:t>and future growth</w:t>
      </w:r>
      <w:r w:rsidR="000E714B">
        <w:rPr>
          <w:rFonts w:cs="Segoe UI"/>
          <w:b/>
          <w:bCs/>
          <w:szCs w:val="22"/>
        </w:rPr>
        <w:t xml:space="preserve"> – </w:t>
      </w:r>
      <w:r w:rsidRPr="00C82433">
        <w:rPr>
          <w:rFonts w:cs="Segoe UI"/>
          <w:b/>
          <w:bCs/>
          <w:szCs w:val="22"/>
        </w:rPr>
        <w:t>for example, through increased marketing activities in the consumer business and successful innovations in both business units.</w:t>
      </w:r>
      <w:r>
        <w:rPr>
          <w:rFonts w:cs="Segoe UI"/>
          <w:b/>
          <w:bCs/>
          <w:szCs w:val="22"/>
        </w:rPr>
        <w:t xml:space="preserve"> </w:t>
      </w:r>
      <w:r w:rsidR="00BB0AB3" w:rsidRPr="00BB0AB3">
        <w:rPr>
          <w:rFonts w:cs="Segoe UI"/>
          <w:b/>
          <w:bCs/>
          <w:szCs w:val="22"/>
        </w:rPr>
        <w:t xml:space="preserve">We want our shareholders to participate in the </w:t>
      </w:r>
      <w:r w:rsidR="00F54B00">
        <w:rPr>
          <w:rFonts w:cs="Segoe UI"/>
          <w:b/>
          <w:bCs/>
          <w:szCs w:val="22"/>
        </w:rPr>
        <w:t xml:space="preserve">Company’s </w:t>
      </w:r>
      <w:r w:rsidR="00BB0AB3" w:rsidRPr="00BB0AB3">
        <w:rPr>
          <w:rFonts w:cs="Segoe UI"/>
          <w:b/>
          <w:bCs/>
          <w:szCs w:val="22"/>
        </w:rPr>
        <w:t>successful development.</w:t>
      </w:r>
      <w:r w:rsidR="00BB75C5">
        <w:rPr>
          <w:rFonts w:cs="Segoe UI"/>
          <w:b/>
          <w:bCs/>
          <w:szCs w:val="22"/>
        </w:rPr>
        <w:t xml:space="preserve"> T</w:t>
      </w:r>
      <w:r w:rsidR="00BB0AB3" w:rsidRPr="00BB0AB3">
        <w:rPr>
          <w:rFonts w:cs="Segoe UI"/>
          <w:b/>
          <w:bCs/>
          <w:szCs w:val="22"/>
        </w:rPr>
        <w:t>herefore</w:t>
      </w:r>
      <w:r w:rsidR="00BB75C5">
        <w:rPr>
          <w:rFonts w:cs="Segoe UI"/>
          <w:b/>
          <w:bCs/>
          <w:szCs w:val="22"/>
        </w:rPr>
        <w:t>, we will</w:t>
      </w:r>
      <w:r w:rsidR="00BB0AB3" w:rsidRPr="00BB0AB3">
        <w:rPr>
          <w:rFonts w:cs="Segoe UI"/>
          <w:b/>
          <w:bCs/>
          <w:szCs w:val="22"/>
        </w:rPr>
        <w:t xml:space="preserve"> propose a double-digit percentage increase in the dividend at the Annual General Meeting. We have also decided on a new share buyback program </w:t>
      </w:r>
      <w:r w:rsidR="00BB0AB3">
        <w:rPr>
          <w:rFonts w:cs="Segoe UI"/>
          <w:b/>
          <w:bCs/>
          <w:szCs w:val="22"/>
        </w:rPr>
        <w:t xml:space="preserve">with </w:t>
      </w:r>
      <w:r w:rsidR="00BB0AB3" w:rsidRPr="00B0701C">
        <w:rPr>
          <w:rFonts w:cs="Segoe UI"/>
          <w:b/>
          <w:bCs/>
          <w:szCs w:val="22"/>
        </w:rPr>
        <w:t xml:space="preserve">a volume of </w:t>
      </w:r>
      <w:r w:rsidR="00B0701C" w:rsidRPr="00B0701C">
        <w:rPr>
          <w:rFonts w:cs="Segoe UI"/>
          <w:b/>
          <w:bCs/>
          <w:szCs w:val="22"/>
        </w:rPr>
        <w:t>up to</w:t>
      </w:r>
      <w:r w:rsidR="00BB0AB3" w:rsidRPr="00B0701C">
        <w:rPr>
          <w:rFonts w:cs="Segoe UI"/>
          <w:b/>
          <w:bCs/>
          <w:szCs w:val="22"/>
        </w:rPr>
        <w:t xml:space="preserve"> </w:t>
      </w:r>
      <w:r w:rsidR="00AB6D87">
        <w:rPr>
          <w:rFonts w:cs="Segoe UI"/>
          <w:b/>
          <w:bCs/>
          <w:szCs w:val="22"/>
        </w:rPr>
        <w:t xml:space="preserve">1 </w:t>
      </w:r>
      <w:r w:rsidR="00BB0AB3" w:rsidRPr="00B0701C">
        <w:rPr>
          <w:rFonts w:cs="Segoe UI"/>
          <w:b/>
          <w:bCs/>
          <w:szCs w:val="22"/>
        </w:rPr>
        <w:t>billion euros</w:t>
      </w:r>
      <w:r w:rsidR="00BB0AB3" w:rsidRPr="00BB0AB3">
        <w:rPr>
          <w:rFonts w:cs="Segoe UI"/>
          <w:b/>
          <w:bCs/>
          <w:szCs w:val="22"/>
        </w:rPr>
        <w:t>,” Carsten Knobel continued.</w:t>
      </w:r>
    </w:p>
    <w:p w14:paraId="30A83BBC" w14:textId="77777777" w:rsidR="00BB0AB3" w:rsidRDefault="00BB0AB3" w:rsidP="00C82433">
      <w:pPr>
        <w:rPr>
          <w:rFonts w:cs="Segoe UI"/>
          <w:b/>
          <w:bCs/>
          <w:szCs w:val="22"/>
          <w:highlight w:val="yellow"/>
        </w:rPr>
      </w:pPr>
    </w:p>
    <w:p w14:paraId="0F60F697" w14:textId="153EF39D" w:rsidR="0000752F" w:rsidRDefault="0000752F" w:rsidP="00A43578">
      <w:pPr>
        <w:rPr>
          <w:rFonts w:cs="Segoe UI"/>
          <w:b/>
          <w:bCs/>
          <w:szCs w:val="22"/>
          <w:highlight w:val="yellow"/>
        </w:rPr>
      </w:pPr>
      <w:r>
        <w:rPr>
          <w:rFonts w:cs="Segoe UI"/>
          <w:b/>
          <w:bCs/>
          <w:szCs w:val="22"/>
        </w:rPr>
        <w:t>“</w:t>
      </w:r>
      <w:r w:rsidRPr="0000752F">
        <w:rPr>
          <w:rFonts w:cs="Segoe UI"/>
          <w:b/>
          <w:bCs/>
          <w:szCs w:val="22"/>
        </w:rPr>
        <w:t xml:space="preserve">The results of the past year are </w:t>
      </w:r>
      <w:proofErr w:type="gramStart"/>
      <w:r w:rsidR="007A39EA">
        <w:rPr>
          <w:rFonts w:cs="Segoe UI"/>
          <w:b/>
          <w:bCs/>
          <w:szCs w:val="22"/>
        </w:rPr>
        <w:t xml:space="preserve">a </w:t>
      </w:r>
      <w:r w:rsidRPr="0000752F">
        <w:rPr>
          <w:rFonts w:cs="Segoe UI"/>
          <w:b/>
          <w:bCs/>
          <w:szCs w:val="22"/>
        </w:rPr>
        <w:t>clear evidence</w:t>
      </w:r>
      <w:proofErr w:type="gramEnd"/>
      <w:r w:rsidRPr="0000752F">
        <w:rPr>
          <w:rFonts w:cs="Segoe UI"/>
          <w:b/>
          <w:bCs/>
          <w:szCs w:val="22"/>
        </w:rPr>
        <w:t xml:space="preserve"> that Henkel’s transformation is progressing successfully and</w:t>
      </w:r>
      <w:r>
        <w:rPr>
          <w:rFonts w:cs="Segoe UI"/>
          <w:b/>
          <w:bCs/>
          <w:szCs w:val="22"/>
        </w:rPr>
        <w:t xml:space="preserve"> </w:t>
      </w:r>
      <w:r w:rsidRPr="0000752F">
        <w:rPr>
          <w:rFonts w:cs="Segoe UI"/>
          <w:b/>
          <w:bCs/>
          <w:szCs w:val="22"/>
        </w:rPr>
        <w:t xml:space="preserve">that, with our strategic </w:t>
      </w:r>
      <w:r>
        <w:rPr>
          <w:rFonts w:cs="Segoe UI"/>
          <w:b/>
          <w:bCs/>
          <w:szCs w:val="22"/>
        </w:rPr>
        <w:t>agenda</w:t>
      </w:r>
      <w:r w:rsidRPr="0000752F">
        <w:rPr>
          <w:rFonts w:cs="Segoe UI"/>
          <w:b/>
          <w:bCs/>
          <w:szCs w:val="22"/>
        </w:rPr>
        <w:t xml:space="preserve"> for purposeful growth, we are on the right path to </w:t>
      </w:r>
      <w:r w:rsidR="007A39EA">
        <w:rPr>
          <w:rFonts w:cs="Segoe UI"/>
          <w:b/>
          <w:bCs/>
          <w:szCs w:val="22"/>
        </w:rPr>
        <w:t xml:space="preserve">best </w:t>
      </w:r>
      <w:r w:rsidR="00463C17" w:rsidRPr="00463C17">
        <w:rPr>
          <w:rFonts w:cs="Segoe UI"/>
          <w:b/>
          <w:bCs/>
          <w:szCs w:val="22"/>
        </w:rPr>
        <w:t xml:space="preserve">position the </w:t>
      </w:r>
      <w:r w:rsidR="00D571F9">
        <w:rPr>
          <w:rFonts w:cs="Segoe UI"/>
          <w:b/>
          <w:bCs/>
          <w:szCs w:val="22"/>
        </w:rPr>
        <w:t>C</w:t>
      </w:r>
      <w:r w:rsidR="00463C17" w:rsidRPr="00463C17">
        <w:rPr>
          <w:rFonts w:cs="Segoe UI"/>
          <w:b/>
          <w:bCs/>
          <w:szCs w:val="22"/>
        </w:rPr>
        <w:t>ompany for the future</w:t>
      </w:r>
      <w:r>
        <w:rPr>
          <w:rFonts w:cs="Segoe UI"/>
          <w:b/>
          <w:bCs/>
          <w:szCs w:val="22"/>
        </w:rPr>
        <w:t xml:space="preserve">,” </w:t>
      </w:r>
      <w:r w:rsidRPr="0000752F">
        <w:rPr>
          <w:rFonts w:cs="Segoe UI"/>
          <w:b/>
          <w:bCs/>
          <w:szCs w:val="22"/>
        </w:rPr>
        <w:t>s</w:t>
      </w:r>
      <w:r w:rsidR="007A39EA">
        <w:rPr>
          <w:rFonts w:cs="Segoe UI"/>
          <w:b/>
          <w:bCs/>
          <w:szCs w:val="22"/>
        </w:rPr>
        <w:t>ummarized</w:t>
      </w:r>
      <w:r w:rsidRPr="0000752F">
        <w:rPr>
          <w:rFonts w:cs="Segoe UI"/>
          <w:b/>
          <w:bCs/>
          <w:szCs w:val="22"/>
        </w:rPr>
        <w:t xml:space="preserve"> Carsten Knobel. “This is also reflected in the outlook for </w:t>
      </w:r>
      <w:r>
        <w:rPr>
          <w:rFonts w:cs="Segoe UI"/>
          <w:b/>
          <w:bCs/>
          <w:szCs w:val="22"/>
        </w:rPr>
        <w:t xml:space="preserve">fiscal </w:t>
      </w:r>
      <w:r w:rsidRPr="0000752F">
        <w:rPr>
          <w:rFonts w:cs="Segoe UI"/>
          <w:b/>
          <w:bCs/>
          <w:szCs w:val="22"/>
        </w:rPr>
        <w:t>2025, in which we expect further sales and earnings growth despite a business environment that remains challenging.</w:t>
      </w:r>
      <w:r>
        <w:rPr>
          <w:rFonts w:cs="Segoe UI"/>
          <w:b/>
          <w:bCs/>
          <w:szCs w:val="22"/>
        </w:rPr>
        <w:t xml:space="preserve"> </w:t>
      </w:r>
      <w:r w:rsidR="00A43578" w:rsidRPr="00A43578">
        <w:rPr>
          <w:rFonts w:cs="Segoe UI"/>
          <w:b/>
          <w:bCs/>
          <w:szCs w:val="22"/>
        </w:rPr>
        <w:t>I would like to thank all Henkel employees for their outstanding performance. Through their</w:t>
      </w:r>
      <w:r w:rsidR="00A43578">
        <w:rPr>
          <w:rFonts w:cs="Segoe UI"/>
          <w:b/>
          <w:bCs/>
          <w:szCs w:val="22"/>
        </w:rPr>
        <w:t xml:space="preserve"> </w:t>
      </w:r>
      <w:r w:rsidR="00A43578" w:rsidRPr="00A43578">
        <w:rPr>
          <w:rFonts w:cs="Segoe UI"/>
          <w:b/>
          <w:bCs/>
          <w:szCs w:val="22"/>
        </w:rPr>
        <w:t xml:space="preserve">teamwork and extraordinary commitment, we have once again successfully </w:t>
      </w:r>
      <w:r w:rsidR="00A43578">
        <w:rPr>
          <w:rFonts w:cs="Segoe UI"/>
          <w:b/>
          <w:bCs/>
          <w:szCs w:val="22"/>
        </w:rPr>
        <w:t>navigated</w:t>
      </w:r>
      <w:r w:rsidR="00A43578" w:rsidRPr="00A43578">
        <w:rPr>
          <w:rFonts w:cs="Segoe UI"/>
          <w:b/>
          <w:bCs/>
          <w:szCs w:val="22"/>
        </w:rPr>
        <w:t xml:space="preserve"> our </w:t>
      </w:r>
      <w:r w:rsidR="00A43578">
        <w:rPr>
          <w:rFonts w:cs="Segoe UI"/>
          <w:b/>
          <w:bCs/>
          <w:szCs w:val="22"/>
        </w:rPr>
        <w:t>c</w:t>
      </w:r>
      <w:r w:rsidR="00A43578" w:rsidRPr="00A43578">
        <w:rPr>
          <w:rFonts w:cs="Segoe UI"/>
          <w:b/>
          <w:bCs/>
          <w:szCs w:val="22"/>
        </w:rPr>
        <w:t>ompany through a</w:t>
      </w:r>
      <w:r w:rsidR="00A43578">
        <w:rPr>
          <w:rFonts w:cs="Segoe UI"/>
          <w:b/>
          <w:bCs/>
          <w:szCs w:val="22"/>
        </w:rPr>
        <w:t xml:space="preserve"> </w:t>
      </w:r>
      <w:r w:rsidR="00A43578" w:rsidRPr="00A43578">
        <w:rPr>
          <w:rFonts w:cs="Segoe UI"/>
          <w:b/>
          <w:bCs/>
          <w:szCs w:val="22"/>
        </w:rPr>
        <w:t>challenging year.</w:t>
      </w:r>
      <w:r w:rsidR="00A43578">
        <w:rPr>
          <w:rFonts w:cs="Segoe UI"/>
          <w:b/>
          <w:bCs/>
          <w:szCs w:val="22"/>
        </w:rPr>
        <w:t>”</w:t>
      </w:r>
    </w:p>
    <w:p w14:paraId="5E68B720" w14:textId="77777777" w:rsidR="004B2C19" w:rsidRPr="00431E14" w:rsidRDefault="004B2C19" w:rsidP="004B2C19">
      <w:pPr>
        <w:spacing w:after="80"/>
        <w:rPr>
          <w:rFonts w:cs="Segoe UI"/>
          <w:szCs w:val="22"/>
          <w:lang w:eastAsia="de-DE"/>
        </w:rPr>
      </w:pPr>
    </w:p>
    <w:p w14:paraId="4B7A0C05" w14:textId="4A1002D4" w:rsidR="00A43578" w:rsidRPr="002A252E" w:rsidRDefault="00A43578" w:rsidP="00A43578">
      <w:pPr>
        <w:spacing w:after="120"/>
        <w:rPr>
          <w:rFonts w:cs="Segoe UI"/>
          <w:b/>
          <w:bCs/>
          <w:szCs w:val="22"/>
          <w:lang w:eastAsia="de-DE"/>
        </w:rPr>
      </w:pPr>
      <w:r w:rsidRPr="002A252E">
        <w:rPr>
          <w:rFonts w:cs="Segoe UI"/>
          <w:b/>
          <w:bCs/>
          <w:szCs w:val="22"/>
          <w:lang w:eastAsia="de-DE"/>
        </w:rPr>
        <w:t>Outlook 202</w:t>
      </w:r>
      <w:r w:rsidR="000C00E0">
        <w:rPr>
          <w:rFonts w:cs="Segoe UI"/>
          <w:b/>
          <w:bCs/>
          <w:szCs w:val="22"/>
          <w:lang w:eastAsia="de-DE"/>
        </w:rPr>
        <w:t>5</w:t>
      </w:r>
    </w:p>
    <w:p w14:paraId="47172A5B" w14:textId="4FA4AEA3" w:rsidR="00A43578" w:rsidRDefault="00A43578" w:rsidP="00A43578">
      <w:pPr>
        <w:rPr>
          <w:rFonts w:cs="Segoe UI"/>
          <w:szCs w:val="22"/>
        </w:rPr>
      </w:pPr>
      <w:r w:rsidRPr="00A43578">
        <w:rPr>
          <w:rFonts w:cs="Segoe UI"/>
          <w:szCs w:val="22"/>
        </w:rPr>
        <w:t>Following moderate growth momentum in 2024</w:t>
      </w:r>
      <w:r w:rsidR="00A24046">
        <w:rPr>
          <w:rFonts w:cs="Segoe UI"/>
          <w:szCs w:val="22"/>
        </w:rPr>
        <w:t>,</w:t>
      </w:r>
      <w:r w:rsidRPr="00A43578">
        <w:rPr>
          <w:rFonts w:cs="Segoe UI"/>
          <w:szCs w:val="22"/>
        </w:rPr>
        <w:t xml:space="preserve"> </w:t>
      </w:r>
      <w:r w:rsidR="00C232DB">
        <w:rPr>
          <w:rFonts w:cs="Segoe UI"/>
          <w:szCs w:val="22"/>
        </w:rPr>
        <w:t xml:space="preserve">the </w:t>
      </w:r>
      <w:r w:rsidRPr="00A43578">
        <w:rPr>
          <w:rFonts w:cs="Segoe UI"/>
          <w:szCs w:val="22"/>
        </w:rPr>
        <w:t xml:space="preserve">global economic output is again anticipated </w:t>
      </w:r>
      <w:r w:rsidR="00655CA6">
        <w:rPr>
          <w:rFonts w:cs="Segoe UI"/>
          <w:szCs w:val="22"/>
        </w:rPr>
        <w:t xml:space="preserve">to be moderate </w:t>
      </w:r>
      <w:r w:rsidR="00253C96">
        <w:rPr>
          <w:rFonts w:cs="Segoe UI"/>
          <w:szCs w:val="22"/>
        </w:rPr>
        <w:t>in</w:t>
      </w:r>
      <w:r w:rsidRPr="00A43578">
        <w:rPr>
          <w:rFonts w:cs="Segoe UI"/>
          <w:szCs w:val="22"/>
        </w:rPr>
        <w:t xml:space="preserve"> 2025. This assumes a moderate increase</w:t>
      </w:r>
      <w:r>
        <w:rPr>
          <w:rFonts w:cs="Segoe UI"/>
          <w:szCs w:val="22"/>
        </w:rPr>
        <w:t xml:space="preserve"> </w:t>
      </w:r>
      <w:r w:rsidRPr="00A43578">
        <w:rPr>
          <w:rFonts w:cs="Segoe UI"/>
          <w:szCs w:val="22"/>
        </w:rPr>
        <w:t>in both industrial demand and consumer demand in key areas of the consumer goods business for Henkel.</w:t>
      </w:r>
      <w:r>
        <w:rPr>
          <w:rFonts w:cs="Segoe UI"/>
          <w:szCs w:val="22"/>
        </w:rPr>
        <w:t xml:space="preserve"> </w:t>
      </w:r>
      <w:r w:rsidRPr="00A43578">
        <w:rPr>
          <w:rFonts w:cs="Segoe UI"/>
          <w:szCs w:val="22"/>
        </w:rPr>
        <w:t>Furthermore, based on current estimates, global inflation is expected to continue to abate in fiscal 2025</w:t>
      </w:r>
      <w:r>
        <w:rPr>
          <w:rFonts w:cs="Segoe UI"/>
          <w:szCs w:val="22"/>
        </w:rPr>
        <w:t xml:space="preserve"> </w:t>
      </w:r>
      <w:r w:rsidRPr="00A43578">
        <w:rPr>
          <w:rFonts w:cs="Segoe UI"/>
          <w:szCs w:val="22"/>
        </w:rPr>
        <w:t>compared to previous years, with interest rates also expected to fall.</w:t>
      </w:r>
    </w:p>
    <w:p w14:paraId="2190E470" w14:textId="77777777" w:rsidR="00A43578" w:rsidRDefault="00A43578" w:rsidP="00A43578">
      <w:pPr>
        <w:rPr>
          <w:rFonts w:cs="Segoe UI"/>
          <w:szCs w:val="22"/>
        </w:rPr>
      </w:pPr>
    </w:p>
    <w:p w14:paraId="03A991AB" w14:textId="3DB9568C" w:rsidR="00A43578" w:rsidRPr="001058F1" w:rsidRDefault="00B548CE" w:rsidP="00A43578">
      <w:pPr>
        <w:rPr>
          <w:rFonts w:cs="Segoe UI"/>
          <w:szCs w:val="22"/>
        </w:rPr>
      </w:pPr>
      <w:proofErr w:type="gramStart"/>
      <w:r>
        <w:rPr>
          <w:rFonts w:cs="Segoe UI"/>
          <w:szCs w:val="22"/>
        </w:rPr>
        <w:lastRenderedPageBreak/>
        <w:t>With regard to</w:t>
      </w:r>
      <w:proofErr w:type="gramEnd"/>
      <w:r>
        <w:rPr>
          <w:rFonts w:cs="Segoe UI"/>
          <w:szCs w:val="22"/>
        </w:rPr>
        <w:t xml:space="preserve"> the p</w:t>
      </w:r>
      <w:r w:rsidR="00A43578" w:rsidRPr="002A252E">
        <w:rPr>
          <w:rFonts w:cs="Segoe UI"/>
          <w:szCs w:val="22"/>
        </w:rPr>
        <w:t>rices for direct materials</w:t>
      </w:r>
      <w:r>
        <w:rPr>
          <w:rFonts w:cs="Segoe UI"/>
          <w:szCs w:val="22"/>
        </w:rPr>
        <w:t>, Henkel expects</w:t>
      </w:r>
      <w:r w:rsidR="00A43578" w:rsidRPr="002A252E">
        <w:rPr>
          <w:rFonts w:cs="Segoe UI"/>
          <w:szCs w:val="22"/>
        </w:rPr>
        <w:t xml:space="preserve"> </w:t>
      </w:r>
      <w:r>
        <w:rPr>
          <w:rFonts w:cs="Segoe UI"/>
          <w:szCs w:val="22"/>
        </w:rPr>
        <w:t>an</w:t>
      </w:r>
      <w:r w:rsidR="00A43578" w:rsidRPr="002A252E">
        <w:rPr>
          <w:rFonts w:cs="Segoe UI"/>
          <w:szCs w:val="22"/>
        </w:rPr>
        <w:t xml:space="preserve"> </w:t>
      </w:r>
      <w:r w:rsidR="00A43578" w:rsidRPr="00A43578">
        <w:rPr>
          <w:rFonts w:cs="Segoe UI"/>
          <w:szCs w:val="22"/>
        </w:rPr>
        <w:t xml:space="preserve">increase </w:t>
      </w:r>
      <w:r>
        <w:rPr>
          <w:rFonts w:cs="Segoe UI"/>
          <w:szCs w:val="22"/>
        </w:rPr>
        <w:t>in the</w:t>
      </w:r>
      <w:r w:rsidR="00A43578" w:rsidRPr="00A43578">
        <w:rPr>
          <w:rFonts w:cs="Segoe UI"/>
          <w:szCs w:val="22"/>
        </w:rPr>
        <w:t xml:space="preserve"> low to mid-single-digit percentage </w:t>
      </w:r>
      <w:r w:rsidR="00391024">
        <w:rPr>
          <w:rFonts w:cs="Segoe UI"/>
          <w:szCs w:val="22"/>
        </w:rPr>
        <w:t xml:space="preserve">range compared to the annual average of </w:t>
      </w:r>
      <w:r w:rsidR="008558D0" w:rsidRPr="00A43578">
        <w:rPr>
          <w:rFonts w:cs="Segoe UI"/>
          <w:szCs w:val="22"/>
        </w:rPr>
        <w:t>2024</w:t>
      </w:r>
      <w:r w:rsidR="00A43578" w:rsidRPr="00A43578">
        <w:rPr>
          <w:rFonts w:cs="Segoe UI"/>
          <w:szCs w:val="22"/>
        </w:rPr>
        <w:t>.</w:t>
      </w:r>
      <w:r w:rsidR="00A43578">
        <w:rPr>
          <w:rFonts w:cs="Segoe UI"/>
          <w:szCs w:val="22"/>
        </w:rPr>
        <w:t xml:space="preserve"> </w:t>
      </w:r>
      <w:r w:rsidR="00492782">
        <w:rPr>
          <w:rFonts w:cs="Segoe UI"/>
          <w:szCs w:val="22"/>
        </w:rPr>
        <w:t>T</w:t>
      </w:r>
      <w:r w:rsidR="00A43578" w:rsidRPr="002A252E">
        <w:rPr>
          <w:rFonts w:cs="Segoe UI"/>
          <w:szCs w:val="22"/>
        </w:rPr>
        <w:t>he translation of sales in foreign currencies</w:t>
      </w:r>
      <w:r w:rsidR="008847A5">
        <w:rPr>
          <w:rFonts w:cs="Segoe UI"/>
          <w:szCs w:val="22"/>
        </w:rPr>
        <w:t xml:space="preserve"> is expected</w:t>
      </w:r>
      <w:r w:rsidR="00A43578" w:rsidRPr="002A252E">
        <w:rPr>
          <w:rFonts w:cs="Segoe UI"/>
          <w:szCs w:val="22"/>
        </w:rPr>
        <w:t xml:space="preserve"> </w:t>
      </w:r>
      <w:r w:rsidR="00A43578" w:rsidRPr="00A43578">
        <w:rPr>
          <w:rFonts w:cs="Segoe UI"/>
          <w:szCs w:val="22"/>
        </w:rPr>
        <w:t>to have a neutral to negative effect in the low single</w:t>
      </w:r>
      <w:r w:rsidR="00A43578">
        <w:rPr>
          <w:rFonts w:cs="Segoe UI"/>
          <w:szCs w:val="22"/>
        </w:rPr>
        <w:t>-</w:t>
      </w:r>
      <w:r w:rsidR="00A43578" w:rsidRPr="00A43578">
        <w:rPr>
          <w:rFonts w:cs="Segoe UI"/>
          <w:szCs w:val="22"/>
        </w:rPr>
        <w:t>digit</w:t>
      </w:r>
      <w:r w:rsidR="00A43578">
        <w:rPr>
          <w:rFonts w:cs="Segoe UI"/>
          <w:szCs w:val="22"/>
        </w:rPr>
        <w:t xml:space="preserve"> </w:t>
      </w:r>
      <w:r w:rsidR="00A43578" w:rsidRPr="00A43578">
        <w:rPr>
          <w:rFonts w:cs="Segoe UI"/>
          <w:szCs w:val="22"/>
        </w:rPr>
        <w:t>percentage range.</w:t>
      </w:r>
      <w:r w:rsidR="00A43578">
        <w:rPr>
          <w:rFonts w:cs="Segoe UI"/>
          <w:szCs w:val="22"/>
        </w:rPr>
        <w:t xml:space="preserve"> </w:t>
      </w:r>
    </w:p>
    <w:p w14:paraId="1B45ED31" w14:textId="77777777" w:rsidR="00A43578" w:rsidRDefault="00A43578" w:rsidP="00A43578">
      <w:pPr>
        <w:rPr>
          <w:rFonts w:cs="Segoe UI"/>
          <w:szCs w:val="22"/>
        </w:rPr>
      </w:pPr>
    </w:p>
    <w:p w14:paraId="56DD1AE2" w14:textId="55857B57" w:rsidR="00BD6A0B" w:rsidRPr="00BD6A0B" w:rsidRDefault="00BD6A0B" w:rsidP="00BD6A0B">
      <w:pPr>
        <w:rPr>
          <w:rFonts w:cs="Segoe UI"/>
          <w:szCs w:val="22"/>
        </w:rPr>
      </w:pPr>
      <w:r w:rsidRPr="00835910">
        <w:rPr>
          <w:rFonts w:cs="Segoe UI"/>
          <w:szCs w:val="22"/>
        </w:rPr>
        <w:t xml:space="preserve">Furthermore, the volatility and uncertainty </w:t>
      </w:r>
      <w:proofErr w:type="gramStart"/>
      <w:r w:rsidRPr="00835910">
        <w:rPr>
          <w:rFonts w:cs="Segoe UI"/>
          <w:szCs w:val="22"/>
        </w:rPr>
        <w:t>in regard</w:t>
      </w:r>
      <w:r w:rsidR="00916EAB" w:rsidRPr="00835910">
        <w:rPr>
          <w:rFonts w:cs="Segoe UI"/>
          <w:szCs w:val="22"/>
        </w:rPr>
        <w:t>s</w:t>
      </w:r>
      <w:r w:rsidRPr="00835910">
        <w:rPr>
          <w:rFonts w:cs="Segoe UI"/>
          <w:szCs w:val="22"/>
        </w:rPr>
        <w:t xml:space="preserve"> to</w:t>
      </w:r>
      <w:proofErr w:type="gramEnd"/>
      <w:r w:rsidRPr="00835910">
        <w:rPr>
          <w:rFonts w:cs="Segoe UI"/>
          <w:szCs w:val="22"/>
        </w:rPr>
        <w:t xml:space="preserve"> the overall macroeconomic and geopolitical environment is expected to remain high throughout the year.</w:t>
      </w:r>
    </w:p>
    <w:p w14:paraId="449E40E9" w14:textId="77777777" w:rsidR="00916EAB" w:rsidRDefault="00916EAB" w:rsidP="00A43578">
      <w:pPr>
        <w:rPr>
          <w:rFonts w:cs="Segoe UI"/>
        </w:rPr>
      </w:pPr>
    </w:p>
    <w:p w14:paraId="64A940BF" w14:textId="7CD9A510" w:rsidR="00A43578" w:rsidRPr="002A252E" w:rsidRDefault="00A43578" w:rsidP="00A43578">
      <w:pPr>
        <w:rPr>
          <w:rFonts w:cs="Segoe UI"/>
        </w:rPr>
      </w:pPr>
      <w:r w:rsidRPr="287BFAB7">
        <w:rPr>
          <w:rFonts w:cs="Segoe UI"/>
        </w:rPr>
        <w:t xml:space="preserve">Considering these assumptions, Henkel expects to generate </w:t>
      </w:r>
      <w:r w:rsidRPr="287BFAB7">
        <w:rPr>
          <w:rFonts w:cs="Segoe UI"/>
          <w:b/>
        </w:rPr>
        <w:t>organic sales growth</w:t>
      </w:r>
      <w:r w:rsidRPr="287BFAB7">
        <w:rPr>
          <w:rFonts w:cs="Segoe UI"/>
        </w:rPr>
        <w:t xml:space="preserve"> of between </w:t>
      </w:r>
      <w:r w:rsidR="000C00E0" w:rsidRPr="287BFAB7">
        <w:rPr>
          <w:rFonts w:cs="Segoe UI"/>
        </w:rPr>
        <w:t>1.5</w:t>
      </w:r>
      <w:r w:rsidRPr="287BFAB7">
        <w:rPr>
          <w:rFonts w:cs="Segoe UI"/>
        </w:rPr>
        <w:t xml:space="preserve"> and </w:t>
      </w:r>
      <w:r w:rsidR="000C00E0" w:rsidRPr="287BFAB7">
        <w:rPr>
          <w:rFonts w:cs="Segoe UI"/>
        </w:rPr>
        <w:t>3</w:t>
      </w:r>
      <w:r w:rsidRPr="287BFAB7">
        <w:rPr>
          <w:rFonts w:cs="Segoe UI"/>
        </w:rPr>
        <w:t>.</w:t>
      </w:r>
      <w:r w:rsidR="000C00E0" w:rsidRPr="287BFAB7">
        <w:rPr>
          <w:rFonts w:cs="Segoe UI"/>
        </w:rPr>
        <w:t>5</w:t>
      </w:r>
      <w:r w:rsidRPr="287BFAB7">
        <w:rPr>
          <w:rFonts w:cs="Segoe UI"/>
        </w:rPr>
        <w:t xml:space="preserve"> percent in fiscal 202</w:t>
      </w:r>
      <w:r w:rsidR="000C00E0" w:rsidRPr="287BFAB7">
        <w:rPr>
          <w:rFonts w:cs="Segoe UI"/>
        </w:rPr>
        <w:t>5</w:t>
      </w:r>
      <w:r w:rsidR="00171F59" w:rsidRPr="287BFAB7">
        <w:rPr>
          <w:rFonts w:cs="Segoe UI"/>
        </w:rPr>
        <w:t>. Organic growth of between 2.0 and 4.0 percent is expected for the Adhesive Technologies business unit and between 1.0 and 3.0 percent for Consumer Brands.</w:t>
      </w:r>
      <w:r w:rsidRPr="287BFAB7">
        <w:rPr>
          <w:rFonts w:cs="Segoe UI"/>
        </w:rPr>
        <w:t xml:space="preserve"> </w:t>
      </w:r>
      <w:r w:rsidRPr="287BFAB7">
        <w:rPr>
          <w:rFonts w:cs="Segoe UI"/>
          <w:b/>
        </w:rPr>
        <w:t>Adjusted return on sales (adjusted EBIT margin)</w:t>
      </w:r>
      <w:r w:rsidRPr="287BFAB7">
        <w:rPr>
          <w:rFonts w:cs="Segoe UI"/>
        </w:rPr>
        <w:t xml:space="preserve"> is expected in the range of 1</w:t>
      </w:r>
      <w:r w:rsidR="00171F59" w:rsidRPr="287BFAB7">
        <w:rPr>
          <w:rFonts w:cs="Segoe UI"/>
        </w:rPr>
        <w:t>4</w:t>
      </w:r>
      <w:r w:rsidRPr="287BFAB7">
        <w:rPr>
          <w:rFonts w:cs="Segoe UI"/>
        </w:rPr>
        <w:t>.0 to 1</w:t>
      </w:r>
      <w:r w:rsidR="00171F59" w:rsidRPr="287BFAB7">
        <w:rPr>
          <w:rFonts w:cs="Segoe UI"/>
        </w:rPr>
        <w:t>5</w:t>
      </w:r>
      <w:r w:rsidRPr="287BFAB7">
        <w:rPr>
          <w:rFonts w:cs="Segoe UI"/>
        </w:rPr>
        <w:t xml:space="preserve">.5 percent. </w:t>
      </w:r>
      <w:r w:rsidR="008558D0" w:rsidRPr="287BFAB7">
        <w:rPr>
          <w:rFonts w:cs="Segoe UI"/>
        </w:rPr>
        <w:t>For Adhesive Technologies a</w:t>
      </w:r>
      <w:r w:rsidRPr="287BFAB7">
        <w:rPr>
          <w:rFonts w:cs="Segoe UI"/>
        </w:rPr>
        <w:t>djusted return on sales is expected to be between 1</w:t>
      </w:r>
      <w:r w:rsidR="00171F59" w:rsidRPr="287BFAB7">
        <w:rPr>
          <w:rFonts w:cs="Segoe UI"/>
        </w:rPr>
        <w:t>6</w:t>
      </w:r>
      <w:r w:rsidRPr="287BFAB7">
        <w:rPr>
          <w:rFonts w:cs="Segoe UI"/>
        </w:rPr>
        <w:t>.0 and 1</w:t>
      </w:r>
      <w:r w:rsidR="00171F59" w:rsidRPr="287BFAB7">
        <w:rPr>
          <w:rFonts w:cs="Segoe UI"/>
        </w:rPr>
        <w:t>7</w:t>
      </w:r>
      <w:r w:rsidRPr="287BFAB7">
        <w:rPr>
          <w:rFonts w:cs="Segoe UI"/>
        </w:rPr>
        <w:t xml:space="preserve">.5 percent </w:t>
      </w:r>
      <w:r w:rsidR="008558D0" w:rsidRPr="287BFAB7">
        <w:rPr>
          <w:rFonts w:cs="Segoe UI"/>
        </w:rPr>
        <w:t xml:space="preserve">and </w:t>
      </w:r>
      <w:r w:rsidRPr="287BFAB7">
        <w:rPr>
          <w:rFonts w:cs="Segoe UI"/>
        </w:rPr>
        <w:t xml:space="preserve">for </w:t>
      </w:r>
      <w:r w:rsidR="008558D0" w:rsidRPr="287BFAB7">
        <w:rPr>
          <w:rFonts w:cs="Segoe UI"/>
        </w:rPr>
        <w:t xml:space="preserve">Consumer Brands </w:t>
      </w:r>
      <w:r w:rsidRPr="287BFAB7">
        <w:rPr>
          <w:rFonts w:cs="Segoe UI"/>
        </w:rPr>
        <w:t>between 1</w:t>
      </w:r>
      <w:r w:rsidR="00171F59" w:rsidRPr="287BFAB7">
        <w:rPr>
          <w:rFonts w:cs="Segoe UI"/>
        </w:rPr>
        <w:t>3</w:t>
      </w:r>
      <w:r w:rsidRPr="287BFAB7">
        <w:rPr>
          <w:rFonts w:cs="Segoe UI"/>
        </w:rPr>
        <w:t>.</w:t>
      </w:r>
      <w:r w:rsidR="00171F59" w:rsidRPr="287BFAB7">
        <w:rPr>
          <w:rFonts w:cs="Segoe UI"/>
        </w:rPr>
        <w:t>5</w:t>
      </w:r>
      <w:r w:rsidRPr="287BFAB7">
        <w:rPr>
          <w:rFonts w:cs="Segoe UI"/>
        </w:rPr>
        <w:t xml:space="preserve"> and 1</w:t>
      </w:r>
      <w:r w:rsidR="00171F59" w:rsidRPr="287BFAB7">
        <w:rPr>
          <w:rFonts w:cs="Segoe UI"/>
        </w:rPr>
        <w:t>5</w:t>
      </w:r>
      <w:r w:rsidRPr="287BFAB7">
        <w:rPr>
          <w:rFonts w:cs="Segoe UI"/>
        </w:rPr>
        <w:t>.</w:t>
      </w:r>
      <w:r w:rsidR="00171F59" w:rsidRPr="287BFAB7">
        <w:rPr>
          <w:rFonts w:cs="Segoe UI"/>
        </w:rPr>
        <w:t>0</w:t>
      </w:r>
      <w:r w:rsidRPr="287BFAB7">
        <w:rPr>
          <w:rFonts w:cs="Segoe UI"/>
        </w:rPr>
        <w:t xml:space="preserve"> percent. For </w:t>
      </w:r>
      <w:r w:rsidRPr="287BFAB7">
        <w:rPr>
          <w:rFonts w:cs="Segoe UI"/>
          <w:b/>
        </w:rPr>
        <w:t>adjusted earnings per preferred share (EPS)</w:t>
      </w:r>
      <w:r w:rsidRPr="287BFAB7">
        <w:rPr>
          <w:rFonts w:cs="Segoe UI"/>
        </w:rPr>
        <w:t xml:space="preserve"> at constant exchange rates, an increase </w:t>
      </w:r>
      <w:r w:rsidR="00171F59" w:rsidRPr="287BFAB7">
        <w:rPr>
          <w:rFonts w:cs="Segoe UI"/>
        </w:rPr>
        <w:t>in the low to high single-digit percentage range</w:t>
      </w:r>
      <w:r w:rsidR="009A3A07" w:rsidRPr="287BFAB7">
        <w:rPr>
          <w:rFonts w:cs="Segoe UI"/>
        </w:rPr>
        <w:t xml:space="preserve"> </w:t>
      </w:r>
      <w:r w:rsidR="0EEF67E2" w:rsidRPr="11B2F77D">
        <w:rPr>
          <w:rFonts w:cs="Segoe UI"/>
        </w:rPr>
        <w:t>is</w:t>
      </w:r>
      <w:r w:rsidR="009A3A07" w:rsidRPr="287BFAB7">
        <w:rPr>
          <w:rFonts w:cs="Segoe UI"/>
        </w:rPr>
        <w:t xml:space="preserve"> expected</w:t>
      </w:r>
      <w:r w:rsidRPr="287BFAB7">
        <w:rPr>
          <w:rFonts w:cs="Segoe UI"/>
        </w:rPr>
        <w:t xml:space="preserve">. </w:t>
      </w:r>
    </w:p>
    <w:p w14:paraId="4C25D852" w14:textId="77777777" w:rsidR="00A43578" w:rsidRDefault="00A43578" w:rsidP="00A43578">
      <w:pPr>
        <w:rPr>
          <w:rFonts w:cs="Segoe UI"/>
          <w:szCs w:val="22"/>
        </w:rPr>
      </w:pPr>
    </w:p>
    <w:p w14:paraId="62BC6F57" w14:textId="1A84B4D1" w:rsidR="00BD6A0B" w:rsidRPr="00835910" w:rsidRDefault="00364F24" w:rsidP="00BD6A0B">
      <w:pPr>
        <w:rPr>
          <w:rFonts w:cs="Segoe UI"/>
          <w:color w:val="000000"/>
          <w:szCs w:val="22"/>
        </w:rPr>
      </w:pPr>
      <w:r w:rsidRPr="00835910">
        <w:rPr>
          <w:rFonts w:cs="Segoe UI"/>
          <w:szCs w:val="22"/>
        </w:rPr>
        <w:t>Thereby</w:t>
      </w:r>
      <w:r w:rsidR="00C8634B">
        <w:rPr>
          <w:rFonts w:cs="Segoe UI"/>
          <w:szCs w:val="22"/>
        </w:rPr>
        <w:t>,</w:t>
      </w:r>
      <w:r w:rsidRPr="00835910">
        <w:rPr>
          <w:rFonts w:cs="Segoe UI"/>
          <w:szCs w:val="22"/>
        </w:rPr>
        <w:t xml:space="preserve"> a slower start to the year is expected. However, it is also expected that organic sales growth will accelerate </w:t>
      </w:r>
      <w:proofErr w:type="gramStart"/>
      <w:r w:rsidRPr="00835910">
        <w:rPr>
          <w:rFonts w:cs="Segoe UI"/>
          <w:szCs w:val="22"/>
        </w:rPr>
        <w:t>in the course of</w:t>
      </w:r>
      <w:proofErr w:type="gramEnd"/>
      <w:r w:rsidRPr="00835910">
        <w:rPr>
          <w:rFonts w:cs="Segoe UI"/>
          <w:szCs w:val="22"/>
        </w:rPr>
        <w:t xml:space="preserve"> the year</w:t>
      </w:r>
      <w:r w:rsidR="00E20348">
        <w:rPr>
          <w:rFonts w:cs="Segoe UI"/>
          <w:szCs w:val="22"/>
        </w:rPr>
        <w:t>,</w:t>
      </w:r>
      <w:r w:rsidRPr="00835910">
        <w:rPr>
          <w:rFonts w:cs="Segoe UI"/>
          <w:szCs w:val="22"/>
        </w:rPr>
        <w:t xml:space="preserve"> leading to a stronger second half of fiscal 2025 versus the first half. This holds true for both business units. The reasons are a currently challenging industrial environment and subdued market growth and consumer sentiment in some of our markets</w:t>
      </w:r>
      <w:r w:rsidR="00E20348">
        <w:rPr>
          <w:rFonts w:cs="Segoe UI"/>
          <w:szCs w:val="22"/>
        </w:rPr>
        <w:t>,</w:t>
      </w:r>
      <w:r w:rsidR="00916EAB" w:rsidRPr="00835910">
        <w:rPr>
          <w:rFonts w:cs="Segoe UI"/>
          <w:szCs w:val="22"/>
        </w:rPr>
        <w:t xml:space="preserve"> </w:t>
      </w:r>
      <w:r w:rsidR="00916EAB" w:rsidRPr="00835910">
        <w:rPr>
          <w:rFonts w:cs="Segoe UI"/>
          <w:color w:val="000000"/>
          <w:szCs w:val="22"/>
        </w:rPr>
        <w:t>especially in North America.</w:t>
      </w:r>
    </w:p>
    <w:p w14:paraId="016DC96A" w14:textId="77777777" w:rsidR="00364F24" w:rsidRPr="00835910" w:rsidRDefault="00364F24" w:rsidP="00BD6A0B">
      <w:pPr>
        <w:rPr>
          <w:rFonts w:cs="Segoe UI"/>
          <w:szCs w:val="22"/>
        </w:rPr>
      </w:pPr>
    </w:p>
    <w:p w14:paraId="1E257DC6" w14:textId="701966C7" w:rsidR="00364F24" w:rsidRPr="00835910" w:rsidRDefault="00364F24" w:rsidP="00364F24">
      <w:pPr>
        <w:rPr>
          <w:rFonts w:cs="Segoe UI"/>
          <w:szCs w:val="22"/>
        </w:rPr>
      </w:pPr>
      <w:r w:rsidRPr="00835910">
        <w:rPr>
          <w:rFonts w:cs="Segoe UI"/>
          <w:szCs w:val="22"/>
        </w:rPr>
        <w:t xml:space="preserve">In </w:t>
      </w:r>
      <w:r w:rsidRPr="00835910">
        <w:rPr>
          <w:rFonts w:cs="Segoe UI"/>
          <w:b/>
          <w:bCs/>
          <w:szCs w:val="22"/>
        </w:rPr>
        <w:t>Consumer Brands</w:t>
      </w:r>
      <w:r w:rsidRPr="00835910">
        <w:rPr>
          <w:rFonts w:cs="Segoe UI"/>
          <w:szCs w:val="22"/>
        </w:rPr>
        <w:t xml:space="preserve">, high prior-year organic sales growth </w:t>
      </w:r>
      <w:proofErr w:type="spellStart"/>
      <w:r w:rsidRPr="00835910">
        <w:rPr>
          <w:rFonts w:cs="Segoe UI"/>
          <w:szCs w:val="22"/>
        </w:rPr>
        <w:t>comparables</w:t>
      </w:r>
      <w:proofErr w:type="spellEnd"/>
      <w:r w:rsidRPr="00835910">
        <w:rPr>
          <w:rFonts w:cs="Segoe UI"/>
          <w:szCs w:val="22"/>
        </w:rPr>
        <w:t xml:space="preserve"> particularly due to strong innovation product launches in the first half of 2024 need to be considered. In 2025, innovation launches will be more skewed towards the second half of 2025. In addition, non-recurring operational topics in our supply chain in connection with the finalization of the 1-1-1 approach as well as promotional phasing will also contribute to Q1 organic sales growth and volumes coming in below prior year. For Q1 organic sales growth is expected to be between </w:t>
      </w:r>
      <w:r w:rsidR="000E745A" w:rsidRPr="00835910">
        <w:rPr>
          <w:rFonts w:cs="Segoe UI"/>
          <w:szCs w:val="22"/>
        </w:rPr>
        <w:br/>
        <w:t>-</w:t>
      </w:r>
      <w:r w:rsidRPr="00835910">
        <w:rPr>
          <w:rFonts w:cs="Segoe UI"/>
          <w:szCs w:val="22"/>
        </w:rPr>
        <w:t>2 and -4 percent, while pricing is expected to be positive. For full year 2025</w:t>
      </w:r>
      <w:r w:rsidR="00E20348">
        <w:rPr>
          <w:rFonts w:cs="Segoe UI"/>
          <w:szCs w:val="22"/>
        </w:rPr>
        <w:t>,</w:t>
      </w:r>
      <w:r w:rsidR="00835910" w:rsidRPr="00835910">
        <w:rPr>
          <w:rFonts w:cs="Segoe UI"/>
          <w:szCs w:val="22"/>
        </w:rPr>
        <w:t xml:space="preserve"> overall positive organic sales growth </w:t>
      </w:r>
      <w:r w:rsidR="00835910">
        <w:rPr>
          <w:rFonts w:cs="Segoe UI"/>
          <w:szCs w:val="22"/>
        </w:rPr>
        <w:t>is</w:t>
      </w:r>
      <w:r w:rsidR="00835910" w:rsidRPr="00835910">
        <w:rPr>
          <w:rFonts w:cs="Segoe UI"/>
          <w:szCs w:val="22"/>
        </w:rPr>
        <w:t xml:space="preserve"> expected</w:t>
      </w:r>
      <w:r w:rsidRPr="00835910">
        <w:rPr>
          <w:rFonts w:cs="Segoe UI"/>
          <w:szCs w:val="22"/>
        </w:rPr>
        <w:t xml:space="preserve">, </w:t>
      </w:r>
      <w:r w:rsidR="00835910">
        <w:rPr>
          <w:rFonts w:cs="Segoe UI"/>
          <w:szCs w:val="22"/>
        </w:rPr>
        <w:t xml:space="preserve">driven by both </w:t>
      </w:r>
      <w:r w:rsidRPr="00835910">
        <w:rPr>
          <w:rFonts w:cs="Segoe UI"/>
          <w:szCs w:val="22"/>
        </w:rPr>
        <w:t>volume</w:t>
      </w:r>
      <w:r w:rsidR="00835910">
        <w:rPr>
          <w:rFonts w:cs="Segoe UI"/>
          <w:szCs w:val="22"/>
        </w:rPr>
        <w:t xml:space="preserve"> and price</w:t>
      </w:r>
      <w:r w:rsidRPr="00835910">
        <w:rPr>
          <w:rFonts w:cs="Segoe UI"/>
          <w:szCs w:val="22"/>
        </w:rPr>
        <w:t>.</w:t>
      </w:r>
    </w:p>
    <w:p w14:paraId="6AABFECA" w14:textId="77777777" w:rsidR="00364F24" w:rsidRPr="00835910" w:rsidRDefault="00364F24" w:rsidP="00364F24">
      <w:pPr>
        <w:rPr>
          <w:rFonts w:cs="Segoe UI"/>
          <w:szCs w:val="22"/>
        </w:rPr>
      </w:pPr>
    </w:p>
    <w:p w14:paraId="57F1AD3A" w14:textId="77777777" w:rsidR="000E745A" w:rsidRDefault="000E745A" w:rsidP="00364F24">
      <w:pPr>
        <w:rPr>
          <w:rFonts w:cs="Segoe UI"/>
          <w:szCs w:val="22"/>
        </w:rPr>
      </w:pPr>
      <w:bookmarkStart w:id="4" w:name="_Hlk192504294"/>
      <w:r w:rsidRPr="00835910">
        <w:rPr>
          <w:rFonts w:cs="Segoe UI"/>
          <w:szCs w:val="22"/>
        </w:rPr>
        <w:t>For the full year 2025, a further margin and thus profitability improvement versus the prior year is expected for both business units and thus the Group. The development in the first two months of fiscal 2025 shows that Henkel and both business units are well underway.</w:t>
      </w:r>
      <w:r w:rsidRPr="000E745A">
        <w:rPr>
          <w:rFonts w:cs="Segoe UI"/>
          <w:szCs w:val="22"/>
        </w:rPr>
        <w:t xml:space="preserve"> </w:t>
      </w:r>
    </w:p>
    <w:bookmarkEnd w:id="4"/>
    <w:p w14:paraId="33D5B257" w14:textId="77777777" w:rsidR="000E745A" w:rsidRDefault="000E745A" w:rsidP="00364F24">
      <w:pPr>
        <w:rPr>
          <w:rFonts w:cs="Segoe UI"/>
          <w:szCs w:val="22"/>
        </w:rPr>
      </w:pPr>
    </w:p>
    <w:p w14:paraId="682FD8E7" w14:textId="77777777" w:rsidR="00916EAB" w:rsidRPr="00BD6A0B" w:rsidRDefault="00916EAB" w:rsidP="00BD6A0B">
      <w:pPr>
        <w:rPr>
          <w:rFonts w:cs="Segoe UI"/>
          <w:color w:val="000000"/>
          <w:szCs w:val="22"/>
        </w:rPr>
      </w:pPr>
    </w:p>
    <w:p w14:paraId="5F4AD684" w14:textId="77777777" w:rsidR="000E745A" w:rsidRDefault="000E745A">
      <w:pPr>
        <w:spacing w:line="240" w:lineRule="auto"/>
        <w:jc w:val="left"/>
        <w:rPr>
          <w:rFonts w:cs="Segoe UI"/>
          <w:b/>
          <w:bCs/>
          <w:szCs w:val="22"/>
          <w:lang w:eastAsia="de-DE"/>
        </w:rPr>
      </w:pPr>
      <w:r>
        <w:rPr>
          <w:rFonts w:cs="Segoe UI"/>
          <w:b/>
          <w:bCs/>
          <w:szCs w:val="22"/>
          <w:lang w:eastAsia="de-DE"/>
        </w:rPr>
        <w:br w:type="page"/>
      </w:r>
    </w:p>
    <w:p w14:paraId="72462B2D" w14:textId="748CF974" w:rsidR="004B2C19" w:rsidRPr="004D636F" w:rsidRDefault="004B2C19" w:rsidP="008558D0">
      <w:pPr>
        <w:spacing w:after="120"/>
        <w:rPr>
          <w:rFonts w:cs="Segoe UI"/>
          <w:b/>
          <w:bCs/>
          <w:szCs w:val="22"/>
        </w:rPr>
      </w:pPr>
      <w:r w:rsidRPr="004D636F">
        <w:rPr>
          <w:rFonts w:cs="Segoe UI"/>
          <w:b/>
          <w:bCs/>
          <w:szCs w:val="22"/>
          <w:lang w:eastAsia="de-DE"/>
        </w:rPr>
        <w:lastRenderedPageBreak/>
        <w:t>Group sales and earnings performance in fiscal 202</w:t>
      </w:r>
      <w:r w:rsidR="0037555D">
        <w:rPr>
          <w:rFonts w:cs="Segoe UI"/>
          <w:b/>
          <w:bCs/>
          <w:szCs w:val="22"/>
          <w:lang w:eastAsia="de-DE"/>
        </w:rPr>
        <w:t>4</w:t>
      </w:r>
    </w:p>
    <w:p w14:paraId="2D0CB629" w14:textId="6094344C" w:rsidR="0037555D" w:rsidRDefault="004B2C19" w:rsidP="0037555D">
      <w:pPr>
        <w:rPr>
          <w:rFonts w:cs="Segoe UI"/>
          <w:szCs w:val="22"/>
        </w:rPr>
      </w:pPr>
      <w:r>
        <w:rPr>
          <w:rFonts w:cs="Segoe UI"/>
          <w:szCs w:val="22"/>
        </w:rPr>
        <w:t xml:space="preserve">Henkel </w:t>
      </w:r>
      <w:r w:rsidRPr="00915A2F">
        <w:rPr>
          <w:rFonts w:cs="Segoe UI"/>
          <w:szCs w:val="22"/>
        </w:rPr>
        <w:t xml:space="preserve">Group </w:t>
      </w:r>
      <w:r w:rsidRPr="00915A2F">
        <w:rPr>
          <w:rFonts w:cs="Segoe UI"/>
          <w:b/>
          <w:bCs/>
          <w:szCs w:val="22"/>
        </w:rPr>
        <w:t>sales</w:t>
      </w:r>
      <w:r w:rsidRPr="00915A2F">
        <w:rPr>
          <w:rFonts w:cs="Segoe UI"/>
          <w:szCs w:val="22"/>
        </w:rPr>
        <w:t xml:space="preserve"> </w:t>
      </w:r>
      <w:r w:rsidR="0037555D" w:rsidRPr="00915A2F">
        <w:rPr>
          <w:rFonts w:cs="Segoe UI"/>
          <w:szCs w:val="22"/>
        </w:rPr>
        <w:t xml:space="preserve">reached </w:t>
      </w:r>
      <w:r w:rsidR="0037555D" w:rsidRPr="0037555D">
        <w:rPr>
          <w:rFonts w:cs="Segoe UI"/>
          <w:szCs w:val="22"/>
        </w:rPr>
        <w:t>21,586 million euros</w:t>
      </w:r>
      <w:r w:rsidR="0037555D">
        <w:rPr>
          <w:rFonts w:cs="Segoe UI"/>
          <w:szCs w:val="22"/>
        </w:rPr>
        <w:t xml:space="preserve"> in fiscal 2024</w:t>
      </w:r>
      <w:r w:rsidR="0037555D" w:rsidRPr="0037555D">
        <w:rPr>
          <w:rFonts w:cs="Segoe UI"/>
          <w:szCs w:val="22"/>
        </w:rPr>
        <w:t xml:space="preserve">, </w:t>
      </w:r>
      <w:r w:rsidR="0037555D" w:rsidRPr="00915A2F">
        <w:rPr>
          <w:rFonts w:cs="Segoe UI"/>
          <w:szCs w:val="22"/>
        </w:rPr>
        <w:t xml:space="preserve">a nominal </w:t>
      </w:r>
      <w:r w:rsidR="0037555D">
        <w:rPr>
          <w:rFonts w:cs="Segoe UI"/>
          <w:szCs w:val="22"/>
        </w:rPr>
        <w:t>in</w:t>
      </w:r>
      <w:r w:rsidR="0037555D" w:rsidRPr="00915A2F">
        <w:rPr>
          <w:rFonts w:cs="Segoe UI"/>
          <w:szCs w:val="22"/>
        </w:rPr>
        <w:t xml:space="preserve">crease of </w:t>
      </w:r>
      <w:r w:rsidR="0037555D">
        <w:rPr>
          <w:rFonts w:cs="Segoe UI"/>
          <w:szCs w:val="22"/>
        </w:rPr>
        <w:t>0.3</w:t>
      </w:r>
      <w:r w:rsidR="0037555D" w:rsidRPr="00915A2F">
        <w:rPr>
          <w:rFonts w:cs="Segoe UI"/>
          <w:szCs w:val="22"/>
        </w:rPr>
        <w:t xml:space="preserve"> percent compared to the prior year.</w:t>
      </w:r>
      <w:r w:rsidR="0037555D" w:rsidRPr="0037555D">
        <w:rPr>
          <w:rFonts w:cs="Segoe UI"/>
          <w:szCs w:val="22"/>
        </w:rPr>
        <w:t xml:space="preserve"> Foreign exchange</w:t>
      </w:r>
      <w:r w:rsidR="0037555D">
        <w:rPr>
          <w:rFonts w:cs="Segoe UI"/>
          <w:szCs w:val="22"/>
        </w:rPr>
        <w:t xml:space="preserve"> </w:t>
      </w:r>
      <w:r w:rsidR="0037555D" w:rsidRPr="0037555D">
        <w:rPr>
          <w:rFonts w:cs="Segoe UI"/>
          <w:szCs w:val="22"/>
        </w:rPr>
        <w:t>effects had a negative impact of -1.8 percent on sales. Adjusted for these foreign exchange effects, sales</w:t>
      </w:r>
      <w:r w:rsidR="0037555D">
        <w:rPr>
          <w:rFonts w:cs="Segoe UI"/>
          <w:szCs w:val="22"/>
        </w:rPr>
        <w:t xml:space="preserve"> </w:t>
      </w:r>
      <w:r w:rsidR="0037555D" w:rsidRPr="0037555D">
        <w:rPr>
          <w:rFonts w:cs="Segoe UI"/>
          <w:szCs w:val="22"/>
        </w:rPr>
        <w:t>growth was 2.1 percent. Acquisitions/divestments had a slightly negative impact of -0.4 percent on sales, which</w:t>
      </w:r>
      <w:r w:rsidR="0037555D">
        <w:rPr>
          <w:rFonts w:cs="Segoe UI"/>
          <w:szCs w:val="22"/>
        </w:rPr>
        <w:t xml:space="preserve"> </w:t>
      </w:r>
      <w:r w:rsidR="0037555D" w:rsidRPr="0037555D">
        <w:rPr>
          <w:rFonts w:cs="Segoe UI"/>
          <w:szCs w:val="22"/>
        </w:rPr>
        <w:t xml:space="preserve">was mainly due to the disposal of our business activities in Russia in 2023. </w:t>
      </w:r>
      <w:r w:rsidR="0037555D" w:rsidRPr="008558D0">
        <w:rPr>
          <w:rFonts w:cs="Segoe UI"/>
          <w:b/>
          <w:bCs/>
          <w:szCs w:val="22"/>
        </w:rPr>
        <w:t>Organic sales growth</w:t>
      </w:r>
      <w:r w:rsidR="0037555D" w:rsidRPr="0037555D">
        <w:rPr>
          <w:rFonts w:cs="Segoe UI"/>
          <w:szCs w:val="22"/>
        </w:rPr>
        <w:t>, i.e. adjusted</w:t>
      </w:r>
      <w:r w:rsidR="0037555D">
        <w:rPr>
          <w:rFonts w:cs="Segoe UI"/>
          <w:szCs w:val="22"/>
        </w:rPr>
        <w:t xml:space="preserve"> </w:t>
      </w:r>
      <w:r w:rsidR="0037555D" w:rsidRPr="0037555D">
        <w:rPr>
          <w:rFonts w:cs="Segoe UI"/>
          <w:szCs w:val="22"/>
        </w:rPr>
        <w:t xml:space="preserve">for foreign exchange </w:t>
      </w:r>
      <w:r w:rsidR="008558D0">
        <w:rPr>
          <w:rFonts w:cs="Segoe UI"/>
          <w:szCs w:val="22"/>
        </w:rPr>
        <w:t xml:space="preserve">effects </w:t>
      </w:r>
      <w:r w:rsidR="0037555D" w:rsidRPr="0037555D">
        <w:rPr>
          <w:rFonts w:cs="Segoe UI"/>
          <w:szCs w:val="22"/>
        </w:rPr>
        <w:t xml:space="preserve">and acquisitions/divestments, </w:t>
      </w:r>
      <w:r w:rsidR="008558D0">
        <w:rPr>
          <w:rFonts w:cs="Segoe UI"/>
          <w:szCs w:val="22"/>
        </w:rPr>
        <w:t>show</w:t>
      </w:r>
      <w:r w:rsidR="00771445">
        <w:rPr>
          <w:rFonts w:cs="Segoe UI"/>
          <w:szCs w:val="22"/>
        </w:rPr>
        <w:t>ed</w:t>
      </w:r>
      <w:r w:rsidR="008558D0">
        <w:rPr>
          <w:rFonts w:cs="Segoe UI"/>
          <w:szCs w:val="22"/>
        </w:rPr>
        <w:t xml:space="preserve"> a good development </w:t>
      </w:r>
      <w:r w:rsidR="00771445">
        <w:rPr>
          <w:rFonts w:cs="Segoe UI"/>
          <w:szCs w:val="22"/>
        </w:rPr>
        <w:t>at</w:t>
      </w:r>
      <w:r w:rsidR="0037555D">
        <w:rPr>
          <w:rFonts w:cs="Segoe UI"/>
          <w:szCs w:val="22"/>
        </w:rPr>
        <w:t xml:space="preserve"> </w:t>
      </w:r>
      <w:r w:rsidR="0037555D" w:rsidRPr="0037555D">
        <w:rPr>
          <w:rFonts w:cs="Segoe UI"/>
          <w:szCs w:val="22"/>
        </w:rPr>
        <w:t>2.6 percent</w:t>
      </w:r>
      <w:r w:rsidR="00223B20">
        <w:rPr>
          <w:rFonts w:cs="Segoe UI"/>
          <w:szCs w:val="22"/>
        </w:rPr>
        <w:t>. This was</w:t>
      </w:r>
      <w:r w:rsidR="0037555D" w:rsidRPr="0037555D">
        <w:rPr>
          <w:rFonts w:cs="Segoe UI"/>
          <w:szCs w:val="22"/>
        </w:rPr>
        <w:t xml:space="preserve"> driven by </w:t>
      </w:r>
      <w:r w:rsidR="00223B20">
        <w:rPr>
          <w:rFonts w:cs="Segoe UI"/>
          <w:szCs w:val="22"/>
        </w:rPr>
        <w:t xml:space="preserve">both </w:t>
      </w:r>
      <w:r w:rsidR="0037555D" w:rsidRPr="0037555D">
        <w:rPr>
          <w:rFonts w:cs="Segoe UI"/>
          <w:szCs w:val="22"/>
        </w:rPr>
        <w:t>good price and positive volume development.</w:t>
      </w:r>
    </w:p>
    <w:p w14:paraId="4CBD79BF" w14:textId="77777777" w:rsidR="0037555D" w:rsidRDefault="0037555D" w:rsidP="0037555D">
      <w:pPr>
        <w:rPr>
          <w:rFonts w:cs="Segoe UI"/>
          <w:szCs w:val="22"/>
        </w:rPr>
      </w:pPr>
    </w:p>
    <w:p w14:paraId="37236882" w14:textId="1B0DB8A9" w:rsidR="004B2C19" w:rsidRDefault="004B2C19" w:rsidP="0037555D">
      <w:pPr>
        <w:rPr>
          <w:rFonts w:cs="Segoe UI"/>
          <w:szCs w:val="22"/>
        </w:rPr>
      </w:pPr>
      <w:r w:rsidRPr="00B42E73">
        <w:rPr>
          <w:rFonts w:cs="Segoe UI"/>
          <w:szCs w:val="22"/>
        </w:rPr>
        <w:t xml:space="preserve">The </w:t>
      </w:r>
      <w:r w:rsidRPr="00B42E73">
        <w:rPr>
          <w:rFonts w:cs="Segoe UI"/>
          <w:b/>
          <w:bCs/>
          <w:szCs w:val="22"/>
        </w:rPr>
        <w:t>Adhesive Technologies</w:t>
      </w:r>
      <w:r w:rsidRPr="00B42E73">
        <w:rPr>
          <w:rFonts w:cs="Segoe UI"/>
          <w:szCs w:val="22"/>
        </w:rPr>
        <w:t xml:space="preserve"> business unit </w:t>
      </w:r>
      <w:r w:rsidR="0037555D" w:rsidRPr="0037555D">
        <w:rPr>
          <w:rFonts w:cs="Segoe UI"/>
          <w:szCs w:val="22"/>
        </w:rPr>
        <w:t xml:space="preserve">generated good organic sales growth of 2.4 percent, driven </w:t>
      </w:r>
      <w:proofErr w:type="gramStart"/>
      <w:r w:rsidR="0037555D" w:rsidRPr="0037555D">
        <w:rPr>
          <w:rFonts w:cs="Segoe UI"/>
          <w:szCs w:val="22"/>
        </w:rPr>
        <w:t>in</w:t>
      </w:r>
      <w:r w:rsidR="0037555D">
        <w:rPr>
          <w:rFonts w:cs="Segoe UI"/>
          <w:szCs w:val="22"/>
        </w:rPr>
        <w:t xml:space="preserve"> </w:t>
      </w:r>
      <w:r w:rsidR="0037555D" w:rsidRPr="0037555D">
        <w:rPr>
          <w:rFonts w:cs="Segoe UI"/>
          <w:szCs w:val="22"/>
        </w:rPr>
        <w:t>particular by</w:t>
      </w:r>
      <w:proofErr w:type="gramEnd"/>
      <w:r w:rsidR="0037555D" w:rsidRPr="0037555D">
        <w:rPr>
          <w:rFonts w:cs="Segoe UI"/>
          <w:szCs w:val="22"/>
        </w:rPr>
        <w:t xml:space="preserve"> the Mobility &amp; Electronics business area. The </w:t>
      </w:r>
      <w:r w:rsidR="0037555D" w:rsidRPr="0037555D">
        <w:rPr>
          <w:rFonts w:cs="Segoe UI"/>
          <w:b/>
          <w:bCs/>
          <w:szCs w:val="22"/>
        </w:rPr>
        <w:t>Consumer Brands</w:t>
      </w:r>
      <w:r w:rsidR="0037555D" w:rsidRPr="0037555D">
        <w:rPr>
          <w:rFonts w:cs="Segoe UI"/>
          <w:szCs w:val="22"/>
        </w:rPr>
        <w:t xml:space="preserve"> business unit </w:t>
      </w:r>
      <w:r w:rsidR="00D81384">
        <w:rPr>
          <w:rFonts w:cs="Segoe UI"/>
          <w:szCs w:val="22"/>
        </w:rPr>
        <w:t>achieved</w:t>
      </w:r>
      <w:r w:rsidR="00D81384" w:rsidRPr="0037555D">
        <w:rPr>
          <w:rFonts w:cs="Segoe UI"/>
          <w:szCs w:val="22"/>
        </w:rPr>
        <w:t xml:space="preserve"> </w:t>
      </w:r>
      <w:r w:rsidR="0037555D" w:rsidRPr="0037555D">
        <w:rPr>
          <w:rFonts w:cs="Segoe UI"/>
          <w:szCs w:val="22"/>
        </w:rPr>
        <w:t>strong</w:t>
      </w:r>
      <w:r w:rsidR="0037555D">
        <w:rPr>
          <w:rFonts w:cs="Segoe UI"/>
          <w:szCs w:val="22"/>
        </w:rPr>
        <w:t xml:space="preserve"> </w:t>
      </w:r>
      <w:r w:rsidR="0037555D" w:rsidRPr="0037555D">
        <w:rPr>
          <w:rFonts w:cs="Segoe UI"/>
          <w:szCs w:val="22"/>
        </w:rPr>
        <w:t xml:space="preserve">organic sales growth of 3.0 percent, </w:t>
      </w:r>
      <w:r w:rsidR="008814A1">
        <w:rPr>
          <w:rFonts w:cs="Segoe UI"/>
          <w:szCs w:val="22"/>
        </w:rPr>
        <w:t xml:space="preserve">mainly </w:t>
      </w:r>
      <w:r w:rsidR="0037555D" w:rsidRPr="0037555D">
        <w:rPr>
          <w:rFonts w:cs="Segoe UI"/>
          <w:szCs w:val="22"/>
        </w:rPr>
        <w:t>driven by the Hair business area.</w:t>
      </w:r>
    </w:p>
    <w:p w14:paraId="646D16FF" w14:textId="77777777" w:rsidR="004B2C19" w:rsidRDefault="004B2C19" w:rsidP="004B2C19">
      <w:pPr>
        <w:rPr>
          <w:rFonts w:cs="Segoe UI"/>
          <w:b/>
          <w:bCs/>
          <w:szCs w:val="22"/>
        </w:rPr>
      </w:pPr>
    </w:p>
    <w:p w14:paraId="124DA277" w14:textId="60F67880" w:rsidR="00D24C2D" w:rsidRPr="00D24C2D" w:rsidRDefault="004B2C19" w:rsidP="00D24C2D">
      <w:pPr>
        <w:rPr>
          <w:rFonts w:cs="Segoe UI"/>
          <w:szCs w:val="22"/>
        </w:rPr>
      </w:pPr>
      <w:r w:rsidRPr="00B42E73">
        <w:rPr>
          <w:rFonts w:cs="Segoe UI"/>
          <w:b/>
          <w:bCs/>
          <w:szCs w:val="22"/>
        </w:rPr>
        <w:t>Adjusted operating profit</w:t>
      </w:r>
      <w:r w:rsidRPr="00B42E73">
        <w:rPr>
          <w:rFonts w:cs="Segoe UI"/>
          <w:szCs w:val="22"/>
        </w:rPr>
        <w:t xml:space="preserve"> </w:t>
      </w:r>
      <w:r w:rsidRPr="008558D0">
        <w:rPr>
          <w:rFonts w:cs="Segoe UI"/>
          <w:b/>
          <w:bCs/>
          <w:szCs w:val="22"/>
        </w:rPr>
        <w:t>(adjusted EBIT)</w:t>
      </w:r>
      <w:r w:rsidRPr="00B42E73">
        <w:rPr>
          <w:rFonts w:cs="Segoe UI"/>
          <w:szCs w:val="22"/>
        </w:rPr>
        <w:t xml:space="preserve"> </w:t>
      </w:r>
      <w:r w:rsidR="00D24C2D" w:rsidRPr="00D24C2D">
        <w:rPr>
          <w:rFonts w:cs="Segoe UI"/>
          <w:szCs w:val="22"/>
        </w:rPr>
        <w:t>increased significantly by 20.9 percent to 3,089 million euros</w:t>
      </w:r>
      <w:r w:rsidR="00D24C2D">
        <w:rPr>
          <w:rFonts w:cs="Segoe UI"/>
          <w:szCs w:val="22"/>
        </w:rPr>
        <w:t xml:space="preserve"> </w:t>
      </w:r>
      <w:r w:rsidR="00D24C2D" w:rsidRPr="00D24C2D">
        <w:rPr>
          <w:rFonts w:cs="Segoe UI"/>
          <w:szCs w:val="22"/>
        </w:rPr>
        <w:t>(previous year: 2,556 million euros).</w:t>
      </w:r>
    </w:p>
    <w:p w14:paraId="7FD4D2EF" w14:textId="77777777" w:rsidR="00D24C2D" w:rsidRDefault="00D24C2D" w:rsidP="00D24C2D">
      <w:pPr>
        <w:rPr>
          <w:rFonts w:cs="Segoe UI"/>
          <w:szCs w:val="22"/>
        </w:rPr>
      </w:pPr>
    </w:p>
    <w:p w14:paraId="110A83FF" w14:textId="77777777" w:rsidR="00D24C2D" w:rsidRDefault="00D24C2D" w:rsidP="00D24C2D">
      <w:pPr>
        <w:rPr>
          <w:rFonts w:cs="Segoe UI"/>
          <w:szCs w:val="22"/>
        </w:rPr>
      </w:pPr>
      <w:r w:rsidRPr="00D24C2D">
        <w:rPr>
          <w:rFonts w:cs="Segoe UI"/>
          <w:b/>
          <w:bCs/>
          <w:szCs w:val="22"/>
        </w:rPr>
        <w:t>Adjusted return on sales</w:t>
      </w:r>
      <w:r w:rsidRPr="00D24C2D">
        <w:rPr>
          <w:rFonts w:cs="Segoe UI"/>
          <w:szCs w:val="22"/>
        </w:rPr>
        <w:t xml:space="preserve"> </w:t>
      </w:r>
      <w:r w:rsidRPr="008558D0">
        <w:rPr>
          <w:rFonts w:cs="Segoe UI"/>
          <w:b/>
          <w:bCs/>
          <w:szCs w:val="22"/>
        </w:rPr>
        <w:t>(adjusted EBIT margin)</w:t>
      </w:r>
      <w:r w:rsidRPr="00D24C2D">
        <w:rPr>
          <w:rFonts w:cs="Segoe UI"/>
          <w:szCs w:val="22"/>
        </w:rPr>
        <w:t xml:space="preserve"> in fiscal 2024 was also significantly higher year on year at</w:t>
      </w:r>
      <w:r>
        <w:rPr>
          <w:rFonts w:cs="Segoe UI"/>
          <w:szCs w:val="22"/>
        </w:rPr>
        <w:t xml:space="preserve"> </w:t>
      </w:r>
      <w:r w:rsidRPr="00D24C2D">
        <w:rPr>
          <w:rFonts w:cs="Segoe UI"/>
          <w:szCs w:val="22"/>
        </w:rPr>
        <w:t>14.3 percent (2023: 11.9 percent).</w:t>
      </w:r>
    </w:p>
    <w:p w14:paraId="6D43DBB2" w14:textId="77777777" w:rsidR="00D24C2D" w:rsidRDefault="00D24C2D" w:rsidP="00D24C2D">
      <w:pPr>
        <w:rPr>
          <w:rFonts w:cs="Segoe UI"/>
          <w:szCs w:val="22"/>
        </w:rPr>
      </w:pPr>
    </w:p>
    <w:p w14:paraId="7BF5A3FA" w14:textId="6161930A" w:rsidR="00D24C2D" w:rsidRPr="00D24C2D" w:rsidRDefault="004B2C19" w:rsidP="00D24C2D">
      <w:pPr>
        <w:rPr>
          <w:rFonts w:cs="Segoe UI"/>
          <w:szCs w:val="22"/>
        </w:rPr>
      </w:pPr>
      <w:r w:rsidRPr="00B42E73">
        <w:rPr>
          <w:rFonts w:cs="Segoe UI"/>
          <w:b/>
          <w:bCs/>
          <w:szCs w:val="22"/>
        </w:rPr>
        <w:t>Adjusted earnings per preferred share</w:t>
      </w:r>
      <w:r w:rsidRPr="00B42E73">
        <w:rPr>
          <w:rFonts w:cs="Segoe UI"/>
          <w:szCs w:val="22"/>
        </w:rPr>
        <w:t xml:space="preserve"> </w:t>
      </w:r>
      <w:r w:rsidR="00D24C2D" w:rsidRPr="00D24C2D">
        <w:rPr>
          <w:rFonts w:cs="Segoe UI"/>
          <w:szCs w:val="22"/>
        </w:rPr>
        <w:t>increased significantly by 23.2 percent to 5.36 euros (previous</w:t>
      </w:r>
      <w:r w:rsidR="00D24C2D">
        <w:rPr>
          <w:rFonts w:cs="Segoe UI"/>
          <w:szCs w:val="22"/>
        </w:rPr>
        <w:t xml:space="preserve"> </w:t>
      </w:r>
      <w:r w:rsidR="00D24C2D" w:rsidRPr="00D24C2D">
        <w:rPr>
          <w:rFonts w:cs="Segoe UI"/>
          <w:szCs w:val="22"/>
        </w:rPr>
        <w:t>year: 4.35 euros). At constant exchange rates, adjusted earnings per preferred share increased by 25.1 percent.</w:t>
      </w:r>
    </w:p>
    <w:p w14:paraId="565CE265" w14:textId="77777777" w:rsidR="004B2C19" w:rsidRDefault="004B2C19" w:rsidP="004B2C19">
      <w:pPr>
        <w:rPr>
          <w:rFonts w:cs="Segoe UI"/>
          <w:szCs w:val="22"/>
        </w:rPr>
      </w:pPr>
    </w:p>
    <w:p w14:paraId="44661807" w14:textId="64B9B094" w:rsidR="004B2C19" w:rsidRDefault="004B2C19" w:rsidP="00D24C2D">
      <w:pPr>
        <w:rPr>
          <w:rFonts w:cs="Segoe UI"/>
          <w:szCs w:val="22"/>
        </w:rPr>
      </w:pPr>
      <w:r w:rsidRPr="00D07C44">
        <w:rPr>
          <w:rFonts w:cs="Segoe UI"/>
          <w:b/>
          <w:bCs/>
          <w:szCs w:val="22"/>
        </w:rPr>
        <w:t>Net working capital</w:t>
      </w:r>
      <w:r w:rsidRPr="00D07C44">
        <w:rPr>
          <w:rFonts w:cs="Segoe UI"/>
          <w:szCs w:val="22"/>
        </w:rPr>
        <w:t xml:space="preserve"> as a percentage of sales </w:t>
      </w:r>
      <w:r w:rsidR="00D24C2D" w:rsidRPr="00D07C44">
        <w:rPr>
          <w:rFonts w:cs="Segoe UI"/>
          <w:szCs w:val="22"/>
        </w:rPr>
        <w:t xml:space="preserve">amounted </w:t>
      </w:r>
      <w:r w:rsidR="00D24C2D" w:rsidRPr="00D24C2D">
        <w:rPr>
          <w:rFonts w:cs="Segoe UI"/>
          <w:szCs w:val="22"/>
        </w:rPr>
        <w:t>to 3.0 percent, which was slightly up year on year</w:t>
      </w:r>
      <w:r w:rsidR="00D24C2D">
        <w:rPr>
          <w:rFonts w:cs="Segoe UI"/>
          <w:szCs w:val="22"/>
        </w:rPr>
        <w:t xml:space="preserve"> </w:t>
      </w:r>
      <w:r w:rsidR="00D24C2D" w:rsidRPr="00D24C2D">
        <w:rPr>
          <w:rFonts w:cs="Segoe UI"/>
          <w:szCs w:val="22"/>
        </w:rPr>
        <w:t>(2023: 2.6 percent).</w:t>
      </w:r>
    </w:p>
    <w:p w14:paraId="1BB4AE7E" w14:textId="77777777" w:rsidR="004B2C19" w:rsidRPr="00D07C44" w:rsidRDefault="004B2C19" w:rsidP="004B2C19">
      <w:pPr>
        <w:rPr>
          <w:rFonts w:cs="Segoe UI"/>
          <w:szCs w:val="22"/>
        </w:rPr>
      </w:pPr>
    </w:p>
    <w:p w14:paraId="2DCFF1AF" w14:textId="26CE1E7D" w:rsidR="00D24C2D" w:rsidRDefault="004B2C19" w:rsidP="00D24C2D">
      <w:pPr>
        <w:rPr>
          <w:rFonts w:cs="Segoe UI"/>
          <w:szCs w:val="22"/>
        </w:rPr>
      </w:pPr>
      <w:r w:rsidRPr="00D07C44">
        <w:rPr>
          <w:rFonts w:cs="Segoe UI"/>
          <w:b/>
          <w:bCs/>
          <w:szCs w:val="22"/>
        </w:rPr>
        <w:t>Free cash flow</w:t>
      </w:r>
      <w:r w:rsidRPr="00D07C44">
        <w:rPr>
          <w:rFonts w:cs="Segoe UI"/>
          <w:szCs w:val="22"/>
        </w:rPr>
        <w:t xml:space="preserve"> </w:t>
      </w:r>
      <w:r w:rsidR="00D24C2D" w:rsidRPr="00D24C2D">
        <w:rPr>
          <w:rFonts w:cs="Segoe UI"/>
          <w:szCs w:val="22"/>
        </w:rPr>
        <w:t>totaled 2,362 million euros, representing a decrease compared to the prior-year figure</w:t>
      </w:r>
      <w:r w:rsidR="00D24C2D">
        <w:rPr>
          <w:rFonts w:cs="Segoe UI"/>
          <w:szCs w:val="22"/>
        </w:rPr>
        <w:t xml:space="preserve"> </w:t>
      </w:r>
      <w:r w:rsidR="00D24C2D" w:rsidRPr="00D24C2D">
        <w:rPr>
          <w:rFonts w:cs="Segoe UI"/>
          <w:szCs w:val="22"/>
        </w:rPr>
        <w:t>(2023: 2,603 million euros), the latter having been positively impacted by a normalization of the net working</w:t>
      </w:r>
      <w:r w:rsidR="00D24C2D">
        <w:rPr>
          <w:rFonts w:cs="Segoe UI"/>
          <w:szCs w:val="22"/>
        </w:rPr>
        <w:t xml:space="preserve"> </w:t>
      </w:r>
      <w:r w:rsidR="00D24C2D" w:rsidRPr="00D24C2D">
        <w:rPr>
          <w:rFonts w:cs="Segoe UI"/>
          <w:szCs w:val="22"/>
        </w:rPr>
        <w:t xml:space="preserve">capital. </w:t>
      </w:r>
    </w:p>
    <w:p w14:paraId="0EBCB1EE" w14:textId="77777777" w:rsidR="00D24C2D" w:rsidRDefault="00D24C2D" w:rsidP="00D24C2D">
      <w:pPr>
        <w:rPr>
          <w:rFonts w:cs="Segoe UI"/>
          <w:szCs w:val="22"/>
        </w:rPr>
      </w:pPr>
    </w:p>
    <w:p w14:paraId="644E3F1B" w14:textId="55D202DA" w:rsidR="004B2C19" w:rsidRPr="00D07C44" w:rsidRDefault="00D24C2D" w:rsidP="00D24C2D">
      <w:pPr>
        <w:rPr>
          <w:rFonts w:cs="Segoe UI"/>
          <w:szCs w:val="22"/>
        </w:rPr>
      </w:pPr>
      <w:r w:rsidRPr="00D24C2D">
        <w:rPr>
          <w:rFonts w:cs="Segoe UI"/>
          <w:szCs w:val="22"/>
        </w:rPr>
        <w:t xml:space="preserve">At -93 million euros, </w:t>
      </w:r>
      <w:r w:rsidRPr="00D24C2D">
        <w:rPr>
          <w:rFonts w:cs="Segoe UI"/>
          <w:b/>
          <w:bCs/>
          <w:szCs w:val="22"/>
        </w:rPr>
        <w:t>the net financial position</w:t>
      </w:r>
      <w:r w:rsidRPr="00D24C2D">
        <w:rPr>
          <w:rFonts w:cs="Segoe UI"/>
          <w:szCs w:val="22"/>
        </w:rPr>
        <w:t xml:space="preserve"> was slightly below the prior-year level, due </w:t>
      </w:r>
      <w:proofErr w:type="gramStart"/>
      <w:r w:rsidRPr="00D24C2D">
        <w:rPr>
          <w:rFonts w:cs="Segoe UI"/>
          <w:szCs w:val="22"/>
        </w:rPr>
        <w:t>in particular</w:t>
      </w:r>
      <w:r>
        <w:rPr>
          <w:rFonts w:cs="Segoe UI"/>
          <w:szCs w:val="22"/>
        </w:rPr>
        <w:t xml:space="preserve"> </w:t>
      </w:r>
      <w:r w:rsidRPr="00D24C2D">
        <w:rPr>
          <w:rFonts w:cs="Segoe UI"/>
          <w:szCs w:val="22"/>
        </w:rPr>
        <w:t>to</w:t>
      </w:r>
      <w:proofErr w:type="gramEnd"/>
      <w:r w:rsidRPr="00D24C2D">
        <w:rPr>
          <w:rFonts w:cs="Segoe UI"/>
          <w:szCs w:val="22"/>
        </w:rPr>
        <w:t xml:space="preserve"> payments made for acquisitions (December 31, 2023: 12 million euros).</w:t>
      </w:r>
    </w:p>
    <w:p w14:paraId="28D7EB0B" w14:textId="52465CFA" w:rsidR="00C8634B" w:rsidRDefault="00C8634B">
      <w:pPr>
        <w:spacing w:line="240" w:lineRule="auto"/>
        <w:jc w:val="left"/>
        <w:rPr>
          <w:rFonts w:cs="Segoe UI"/>
        </w:rPr>
      </w:pPr>
      <w:r>
        <w:rPr>
          <w:rFonts w:cs="Segoe UI"/>
        </w:rPr>
        <w:br w:type="page"/>
      </w:r>
    </w:p>
    <w:p w14:paraId="7E60BE9D" w14:textId="6871E557" w:rsidR="004B2C19" w:rsidRDefault="004B2C19" w:rsidP="00D24C2D">
      <w:pPr>
        <w:rPr>
          <w:rFonts w:cs="Segoe UI"/>
        </w:rPr>
      </w:pPr>
      <w:r w:rsidRPr="00D07C44">
        <w:rPr>
          <w:rFonts w:cs="Segoe UI"/>
        </w:rPr>
        <w:lastRenderedPageBreak/>
        <w:t>The Management Board, Supervisory Board and Shareholders’ Committee will propose to the Annual General Meeting on April 2</w:t>
      </w:r>
      <w:r w:rsidR="00D24C2D">
        <w:rPr>
          <w:rFonts w:cs="Segoe UI"/>
        </w:rPr>
        <w:t>8</w:t>
      </w:r>
      <w:r w:rsidRPr="00D07C44">
        <w:rPr>
          <w:rFonts w:cs="Segoe UI"/>
        </w:rPr>
        <w:t>, 202</w:t>
      </w:r>
      <w:r w:rsidR="00D24C2D">
        <w:rPr>
          <w:rFonts w:cs="Segoe UI"/>
        </w:rPr>
        <w:t>5</w:t>
      </w:r>
      <w:r>
        <w:rPr>
          <w:rFonts w:cs="Segoe UI"/>
        </w:rPr>
        <w:t>,</w:t>
      </w:r>
      <w:r w:rsidRPr="00D07C44">
        <w:rPr>
          <w:rFonts w:cs="Segoe UI"/>
        </w:rPr>
        <w:t xml:space="preserve"> a </w:t>
      </w:r>
      <w:r w:rsidR="00D24C2D" w:rsidRPr="008558D0">
        <w:rPr>
          <w:rFonts w:cs="Segoe UI"/>
          <w:b/>
          <w:bCs/>
        </w:rPr>
        <w:t>dividend</w:t>
      </w:r>
      <w:r w:rsidR="00D24C2D" w:rsidRPr="00D24C2D">
        <w:rPr>
          <w:rFonts w:cs="Segoe UI"/>
        </w:rPr>
        <w:t xml:space="preserve"> increase of 10.3 percent compared to the previous year</w:t>
      </w:r>
      <w:r w:rsidR="00D24C2D">
        <w:rPr>
          <w:rFonts w:cs="Segoe UI"/>
        </w:rPr>
        <w:t>,</w:t>
      </w:r>
      <w:r w:rsidR="00D24C2D" w:rsidRPr="00D24C2D">
        <w:rPr>
          <w:rFonts w:cs="Segoe UI"/>
        </w:rPr>
        <w:t xml:space="preserve"> </w:t>
      </w:r>
      <w:r w:rsidR="00891A88">
        <w:rPr>
          <w:rFonts w:cs="Segoe UI"/>
        </w:rPr>
        <w:t xml:space="preserve">amounting to 2,04 euros per preferred share </w:t>
      </w:r>
      <w:r w:rsidR="00D24C2D" w:rsidRPr="00D24C2D">
        <w:rPr>
          <w:rFonts w:cs="Segoe UI"/>
        </w:rPr>
        <w:t xml:space="preserve">and 2.02 </w:t>
      </w:r>
      <w:r w:rsidR="00D24C2D" w:rsidRPr="00D07C44">
        <w:rPr>
          <w:rFonts w:cs="Segoe UI"/>
        </w:rPr>
        <w:t xml:space="preserve">euros </w:t>
      </w:r>
      <w:r w:rsidR="00D24C2D" w:rsidRPr="00D24C2D">
        <w:rPr>
          <w:rFonts w:cs="Segoe UI"/>
        </w:rPr>
        <w:t>per ordinary share (+10.4 percent)</w:t>
      </w:r>
      <w:r w:rsidR="00D24C2D">
        <w:rPr>
          <w:rFonts w:cs="Segoe UI"/>
        </w:rPr>
        <w:t>.</w:t>
      </w:r>
      <w:r>
        <w:rPr>
          <w:rFonts w:cs="Segoe UI"/>
        </w:rPr>
        <w:t xml:space="preserve"> </w:t>
      </w:r>
      <w:r w:rsidRPr="00D07C44">
        <w:rPr>
          <w:rFonts w:cs="Segoe UI"/>
        </w:rPr>
        <w:t xml:space="preserve">This equates to a payout ratio of </w:t>
      </w:r>
      <w:r w:rsidR="00D24C2D" w:rsidRPr="00D24C2D">
        <w:rPr>
          <w:rFonts w:cs="Segoe UI"/>
        </w:rPr>
        <w:t xml:space="preserve">37.9 percent, which is within </w:t>
      </w:r>
      <w:r w:rsidR="00D24C2D">
        <w:rPr>
          <w:rFonts w:cs="Segoe UI"/>
        </w:rPr>
        <w:t>the</w:t>
      </w:r>
      <w:r w:rsidR="00D24C2D" w:rsidRPr="00D24C2D">
        <w:rPr>
          <w:rFonts w:cs="Segoe UI"/>
        </w:rPr>
        <w:t xml:space="preserve"> target bandwidth of 30 to 40 percent. The increase</w:t>
      </w:r>
      <w:r w:rsidR="00D24C2D">
        <w:rPr>
          <w:rFonts w:cs="Segoe UI"/>
        </w:rPr>
        <w:t xml:space="preserve"> </w:t>
      </w:r>
      <w:r w:rsidR="00D24C2D" w:rsidRPr="00D24C2D">
        <w:rPr>
          <w:rFonts w:cs="Segoe UI"/>
        </w:rPr>
        <w:t>in dividend is possible thanks to the very good financial performance in the past fiscal year and the</w:t>
      </w:r>
      <w:r w:rsidR="00D24C2D">
        <w:rPr>
          <w:rFonts w:cs="Segoe UI"/>
        </w:rPr>
        <w:t xml:space="preserve"> </w:t>
      </w:r>
      <w:r w:rsidR="00D24C2D" w:rsidRPr="00D24C2D">
        <w:rPr>
          <w:rFonts w:cs="Segoe UI"/>
        </w:rPr>
        <w:t>strong financial base of the Henkel Group.</w:t>
      </w:r>
    </w:p>
    <w:p w14:paraId="607D8106" w14:textId="77777777" w:rsidR="004B2C19" w:rsidRDefault="004B2C19" w:rsidP="004B2C19">
      <w:pPr>
        <w:rPr>
          <w:rFonts w:cs="Segoe UI"/>
        </w:rPr>
      </w:pPr>
    </w:p>
    <w:p w14:paraId="49CBA3E9" w14:textId="17F90895" w:rsidR="004B2C19" w:rsidRPr="00774A77" w:rsidRDefault="004B2C19" w:rsidP="004B2C19">
      <w:pPr>
        <w:spacing w:after="120"/>
        <w:rPr>
          <w:rFonts w:cs="Segoe UI"/>
          <w:b/>
          <w:bCs/>
          <w:szCs w:val="22"/>
          <w:lang w:eastAsia="de-DE"/>
        </w:rPr>
      </w:pPr>
      <w:r w:rsidRPr="00774A77">
        <w:rPr>
          <w:rFonts w:cs="Segoe UI"/>
          <w:b/>
          <w:bCs/>
          <w:szCs w:val="22"/>
          <w:lang w:eastAsia="de-DE"/>
        </w:rPr>
        <w:t>Business unit performance in fiscal 202</w:t>
      </w:r>
      <w:r w:rsidR="00D24C2D">
        <w:rPr>
          <w:rFonts w:cs="Segoe UI"/>
          <w:b/>
          <w:bCs/>
          <w:szCs w:val="22"/>
          <w:lang w:eastAsia="de-DE"/>
        </w:rPr>
        <w:t>4</w:t>
      </w:r>
    </w:p>
    <w:p w14:paraId="245C0E98" w14:textId="42EAEF14" w:rsidR="004B2C19" w:rsidRPr="00483FB8" w:rsidRDefault="009E6215" w:rsidP="009E6215">
      <w:pPr>
        <w:rPr>
          <w:rFonts w:cs="Segoe UI"/>
          <w:szCs w:val="22"/>
        </w:rPr>
      </w:pPr>
      <w:r w:rsidRPr="009E6215">
        <w:rPr>
          <w:rFonts w:cs="Segoe UI"/>
          <w:b/>
          <w:bCs/>
          <w:szCs w:val="22"/>
        </w:rPr>
        <w:t>Sales</w:t>
      </w:r>
      <w:r w:rsidRPr="009E6215">
        <w:rPr>
          <w:rFonts w:cs="Segoe UI"/>
          <w:szCs w:val="22"/>
        </w:rPr>
        <w:t xml:space="preserve"> in the </w:t>
      </w:r>
      <w:r w:rsidRPr="009E6215">
        <w:rPr>
          <w:rFonts w:cs="Segoe UI"/>
          <w:b/>
          <w:bCs/>
          <w:szCs w:val="22"/>
        </w:rPr>
        <w:t>Adhesive Technologies</w:t>
      </w:r>
      <w:r w:rsidRPr="009E6215">
        <w:rPr>
          <w:rFonts w:cs="Segoe UI"/>
          <w:szCs w:val="22"/>
        </w:rPr>
        <w:t xml:space="preserve"> business unit totaled 10,970 million euros in </w:t>
      </w:r>
      <w:r w:rsidR="008558D0">
        <w:rPr>
          <w:rFonts w:cs="Segoe UI"/>
          <w:szCs w:val="22"/>
        </w:rPr>
        <w:t xml:space="preserve">fiscal </w:t>
      </w:r>
      <w:proofErr w:type="gramStart"/>
      <w:r w:rsidR="008558D0">
        <w:rPr>
          <w:rFonts w:cs="Segoe UI"/>
          <w:szCs w:val="22"/>
        </w:rPr>
        <w:t>2024</w:t>
      </w:r>
      <w:r w:rsidRPr="009E6215">
        <w:rPr>
          <w:rFonts w:cs="Segoe UI"/>
          <w:szCs w:val="22"/>
        </w:rPr>
        <w:t>,</w:t>
      </w:r>
      <w:r>
        <w:rPr>
          <w:rFonts w:cs="Segoe UI"/>
          <w:szCs w:val="22"/>
        </w:rPr>
        <w:t xml:space="preserve"> </w:t>
      </w:r>
      <w:r w:rsidRPr="009E6215">
        <w:rPr>
          <w:rFonts w:cs="Segoe UI"/>
          <w:szCs w:val="22"/>
        </w:rPr>
        <w:t>and</w:t>
      </w:r>
      <w:proofErr w:type="gramEnd"/>
      <w:r w:rsidRPr="009E6215">
        <w:rPr>
          <w:rFonts w:cs="Segoe UI"/>
          <w:szCs w:val="22"/>
        </w:rPr>
        <w:t xml:space="preserve"> thus increased by 1.7 percent year on year in nominal terms. While foreign exchange rate effects had a</w:t>
      </w:r>
      <w:r>
        <w:rPr>
          <w:rFonts w:cs="Segoe UI"/>
          <w:szCs w:val="22"/>
        </w:rPr>
        <w:t xml:space="preserve"> </w:t>
      </w:r>
      <w:r w:rsidRPr="009E6215">
        <w:rPr>
          <w:rFonts w:cs="Segoe UI"/>
          <w:szCs w:val="22"/>
        </w:rPr>
        <w:t xml:space="preserve">negative impact of -1.8 percent, acquisitions/divestments increased sales by 1.1 percent. </w:t>
      </w:r>
      <w:r w:rsidR="004B2C19" w:rsidRPr="00774A77">
        <w:rPr>
          <w:rFonts w:cs="Segoe UI"/>
          <w:b/>
          <w:bCs/>
          <w:szCs w:val="22"/>
        </w:rPr>
        <w:t>Organically</w:t>
      </w:r>
      <w:r w:rsidR="004B2C19" w:rsidRPr="00774A77">
        <w:rPr>
          <w:rFonts w:cs="Segoe UI"/>
          <w:szCs w:val="22"/>
        </w:rPr>
        <w:t xml:space="preserve">, sales increased by </w:t>
      </w:r>
      <w:r>
        <w:rPr>
          <w:rFonts w:cs="Segoe UI"/>
          <w:szCs w:val="22"/>
        </w:rPr>
        <w:t>2.4</w:t>
      </w:r>
      <w:r w:rsidR="004B2C19" w:rsidRPr="00774A77">
        <w:rPr>
          <w:rFonts w:cs="Segoe UI"/>
          <w:szCs w:val="22"/>
        </w:rPr>
        <w:t xml:space="preserve"> percent.</w:t>
      </w:r>
      <w:r w:rsidR="004B2C19">
        <w:rPr>
          <w:rFonts w:cs="Segoe UI"/>
          <w:szCs w:val="22"/>
        </w:rPr>
        <w:t xml:space="preserve"> </w:t>
      </w:r>
      <w:r w:rsidRPr="009E6215">
        <w:rPr>
          <w:rFonts w:cs="Segoe UI"/>
          <w:szCs w:val="22"/>
        </w:rPr>
        <w:t>This sales growth was particularly driven by a strong volume development in the second half of the year</w:t>
      </w:r>
      <w:r>
        <w:rPr>
          <w:rFonts w:cs="Segoe UI"/>
          <w:szCs w:val="22"/>
        </w:rPr>
        <w:t xml:space="preserve"> </w:t>
      </w:r>
      <w:r w:rsidRPr="009E6215">
        <w:rPr>
          <w:rFonts w:cs="Segoe UI"/>
          <w:szCs w:val="22"/>
        </w:rPr>
        <w:t>compared to the prior year, mainly due to increased demand in some key end markets. Prices remained</w:t>
      </w:r>
      <w:r>
        <w:rPr>
          <w:rFonts w:cs="Segoe UI"/>
          <w:szCs w:val="22"/>
        </w:rPr>
        <w:t xml:space="preserve"> </w:t>
      </w:r>
      <w:r w:rsidRPr="009E6215">
        <w:rPr>
          <w:rFonts w:cs="Segoe UI"/>
          <w:szCs w:val="22"/>
        </w:rPr>
        <w:t xml:space="preserve">flat compared to the previous year. </w:t>
      </w:r>
      <w:r w:rsidR="00654901">
        <w:rPr>
          <w:rFonts w:cs="Segoe UI"/>
          <w:szCs w:val="22"/>
        </w:rPr>
        <w:t>At 1,817 million euros</w:t>
      </w:r>
      <w:r w:rsidR="00957EFA">
        <w:rPr>
          <w:rFonts w:cs="Segoe UI"/>
          <w:szCs w:val="22"/>
        </w:rPr>
        <w:t xml:space="preserve">, the </w:t>
      </w:r>
      <w:r w:rsidR="00957EFA">
        <w:rPr>
          <w:rFonts w:cs="Segoe UI"/>
          <w:b/>
          <w:bCs/>
          <w:szCs w:val="22"/>
        </w:rPr>
        <w:t>a</w:t>
      </w:r>
      <w:r w:rsidRPr="009E6215">
        <w:rPr>
          <w:rFonts w:cs="Segoe UI"/>
          <w:b/>
          <w:bCs/>
          <w:szCs w:val="22"/>
        </w:rPr>
        <w:t>djusted operating profit</w:t>
      </w:r>
      <w:r w:rsidRPr="009E6215">
        <w:rPr>
          <w:rFonts w:cs="Segoe UI"/>
          <w:szCs w:val="22"/>
        </w:rPr>
        <w:t xml:space="preserve"> recorded a double-digit percentage increase year on year</w:t>
      </w:r>
      <w:r>
        <w:rPr>
          <w:rFonts w:cs="Segoe UI"/>
          <w:szCs w:val="22"/>
        </w:rPr>
        <w:t>, representing a new high</w:t>
      </w:r>
      <w:r w:rsidR="008558D0">
        <w:rPr>
          <w:rFonts w:cs="Segoe UI"/>
          <w:szCs w:val="22"/>
        </w:rPr>
        <w:t xml:space="preserve"> for the business unit</w:t>
      </w:r>
      <w:r w:rsidRPr="009E6215">
        <w:rPr>
          <w:rFonts w:cs="Segoe UI"/>
          <w:szCs w:val="22"/>
        </w:rPr>
        <w:t>.</w:t>
      </w:r>
      <w:r>
        <w:rPr>
          <w:rFonts w:cs="Segoe UI"/>
          <w:szCs w:val="22"/>
        </w:rPr>
        <w:t xml:space="preserve"> </w:t>
      </w:r>
      <w:r w:rsidR="00B46574">
        <w:rPr>
          <w:rFonts w:cs="Segoe UI"/>
          <w:szCs w:val="22"/>
        </w:rPr>
        <w:t xml:space="preserve">The </w:t>
      </w:r>
      <w:r w:rsidRPr="009E6215">
        <w:rPr>
          <w:rFonts w:cs="Segoe UI"/>
          <w:b/>
          <w:bCs/>
          <w:szCs w:val="22"/>
        </w:rPr>
        <w:t>Adjusted return on sales</w:t>
      </w:r>
      <w:r w:rsidRPr="009E6215">
        <w:rPr>
          <w:rFonts w:cs="Segoe UI"/>
          <w:szCs w:val="22"/>
        </w:rPr>
        <w:t xml:space="preserve"> increased </w:t>
      </w:r>
      <w:r>
        <w:rPr>
          <w:rFonts w:cs="Segoe UI"/>
          <w:szCs w:val="22"/>
        </w:rPr>
        <w:t xml:space="preserve">significantly </w:t>
      </w:r>
      <w:r w:rsidRPr="009E6215">
        <w:rPr>
          <w:rFonts w:cs="Segoe UI"/>
          <w:szCs w:val="22"/>
        </w:rPr>
        <w:t>year on year by 190 basis points to 16.6 percent.</w:t>
      </w:r>
    </w:p>
    <w:p w14:paraId="7AA894BD" w14:textId="77777777" w:rsidR="004B2C19" w:rsidRPr="00483FB8" w:rsidRDefault="004B2C19" w:rsidP="004B2C19">
      <w:pPr>
        <w:rPr>
          <w:rFonts w:cs="Segoe UI"/>
          <w:szCs w:val="22"/>
        </w:rPr>
      </w:pPr>
    </w:p>
    <w:p w14:paraId="305F075B" w14:textId="06FEB27F" w:rsidR="004B2C19" w:rsidRPr="00483FB8" w:rsidRDefault="004B2C19" w:rsidP="009E6215">
      <w:pPr>
        <w:rPr>
          <w:rFonts w:cs="Segoe UI"/>
          <w:szCs w:val="22"/>
        </w:rPr>
      </w:pPr>
      <w:r w:rsidRPr="004D7755">
        <w:rPr>
          <w:rFonts w:cs="Segoe UI"/>
          <w:b/>
          <w:bCs/>
          <w:szCs w:val="22"/>
        </w:rPr>
        <w:t>Sales</w:t>
      </w:r>
      <w:r w:rsidRPr="00483FB8">
        <w:rPr>
          <w:rFonts w:cs="Segoe UI"/>
          <w:szCs w:val="22"/>
        </w:rPr>
        <w:t xml:space="preserve"> in the </w:t>
      </w:r>
      <w:r w:rsidRPr="00BE5B84">
        <w:rPr>
          <w:rFonts w:cs="Segoe UI"/>
          <w:b/>
          <w:bCs/>
          <w:szCs w:val="22"/>
        </w:rPr>
        <w:t>Consumer Brands</w:t>
      </w:r>
      <w:r w:rsidRPr="00483FB8">
        <w:rPr>
          <w:rFonts w:cs="Segoe UI"/>
          <w:szCs w:val="22"/>
        </w:rPr>
        <w:t xml:space="preserve"> business unit </w:t>
      </w:r>
      <w:r w:rsidR="009E6215" w:rsidRPr="009E6215">
        <w:rPr>
          <w:rFonts w:cs="Segoe UI"/>
          <w:szCs w:val="22"/>
        </w:rPr>
        <w:t>totaled 10,467 million euros in the year under review, -0.9 percent</w:t>
      </w:r>
      <w:r w:rsidR="009E6215">
        <w:rPr>
          <w:rFonts w:cs="Segoe UI"/>
          <w:szCs w:val="22"/>
        </w:rPr>
        <w:t xml:space="preserve"> </w:t>
      </w:r>
      <w:r w:rsidR="009E6215" w:rsidRPr="009E6215">
        <w:rPr>
          <w:rFonts w:cs="Segoe UI"/>
          <w:szCs w:val="22"/>
        </w:rPr>
        <w:t>below the prior year in nominal terms. Foreign exchange effects reduced sales by -1.8 percent. Acquisitions/divestments also had a negative impact of -2.0 percent on sales, with the disposal of our business activities in</w:t>
      </w:r>
      <w:r w:rsidR="009E6215">
        <w:rPr>
          <w:rFonts w:cs="Segoe UI"/>
          <w:szCs w:val="22"/>
        </w:rPr>
        <w:t xml:space="preserve"> </w:t>
      </w:r>
      <w:r w:rsidR="009E6215" w:rsidRPr="009E6215">
        <w:rPr>
          <w:rFonts w:cs="Segoe UI"/>
          <w:szCs w:val="22"/>
        </w:rPr>
        <w:t>Russia in April 2023 remaining the primary cause.</w:t>
      </w:r>
      <w:r w:rsidR="009E6215">
        <w:rPr>
          <w:rFonts w:cs="Segoe UI"/>
          <w:szCs w:val="22"/>
        </w:rPr>
        <w:t xml:space="preserve"> </w:t>
      </w:r>
      <w:r w:rsidR="009E6215" w:rsidRPr="009E6215">
        <w:rPr>
          <w:rFonts w:cs="Segoe UI"/>
          <w:b/>
          <w:bCs/>
          <w:szCs w:val="22"/>
        </w:rPr>
        <w:t>Organically</w:t>
      </w:r>
      <w:r w:rsidR="009E6215" w:rsidRPr="009E6215">
        <w:rPr>
          <w:rFonts w:cs="Segoe UI"/>
          <w:szCs w:val="22"/>
        </w:rPr>
        <w:t>, sales increased by 3.0 percent.</w:t>
      </w:r>
      <w:r w:rsidR="009E6215">
        <w:rPr>
          <w:rFonts w:cs="Segoe UI"/>
          <w:szCs w:val="22"/>
        </w:rPr>
        <w:t xml:space="preserve"> </w:t>
      </w:r>
      <w:r w:rsidR="009E6215" w:rsidRPr="009E6215">
        <w:rPr>
          <w:rFonts w:cs="Segoe UI"/>
          <w:szCs w:val="22"/>
        </w:rPr>
        <w:t>This sales growth was driven by very strong price development, while volumes declined due</w:t>
      </w:r>
      <w:r w:rsidR="008558D0">
        <w:rPr>
          <w:rFonts w:cs="Segoe UI"/>
          <w:szCs w:val="22"/>
        </w:rPr>
        <w:t xml:space="preserve"> </w:t>
      </w:r>
      <w:r w:rsidR="009E6215" w:rsidRPr="009E6215">
        <w:rPr>
          <w:rFonts w:cs="Segoe UI"/>
          <w:szCs w:val="22"/>
        </w:rPr>
        <w:t>p</w:t>
      </w:r>
      <w:r w:rsidR="008558D0">
        <w:rPr>
          <w:rFonts w:cs="Segoe UI"/>
          <w:szCs w:val="22"/>
        </w:rPr>
        <w:t xml:space="preserve">rimarily </w:t>
      </w:r>
      <w:r w:rsidR="009E6215" w:rsidRPr="009E6215">
        <w:rPr>
          <w:rFonts w:cs="Segoe UI"/>
          <w:szCs w:val="22"/>
        </w:rPr>
        <w:t>to</w:t>
      </w:r>
      <w:r w:rsidR="009E6215">
        <w:rPr>
          <w:rFonts w:cs="Segoe UI"/>
          <w:szCs w:val="22"/>
        </w:rPr>
        <w:t xml:space="preserve"> </w:t>
      </w:r>
      <w:r w:rsidR="008558D0">
        <w:rPr>
          <w:rFonts w:cs="Segoe UI"/>
          <w:szCs w:val="22"/>
        </w:rPr>
        <w:t>ongoing</w:t>
      </w:r>
      <w:r w:rsidR="009E6215" w:rsidRPr="009E6215">
        <w:rPr>
          <w:rFonts w:cs="Segoe UI"/>
          <w:szCs w:val="22"/>
        </w:rPr>
        <w:t xml:space="preserve"> portfolio optimization measures. </w:t>
      </w:r>
      <w:r w:rsidR="008E077C">
        <w:rPr>
          <w:rFonts w:cs="Segoe UI"/>
          <w:szCs w:val="22"/>
        </w:rPr>
        <w:t>The</w:t>
      </w:r>
      <w:r w:rsidR="009E6215" w:rsidRPr="009E6215">
        <w:rPr>
          <w:rFonts w:cs="Segoe UI"/>
          <w:szCs w:val="22"/>
        </w:rPr>
        <w:t xml:space="preserve"> </w:t>
      </w:r>
      <w:r w:rsidR="009E6215" w:rsidRPr="009E6215">
        <w:rPr>
          <w:rFonts w:cs="Segoe UI"/>
          <w:b/>
          <w:bCs/>
          <w:szCs w:val="22"/>
        </w:rPr>
        <w:t>adjusted operating profit</w:t>
      </w:r>
      <w:r w:rsidR="009E6215" w:rsidRPr="009E6215">
        <w:rPr>
          <w:rFonts w:cs="Segoe UI"/>
          <w:szCs w:val="22"/>
        </w:rPr>
        <w:t xml:space="preserve"> </w:t>
      </w:r>
      <w:r w:rsidR="00512642">
        <w:rPr>
          <w:rFonts w:cs="Segoe UI"/>
          <w:szCs w:val="22"/>
        </w:rPr>
        <w:t>amounted to</w:t>
      </w:r>
      <w:r w:rsidR="009E6215" w:rsidRPr="009E6215">
        <w:rPr>
          <w:rFonts w:cs="Segoe UI"/>
          <w:szCs w:val="22"/>
        </w:rPr>
        <w:t xml:space="preserve"> 1,419 million euros, significant</w:t>
      </w:r>
      <w:r w:rsidR="007F2532">
        <w:rPr>
          <w:rFonts w:cs="Segoe UI"/>
          <w:szCs w:val="22"/>
        </w:rPr>
        <w:t>ly above</w:t>
      </w:r>
      <w:r w:rsidR="009E6215" w:rsidRPr="009E6215">
        <w:rPr>
          <w:rFonts w:cs="Segoe UI"/>
          <w:szCs w:val="22"/>
        </w:rPr>
        <w:t xml:space="preserve"> the previous year (1,115 million euros).</w:t>
      </w:r>
      <w:r w:rsidR="009E6215">
        <w:rPr>
          <w:rFonts w:cs="Segoe UI"/>
          <w:szCs w:val="22"/>
        </w:rPr>
        <w:t xml:space="preserve"> </w:t>
      </w:r>
      <w:r w:rsidR="003D4BFC">
        <w:rPr>
          <w:rFonts w:cs="Segoe UI"/>
          <w:szCs w:val="22"/>
        </w:rPr>
        <w:t xml:space="preserve">The </w:t>
      </w:r>
      <w:r w:rsidR="009E6215" w:rsidRPr="009E6215">
        <w:rPr>
          <w:rFonts w:cs="Segoe UI"/>
          <w:b/>
          <w:bCs/>
          <w:szCs w:val="22"/>
        </w:rPr>
        <w:t>Adjusted return on sales</w:t>
      </w:r>
      <w:r w:rsidR="009E6215" w:rsidRPr="009E6215">
        <w:rPr>
          <w:rFonts w:cs="Segoe UI"/>
          <w:szCs w:val="22"/>
        </w:rPr>
        <w:t xml:space="preserve"> reached</w:t>
      </w:r>
      <w:r w:rsidR="009E6215">
        <w:rPr>
          <w:rFonts w:cs="Segoe UI"/>
          <w:szCs w:val="22"/>
        </w:rPr>
        <w:t xml:space="preserve"> </w:t>
      </w:r>
      <w:r w:rsidR="009E6215" w:rsidRPr="009E6215">
        <w:rPr>
          <w:rFonts w:cs="Segoe UI"/>
          <w:szCs w:val="22"/>
        </w:rPr>
        <w:t>13.6 percent</w:t>
      </w:r>
      <w:r w:rsidR="00876825">
        <w:rPr>
          <w:rFonts w:cs="Segoe UI"/>
          <w:szCs w:val="22"/>
        </w:rPr>
        <w:t xml:space="preserve"> and thus</w:t>
      </w:r>
      <w:r w:rsidR="00C230C6">
        <w:rPr>
          <w:rFonts w:cs="Segoe UI"/>
          <w:szCs w:val="22"/>
        </w:rPr>
        <w:t xml:space="preserve"> </w:t>
      </w:r>
      <w:r w:rsidR="009E6215" w:rsidRPr="009E6215">
        <w:rPr>
          <w:rFonts w:cs="Segoe UI"/>
          <w:szCs w:val="22"/>
        </w:rPr>
        <w:t>increase</w:t>
      </w:r>
      <w:r w:rsidR="00C230C6">
        <w:rPr>
          <w:rFonts w:cs="Segoe UI"/>
          <w:szCs w:val="22"/>
        </w:rPr>
        <w:t>d significantly</w:t>
      </w:r>
      <w:r w:rsidR="009E6215" w:rsidRPr="009E6215">
        <w:rPr>
          <w:rFonts w:cs="Segoe UI"/>
          <w:szCs w:val="22"/>
        </w:rPr>
        <w:t xml:space="preserve"> </w:t>
      </w:r>
      <w:r w:rsidR="00C230C6">
        <w:rPr>
          <w:rFonts w:cs="Segoe UI"/>
          <w:szCs w:val="22"/>
        </w:rPr>
        <w:t>by</w:t>
      </w:r>
      <w:r w:rsidR="009E6215" w:rsidRPr="009E6215">
        <w:rPr>
          <w:rFonts w:cs="Segoe UI"/>
          <w:szCs w:val="22"/>
        </w:rPr>
        <w:t xml:space="preserve"> 300 basis points compared to the previous year.</w:t>
      </w:r>
    </w:p>
    <w:p w14:paraId="48A9E8BA" w14:textId="77777777" w:rsidR="004B2C19" w:rsidRPr="001058F1" w:rsidRDefault="004B2C19" w:rsidP="004B2C19">
      <w:pPr>
        <w:spacing w:after="120"/>
        <w:rPr>
          <w:rFonts w:cs="Segoe UI"/>
          <w:b/>
          <w:bCs/>
          <w:szCs w:val="22"/>
          <w:lang w:eastAsia="de-DE"/>
        </w:rPr>
      </w:pPr>
    </w:p>
    <w:p w14:paraId="19A4602E" w14:textId="25AF1650" w:rsidR="004B2C19" w:rsidRPr="0070057A" w:rsidRDefault="00D04EC3" w:rsidP="004B2C19">
      <w:pPr>
        <w:spacing w:after="120"/>
        <w:rPr>
          <w:rFonts w:cs="Segoe UI"/>
          <w:szCs w:val="22"/>
        </w:rPr>
      </w:pPr>
      <w:r w:rsidRPr="00D04EC3">
        <w:rPr>
          <w:rFonts w:cs="Segoe UI"/>
          <w:b/>
          <w:szCs w:val="22"/>
        </w:rPr>
        <w:t>Major progress in the transformation</w:t>
      </w:r>
    </w:p>
    <w:p w14:paraId="6BC02054" w14:textId="0013523F" w:rsidR="00D04EC3" w:rsidRDefault="00D04EC3" w:rsidP="00D04EC3">
      <w:pPr>
        <w:rPr>
          <w:rFonts w:cs="Segoe UI"/>
          <w:bCs/>
          <w:szCs w:val="22"/>
        </w:rPr>
      </w:pPr>
      <w:r w:rsidRPr="00D04EC3">
        <w:rPr>
          <w:rFonts w:cs="Segoe UI"/>
          <w:bCs/>
          <w:szCs w:val="22"/>
        </w:rPr>
        <w:t xml:space="preserve">Over the past few years, </w:t>
      </w:r>
      <w:r>
        <w:rPr>
          <w:rFonts w:cs="Segoe UI"/>
          <w:bCs/>
          <w:szCs w:val="22"/>
        </w:rPr>
        <w:t xml:space="preserve">Henkel has </w:t>
      </w:r>
      <w:r w:rsidRPr="00D04EC3">
        <w:rPr>
          <w:rFonts w:cs="Segoe UI"/>
          <w:bCs/>
          <w:szCs w:val="22"/>
        </w:rPr>
        <w:t xml:space="preserve">profoundly changed </w:t>
      </w:r>
      <w:r>
        <w:rPr>
          <w:rFonts w:cs="Segoe UI"/>
          <w:bCs/>
          <w:szCs w:val="22"/>
        </w:rPr>
        <w:t>i</w:t>
      </w:r>
      <w:r w:rsidRPr="00D04EC3">
        <w:rPr>
          <w:rFonts w:cs="Segoe UI"/>
          <w:bCs/>
          <w:szCs w:val="22"/>
        </w:rPr>
        <w:t>n many areas and consistently implemented</w:t>
      </w:r>
      <w:r>
        <w:rPr>
          <w:rFonts w:cs="Segoe UI"/>
          <w:bCs/>
          <w:szCs w:val="22"/>
        </w:rPr>
        <w:t xml:space="preserve"> its</w:t>
      </w:r>
      <w:r w:rsidRPr="00D04EC3">
        <w:rPr>
          <w:rFonts w:cs="Segoe UI"/>
          <w:bCs/>
          <w:szCs w:val="22"/>
        </w:rPr>
        <w:t xml:space="preserve"> strategic agenda for purposeful growth. </w:t>
      </w:r>
      <w:r w:rsidR="00BB256A">
        <w:rPr>
          <w:rFonts w:cs="Segoe UI"/>
          <w:bCs/>
          <w:szCs w:val="22"/>
        </w:rPr>
        <w:t>Key</w:t>
      </w:r>
      <w:r w:rsidRPr="00D04EC3">
        <w:rPr>
          <w:rFonts w:cs="Segoe UI"/>
          <w:bCs/>
          <w:szCs w:val="22"/>
        </w:rPr>
        <w:t xml:space="preserve"> driver</w:t>
      </w:r>
      <w:r w:rsidR="00BB256A">
        <w:rPr>
          <w:rFonts w:cs="Segoe UI"/>
          <w:bCs/>
          <w:szCs w:val="22"/>
        </w:rPr>
        <w:t>s</w:t>
      </w:r>
      <w:r w:rsidRPr="00D04EC3">
        <w:rPr>
          <w:rFonts w:cs="Segoe UI"/>
          <w:bCs/>
          <w:szCs w:val="22"/>
        </w:rPr>
        <w:t xml:space="preserve"> of </w:t>
      </w:r>
      <w:r>
        <w:rPr>
          <w:rFonts w:cs="Segoe UI"/>
          <w:bCs/>
          <w:szCs w:val="22"/>
        </w:rPr>
        <w:t>the</w:t>
      </w:r>
      <w:r w:rsidRPr="00D04EC3">
        <w:rPr>
          <w:rFonts w:cs="Segoe UI"/>
          <w:bCs/>
          <w:szCs w:val="22"/>
        </w:rPr>
        <w:t xml:space="preserve"> long-term and sustainable success </w:t>
      </w:r>
      <w:r w:rsidR="009F3768">
        <w:rPr>
          <w:rFonts w:cs="Segoe UI"/>
          <w:bCs/>
          <w:szCs w:val="22"/>
        </w:rPr>
        <w:t>are</w:t>
      </w:r>
      <w:r>
        <w:rPr>
          <w:rFonts w:cs="Segoe UI"/>
          <w:bCs/>
          <w:szCs w:val="22"/>
        </w:rPr>
        <w:t xml:space="preserve"> </w:t>
      </w:r>
      <w:r w:rsidRPr="00D04EC3">
        <w:rPr>
          <w:rFonts w:cs="Segoe UI"/>
          <w:bCs/>
          <w:szCs w:val="22"/>
        </w:rPr>
        <w:t xml:space="preserve">the willingness and determination for continuous transformation. The aim is to achieve a sustainable improvement in results. To achieve this, the </w:t>
      </w:r>
      <w:r w:rsidR="00104F62">
        <w:rPr>
          <w:rFonts w:cs="Segoe UI"/>
          <w:bCs/>
          <w:szCs w:val="22"/>
        </w:rPr>
        <w:t>C</w:t>
      </w:r>
      <w:r w:rsidRPr="00D04EC3">
        <w:rPr>
          <w:rFonts w:cs="Segoe UI"/>
          <w:bCs/>
          <w:szCs w:val="22"/>
        </w:rPr>
        <w:t xml:space="preserve">ompany must constantly change and </w:t>
      </w:r>
      <w:r w:rsidR="009F3768">
        <w:rPr>
          <w:rFonts w:cs="Segoe UI"/>
          <w:bCs/>
          <w:szCs w:val="22"/>
        </w:rPr>
        <w:t xml:space="preserve">further </w:t>
      </w:r>
      <w:r w:rsidRPr="00D04EC3">
        <w:rPr>
          <w:rFonts w:cs="Segoe UI"/>
          <w:bCs/>
          <w:szCs w:val="22"/>
        </w:rPr>
        <w:t xml:space="preserve">develop. And this </w:t>
      </w:r>
      <w:r w:rsidR="009F3768">
        <w:rPr>
          <w:rFonts w:cs="Segoe UI"/>
          <w:bCs/>
          <w:szCs w:val="22"/>
        </w:rPr>
        <w:t xml:space="preserve">is </w:t>
      </w:r>
      <w:r w:rsidRPr="00D04EC3">
        <w:rPr>
          <w:rFonts w:cs="Segoe UI"/>
          <w:bCs/>
          <w:szCs w:val="22"/>
        </w:rPr>
        <w:t>happen</w:t>
      </w:r>
      <w:r w:rsidR="009F3768">
        <w:rPr>
          <w:rFonts w:cs="Segoe UI"/>
          <w:bCs/>
          <w:szCs w:val="22"/>
        </w:rPr>
        <w:t>ing</w:t>
      </w:r>
      <w:r w:rsidRPr="00D04EC3">
        <w:rPr>
          <w:rFonts w:cs="Segoe UI"/>
          <w:bCs/>
          <w:szCs w:val="22"/>
        </w:rPr>
        <w:t xml:space="preserve"> in all areas.</w:t>
      </w:r>
    </w:p>
    <w:p w14:paraId="35C9DD3C" w14:textId="77777777" w:rsidR="00C8634B" w:rsidRDefault="00C8634B" w:rsidP="00D04EC3">
      <w:pPr>
        <w:rPr>
          <w:rFonts w:cs="Segoe UI"/>
          <w:bCs/>
          <w:szCs w:val="22"/>
        </w:rPr>
      </w:pPr>
    </w:p>
    <w:p w14:paraId="223274DA" w14:textId="5C20ED90" w:rsidR="00C8634B" w:rsidRDefault="00C8634B">
      <w:pPr>
        <w:spacing w:line="240" w:lineRule="auto"/>
        <w:jc w:val="left"/>
        <w:rPr>
          <w:rFonts w:cs="Segoe UI"/>
          <w:b/>
          <w:bCs/>
          <w:i/>
          <w:iCs/>
          <w:szCs w:val="22"/>
          <w:lang w:eastAsia="de-DE"/>
        </w:rPr>
      </w:pPr>
      <w:r>
        <w:rPr>
          <w:rFonts w:cs="Segoe UI"/>
          <w:b/>
          <w:bCs/>
          <w:i/>
          <w:iCs/>
          <w:szCs w:val="22"/>
          <w:lang w:eastAsia="de-DE"/>
        </w:rPr>
        <w:br w:type="page"/>
      </w:r>
    </w:p>
    <w:p w14:paraId="04B987EC" w14:textId="77777777" w:rsidR="004B2C19" w:rsidRPr="00D51A4E" w:rsidRDefault="004B2C19" w:rsidP="004B2C19">
      <w:pPr>
        <w:spacing w:after="120"/>
        <w:jc w:val="left"/>
        <w:rPr>
          <w:rFonts w:cs="Segoe UI"/>
          <w:b/>
          <w:bCs/>
          <w:szCs w:val="22"/>
          <w:lang w:eastAsia="de-DE"/>
        </w:rPr>
      </w:pPr>
      <w:r w:rsidRPr="00D51A4E">
        <w:rPr>
          <w:rFonts w:cs="Segoe UI"/>
          <w:b/>
          <w:bCs/>
          <w:szCs w:val="22"/>
          <w:lang w:eastAsia="de-DE"/>
        </w:rPr>
        <w:lastRenderedPageBreak/>
        <w:t>Consumer Brands: Merger progressing faster than planned</w:t>
      </w:r>
    </w:p>
    <w:p w14:paraId="5A238EE7" w14:textId="3DF6F6A8" w:rsidR="00D407F1" w:rsidRDefault="00D407F1" w:rsidP="00D407F1">
      <w:pPr>
        <w:rPr>
          <w:rFonts w:cs="Segoe UI"/>
          <w:szCs w:val="22"/>
          <w:lang w:eastAsia="de-DE"/>
        </w:rPr>
      </w:pPr>
      <w:r w:rsidRPr="00D407F1">
        <w:rPr>
          <w:rFonts w:cs="Segoe UI"/>
          <w:szCs w:val="22"/>
          <w:lang w:eastAsia="de-DE"/>
        </w:rPr>
        <w:t xml:space="preserve">The likely most significant change in Henkel’s recent history is the </w:t>
      </w:r>
      <w:r w:rsidR="009F3768">
        <w:rPr>
          <w:rFonts w:cs="Segoe UI"/>
          <w:szCs w:val="22"/>
          <w:lang w:eastAsia="de-DE"/>
        </w:rPr>
        <w:t>merger</w:t>
      </w:r>
      <w:r w:rsidRPr="00D407F1">
        <w:rPr>
          <w:rFonts w:cs="Segoe UI"/>
          <w:szCs w:val="22"/>
          <w:lang w:eastAsia="de-DE"/>
        </w:rPr>
        <w:t xml:space="preserve"> of our consumer goods</w:t>
      </w:r>
      <w:r>
        <w:rPr>
          <w:rFonts w:cs="Segoe UI"/>
          <w:szCs w:val="22"/>
          <w:lang w:eastAsia="de-DE"/>
        </w:rPr>
        <w:t xml:space="preserve"> </w:t>
      </w:r>
      <w:r w:rsidRPr="00D407F1">
        <w:rPr>
          <w:rFonts w:cs="Segoe UI"/>
          <w:szCs w:val="22"/>
          <w:lang w:eastAsia="de-DE"/>
        </w:rPr>
        <w:t xml:space="preserve">businesses into the </w:t>
      </w:r>
      <w:r w:rsidRPr="00D407F1">
        <w:rPr>
          <w:rFonts w:cs="Segoe UI"/>
          <w:b/>
          <w:bCs/>
          <w:szCs w:val="22"/>
          <w:lang w:eastAsia="de-DE"/>
        </w:rPr>
        <w:t>Consumer Brands</w:t>
      </w:r>
      <w:r w:rsidRPr="00D407F1">
        <w:rPr>
          <w:rFonts w:cs="Segoe UI"/>
          <w:szCs w:val="22"/>
          <w:lang w:eastAsia="de-DE"/>
        </w:rPr>
        <w:t xml:space="preserve"> business unit, which </w:t>
      </w:r>
      <w:r>
        <w:rPr>
          <w:rFonts w:cs="Segoe UI"/>
          <w:szCs w:val="22"/>
          <w:lang w:eastAsia="de-DE"/>
        </w:rPr>
        <w:t>was a</w:t>
      </w:r>
      <w:r w:rsidRPr="00D407F1">
        <w:rPr>
          <w:rFonts w:cs="Segoe UI"/>
          <w:szCs w:val="22"/>
          <w:lang w:eastAsia="de-DE"/>
        </w:rPr>
        <w:t>nnounced at the beginning of 2022. Since</w:t>
      </w:r>
      <w:r>
        <w:rPr>
          <w:rFonts w:cs="Segoe UI"/>
          <w:szCs w:val="22"/>
          <w:lang w:eastAsia="de-DE"/>
        </w:rPr>
        <w:t xml:space="preserve"> </w:t>
      </w:r>
      <w:r w:rsidRPr="00D407F1">
        <w:rPr>
          <w:rFonts w:cs="Segoe UI"/>
          <w:szCs w:val="22"/>
          <w:lang w:eastAsia="de-DE"/>
        </w:rPr>
        <w:t xml:space="preserve">then, </w:t>
      </w:r>
      <w:r w:rsidR="009F3768">
        <w:rPr>
          <w:rFonts w:cs="Segoe UI"/>
          <w:szCs w:val="22"/>
          <w:lang w:eastAsia="de-DE"/>
        </w:rPr>
        <w:t>a lot</w:t>
      </w:r>
      <w:r w:rsidRPr="00D407F1">
        <w:rPr>
          <w:rFonts w:cs="Segoe UI"/>
          <w:szCs w:val="22"/>
          <w:lang w:eastAsia="de-DE"/>
        </w:rPr>
        <w:t xml:space="preserve"> has happened. The business unit has been operational in its new setup since early 2023, and the</w:t>
      </w:r>
      <w:r>
        <w:rPr>
          <w:rFonts w:cs="Segoe UI"/>
          <w:szCs w:val="22"/>
          <w:lang w:eastAsia="de-DE"/>
        </w:rPr>
        <w:t xml:space="preserve"> </w:t>
      </w:r>
      <w:r w:rsidRPr="00D407F1">
        <w:rPr>
          <w:rFonts w:cs="Segoe UI"/>
          <w:szCs w:val="22"/>
          <w:lang w:eastAsia="de-DE"/>
        </w:rPr>
        <w:t>positive developments already became evident in that year. In the past fiscal year</w:t>
      </w:r>
      <w:r w:rsidR="009F3768">
        <w:rPr>
          <w:rFonts w:cs="Segoe UI"/>
          <w:szCs w:val="22"/>
          <w:lang w:eastAsia="de-DE"/>
        </w:rPr>
        <w:t xml:space="preserve"> 2024</w:t>
      </w:r>
      <w:r w:rsidRPr="00D407F1">
        <w:rPr>
          <w:rFonts w:cs="Segoe UI"/>
          <w:szCs w:val="22"/>
          <w:lang w:eastAsia="de-DE"/>
        </w:rPr>
        <w:t xml:space="preserve">, it became </w:t>
      </w:r>
      <w:r>
        <w:rPr>
          <w:rFonts w:cs="Segoe UI"/>
          <w:szCs w:val="22"/>
          <w:lang w:eastAsia="de-DE"/>
        </w:rPr>
        <w:t>obvious</w:t>
      </w:r>
      <w:r w:rsidRPr="00D407F1">
        <w:rPr>
          <w:rFonts w:cs="Segoe UI"/>
          <w:szCs w:val="22"/>
          <w:lang w:eastAsia="de-DE"/>
        </w:rPr>
        <w:t xml:space="preserve"> that our</w:t>
      </w:r>
      <w:r>
        <w:rPr>
          <w:rFonts w:cs="Segoe UI"/>
          <w:szCs w:val="22"/>
          <w:lang w:eastAsia="de-DE"/>
        </w:rPr>
        <w:t xml:space="preserve"> </w:t>
      </w:r>
      <w:r w:rsidRPr="00D407F1">
        <w:rPr>
          <w:rFonts w:cs="Segoe UI"/>
          <w:szCs w:val="22"/>
          <w:lang w:eastAsia="de-DE"/>
        </w:rPr>
        <w:t>decision to merge the formerly separate consumer goods businesses into a single platform was the right one.</w:t>
      </w:r>
    </w:p>
    <w:p w14:paraId="7F6AF64A" w14:textId="77777777" w:rsidR="00D407F1" w:rsidRDefault="00D407F1" w:rsidP="00D407F1">
      <w:pPr>
        <w:rPr>
          <w:rFonts w:cs="Segoe UI"/>
          <w:szCs w:val="22"/>
          <w:lang w:eastAsia="de-DE"/>
        </w:rPr>
      </w:pPr>
    </w:p>
    <w:p w14:paraId="2CC342F6" w14:textId="4EE3F62D" w:rsidR="00D407F1" w:rsidRDefault="00D407F1" w:rsidP="00D407F1">
      <w:r w:rsidRPr="00D407F1">
        <w:t xml:space="preserve">The integration of the Consumer Brands </w:t>
      </w:r>
      <w:r w:rsidR="009F3768">
        <w:t>unit</w:t>
      </w:r>
      <w:r w:rsidRPr="00D407F1">
        <w:t xml:space="preserve"> has progressed much faster than </w:t>
      </w:r>
      <w:r>
        <w:t xml:space="preserve">initially </w:t>
      </w:r>
      <w:r w:rsidRPr="00D407F1">
        <w:t>planned</w:t>
      </w:r>
      <w:r>
        <w:t xml:space="preserve">: </w:t>
      </w:r>
      <w:r w:rsidR="005168ED">
        <w:t xml:space="preserve">in terms of </w:t>
      </w:r>
      <w:r>
        <w:t>team integration</w:t>
      </w:r>
      <w:r w:rsidRPr="00D407F1">
        <w:t xml:space="preserve">, </w:t>
      </w:r>
      <w:r>
        <w:t>portfolio restructuring a</w:t>
      </w:r>
      <w:r w:rsidR="00252C95">
        <w:t>s well as</w:t>
      </w:r>
      <w:r>
        <w:t xml:space="preserve"> </w:t>
      </w:r>
      <w:r w:rsidR="009F3768">
        <w:t xml:space="preserve">the achievement </w:t>
      </w:r>
      <w:r>
        <w:t xml:space="preserve">of synergies. </w:t>
      </w:r>
      <w:r w:rsidRPr="00D407F1">
        <w:t xml:space="preserve">The first phase of the integration, </w:t>
      </w:r>
      <w:r>
        <w:t>which primarily involved merging the sales and marketing teams</w:t>
      </w:r>
      <w:r w:rsidRPr="00D407F1">
        <w:t xml:space="preserve"> </w:t>
      </w:r>
      <w:r>
        <w:t>w</w:t>
      </w:r>
      <w:r w:rsidRPr="00D407F1">
        <w:t xml:space="preserve">as completed </w:t>
      </w:r>
      <w:r w:rsidR="00B0701C">
        <w:t xml:space="preserve">in </w:t>
      </w:r>
      <w:r w:rsidRPr="00D407F1">
        <w:t xml:space="preserve">2024. </w:t>
      </w:r>
      <w:r>
        <w:t xml:space="preserve">In the second phase, which has been ongoing since 2023, </w:t>
      </w:r>
      <w:r w:rsidRPr="00D407F1">
        <w:t xml:space="preserve">the full cost savings from improving the supply chain, i.e. the production networks and supply chains, </w:t>
      </w:r>
      <w:r w:rsidR="00A956DA">
        <w:t>are</w:t>
      </w:r>
      <w:r w:rsidR="00D84332">
        <w:t xml:space="preserve"> </w:t>
      </w:r>
      <w:r w:rsidR="00A956DA">
        <w:t>expected</w:t>
      </w:r>
      <w:r w:rsidRPr="00D407F1">
        <w:t xml:space="preserve"> </w:t>
      </w:r>
      <w:r w:rsidR="00AA7E42">
        <w:t xml:space="preserve">to </w:t>
      </w:r>
      <w:r w:rsidRPr="00D407F1">
        <w:t>be achieved by the end of 2025.</w:t>
      </w:r>
    </w:p>
    <w:p w14:paraId="67F27473" w14:textId="77777777" w:rsidR="00D407F1" w:rsidRDefault="00D407F1" w:rsidP="00D407F1"/>
    <w:p w14:paraId="15E51F02" w14:textId="5BD53CC0" w:rsidR="007E4FB6" w:rsidRPr="007E4FB6" w:rsidRDefault="007E4FB6" w:rsidP="007E4FB6">
      <w:pPr>
        <w:rPr>
          <w:rFonts w:cs="Segoe UI"/>
          <w:szCs w:val="22"/>
          <w:lang w:eastAsia="de-DE"/>
        </w:rPr>
      </w:pPr>
      <w:r>
        <w:rPr>
          <w:rFonts w:cs="Segoe UI"/>
          <w:szCs w:val="22"/>
          <w:lang w:eastAsia="de-DE"/>
        </w:rPr>
        <w:t xml:space="preserve">At the same time, the </w:t>
      </w:r>
      <w:r w:rsidRPr="007E4FB6">
        <w:rPr>
          <w:rFonts w:cs="Segoe UI"/>
          <w:szCs w:val="22"/>
          <w:lang w:eastAsia="de-DE"/>
        </w:rPr>
        <w:t xml:space="preserve">Consumer Brands </w:t>
      </w:r>
      <w:r>
        <w:rPr>
          <w:rFonts w:cs="Segoe UI"/>
          <w:szCs w:val="22"/>
          <w:lang w:eastAsia="de-DE"/>
        </w:rPr>
        <w:t xml:space="preserve">business unit </w:t>
      </w:r>
      <w:r w:rsidRPr="007E4FB6">
        <w:rPr>
          <w:rFonts w:cs="Segoe UI"/>
          <w:szCs w:val="22"/>
          <w:lang w:eastAsia="de-DE"/>
        </w:rPr>
        <w:t>is consistently focus</w:t>
      </w:r>
      <w:r w:rsidR="009F3768">
        <w:rPr>
          <w:rFonts w:cs="Segoe UI"/>
          <w:szCs w:val="22"/>
          <w:lang w:eastAsia="de-DE"/>
        </w:rPr>
        <w:t>ing</w:t>
      </w:r>
      <w:r w:rsidRPr="007E4FB6">
        <w:rPr>
          <w:rFonts w:cs="Segoe UI"/>
          <w:szCs w:val="22"/>
          <w:lang w:eastAsia="de-DE"/>
        </w:rPr>
        <w:t xml:space="preserve"> on strong brands and businesses with high gross margins</w:t>
      </w:r>
      <w:r w:rsidR="00480128">
        <w:rPr>
          <w:rFonts w:cs="Segoe UI"/>
          <w:szCs w:val="22"/>
          <w:lang w:eastAsia="de-DE"/>
        </w:rPr>
        <w:t>, as well as</w:t>
      </w:r>
      <w:r w:rsidRPr="007E4FB6">
        <w:rPr>
          <w:rFonts w:cs="Segoe UI"/>
          <w:szCs w:val="22"/>
          <w:lang w:eastAsia="de-DE"/>
        </w:rPr>
        <w:t xml:space="preserve"> leading positions in markets and categories.</w:t>
      </w:r>
      <w:r w:rsidRPr="007E4FB6">
        <w:t xml:space="preserve"> </w:t>
      </w:r>
      <w:r w:rsidRPr="007E4FB6">
        <w:rPr>
          <w:rFonts w:cs="Segoe UI"/>
          <w:szCs w:val="22"/>
          <w:lang w:eastAsia="de-DE"/>
        </w:rPr>
        <w:t xml:space="preserve">The positive effects of focusing on </w:t>
      </w:r>
      <w:r w:rsidR="001B7ED7">
        <w:rPr>
          <w:rFonts w:cs="Segoe UI"/>
          <w:szCs w:val="22"/>
          <w:lang w:eastAsia="de-DE"/>
        </w:rPr>
        <w:t xml:space="preserve">strong </w:t>
      </w:r>
      <w:r w:rsidRPr="007E4FB6">
        <w:rPr>
          <w:rFonts w:cs="Segoe UI"/>
          <w:szCs w:val="22"/>
          <w:lang w:eastAsia="de-DE"/>
        </w:rPr>
        <w:t>growth and high-margin brands and businesses are paying off:</w:t>
      </w:r>
      <w:r>
        <w:rPr>
          <w:rFonts w:cs="Segoe UI"/>
          <w:szCs w:val="22"/>
          <w:lang w:eastAsia="de-DE"/>
        </w:rPr>
        <w:t xml:space="preserve"> </w:t>
      </w:r>
      <w:r w:rsidRPr="007E4FB6">
        <w:rPr>
          <w:rFonts w:cs="Segoe UI"/>
          <w:szCs w:val="22"/>
          <w:lang w:eastAsia="de-DE"/>
        </w:rPr>
        <w:t>The top ten brands within Consumer Brands, which accounted for more than half of the revenue in 2024,</w:t>
      </w:r>
      <w:r>
        <w:rPr>
          <w:rFonts w:cs="Segoe UI"/>
          <w:szCs w:val="22"/>
          <w:lang w:eastAsia="de-DE"/>
        </w:rPr>
        <w:t xml:space="preserve"> </w:t>
      </w:r>
      <w:r w:rsidRPr="007E4FB6">
        <w:rPr>
          <w:rFonts w:cs="Segoe UI"/>
          <w:szCs w:val="22"/>
          <w:lang w:eastAsia="de-DE"/>
        </w:rPr>
        <w:t xml:space="preserve">achieved very strong organic growth, along with positive </w:t>
      </w:r>
      <w:r w:rsidR="00BF69D7">
        <w:rPr>
          <w:rFonts w:cs="Segoe UI"/>
          <w:szCs w:val="22"/>
          <w:lang w:eastAsia="de-DE"/>
        </w:rPr>
        <w:t xml:space="preserve">volume </w:t>
      </w:r>
      <w:r w:rsidR="009F3768">
        <w:rPr>
          <w:rFonts w:cs="Segoe UI"/>
          <w:szCs w:val="22"/>
          <w:lang w:eastAsia="de-DE"/>
        </w:rPr>
        <w:t>growth</w:t>
      </w:r>
      <w:r w:rsidRPr="007E4FB6">
        <w:rPr>
          <w:rFonts w:cs="Segoe UI"/>
          <w:szCs w:val="22"/>
          <w:lang w:eastAsia="de-DE"/>
        </w:rPr>
        <w:t>.</w:t>
      </w:r>
      <w:r>
        <w:rPr>
          <w:rFonts w:cs="Segoe UI"/>
          <w:szCs w:val="22"/>
          <w:lang w:eastAsia="de-DE"/>
        </w:rPr>
        <w:t xml:space="preserve"> </w:t>
      </w:r>
    </w:p>
    <w:p w14:paraId="52EA2509" w14:textId="1E8866CC" w:rsidR="004B2C19" w:rsidRPr="007E4FB6" w:rsidRDefault="004B2C19" w:rsidP="007E4FB6">
      <w:pPr>
        <w:rPr>
          <w:rFonts w:cs="Segoe UI"/>
          <w:szCs w:val="22"/>
          <w:lang w:eastAsia="de-DE"/>
        </w:rPr>
      </w:pPr>
    </w:p>
    <w:p w14:paraId="7B9B9917" w14:textId="77777777" w:rsidR="004B2C19" w:rsidRPr="00D51A4E" w:rsidRDefault="004B2C19" w:rsidP="004B2C19">
      <w:pPr>
        <w:spacing w:after="120"/>
        <w:rPr>
          <w:rFonts w:cs="Segoe UI"/>
          <w:b/>
          <w:bCs/>
          <w:szCs w:val="22"/>
          <w:lang w:eastAsia="de-DE"/>
        </w:rPr>
      </w:pPr>
      <w:r w:rsidRPr="00D51A4E">
        <w:rPr>
          <w:rFonts w:cs="Segoe UI"/>
          <w:b/>
          <w:bCs/>
          <w:szCs w:val="22"/>
          <w:lang w:eastAsia="de-DE"/>
        </w:rPr>
        <w:t>Further development of the Adhesive Technologies business unit</w:t>
      </w:r>
    </w:p>
    <w:p w14:paraId="59CC5833" w14:textId="761F804E" w:rsidR="007E4FB6" w:rsidRDefault="007E4FB6" w:rsidP="007E4FB6">
      <w:pPr>
        <w:rPr>
          <w:rFonts w:cs="Segoe UI"/>
          <w:szCs w:val="22"/>
          <w:lang w:eastAsia="de-DE"/>
        </w:rPr>
      </w:pPr>
      <w:r w:rsidRPr="007E4FB6">
        <w:rPr>
          <w:rFonts w:cs="Segoe UI"/>
          <w:szCs w:val="22"/>
          <w:lang w:eastAsia="de-DE"/>
        </w:rPr>
        <w:t xml:space="preserve">The </w:t>
      </w:r>
      <w:r w:rsidRPr="009F3768">
        <w:rPr>
          <w:rFonts w:cs="Segoe UI"/>
          <w:b/>
          <w:bCs/>
          <w:szCs w:val="22"/>
          <w:lang w:eastAsia="de-DE"/>
        </w:rPr>
        <w:t>Adhesive Technologies</w:t>
      </w:r>
      <w:r w:rsidRPr="007E4FB6">
        <w:rPr>
          <w:rFonts w:cs="Segoe UI"/>
          <w:szCs w:val="22"/>
          <w:lang w:eastAsia="de-DE"/>
        </w:rPr>
        <w:t xml:space="preserve"> business unit also made significant progress over the year under review with a</w:t>
      </w:r>
      <w:r w:rsidR="009F3768">
        <w:rPr>
          <w:rFonts w:cs="Segoe UI"/>
          <w:szCs w:val="22"/>
          <w:lang w:eastAsia="de-DE"/>
        </w:rPr>
        <w:t>n overall good</w:t>
      </w:r>
      <w:r>
        <w:rPr>
          <w:rFonts w:cs="Segoe UI"/>
          <w:szCs w:val="22"/>
          <w:lang w:eastAsia="de-DE"/>
        </w:rPr>
        <w:t xml:space="preserve"> </w:t>
      </w:r>
      <w:r w:rsidRPr="007E4FB6">
        <w:rPr>
          <w:rFonts w:cs="Segoe UI"/>
          <w:szCs w:val="22"/>
          <w:lang w:eastAsia="de-DE"/>
        </w:rPr>
        <w:t>business performance. This business unit offers approximately 20,000 products and solutions to</w:t>
      </w:r>
      <w:r>
        <w:rPr>
          <w:rFonts w:cs="Segoe UI"/>
          <w:szCs w:val="22"/>
          <w:lang w:eastAsia="de-DE"/>
        </w:rPr>
        <w:t xml:space="preserve"> </w:t>
      </w:r>
      <w:r w:rsidRPr="007E4FB6">
        <w:rPr>
          <w:rFonts w:cs="Segoe UI"/>
          <w:szCs w:val="22"/>
          <w:lang w:eastAsia="de-DE"/>
        </w:rPr>
        <w:t>more than 100,000 customers worldwide</w:t>
      </w:r>
      <w:r w:rsidR="009F3768">
        <w:rPr>
          <w:rFonts w:cs="Segoe UI"/>
          <w:szCs w:val="22"/>
          <w:lang w:eastAsia="de-DE"/>
        </w:rPr>
        <w:t xml:space="preserve"> </w:t>
      </w:r>
      <w:r w:rsidRPr="007E4FB6">
        <w:rPr>
          <w:rFonts w:cs="Segoe UI"/>
          <w:szCs w:val="22"/>
          <w:lang w:eastAsia="de-DE"/>
        </w:rPr>
        <w:t>across more than 800 industry segments. This breadth and</w:t>
      </w:r>
      <w:r>
        <w:rPr>
          <w:rFonts w:cs="Segoe UI"/>
          <w:szCs w:val="22"/>
          <w:lang w:eastAsia="de-DE"/>
        </w:rPr>
        <w:t xml:space="preserve"> </w:t>
      </w:r>
      <w:r w:rsidRPr="007E4FB6">
        <w:rPr>
          <w:rFonts w:cs="Segoe UI"/>
          <w:szCs w:val="22"/>
          <w:lang w:eastAsia="de-DE"/>
        </w:rPr>
        <w:t xml:space="preserve">depth of </w:t>
      </w:r>
      <w:r>
        <w:rPr>
          <w:rFonts w:cs="Segoe UI"/>
          <w:szCs w:val="22"/>
          <w:lang w:eastAsia="de-DE"/>
        </w:rPr>
        <w:t>the</w:t>
      </w:r>
      <w:r w:rsidRPr="007E4FB6">
        <w:rPr>
          <w:rFonts w:cs="Segoe UI"/>
          <w:szCs w:val="22"/>
          <w:lang w:eastAsia="de-DE"/>
        </w:rPr>
        <w:t xml:space="preserve"> portfolio, combined with </w:t>
      </w:r>
      <w:r>
        <w:rPr>
          <w:rFonts w:cs="Segoe UI"/>
          <w:szCs w:val="22"/>
          <w:lang w:eastAsia="de-DE"/>
        </w:rPr>
        <w:t>a</w:t>
      </w:r>
      <w:r w:rsidRPr="007E4FB6">
        <w:rPr>
          <w:rFonts w:cs="Segoe UI"/>
          <w:szCs w:val="22"/>
          <w:lang w:eastAsia="de-DE"/>
        </w:rPr>
        <w:t xml:space="preserve"> global presence and the expertise in developing</w:t>
      </w:r>
      <w:r>
        <w:rPr>
          <w:rFonts w:cs="Segoe UI"/>
          <w:szCs w:val="22"/>
          <w:lang w:eastAsia="de-DE"/>
        </w:rPr>
        <w:t xml:space="preserve"> </w:t>
      </w:r>
      <w:r w:rsidR="00C75B01">
        <w:rPr>
          <w:rFonts w:cs="Segoe UI"/>
          <w:szCs w:val="22"/>
          <w:lang w:eastAsia="de-DE"/>
        </w:rPr>
        <w:t>customer-centric</w:t>
      </w:r>
      <w:r w:rsidR="00C75B01" w:rsidRPr="007E4FB6">
        <w:rPr>
          <w:rFonts w:cs="Segoe UI"/>
          <w:szCs w:val="22"/>
          <w:lang w:eastAsia="de-DE"/>
        </w:rPr>
        <w:t xml:space="preserve"> </w:t>
      </w:r>
      <w:r w:rsidRPr="007E4FB6">
        <w:rPr>
          <w:rFonts w:cs="Segoe UI"/>
          <w:szCs w:val="22"/>
          <w:lang w:eastAsia="de-DE"/>
        </w:rPr>
        <w:t xml:space="preserve">solutions, make </w:t>
      </w:r>
      <w:r>
        <w:rPr>
          <w:rFonts w:cs="Segoe UI"/>
          <w:szCs w:val="22"/>
          <w:lang w:eastAsia="de-DE"/>
        </w:rPr>
        <w:t>Henkel</w:t>
      </w:r>
      <w:r w:rsidRPr="007E4FB6">
        <w:rPr>
          <w:rFonts w:cs="Segoe UI"/>
          <w:szCs w:val="22"/>
          <w:lang w:eastAsia="de-DE"/>
        </w:rPr>
        <w:t xml:space="preserve"> unique in the market and allow </w:t>
      </w:r>
      <w:r>
        <w:rPr>
          <w:rFonts w:cs="Segoe UI"/>
          <w:szCs w:val="22"/>
          <w:lang w:eastAsia="de-DE"/>
        </w:rPr>
        <w:t xml:space="preserve">the company </w:t>
      </w:r>
      <w:r w:rsidRPr="007E4FB6">
        <w:rPr>
          <w:rFonts w:cs="Segoe UI"/>
          <w:szCs w:val="22"/>
          <w:lang w:eastAsia="de-DE"/>
        </w:rPr>
        <w:t xml:space="preserve">to further expand </w:t>
      </w:r>
      <w:r>
        <w:rPr>
          <w:rFonts w:cs="Segoe UI"/>
          <w:szCs w:val="22"/>
          <w:lang w:eastAsia="de-DE"/>
        </w:rPr>
        <w:t>its</w:t>
      </w:r>
      <w:r w:rsidRPr="007E4FB6">
        <w:rPr>
          <w:rFonts w:cs="Segoe UI"/>
          <w:szCs w:val="22"/>
          <w:lang w:eastAsia="de-DE"/>
        </w:rPr>
        <w:t xml:space="preserve"> globally</w:t>
      </w:r>
      <w:r>
        <w:rPr>
          <w:rFonts w:cs="Segoe UI"/>
          <w:szCs w:val="22"/>
          <w:lang w:eastAsia="de-DE"/>
        </w:rPr>
        <w:t xml:space="preserve"> </w:t>
      </w:r>
      <w:r w:rsidRPr="007E4FB6">
        <w:rPr>
          <w:rFonts w:cs="Segoe UI"/>
          <w:szCs w:val="22"/>
          <w:lang w:eastAsia="de-DE"/>
        </w:rPr>
        <w:t>leading market position. With its three business areas – Mobility &amp; Electronics, Packaging &amp; Consumer</w:t>
      </w:r>
      <w:r>
        <w:rPr>
          <w:rFonts w:cs="Segoe UI"/>
          <w:szCs w:val="22"/>
          <w:lang w:eastAsia="de-DE"/>
        </w:rPr>
        <w:t xml:space="preserve"> </w:t>
      </w:r>
      <w:r w:rsidRPr="007E4FB6">
        <w:rPr>
          <w:rFonts w:cs="Segoe UI"/>
          <w:szCs w:val="22"/>
          <w:lang w:eastAsia="de-DE"/>
        </w:rPr>
        <w:t xml:space="preserve">Goods, and Craftsman, Construction and Professional – Adhesive Technologies is </w:t>
      </w:r>
      <w:r>
        <w:rPr>
          <w:rFonts w:cs="Segoe UI"/>
          <w:szCs w:val="22"/>
          <w:lang w:eastAsia="de-DE"/>
        </w:rPr>
        <w:t>focusing on</w:t>
      </w:r>
      <w:r w:rsidRPr="007E4FB6">
        <w:rPr>
          <w:rFonts w:cs="Segoe UI"/>
          <w:szCs w:val="22"/>
          <w:lang w:eastAsia="de-DE"/>
        </w:rPr>
        <w:t xml:space="preserve"> key future</w:t>
      </w:r>
      <w:r>
        <w:rPr>
          <w:rFonts w:cs="Segoe UI"/>
          <w:szCs w:val="22"/>
          <w:lang w:eastAsia="de-DE"/>
        </w:rPr>
        <w:t xml:space="preserve"> </w:t>
      </w:r>
      <w:r w:rsidRPr="007E4FB6">
        <w:rPr>
          <w:rFonts w:cs="Segoe UI"/>
          <w:szCs w:val="22"/>
          <w:lang w:eastAsia="de-DE"/>
        </w:rPr>
        <w:t>trends</w:t>
      </w:r>
      <w:r w:rsidR="005225D6">
        <w:rPr>
          <w:rFonts w:cs="Segoe UI"/>
          <w:szCs w:val="22"/>
          <w:lang w:eastAsia="de-DE"/>
        </w:rPr>
        <w:t>. These</w:t>
      </w:r>
      <w:r w:rsidRPr="007E4FB6">
        <w:rPr>
          <w:rFonts w:cs="Segoe UI"/>
          <w:szCs w:val="22"/>
          <w:lang w:eastAsia="de-DE"/>
        </w:rPr>
        <w:t xml:space="preserve"> </w:t>
      </w:r>
      <w:r w:rsidR="005225D6" w:rsidRPr="007E4FB6">
        <w:rPr>
          <w:rFonts w:cs="Segoe UI"/>
          <w:szCs w:val="22"/>
          <w:lang w:eastAsia="de-DE"/>
        </w:rPr>
        <w:t>includ</w:t>
      </w:r>
      <w:r w:rsidR="005225D6">
        <w:rPr>
          <w:rFonts w:cs="Segoe UI"/>
          <w:szCs w:val="22"/>
          <w:lang w:eastAsia="de-DE"/>
        </w:rPr>
        <w:t>e</w:t>
      </w:r>
      <w:r w:rsidR="005225D6" w:rsidRPr="007E4FB6">
        <w:rPr>
          <w:rFonts w:cs="Segoe UI"/>
          <w:szCs w:val="22"/>
          <w:lang w:eastAsia="de-DE"/>
        </w:rPr>
        <w:t xml:space="preserve"> </w:t>
      </w:r>
      <w:r w:rsidRPr="007E4FB6">
        <w:rPr>
          <w:rFonts w:cs="Segoe UI"/>
          <w:szCs w:val="22"/>
          <w:lang w:eastAsia="de-DE"/>
        </w:rPr>
        <w:t xml:space="preserve">e-mobility and connectivity, meaning the increasing </w:t>
      </w:r>
      <w:r w:rsidR="005225D6" w:rsidRPr="007E4FB6">
        <w:rPr>
          <w:rFonts w:cs="Segoe UI"/>
          <w:szCs w:val="22"/>
          <w:lang w:eastAsia="de-DE"/>
        </w:rPr>
        <w:t>interconnecti</w:t>
      </w:r>
      <w:r w:rsidR="005225D6">
        <w:rPr>
          <w:rFonts w:cs="Segoe UI"/>
          <w:szCs w:val="22"/>
          <w:lang w:eastAsia="de-DE"/>
        </w:rPr>
        <w:t>vity</w:t>
      </w:r>
      <w:r w:rsidR="005225D6" w:rsidRPr="007E4FB6">
        <w:rPr>
          <w:rFonts w:cs="Segoe UI"/>
          <w:szCs w:val="22"/>
          <w:lang w:eastAsia="de-DE"/>
        </w:rPr>
        <w:t xml:space="preserve"> </w:t>
      </w:r>
      <w:r w:rsidRPr="007E4FB6">
        <w:rPr>
          <w:rFonts w:cs="Segoe UI"/>
          <w:szCs w:val="22"/>
          <w:lang w:eastAsia="de-DE"/>
        </w:rPr>
        <w:t>of systems, as well</w:t>
      </w:r>
      <w:r>
        <w:rPr>
          <w:rFonts w:cs="Segoe UI"/>
          <w:szCs w:val="22"/>
          <w:lang w:eastAsia="de-DE"/>
        </w:rPr>
        <w:t xml:space="preserve"> </w:t>
      </w:r>
      <w:r w:rsidRPr="007E4FB6">
        <w:rPr>
          <w:rFonts w:cs="Segoe UI"/>
          <w:szCs w:val="22"/>
          <w:lang w:eastAsia="de-DE"/>
        </w:rPr>
        <w:t>as sustainability.</w:t>
      </w:r>
    </w:p>
    <w:p w14:paraId="0372FCC6" w14:textId="77777777" w:rsidR="007E4FB6" w:rsidRDefault="007E4FB6" w:rsidP="007E4FB6">
      <w:pPr>
        <w:rPr>
          <w:rFonts w:cs="Segoe UI"/>
          <w:szCs w:val="22"/>
          <w:lang w:eastAsia="de-DE"/>
        </w:rPr>
      </w:pPr>
    </w:p>
    <w:p w14:paraId="770C1800" w14:textId="31EC6B36" w:rsidR="007E4FB6" w:rsidRDefault="007E4FB6" w:rsidP="007E4FB6">
      <w:pPr>
        <w:rPr>
          <w:rFonts w:cs="Segoe UI"/>
          <w:szCs w:val="22"/>
          <w:lang w:eastAsia="de-DE"/>
        </w:rPr>
      </w:pPr>
      <w:r w:rsidRPr="007E4FB6">
        <w:rPr>
          <w:rFonts w:cs="Segoe UI"/>
          <w:szCs w:val="22"/>
          <w:lang w:eastAsia="de-DE"/>
        </w:rPr>
        <w:t xml:space="preserve">The streamlined structure of </w:t>
      </w:r>
      <w:r>
        <w:rPr>
          <w:rFonts w:cs="Segoe UI"/>
          <w:szCs w:val="22"/>
          <w:lang w:eastAsia="de-DE"/>
        </w:rPr>
        <w:t>the</w:t>
      </w:r>
      <w:r w:rsidRPr="007E4FB6">
        <w:rPr>
          <w:rFonts w:cs="Segoe UI"/>
          <w:szCs w:val="22"/>
          <w:lang w:eastAsia="de-DE"/>
        </w:rPr>
        <w:t xml:space="preserve"> business areas, </w:t>
      </w:r>
      <w:r w:rsidR="002372B3">
        <w:rPr>
          <w:rFonts w:cs="Segoe UI"/>
          <w:szCs w:val="22"/>
          <w:lang w:eastAsia="de-DE"/>
        </w:rPr>
        <w:t>partly with</w:t>
      </w:r>
      <w:r w:rsidRPr="007E4FB6">
        <w:rPr>
          <w:rFonts w:cs="Segoe UI"/>
          <w:szCs w:val="22"/>
          <w:lang w:eastAsia="de-DE"/>
        </w:rPr>
        <w:t xml:space="preserve"> new leadership teams, and </w:t>
      </w:r>
      <w:r>
        <w:rPr>
          <w:rFonts w:cs="Segoe UI"/>
          <w:szCs w:val="22"/>
          <w:lang w:eastAsia="de-DE"/>
        </w:rPr>
        <w:t>the</w:t>
      </w:r>
      <w:r w:rsidRPr="007E4FB6">
        <w:rPr>
          <w:rFonts w:cs="Segoe UI"/>
          <w:szCs w:val="22"/>
          <w:lang w:eastAsia="de-DE"/>
        </w:rPr>
        <w:t xml:space="preserve"> consistent</w:t>
      </w:r>
      <w:r>
        <w:rPr>
          <w:rFonts w:cs="Segoe UI"/>
          <w:szCs w:val="22"/>
          <w:lang w:eastAsia="de-DE"/>
        </w:rPr>
        <w:t xml:space="preserve"> </w:t>
      </w:r>
      <w:r w:rsidRPr="007E4FB6">
        <w:rPr>
          <w:rFonts w:cs="Segoe UI"/>
          <w:szCs w:val="22"/>
          <w:lang w:eastAsia="de-DE"/>
        </w:rPr>
        <w:t xml:space="preserve">focus on </w:t>
      </w:r>
      <w:r w:rsidR="00D01755">
        <w:rPr>
          <w:rFonts w:cs="Segoe UI"/>
          <w:szCs w:val="22"/>
          <w:lang w:eastAsia="de-DE"/>
        </w:rPr>
        <w:t>tomorrow’s</w:t>
      </w:r>
      <w:r w:rsidR="00D01755" w:rsidRPr="007E4FB6">
        <w:rPr>
          <w:rFonts w:cs="Segoe UI"/>
          <w:szCs w:val="22"/>
          <w:lang w:eastAsia="de-DE"/>
        </w:rPr>
        <w:t xml:space="preserve"> </w:t>
      </w:r>
      <w:r w:rsidRPr="007E4FB6">
        <w:rPr>
          <w:rFonts w:cs="Segoe UI"/>
          <w:szCs w:val="22"/>
          <w:lang w:eastAsia="de-DE"/>
        </w:rPr>
        <w:t>trends</w:t>
      </w:r>
      <w:r w:rsidR="00B93988">
        <w:rPr>
          <w:rFonts w:cs="Segoe UI"/>
          <w:szCs w:val="22"/>
          <w:lang w:eastAsia="de-DE"/>
        </w:rPr>
        <w:t xml:space="preserve"> </w:t>
      </w:r>
      <w:r w:rsidR="00206C14">
        <w:rPr>
          <w:rFonts w:cs="Segoe UI"/>
          <w:szCs w:val="22"/>
          <w:lang w:eastAsia="de-DE"/>
        </w:rPr>
        <w:t>once again</w:t>
      </w:r>
      <w:r w:rsidRPr="007E4FB6">
        <w:rPr>
          <w:rFonts w:cs="Segoe UI"/>
          <w:szCs w:val="22"/>
          <w:lang w:eastAsia="de-DE"/>
        </w:rPr>
        <w:t xml:space="preserve"> contributed to </w:t>
      </w:r>
      <w:r w:rsidR="00AE5366">
        <w:rPr>
          <w:rFonts w:cs="Segoe UI"/>
          <w:szCs w:val="22"/>
          <w:lang w:eastAsia="de-DE"/>
        </w:rPr>
        <w:t xml:space="preserve">the </w:t>
      </w:r>
      <w:r w:rsidRPr="007E4FB6">
        <w:rPr>
          <w:rFonts w:cs="Segoe UI"/>
          <w:szCs w:val="22"/>
          <w:lang w:eastAsia="de-DE"/>
        </w:rPr>
        <w:t xml:space="preserve">successful </w:t>
      </w:r>
      <w:r w:rsidR="00AE5366">
        <w:rPr>
          <w:rFonts w:cs="Segoe UI"/>
          <w:szCs w:val="22"/>
          <w:lang w:eastAsia="de-DE"/>
        </w:rPr>
        <w:t xml:space="preserve">development of the business unit </w:t>
      </w:r>
      <w:r w:rsidR="008A09DE">
        <w:rPr>
          <w:rFonts w:cs="Segoe UI"/>
          <w:szCs w:val="22"/>
          <w:lang w:eastAsia="de-DE"/>
        </w:rPr>
        <w:t xml:space="preserve">in the challenging </w:t>
      </w:r>
      <w:r w:rsidRPr="007E4FB6">
        <w:rPr>
          <w:rFonts w:cs="Segoe UI"/>
          <w:szCs w:val="22"/>
          <w:lang w:eastAsia="de-DE"/>
        </w:rPr>
        <w:t xml:space="preserve">year </w:t>
      </w:r>
      <w:r w:rsidR="008A09DE">
        <w:rPr>
          <w:rFonts w:cs="Segoe UI"/>
          <w:szCs w:val="22"/>
          <w:lang w:eastAsia="de-DE"/>
        </w:rPr>
        <w:t>of</w:t>
      </w:r>
      <w:r w:rsidRPr="007E4FB6">
        <w:rPr>
          <w:rFonts w:cs="Segoe UI"/>
          <w:szCs w:val="22"/>
          <w:lang w:eastAsia="de-DE"/>
        </w:rPr>
        <w:t xml:space="preserve"> 2024</w:t>
      </w:r>
      <w:r>
        <w:rPr>
          <w:rFonts w:cs="Segoe UI"/>
          <w:szCs w:val="22"/>
          <w:lang w:eastAsia="de-DE"/>
        </w:rPr>
        <w:t>.</w:t>
      </w:r>
    </w:p>
    <w:p w14:paraId="294408D0" w14:textId="77777777" w:rsidR="007E4FB6" w:rsidRDefault="007E4FB6" w:rsidP="007E4FB6">
      <w:pPr>
        <w:rPr>
          <w:rFonts w:cs="Segoe UI"/>
          <w:szCs w:val="22"/>
          <w:lang w:eastAsia="de-DE"/>
        </w:rPr>
      </w:pPr>
    </w:p>
    <w:p w14:paraId="06B22237" w14:textId="77777777" w:rsidR="004B2C19" w:rsidRPr="008C2A5C" w:rsidRDefault="004B2C19" w:rsidP="004B2C19">
      <w:pPr>
        <w:spacing w:after="120"/>
        <w:rPr>
          <w:rFonts w:cs="Segoe UI"/>
          <w:b/>
          <w:bCs/>
          <w:szCs w:val="22"/>
          <w:lang w:eastAsia="de-DE"/>
        </w:rPr>
      </w:pPr>
      <w:r w:rsidRPr="008C2A5C">
        <w:rPr>
          <w:rFonts w:cs="Segoe UI"/>
          <w:b/>
          <w:bCs/>
          <w:szCs w:val="22"/>
          <w:lang w:eastAsia="de-DE"/>
        </w:rPr>
        <w:lastRenderedPageBreak/>
        <w:t>Further progress across all strategic priorities</w:t>
      </w:r>
    </w:p>
    <w:p w14:paraId="7AD74C5A" w14:textId="67137C63" w:rsidR="004B2C19" w:rsidRDefault="00B0701C" w:rsidP="004B2C19">
      <w:pPr>
        <w:autoSpaceDE w:val="0"/>
        <w:autoSpaceDN w:val="0"/>
        <w:adjustRightInd w:val="0"/>
        <w:rPr>
          <w:rFonts w:cs="Segoe UI"/>
          <w:bCs/>
          <w:szCs w:val="22"/>
        </w:rPr>
      </w:pPr>
      <w:r w:rsidRPr="00B0701C">
        <w:rPr>
          <w:rFonts w:cs="Segoe UI"/>
          <w:bCs/>
          <w:szCs w:val="22"/>
        </w:rPr>
        <w:t>In a challenging macroeconomic and geopolitical environment, Henkel continued to</w:t>
      </w:r>
      <w:r w:rsidR="00C8634B">
        <w:rPr>
          <w:rFonts w:cs="Segoe UI"/>
          <w:bCs/>
          <w:szCs w:val="22"/>
        </w:rPr>
        <w:t xml:space="preserve"> </w:t>
      </w:r>
      <w:r w:rsidRPr="00B0701C">
        <w:rPr>
          <w:rFonts w:cs="Segoe UI"/>
          <w:bCs/>
          <w:szCs w:val="22"/>
        </w:rPr>
        <w:t xml:space="preserve">consistently implement its growth strategy in the past </w:t>
      </w:r>
      <w:r w:rsidR="009F3768">
        <w:rPr>
          <w:rFonts w:cs="Segoe UI"/>
          <w:bCs/>
          <w:szCs w:val="22"/>
        </w:rPr>
        <w:t>fiscal</w:t>
      </w:r>
      <w:r w:rsidRPr="00B0701C">
        <w:rPr>
          <w:rFonts w:cs="Segoe UI"/>
          <w:bCs/>
          <w:szCs w:val="22"/>
        </w:rPr>
        <w:t xml:space="preserve"> year and made important progress in all areas. </w:t>
      </w:r>
      <w:r w:rsidR="004B2C19" w:rsidRPr="008C2A5C">
        <w:rPr>
          <w:rFonts w:cs="Segoe UI"/>
          <w:bCs/>
          <w:szCs w:val="22"/>
        </w:rPr>
        <w:t>The company further developed its business and brand portfolio, strengthened its competitive edge in the areas of innovation, sustainability</w:t>
      </w:r>
      <w:r w:rsidR="004B2C19">
        <w:rPr>
          <w:rFonts w:cs="Segoe UI"/>
          <w:bCs/>
          <w:szCs w:val="22"/>
        </w:rPr>
        <w:t>,</w:t>
      </w:r>
      <w:r w:rsidR="004B2C19" w:rsidRPr="008C2A5C">
        <w:rPr>
          <w:rFonts w:cs="Segoe UI"/>
          <w:bCs/>
          <w:szCs w:val="22"/>
        </w:rPr>
        <w:t xml:space="preserve"> and digitalization, optimized its operating models and </w:t>
      </w:r>
      <w:r w:rsidR="004B2C19">
        <w:rPr>
          <w:rFonts w:cs="Segoe UI"/>
          <w:bCs/>
          <w:szCs w:val="22"/>
        </w:rPr>
        <w:t>strengthened</w:t>
      </w:r>
      <w:r w:rsidR="004B2C19" w:rsidRPr="008C2A5C">
        <w:rPr>
          <w:rFonts w:cs="Segoe UI"/>
          <w:bCs/>
          <w:szCs w:val="22"/>
        </w:rPr>
        <w:t xml:space="preserve"> its corporate culture.</w:t>
      </w:r>
    </w:p>
    <w:p w14:paraId="309917A0" w14:textId="77777777" w:rsidR="004B2C19" w:rsidRPr="008C2A5C" w:rsidRDefault="004B2C19" w:rsidP="004B2C19">
      <w:pPr>
        <w:autoSpaceDE w:val="0"/>
        <w:autoSpaceDN w:val="0"/>
        <w:adjustRightInd w:val="0"/>
        <w:rPr>
          <w:rFonts w:cs="Segoe UI"/>
          <w:bCs/>
          <w:szCs w:val="22"/>
        </w:rPr>
      </w:pPr>
    </w:p>
    <w:p w14:paraId="69AC24CE" w14:textId="55D9B40F" w:rsidR="008F3112" w:rsidRDefault="004B2C19" w:rsidP="004B2C19">
      <w:pPr>
        <w:autoSpaceDE w:val="0"/>
        <w:autoSpaceDN w:val="0"/>
        <w:adjustRightInd w:val="0"/>
        <w:rPr>
          <w:rFonts w:cs="Segoe UI"/>
          <w:bCs/>
          <w:szCs w:val="22"/>
        </w:rPr>
      </w:pPr>
      <w:r w:rsidRPr="008C2A5C">
        <w:rPr>
          <w:rFonts w:cs="Segoe UI"/>
          <w:bCs/>
          <w:szCs w:val="22"/>
        </w:rPr>
        <w:t xml:space="preserve">As part of its </w:t>
      </w:r>
      <w:r w:rsidRPr="008C2A5C">
        <w:rPr>
          <w:rFonts w:cs="Segoe UI"/>
          <w:b/>
          <w:bCs/>
          <w:szCs w:val="22"/>
        </w:rPr>
        <w:t>active portfolio management</w:t>
      </w:r>
      <w:r w:rsidR="00416A80" w:rsidRPr="00D31C80">
        <w:rPr>
          <w:rFonts w:cs="Segoe UI"/>
          <w:szCs w:val="22"/>
        </w:rPr>
        <w:t>,</w:t>
      </w:r>
      <w:r>
        <w:rPr>
          <w:rFonts w:cs="Segoe UI"/>
          <w:bCs/>
          <w:szCs w:val="22"/>
        </w:rPr>
        <w:t xml:space="preserve"> </w:t>
      </w:r>
      <w:r w:rsidR="009F3768" w:rsidRPr="008C2A5C">
        <w:rPr>
          <w:rFonts w:cs="Segoe UI"/>
          <w:bCs/>
          <w:szCs w:val="22"/>
        </w:rPr>
        <w:t>Henkel has further developed its portfolio through</w:t>
      </w:r>
      <w:r w:rsidR="009F3768">
        <w:rPr>
          <w:rFonts w:cs="Segoe UI"/>
          <w:bCs/>
          <w:szCs w:val="22"/>
        </w:rPr>
        <w:t xml:space="preserve"> </w:t>
      </w:r>
      <w:r w:rsidR="009F3768" w:rsidRPr="008C2A5C">
        <w:rPr>
          <w:rFonts w:cs="Segoe UI"/>
          <w:bCs/>
          <w:szCs w:val="22"/>
        </w:rPr>
        <w:t>discontinuing or divesting activities</w:t>
      </w:r>
      <w:r w:rsidR="009F3768">
        <w:rPr>
          <w:rFonts w:cs="Segoe UI"/>
          <w:bCs/>
          <w:szCs w:val="22"/>
        </w:rPr>
        <w:t>, as well as through</w:t>
      </w:r>
      <w:r w:rsidRPr="008C2A5C">
        <w:rPr>
          <w:rFonts w:cs="Segoe UI"/>
          <w:bCs/>
          <w:szCs w:val="22"/>
        </w:rPr>
        <w:t xml:space="preserve"> acquisitions. </w:t>
      </w:r>
      <w:r w:rsidR="008F3112" w:rsidRPr="008F3112">
        <w:rPr>
          <w:rFonts w:cs="Segoe UI"/>
          <w:bCs/>
          <w:szCs w:val="22"/>
        </w:rPr>
        <w:t xml:space="preserve">With the sale of the </w:t>
      </w:r>
      <w:r w:rsidR="008F3112">
        <w:rPr>
          <w:rFonts w:cs="Segoe UI"/>
          <w:bCs/>
          <w:szCs w:val="22"/>
        </w:rPr>
        <w:t>retailer brands</w:t>
      </w:r>
      <w:r w:rsidR="008F3112" w:rsidRPr="008F3112">
        <w:rPr>
          <w:rFonts w:cs="Segoe UI"/>
          <w:bCs/>
          <w:szCs w:val="22"/>
        </w:rPr>
        <w:t xml:space="preserve"> business in North America </w:t>
      </w:r>
      <w:r w:rsidR="001A52BB">
        <w:rPr>
          <w:rFonts w:cs="Segoe UI"/>
          <w:bCs/>
          <w:szCs w:val="22"/>
        </w:rPr>
        <w:t>earlier this</w:t>
      </w:r>
      <w:r w:rsidR="008F3112" w:rsidRPr="008F3112">
        <w:rPr>
          <w:rFonts w:cs="Segoe UI"/>
          <w:bCs/>
          <w:szCs w:val="22"/>
        </w:rPr>
        <w:t xml:space="preserve"> year, Henkel has </w:t>
      </w:r>
      <w:r w:rsidR="008F3112">
        <w:rPr>
          <w:rFonts w:cs="Segoe UI"/>
          <w:bCs/>
          <w:szCs w:val="22"/>
        </w:rPr>
        <w:t>finalized</w:t>
      </w:r>
      <w:r w:rsidR="008F3112" w:rsidRPr="008F3112">
        <w:rPr>
          <w:rFonts w:cs="Segoe UI"/>
          <w:bCs/>
          <w:szCs w:val="22"/>
        </w:rPr>
        <w:t xml:space="preserve"> </w:t>
      </w:r>
      <w:r w:rsidR="008F3112">
        <w:rPr>
          <w:rFonts w:cs="Segoe UI"/>
          <w:bCs/>
          <w:szCs w:val="22"/>
        </w:rPr>
        <w:t xml:space="preserve">its </w:t>
      </w:r>
      <w:r w:rsidR="008F3112" w:rsidRPr="008F3112">
        <w:rPr>
          <w:rFonts w:cs="Segoe UI"/>
          <w:bCs/>
          <w:szCs w:val="22"/>
        </w:rPr>
        <w:t xml:space="preserve">portfolio measures. These were announced </w:t>
      </w:r>
      <w:r w:rsidR="009F3768">
        <w:rPr>
          <w:rFonts w:cs="Segoe UI"/>
          <w:bCs/>
          <w:szCs w:val="22"/>
        </w:rPr>
        <w:t>with t</w:t>
      </w:r>
      <w:r w:rsidR="008F3112" w:rsidRPr="008F3112">
        <w:rPr>
          <w:rFonts w:cs="Segoe UI"/>
          <w:bCs/>
          <w:szCs w:val="22"/>
        </w:rPr>
        <w:t>he start of the merger of the formerly separate consumer businesses.</w:t>
      </w:r>
      <w:r w:rsidR="008F3112">
        <w:rPr>
          <w:rFonts w:cs="Segoe UI"/>
          <w:bCs/>
          <w:szCs w:val="22"/>
        </w:rPr>
        <w:t xml:space="preserve"> </w:t>
      </w:r>
      <w:r w:rsidR="008F3112" w:rsidRPr="008F3112">
        <w:rPr>
          <w:rFonts w:cs="Segoe UI"/>
          <w:bCs/>
          <w:szCs w:val="22"/>
        </w:rPr>
        <w:t xml:space="preserve">The Retailer Brands business has been identified as </w:t>
      </w:r>
      <w:r w:rsidR="00B03778">
        <w:rPr>
          <w:rFonts w:cs="Segoe UI"/>
          <w:bCs/>
          <w:szCs w:val="22"/>
        </w:rPr>
        <w:t xml:space="preserve">a </w:t>
      </w:r>
      <w:r w:rsidR="008F3112" w:rsidRPr="008F3112">
        <w:rPr>
          <w:rFonts w:cs="Segoe UI"/>
          <w:bCs/>
          <w:szCs w:val="22"/>
        </w:rPr>
        <w:t>non-core activity within the Consumer Brands business unit</w:t>
      </w:r>
      <w:r w:rsidR="003D38D5">
        <w:rPr>
          <w:rFonts w:cs="Segoe UI"/>
          <w:bCs/>
          <w:szCs w:val="22"/>
        </w:rPr>
        <w:t>,</w:t>
      </w:r>
      <w:r w:rsidR="008F3112" w:rsidRPr="008F3112">
        <w:rPr>
          <w:rFonts w:cs="Segoe UI"/>
          <w:bCs/>
          <w:szCs w:val="22"/>
        </w:rPr>
        <w:t xml:space="preserve"> as the potential to leverage synergies and the future strategic fit with the integrated Consumer Brands platform </w:t>
      </w:r>
      <w:r w:rsidR="009F3768">
        <w:rPr>
          <w:rFonts w:cs="Segoe UI"/>
          <w:bCs/>
          <w:szCs w:val="22"/>
        </w:rPr>
        <w:t>are</w:t>
      </w:r>
      <w:r w:rsidR="008F3112" w:rsidRPr="008F3112">
        <w:rPr>
          <w:rFonts w:cs="Segoe UI"/>
          <w:bCs/>
          <w:szCs w:val="22"/>
        </w:rPr>
        <w:t xml:space="preserve"> limited.</w:t>
      </w:r>
      <w:r w:rsidR="008F3112">
        <w:rPr>
          <w:rFonts w:cs="Segoe UI"/>
          <w:bCs/>
          <w:szCs w:val="22"/>
        </w:rPr>
        <w:t xml:space="preserve"> </w:t>
      </w:r>
      <w:r w:rsidR="008F3112" w:rsidRPr="008F3112">
        <w:rPr>
          <w:rFonts w:cs="Segoe UI"/>
          <w:bCs/>
          <w:szCs w:val="22"/>
        </w:rPr>
        <w:t xml:space="preserve">Including this transaction, Henkel divested or discontinued brands and activities representing total sales of slightly more than 1 billion euros since </w:t>
      </w:r>
      <w:r w:rsidR="00D5070C">
        <w:rPr>
          <w:rFonts w:cs="Segoe UI"/>
          <w:bCs/>
          <w:szCs w:val="22"/>
        </w:rPr>
        <w:t xml:space="preserve">the </w:t>
      </w:r>
      <w:r w:rsidR="008F3112" w:rsidRPr="008F3112">
        <w:rPr>
          <w:rFonts w:cs="Segoe UI"/>
          <w:bCs/>
          <w:szCs w:val="22"/>
        </w:rPr>
        <w:t>beginning of 2022.</w:t>
      </w:r>
    </w:p>
    <w:p w14:paraId="67B7D999" w14:textId="77777777" w:rsidR="008F3112" w:rsidRDefault="008F3112" w:rsidP="004B2C19">
      <w:pPr>
        <w:autoSpaceDE w:val="0"/>
        <w:autoSpaceDN w:val="0"/>
        <w:adjustRightInd w:val="0"/>
        <w:rPr>
          <w:rFonts w:cs="Segoe UI"/>
          <w:bCs/>
          <w:szCs w:val="22"/>
        </w:rPr>
      </w:pPr>
    </w:p>
    <w:p w14:paraId="7FB92549" w14:textId="07065095" w:rsidR="004248C3" w:rsidRDefault="004248C3" w:rsidP="004248C3">
      <w:pPr>
        <w:autoSpaceDE w:val="0"/>
        <w:autoSpaceDN w:val="0"/>
        <w:adjustRightInd w:val="0"/>
        <w:rPr>
          <w:rFonts w:cs="Segoe UI"/>
          <w:bCs/>
          <w:szCs w:val="22"/>
        </w:rPr>
      </w:pPr>
      <w:r w:rsidRPr="00D31C80">
        <w:rPr>
          <w:rFonts w:cs="Segoe UI"/>
          <w:bCs/>
          <w:szCs w:val="22"/>
        </w:rPr>
        <w:t>Active portfolio management</w:t>
      </w:r>
      <w:r w:rsidRPr="004248C3">
        <w:rPr>
          <w:rFonts w:cs="Segoe UI"/>
          <w:bCs/>
          <w:szCs w:val="22"/>
        </w:rPr>
        <w:t xml:space="preserve"> also includes strengthening and expanding the portfolio through </w:t>
      </w:r>
      <w:r w:rsidRPr="009F3768">
        <w:rPr>
          <w:rFonts w:cs="Segoe UI"/>
          <w:b/>
          <w:szCs w:val="22"/>
        </w:rPr>
        <w:t>acquisitions</w:t>
      </w:r>
      <w:r w:rsidRPr="004248C3">
        <w:rPr>
          <w:rFonts w:cs="Segoe UI"/>
          <w:bCs/>
          <w:szCs w:val="22"/>
        </w:rPr>
        <w:t>:</w:t>
      </w:r>
      <w:r>
        <w:rPr>
          <w:rFonts w:cs="Segoe UI"/>
          <w:bCs/>
          <w:szCs w:val="22"/>
        </w:rPr>
        <w:t xml:space="preserve"> </w:t>
      </w:r>
      <w:r w:rsidRPr="004248C3">
        <w:rPr>
          <w:rFonts w:cs="Segoe UI"/>
          <w:bCs/>
          <w:szCs w:val="22"/>
        </w:rPr>
        <w:t xml:space="preserve">In early 2024, </w:t>
      </w:r>
      <w:r>
        <w:rPr>
          <w:rFonts w:cs="Segoe UI"/>
          <w:bCs/>
          <w:szCs w:val="22"/>
        </w:rPr>
        <w:t>Henkel</w:t>
      </w:r>
      <w:r w:rsidRPr="004248C3">
        <w:rPr>
          <w:rFonts w:cs="Segoe UI"/>
          <w:bCs/>
          <w:szCs w:val="22"/>
        </w:rPr>
        <w:t xml:space="preserve"> acquired the well-known </w:t>
      </w:r>
      <w:r w:rsidR="009F3768">
        <w:rPr>
          <w:rFonts w:cs="Segoe UI"/>
          <w:bCs/>
          <w:szCs w:val="22"/>
        </w:rPr>
        <w:t xml:space="preserve">hair care </w:t>
      </w:r>
      <w:r w:rsidR="009F3768" w:rsidRPr="004248C3">
        <w:rPr>
          <w:rFonts w:cs="Segoe UI"/>
          <w:bCs/>
          <w:szCs w:val="22"/>
        </w:rPr>
        <w:t xml:space="preserve">brand </w:t>
      </w:r>
      <w:r w:rsidRPr="004248C3">
        <w:rPr>
          <w:rFonts w:cs="Segoe UI"/>
          <w:bCs/>
          <w:szCs w:val="22"/>
        </w:rPr>
        <w:t xml:space="preserve">Vidal Sassoon in China. This acquisition </w:t>
      </w:r>
      <w:r w:rsidR="009F3768">
        <w:rPr>
          <w:rFonts w:cs="Segoe UI"/>
          <w:bCs/>
          <w:szCs w:val="22"/>
        </w:rPr>
        <w:t>perfectly</w:t>
      </w:r>
      <w:r w:rsidRPr="004248C3">
        <w:rPr>
          <w:rFonts w:cs="Segoe UI"/>
          <w:bCs/>
          <w:szCs w:val="22"/>
        </w:rPr>
        <w:t xml:space="preserve"> complements</w:t>
      </w:r>
      <w:r>
        <w:rPr>
          <w:rFonts w:cs="Segoe UI"/>
          <w:bCs/>
          <w:szCs w:val="22"/>
        </w:rPr>
        <w:t xml:space="preserve"> </w:t>
      </w:r>
      <w:r w:rsidRPr="004248C3">
        <w:rPr>
          <w:rFonts w:cs="Segoe UI"/>
          <w:bCs/>
          <w:szCs w:val="22"/>
        </w:rPr>
        <w:t>Consumer Brands’ local portfolio in China by covering the premium segment in the retail business. The Vidal</w:t>
      </w:r>
      <w:r>
        <w:rPr>
          <w:rFonts w:cs="Segoe UI"/>
          <w:bCs/>
          <w:szCs w:val="22"/>
        </w:rPr>
        <w:t xml:space="preserve"> </w:t>
      </w:r>
      <w:r w:rsidRPr="004248C3">
        <w:rPr>
          <w:rFonts w:cs="Segoe UI"/>
          <w:bCs/>
          <w:szCs w:val="22"/>
        </w:rPr>
        <w:t xml:space="preserve">Sassoon brand portfolio primarily serves the </w:t>
      </w:r>
      <w:r w:rsidR="00381953">
        <w:rPr>
          <w:rFonts w:cs="Segoe UI"/>
          <w:bCs/>
          <w:szCs w:val="22"/>
        </w:rPr>
        <w:t xml:space="preserve">premium </w:t>
      </w:r>
      <w:r w:rsidRPr="004248C3">
        <w:rPr>
          <w:rFonts w:cs="Segoe UI"/>
          <w:bCs/>
          <w:szCs w:val="22"/>
        </w:rPr>
        <w:t>hair care segment with shampoos and conditioners</w:t>
      </w:r>
      <w:r w:rsidR="00381953">
        <w:rPr>
          <w:rFonts w:cs="Segoe UI"/>
          <w:bCs/>
          <w:szCs w:val="22"/>
        </w:rPr>
        <w:t>,</w:t>
      </w:r>
      <w:r w:rsidRPr="004248C3">
        <w:rPr>
          <w:rFonts w:cs="Segoe UI"/>
          <w:bCs/>
          <w:szCs w:val="22"/>
        </w:rPr>
        <w:t xml:space="preserve"> but also</w:t>
      </w:r>
      <w:r>
        <w:rPr>
          <w:rFonts w:cs="Segoe UI"/>
          <w:bCs/>
          <w:szCs w:val="22"/>
        </w:rPr>
        <w:t xml:space="preserve"> </w:t>
      </w:r>
      <w:r w:rsidRPr="004248C3">
        <w:rPr>
          <w:rFonts w:cs="Segoe UI"/>
          <w:bCs/>
          <w:szCs w:val="22"/>
        </w:rPr>
        <w:t>includes products related to styling and hair care treatments.</w:t>
      </w:r>
    </w:p>
    <w:p w14:paraId="157738F4" w14:textId="77777777" w:rsidR="004248C3" w:rsidRDefault="004248C3" w:rsidP="004248C3">
      <w:pPr>
        <w:autoSpaceDE w:val="0"/>
        <w:autoSpaceDN w:val="0"/>
        <w:adjustRightInd w:val="0"/>
        <w:rPr>
          <w:rFonts w:cs="Segoe UI"/>
          <w:bCs/>
          <w:szCs w:val="22"/>
        </w:rPr>
      </w:pPr>
    </w:p>
    <w:p w14:paraId="54F7BEA9" w14:textId="5887F922" w:rsidR="004248C3" w:rsidRDefault="004248C3" w:rsidP="004248C3">
      <w:pPr>
        <w:autoSpaceDE w:val="0"/>
        <w:autoSpaceDN w:val="0"/>
        <w:adjustRightInd w:val="0"/>
        <w:rPr>
          <w:rFonts w:cs="Segoe UI"/>
          <w:bCs/>
          <w:szCs w:val="22"/>
        </w:rPr>
      </w:pPr>
      <w:r>
        <w:rPr>
          <w:rFonts w:cs="Segoe UI"/>
          <w:bCs/>
          <w:szCs w:val="22"/>
        </w:rPr>
        <w:t xml:space="preserve">Henkel </w:t>
      </w:r>
      <w:r w:rsidRPr="004248C3">
        <w:rPr>
          <w:rFonts w:cs="Segoe UI"/>
          <w:bCs/>
          <w:szCs w:val="22"/>
        </w:rPr>
        <w:t xml:space="preserve">also invested in acquisitions to expand </w:t>
      </w:r>
      <w:r>
        <w:rPr>
          <w:rFonts w:cs="Segoe UI"/>
          <w:bCs/>
          <w:szCs w:val="22"/>
        </w:rPr>
        <w:t>its</w:t>
      </w:r>
      <w:r w:rsidRPr="004248C3">
        <w:rPr>
          <w:rFonts w:cs="Segoe UI"/>
          <w:bCs/>
          <w:szCs w:val="22"/>
        </w:rPr>
        <w:t xml:space="preserve"> portfolio within the Adhesive Technologies</w:t>
      </w:r>
      <w:r>
        <w:rPr>
          <w:rFonts w:cs="Segoe UI"/>
          <w:bCs/>
          <w:szCs w:val="22"/>
        </w:rPr>
        <w:t xml:space="preserve"> </w:t>
      </w:r>
      <w:r w:rsidRPr="004248C3">
        <w:rPr>
          <w:rFonts w:cs="Segoe UI"/>
          <w:bCs/>
          <w:szCs w:val="22"/>
        </w:rPr>
        <w:t>business unit, acquiring the U.S.-based company Seal for Life Industries. This company provides protective</w:t>
      </w:r>
      <w:r>
        <w:rPr>
          <w:rFonts w:cs="Segoe UI"/>
          <w:bCs/>
          <w:szCs w:val="22"/>
        </w:rPr>
        <w:t xml:space="preserve"> </w:t>
      </w:r>
      <w:r w:rsidRPr="004248C3">
        <w:rPr>
          <w:rFonts w:cs="Segoe UI"/>
          <w:bCs/>
          <w:szCs w:val="22"/>
        </w:rPr>
        <w:t>coatings and sealing solutions for infrastructure in industries such as renewable energy, gas and water. This</w:t>
      </w:r>
      <w:r>
        <w:rPr>
          <w:rFonts w:cs="Segoe UI"/>
          <w:bCs/>
          <w:szCs w:val="22"/>
        </w:rPr>
        <w:t xml:space="preserve"> </w:t>
      </w:r>
      <w:r w:rsidRPr="004248C3">
        <w:rPr>
          <w:rFonts w:cs="Segoe UI"/>
          <w:bCs/>
          <w:szCs w:val="22"/>
        </w:rPr>
        <w:t xml:space="preserve">acquisition complements </w:t>
      </w:r>
      <w:r w:rsidR="002C5C44">
        <w:rPr>
          <w:rFonts w:cs="Segoe UI"/>
          <w:bCs/>
          <w:szCs w:val="22"/>
        </w:rPr>
        <w:t>the</w:t>
      </w:r>
      <w:r w:rsidRPr="004248C3">
        <w:rPr>
          <w:rFonts w:cs="Segoe UI"/>
          <w:bCs/>
          <w:szCs w:val="22"/>
        </w:rPr>
        <w:t xml:space="preserve"> 2023 purchase of </w:t>
      </w:r>
      <w:proofErr w:type="spellStart"/>
      <w:r w:rsidRPr="004248C3">
        <w:rPr>
          <w:rFonts w:cs="Segoe UI"/>
          <w:bCs/>
          <w:szCs w:val="22"/>
        </w:rPr>
        <w:t>Critica</w:t>
      </w:r>
      <w:proofErr w:type="spellEnd"/>
      <w:r w:rsidRPr="004248C3">
        <w:rPr>
          <w:rFonts w:cs="Segoe UI"/>
          <w:bCs/>
          <w:szCs w:val="22"/>
        </w:rPr>
        <w:t xml:space="preserve"> Infrastructure, a company also specializing in infrastructure</w:t>
      </w:r>
      <w:r>
        <w:rPr>
          <w:rFonts w:cs="Segoe UI"/>
          <w:bCs/>
          <w:szCs w:val="22"/>
        </w:rPr>
        <w:t xml:space="preserve"> </w:t>
      </w:r>
      <w:r w:rsidRPr="004248C3">
        <w:rPr>
          <w:rFonts w:cs="Segoe UI"/>
          <w:bCs/>
          <w:szCs w:val="22"/>
        </w:rPr>
        <w:t xml:space="preserve">maintenance and repair. With these acquisitions, we have expanded our existing portfolio in </w:t>
      </w:r>
      <w:r w:rsidR="00482D4B">
        <w:rPr>
          <w:rFonts w:cs="Segoe UI"/>
          <w:bCs/>
          <w:szCs w:val="22"/>
        </w:rPr>
        <w:t xml:space="preserve">the </w:t>
      </w:r>
      <w:r w:rsidR="00684DB2">
        <w:rPr>
          <w:rFonts w:cs="Segoe UI"/>
          <w:bCs/>
          <w:szCs w:val="22"/>
        </w:rPr>
        <w:t xml:space="preserve">attractive and promising </w:t>
      </w:r>
      <w:r w:rsidR="00C27AA1">
        <w:rPr>
          <w:rFonts w:cs="Segoe UI"/>
          <w:bCs/>
          <w:szCs w:val="22"/>
        </w:rPr>
        <w:t>maintenance, repair and overhaul business</w:t>
      </w:r>
      <w:r w:rsidR="002C5C44">
        <w:rPr>
          <w:rFonts w:cs="Segoe UI"/>
          <w:bCs/>
          <w:szCs w:val="22"/>
        </w:rPr>
        <w:t>, c</w:t>
      </w:r>
      <w:r w:rsidRPr="004248C3">
        <w:rPr>
          <w:rFonts w:cs="Segoe UI"/>
          <w:bCs/>
          <w:szCs w:val="22"/>
        </w:rPr>
        <w:t>reat</w:t>
      </w:r>
      <w:r w:rsidR="002C5C44">
        <w:rPr>
          <w:rFonts w:cs="Segoe UI"/>
          <w:bCs/>
          <w:szCs w:val="22"/>
        </w:rPr>
        <w:t>ing</w:t>
      </w:r>
      <w:r w:rsidRPr="004248C3">
        <w:rPr>
          <w:rFonts w:cs="Segoe UI"/>
          <w:bCs/>
          <w:szCs w:val="22"/>
        </w:rPr>
        <w:t xml:space="preserve"> a platform for further growth.</w:t>
      </w:r>
    </w:p>
    <w:p w14:paraId="484CFB14" w14:textId="77777777" w:rsidR="000E79CD" w:rsidRDefault="000E79CD" w:rsidP="004248C3">
      <w:pPr>
        <w:autoSpaceDE w:val="0"/>
        <w:autoSpaceDN w:val="0"/>
        <w:adjustRightInd w:val="0"/>
        <w:rPr>
          <w:rFonts w:cs="Segoe UI"/>
          <w:bCs/>
          <w:szCs w:val="22"/>
        </w:rPr>
      </w:pPr>
    </w:p>
    <w:p w14:paraId="6DF74260" w14:textId="77777777" w:rsidR="00C8634B" w:rsidRDefault="004B2C19" w:rsidP="004248C3">
      <w:pPr>
        <w:rPr>
          <w:rFonts w:cs="Segoe UI"/>
          <w:bCs/>
          <w:szCs w:val="22"/>
        </w:rPr>
      </w:pPr>
      <w:r w:rsidRPr="00AE4E4B">
        <w:rPr>
          <w:rFonts w:cs="Segoe UI"/>
          <w:bCs/>
          <w:szCs w:val="22"/>
        </w:rPr>
        <w:t>In 202</w:t>
      </w:r>
      <w:r w:rsidR="004248C3">
        <w:rPr>
          <w:rFonts w:cs="Segoe UI"/>
          <w:bCs/>
          <w:szCs w:val="22"/>
        </w:rPr>
        <w:t>4</w:t>
      </w:r>
      <w:r w:rsidRPr="00AE4E4B">
        <w:rPr>
          <w:rFonts w:cs="Segoe UI"/>
          <w:bCs/>
          <w:szCs w:val="22"/>
        </w:rPr>
        <w:t xml:space="preserve">, Henkel launched numerous </w:t>
      </w:r>
      <w:r w:rsidRPr="00AE4E4B">
        <w:rPr>
          <w:rFonts w:cs="Segoe UI"/>
          <w:b/>
          <w:bCs/>
          <w:szCs w:val="22"/>
        </w:rPr>
        <w:t>innovations</w:t>
      </w:r>
      <w:r w:rsidRPr="00AE4E4B">
        <w:rPr>
          <w:rFonts w:cs="Segoe UI"/>
          <w:bCs/>
          <w:szCs w:val="22"/>
        </w:rPr>
        <w:t xml:space="preserve"> onto the market, addressing important trends and creating value for customers and consumers. </w:t>
      </w:r>
      <w:r w:rsidR="00053487">
        <w:rPr>
          <w:rFonts w:cs="Segoe UI"/>
          <w:bCs/>
          <w:szCs w:val="22"/>
        </w:rPr>
        <w:t xml:space="preserve">For the </w:t>
      </w:r>
      <w:r w:rsidR="005F4DB8">
        <w:rPr>
          <w:rFonts w:cs="Segoe UI"/>
          <w:bCs/>
          <w:szCs w:val="22"/>
        </w:rPr>
        <w:t xml:space="preserve">Adhesive Technologies business unit, </w:t>
      </w:r>
      <w:r w:rsidR="004248C3" w:rsidRPr="004248C3">
        <w:rPr>
          <w:rFonts w:cs="Segoe UI"/>
          <w:bCs/>
          <w:szCs w:val="22"/>
        </w:rPr>
        <w:t xml:space="preserve">a state-of-the-art battery testing center </w:t>
      </w:r>
      <w:r w:rsidR="005F4DB8">
        <w:rPr>
          <w:rFonts w:cs="Segoe UI"/>
          <w:bCs/>
          <w:szCs w:val="22"/>
        </w:rPr>
        <w:t xml:space="preserve">was opened last year </w:t>
      </w:r>
      <w:r w:rsidR="004248C3" w:rsidRPr="004248C3">
        <w:rPr>
          <w:rFonts w:cs="Segoe UI"/>
          <w:bCs/>
          <w:szCs w:val="22"/>
        </w:rPr>
        <w:t xml:space="preserve">at </w:t>
      </w:r>
      <w:r w:rsidR="005F4DB8">
        <w:rPr>
          <w:rFonts w:cs="Segoe UI"/>
          <w:bCs/>
          <w:szCs w:val="22"/>
        </w:rPr>
        <w:t>the</w:t>
      </w:r>
      <w:r w:rsidR="004248C3" w:rsidRPr="004248C3">
        <w:rPr>
          <w:rFonts w:cs="Segoe UI"/>
          <w:bCs/>
          <w:szCs w:val="22"/>
        </w:rPr>
        <w:t xml:space="preserve"> headquarters,</w:t>
      </w:r>
      <w:r w:rsidR="004248C3">
        <w:rPr>
          <w:rFonts w:cs="Segoe UI"/>
          <w:bCs/>
          <w:szCs w:val="22"/>
        </w:rPr>
        <w:t xml:space="preserve"> </w:t>
      </w:r>
      <w:r w:rsidR="004248C3" w:rsidRPr="004248C3">
        <w:rPr>
          <w:rFonts w:cs="Segoe UI"/>
          <w:bCs/>
          <w:szCs w:val="22"/>
        </w:rPr>
        <w:t xml:space="preserve">directly connected to </w:t>
      </w:r>
      <w:r w:rsidR="004248C3">
        <w:rPr>
          <w:rFonts w:cs="Segoe UI"/>
          <w:bCs/>
          <w:szCs w:val="22"/>
        </w:rPr>
        <w:t>the</w:t>
      </w:r>
      <w:r w:rsidR="004248C3" w:rsidRPr="004248C3">
        <w:rPr>
          <w:rFonts w:cs="Segoe UI"/>
          <w:bCs/>
          <w:szCs w:val="22"/>
        </w:rPr>
        <w:t xml:space="preserve"> largest global innovation center of the business unit, the</w:t>
      </w:r>
      <w:r w:rsidR="004248C3">
        <w:rPr>
          <w:rFonts w:cs="Segoe UI"/>
          <w:bCs/>
          <w:szCs w:val="22"/>
        </w:rPr>
        <w:t xml:space="preserve"> </w:t>
      </w:r>
      <w:r w:rsidR="004248C3" w:rsidRPr="004248C3">
        <w:rPr>
          <w:rFonts w:cs="Segoe UI"/>
          <w:bCs/>
          <w:szCs w:val="22"/>
        </w:rPr>
        <w:t xml:space="preserve">Inspiration Center Düsseldorf. </w:t>
      </w:r>
    </w:p>
    <w:p w14:paraId="7B52B3EB" w14:textId="6C4A0038" w:rsidR="00C8634B" w:rsidRDefault="006159CF" w:rsidP="004248C3">
      <w:pPr>
        <w:rPr>
          <w:rFonts w:cs="Segoe UI"/>
          <w:bCs/>
          <w:szCs w:val="22"/>
        </w:rPr>
      </w:pPr>
      <w:r>
        <w:rPr>
          <w:rFonts w:cs="Segoe UI"/>
          <w:bCs/>
          <w:szCs w:val="22"/>
        </w:rPr>
        <w:lastRenderedPageBreak/>
        <w:t>With t</w:t>
      </w:r>
      <w:r w:rsidR="004248C3" w:rsidRPr="004248C3">
        <w:rPr>
          <w:rFonts w:cs="Segoe UI"/>
          <w:bCs/>
          <w:szCs w:val="22"/>
        </w:rPr>
        <w:t>his new testing center</w:t>
      </w:r>
      <w:r>
        <w:rPr>
          <w:rFonts w:cs="Segoe UI"/>
          <w:bCs/>
          <w:szCs w:val="22"/>
        </w:rPr>
        <w:t>, Henkel</w:t>
      </w:r>
      <w:r w:rsidR="004248C3" w:rsidRPr="004248C3">
        <w:rPr>
          <w:rFonts w:cs="Segoe UI"/>
          <w:bCs/>
          <w:szCs w:val="22"/>
        </w:rPr>
        <w:t xml:space="preserve"> significantly expands </w:t>
      </w:r>
      <w:r w:rsidR="00EE7970">
        <w:rPr>
          <w:rFonts w:cs="Segoe UI"/>
          <w:bCs/>
          <w:szCs w:val="22"/>
        </w:rPr>
        <w:t>its</w:t>
      </w:r>
      <w:r w:rsidR="00EE7970" w:rsidRPr="004248C3">
        <w:rPr>
          <w:rFonts w:cs="Segoe UI"/>
          <w:bCs/>
          <w:szCs w:val="22"/>
        </w:rPr>
        <w:t xml:space="preserve"> </w:t>
      </w:r>
      <w:r w:rsidR="004248C3" w:rsidRPr="004248C3">
        <w:rPr>
          <w:rFonts w:cs="Segoe UI"/>
          <w:bCs/>
          <w:szCs w:val="22"/>
        </w:rPr>
        <w:t>capabilities in the e-mobility</w:t>
      </w:r>
      <w:r w:rsidR="004248C3">
        <w:rPr>
          <w:rFonts w:cs="Segoe UI"/>
          <w:bCs/>
          <w:szCs w:val="22"/>
        </w:rPr>
        <w:t xml:space="preserve"> </w:t>
      </w:r>
      <w:r w:rsidR="004248C3" w:rsidRPr="004248C3">
        <w:rPr>
          <w:rFonts w:cs="Segoe UI"/>
          <w:bCs/>
          <w:szCs w:val="22"/>
        </w:rPr>
        <w:t xml:space="preserve">segment and strengthens </w:t>
      </w:r>
      <w:r w:rsidR="007E3135">
        <w:rPr>
          <w:rFonts w:cs="Segoe UI"/>
          <w:bCs/>
          <w:szCs w:val="22"/>
        </w:rPr>
        <w:t>its</w:t>
      </w:r>
      <w:r w:rsidR="004248C3" w:rsidRPr="004248C3">
        <w:rPr>
          <w:rFonts w:cs="Segoe UI"/>
          <w:bCs/>
          <w:szCs w:val="22"/>
        </w:rPr>
        <w:t xml:space="preserve"> position as a leading development and innovation partner for automotive</w:t>
      </w:r>
      <w:r w:rsidR="004248C3">
        <w:rPr>
          <w:rFonts w:cs="Segoe UI"/>
          <w:bCs/>
          <w:szCs w:val="22"/>
        </w:rPr>
        <w:t xml:space="preserve"> </w:t>
      </w:r>
      <w:r w:rsidR="004248C3" w:rsidRPr="004248C3">
        <w:rPr>
          <w:rFonts w:cs="Segoe UI"/>
          <w:bCs/>
          <w:szCs w:val="22"/>
        </w:rPr>
        <w:t>manufacturers and battery producers.</w:t>
      </w:r>
      <w:r w:rsidR="004248C3">
        <w:rPr>
          <w:rFonts w:cs="Segoe UI"/>
          <w:bCs/>
          <w:szCs w:val="22"/>
        </w:rPr>
        <w:t xml:space="preserve"> </w:t>
      </w:r>
    </w:p>
    <w:p w14:paraId="43035D35" w14:textId="77777777" w:rsidR="00C8634B" w:rsidRDefault="00C8634B" w:rsidP="004248C3">
      <w:pPr>
        <w:rPr>
          <w:rFonts w:cs="Segoe UI"/>
          <w:bCs/>
          <w:szCs w:val="22"/>
        </w:rPr>
      </w:pPr>
    </w:p>
    <w:p w14:paraId="6350BDD8" w14:textId="5485D292" w:rsidR="004248C3" w:rsidRDefault="00F22B26" w:rsidP="004248C3">
      <w:pPr>
        <w:rPr>
          <w:rFonts w:cs="Segoe UI"/>
          <w:bCs/>
          <w:szCs w:val="22"/>
        </w:rPr>
      </w:pPr>
      <w:r>
        <w:rPr>
          <w:rFonts w:cs="Segoe UI"/>
          <w:bCs/>
          <w:szCs w:val="22"/>
        </w:rPr>
        <w:t>A</w:t>
      </w:r>
      <w:r w:rsidR="00447E45">
        <w:rPr>
          <w:rFonts w:cs="Segoe UI"/>
          <w:bCs/>
          <w:szCs w:val="22"/>
        </w:rPr>
        <w:t>n example of innovation i</w:t>
      </w:r>
      <w:r w:rsidR="004B2C19" w:rsidRPr="00D47B60">
        <w:rPr>
          <w:rFonts w:cs="Segoe UI"/>
          <w:bCs/>
          <w:szCs w:val="22"/>
        </w:rPr>
        <w:t xml:space="preserve">n </w:t>
      </w:r>
      <w:r w:rsidR="004B2C19">
        <w:rPr>
          <w:rFonts w:cs="Segoe UI"/>
          <w:bCs/>
          <w:szCs w:val="22"/>
        </w:rPr>
        <w:t>the</w:t>
      </w:r>
      <w:r w:rsidR="004B2C19" w:rsidRPr="00D47B60">
        <w:rPr>
          <w:rFonts w:cs="Segoe UI"/>
          <w:bCs/>
          <w:szCs w:val="22"/>
        </w:rPr>
        <w:t xml:space="preserve"> Consumer Brands business</w:t>
      </w:r>
      <w:r w:rsidR="004248C3" w:rsidRPr="004248C3">
        <w:rPr>
          <w:rFonts w:cs="Segoe UI"/>
          <w:bCs/>
          <w:szCs w:val="22"/>
        </w:rPr>
        <w:t xml:space="preserve"> is </w:t>
      </w:r>
      <w:r w:rsidR="004248C3">
        <w:rPr>
          <w:rFonts w:cs="Segoe UI"/>
          <w:bCs/>
          <w:szCs w:val="22"/>
        </w:rPr>
        <w:t>the</w:t>
      </w:r>
      <w:r w:rsidR="004248C3" w:rsidRPr="004248C3">
        <w:rPr>
          <w:rFonts w:cs="Segoe UI"/>
          <w:bCs/>
          <w:szCs w:val="22"/>
        </w:rPr>
        <w:t xml:space="preserve"> new</w:t>
      </w:r>
      <w:r w:rsidR="004248C3">
        <w:rPr>
          <w:rFonts w:cs="Segoe UI"/>
          <w:bCs/>
          <w:szCs w:val="22"/>
        </w:rPr>
        <w:t>ly developed</w:t>
      </w:r>
      <w:r w:rsidR="004248C3" w:rsidRPr="004248C3">
        <w:rPr>
          <w:rFonts w:cs="Segoe UI"/>
          <w:bCs/>
          <w:szCs w:val="22"/>
        </w:rPr>
        <w:t xml:space="preserve"> enzyme technology </w:t>
      </w:r>
      <w:r w:rsidR="004248C3">
        <w:rPr>
          <w:rFonts w:cs="Segoe UI"/>
          <w:bCs/>
          <w:szCs w:val="22"/>
        </w:rPr>
        <w:t xml:space="preserve">for </w:t>
      </w:r>
      <w:proofErr w:type="spellStart"/>
      <w:r w:rsidR="004248C3" w:rsidRPr="004248C3">
        <w:rPr>
          <w:rFonts w:cs="Segoe UI"/>
          <w:bCs/>
          <w:szCs w:val="22"/>
        </w:rPr>
        <w:t>Perwoll</w:t>
      </w:r>
      <w:proofErr w:type="spellEnd"/>
      <w:r w:rsidR="00447E45">
        <w:rPr>
          <w:rFonts w:cs="Segoe UI"/>
          <w:bCs/>
          <w:szCs w:val="22"/>
        </w:rPr>
        <w:t>, which</w:t>
      </w:r>
      <w:r w:rsidR="004248C3">
        <w:rPr>
          <w:rFonts w:cs="Segoe UI"/>
          <w:bCs/>
          <w:szCs w:val="22"/>
        </w:rPr>
        <w:t xml:space="preserve"> </w:t>
      </w:r>
      <w:r w:rsidR="004248C3" w:rsidRPr="004248C3">
        <w:rPr>
          <w:rFonts w:cs="Segoe UI"/>
          <w:bCs/>
          <w:szCs w:val="22"/>
        </w:rPr>
        <w:t xml:space="preserve">not only cares for textiles, but also </w:t>
      </w:r>
      <w:r w:rsidR="002C5C44">
        <w:rPr>
          <w:rFonts w:cs="Segoe UI"/>
          <w:bCs/>
          <w:szCs w:val="22"/>
        </w:rPr>
        <w:t>helps preserve</w:t>
      </w:r>
      <w:r w:rsidR="004248C3" w:rsidRPr="004248C3">
        <w:rPr>
          <w:rFonts w:cs="Segoe UI"/>
          <w:bCs/>
          <w:szCs w:val="22"/>
        </w:rPr>
        <w:t xml:space="preserve"> the colors of clothing. The renewal effect o</w:t>
      </w:r>
      <w:r w:rsidR="00BB054C">
        <w:rPr>
          <w:rFonts w:cs="Segoe UI"/>
          <w:bCs/>
          <w:szCs w:val="22"/>
        </w:rPr>
        <w:t>n</w:t>
      </w:r>
      <w:r w:rsidR="004248C3" w:rsidRPr="004248C3">
        <w:rPr>
          <w:rFonts w:cs="Segoe UI"/>
          <w:bCs/>
          <w:szCs w:val="22"/>
        </w:rPr>
        <w:t xml:space="preserve"> the fibers is already visible after ten washes and thus promotes the longevity of textiles.</w:t>
      </w:r>
    </w:p>
    <w:p w14:paraId="634BB4BD" w14:textId="77777777" w:rsidR="00C8634B" w:rsidRDefault="00C8634B" w:rsidP="004248C3">
      <w:pPr>
        <w:rPr>
          <w:rFonts w:cs="Segoe UI"/>
          <w:bCs/>
          <w:szCs w:val="22"/>
        </w:rPr>
      </w:pPr>
    </w:p>
    <w:p w14:paraId="310A31CD" w14:textId="23A38314" w:rsidR="002376A9" w:rsidRDefault="004B2C19" w:rsidP="00595E5A">
      <w:pPr>
        <w:rPr>
          <w:rFonts w:cs="Segoe UI"/>
          <w:bCs/>
          <w:szCs w:val="22"/>
        </w:rPr>
      </w:pPr>
      <w:r w:rsidRPr="00130F3C">
        <w:rPr>
          <w:rFonts w:cs="Segoe UI"/>
          <w:bCs/>
          <w:szCs w:val="22"/>
        </w:rPr>
        <w:t xml:space="preserve">In addition, Henkel further anchored </w:t>
      </w:r>
      <w:r w:rsidRPr="00130F3C">
        <w:rPr>
          <w:rFonts w:cs="Segoe UI"/>
          <w:b/>
          <w:szCs w:val="22"/>
        </w:rPr>
        <w:t>sustainability</w:t>
      </w:r>
      <w:r w:rsidRPr="00130F3C">
        <w:rPr>
          <w:rFonts w:cs="Segoe UI"/>
          <w:bCs/>
          <w:szCs w:val="22"/>
        </w:rPr>
        <w:t xml:space="preserve"> in the business</w:t>
      </w:r>
      <w:r w:rsidR="002376A9">
        <w:rPr>
          <w:rFonts w:cs="Segoe UI"/>
          <w:bCs/>
          <w:szCs w:val="22"/>
        </w:rPr>
        <w:t xml:space="preserve"> </w:t>
      </w:r>
      <w:r w:rsidR="002376A9" w:rsidRPr="002376A9">
        <w:rPr>
          <w:rFonts w:cs="Segoe UI"/>
          <w:bCs/>
          <w:szCs w:val="22"/>
        </w:rPr>
        <w:t xml:space="preserve">and </w:t>
      </w:r>
      <w:r w:rsidR="002376A9">
        <w:rPr>
          <w:rFonts w:cs="Segoe UI"/>
          <w:bCs/>
          <w:szCs w:val="22"/>
        </w:rPr>
        <w:t>intensified</w:t>
      </w:r>
      <w:r w:rsidR="002376A9" w:rsidRPr="002376A9">
        <w:rPr>
          <w:rFonts w:cs="Segoe UI"/>
          <w:bCs/>
          <w:szCs w:val="22"/>
        </w:rPr>
        <w:t xml:space="preserve"> its commitment </w:t>
      </w:r>
      <w:r w:rsidR="0089542A">
        <w:rPr>
          <w:rFonts w:cs="Segoe UI"/>
          <w:bCs/>
          <w:szCs w:val="22"/>
        </w:rPr>
        <w:t>to</w:t>
      </w:r>
      <w:r w:rsidR="002376A9" w:rsidRPr="002376A9">
        <w:rPr>
          <w:rFonts w:cs="Segoe UI"/>
          <w:bCs/>
          <w:szCs w:val="22"/>
        </w:rPr>
        <w:t xml:space="preserve"> this area.</w:t>
      </w:r>
      <w:r w:rsidRPr="00130F3C">
        <w:rPr>
          <w:rFonts w:cs="Segoe UI"/>
          <w:bCs/>
          <w:szCs w:val="22"/>
        </w:rPr>
        <w:t xml:space="preserve"> </w:t>
      </w:r>
      <w:r w:rsidR="002C5C44">
        <w:rPr>
          <w:rFonts w:cs="Segoe UI"/>
          <w:bCs/>
          <w:szCs w:val="22"/>
        </w:rPr>
        <w:t>For this</w:t>
      </w:r>
      <w:r w:rsidR="002376A9" w:rsidRPr="002376A9">
        <w:rPr>
          <w:rFonts w:cs="Segoe UI"/>
          <w:bCs/>
          <w:szCs w:val="22"/>
        </w:rPr>
        <w:t>, Henkel has developed a net-zero roadmap, which includes extended targets for reducing emissions across the entire value chain.</w:t>
      </w:r>
      <w:r w:rsidR="002376A9">
        <w:rPr>
          <w:rFonts w:cs="Segoe UI"/>
          <w:bCs/>
          <w:szCs w:val="22"/>
        </w:rPr>
        <w:t xml:space="preserve"> </w:t>
      </w:r>
      <w:r w:rsidR="002376A9" w:rsidRPr="002376A9">
        <w:rPr>
          <w:rFonts w:cs="Segoe UI"/>
          <w:bCs/>
          <w:szCs w:val="22"/>
        </w:rPr>
        <w:t xml:space="preserve">The </w:t>
      </w:r>
      <w:r w:rsidR="009F08CB">
        <w:rPr>
          <w:rFonts w:cs="Segoe UI"/>
          <w:bCs/>
          <w:szCs w:val="22"/>
        </w:rPr>
        <w:t>C</w:t>
      </w:r>
      <w:r w:rsidR="002376A9" w:rsidRPr="002376A9">
        <w:rPr>
          <w:rFonts w:cs="Segoe UI"/>
          <w:bCs/>
          <w:szCs w:val="22"/>
        </w:rPr>
        <w:t>ompany</w:t>
      </w:r>
      <w:r w:rsidR="009F08CB">
        <w:rPr>
          <w:rFonts w:cs="Segoe UI"/>
          <w:bCs/>
          <w:szCs w:val="22"/>
        </w:rPr>
        <w:t xml:space="preserve"> </w:t>
      </w:r>
      <w:r w:rsidR="002376A9" w:rsidRPr="002376A9">
        <w:rPr>
          <w:rFonts w:cs="Segoe UI"/>
          <w:bCs/>
          <w:szCs w:val="22"/>
        </w:rPr>
        <w:t>aim</w:t>
      </w:r>
      <w:r w:rsidR="009F08CB">
        <w:rPr>
          <w:rFonts w:cs="Segoe UI"/>
          <w:bCs/>
          <w:szCs w:val="22"/>
        </w:rPr>
        <w:t>s</w:t>
      </w:r>
      <w:r w:rsidR="002376A9" w:rsidRPr="002376A9">
        <w:rPr>
          <w:rFonts w:cs="Segoe UI"/>
          <w:bCs/>
          <w:szCs w:val="22"/>
        </w:rPr>
        <w:t xml:space="preserve"> to make a binding contribution to limiting global warming to 1.5 °C</w:t>
      </w:r>
      <w:r w:rsidR="00FF60BD">
        <w:rPr>
          <w:rFonts w:cs="Segoe UI"/>
          <w:bCs/>
          <w:szCs w:val="22"/>
        </w:rPr>
        <w:t>,</w:t>
      </w:r>
      <w:r w:rsidR="002C5C44">
        <w:rPr>
          <w:rFonts w:cs="Segoe UI"/>
          <w:bCs/>
          <w:szCs w:val="22"/>
        </w:rPr>
        <w:t xml:space="preserve"> a</w:t>
      </w:r>
      <w:r w:rsidR="002376A9" w:rsidRPr="002376A9">
        <w:rPr>
          <w:rFonts w:cs="Segoe UI"/>
          <w:bCs/>
          <w:szCs w:val="22"/>
        </w:rPr>
        <w:t xml:space="preserve">s </w:t>
      </w:r>
      <w:r w:rsidR="00FF60BD">
        <w:rPr>
          <w:rFonts w:cs="Segoe UI"/>
          <w:bCs/>
          <w:szCs w:val="22"/>
        </w:rPr>
        <w:t>agreed</w:t>
      </w:r>
      <w:r w:rsidR="002376A9" w:rsidRPr="002376A9">
        <w:rPr>
          <w:rFonts w:cs="Segoe UI"/>
          <w:bCs/>
          <w:szCs w:val="22"/>
        </w:rPr>
        <w:t xml:space="preserve"> in the Paris Climate Agreement. Henkel's roadmap, which has</w:t>
      </w:r>
      <w:r w:rsidR="00911AA1">
        <w:rPr>
          <w:rFonts w:cs="Segoe UI"/>
          <w:bCs/>
          <w:szCs w:val="22"/>
        </w:rPr>
        <w:t xml:space="preserve"> also</w:t>
      </w:r>
      <w:r w:rsidR="002376A9" w:rsidRPr="002376A9">
        <w:rPr>
          <w:rFonts w:cs="Segoe UI"/>
          <w:bCs/>
          <w:szCs w:val="22"/>
        </w:rPr>
        <w:t xml:space="preserve"> been validated by the Science Based Targets initiative, </w:t>
      </w:r>
      <w:r w:rsidR="002376A9">
        <w:rPr>
          <w:rFonts w:cs="Segoe UI"/>
          <w:bCs/>
          <w:szCs w:val="22"/>
        </w:rPr>
        <w:t>outlines</w:t>
      </w:r>
      <w:r w:rsidR="002376A9" w:rsidRPr="002376A9">
        <w:rPr>
          <w:rFonts w:cs="Segoe UI"/>
          <w:bCs/>
          <w:szCs w:val="22"/>
        </w:rPr>
        <w:t xml:space="preserve"> what the </w:t>
      </w:r>
      <w:r w:rsidR="0089542A">
        <w:rPr>
          <w:rFonts w:cs="Segoe UI"/>
          <w:bCs/>
          <w:szCs w:val="22"/>
        </w:rPr>
        <w:t>C</w:t>
      </w:r>
      <w:r w:rsidR="002376A9" w:rsidRPr="002376A9">
        <w:rPr>
          <w:rFonts w:cs="Segoe UI"/>
          <w:bCs/>
          <w:szCs w:val="22"/>
        </w:rPr>
        <w:t>ompany is doing to achieve net</w:t>
      </w:r>
      <w:r w:rsidR="0089542A">
        <w:rPr>
          <w:rFonts w:cs="Segoe UI"/>
          <w:bCs/>
          <w:szCs w:val="22"/>
        </w:rPr>
        <w:t>-</w:t>
      </w:r>
      <w:r w:rsidR="002376A9" w:rsidRPr="002376A9">
        <w:rPr>
          <w:rFonts w:cs="Segoe UI"/>
          <w:bCs/>
          <w:szCs w:val="22"/>
        </w:rPr>
        <w:t xml:space="preserve">zero greenhouse gas emissions by 2045. This includes a wide range of measures along the entire value chain. </w:t>
      </w:r>
      <w:r w:rsidR="00595E5A">
        <w:rPr>
          <w:rFonts w:cs="Segoe UI"/>
          <w:bCs/>
          <w:szCs w:val="22"/>
        </w:rPr>
        <w:t xml:space="preserve">Furthermore, Henkel </w:t>
      </w:r>
      <w:r w:rsidR="00595E5A" w:rsidRPr="00595E5A">
        <w:rPr>
          <w:rFonts w:cs="Segoe UI"/>
          <w:bCs/>
          <w:szCs w:val="22"/>
        </w:rPr>
        <w:t>became the first company listed in the DAX index to introduce gender-neutral</w:t>
      </w:r>
      <w:r w:rsidR="00595E5A">
        <w:rPr>
          <w:rFonts w:cs="Segoe UI"/>
          <w:bCs/>
          <w:szCs w:val="22"/>
        </w:rPr>
        <w:t xml:space="preserve"> </w:t>
      </w:r>
      <w:r w:rsidR="00595E5A" w:rsidRPr="00595E5A">
        <w:rPr>
          <w:rFonts w:cs="Segoe UI"/>
          <w:bCs/>
          <w:szCs w:val="22"/>
        </w:rPr>
        <w:t>parental leave worldwide – with full salary compensation. This step was met with highly positive reactions</w:t>
      </w:r>
      <w:r w:rsidR="00595E5A">
        <w:rPr>
          <w:rFonts w:cs="Segoe UI"/>
          <w:bCs/>
          <w:szCs w:val="22"/>
        </w:rPr>
        <w:t xml:space="preserve"> </w:t>
      </w:r>
      <w:r w:rsidR="00595E5A" w:rsidRPr="00595E5A">
        <w:rPr>
          <w:rFonts w:cs="Segoe UI"/>
          <w:bCs/>
          <w:szCs w:val="22"/>
        </w:rPr>
        <w:t>from both employees and the public.</w:t>
      </w:r>
    </w:p>
    <w:p w14:paraId="07871495" w14:textId="77777777" w:rsidR="002376A9" w:rsidRDefault="002376A9" w:rsidP="004B2C19">
      <w:pPr>
        <w:rPr>
          <w:rFonts w:cs="Segoe UI"/>
          <w:bCs/>
          <w:szCs w:val="22"/>
        </w:rPr>
      </w:pPr>
    </w:p>
    <w:p w14:paraId="33E61C4E" w14:textId="69F33BE4" w:rsidR="00B166F8" w:rsidRPr="001058F1" w:rsidRDefault="004B2C19" w:rsidP="00B166F8">
      <w:pPr>
        <w:rPr>
          <w:rFonts w:cs="Segoe UI"/>
          <w:szCs w:val="22"/>
          <w:lang w:eastAsia="de-DE"/>
        </w:rPr>
      </w:pPr>
      <w:r w:rsidRPr="00D73AAF">
        <w:rPr>
          <w:rFonts w:cs="Segoe UI"/>
          <w:szCs w:val="22"/>
          <w:lang w:eastAsia="de-DE"/>
        </w:rPr>
        <w:t xml:space="preserve">Henkel has </w:t>
      </w:r>
      <w:r w:rsidR="001363CC">
        <w:rPr>
          <w:rFonts w:cs="Segoe UI"/>
          <w:szCs w:val="22"/>
          <w:lang w:eastAsia="de-DE"/>
        </w:rPr>
        <w:t xml:space="preserve">also </w:t>
      </w:r>
      <w:r w:rsidRPr="00D73AAF">
        <w:rPr>
          <w:rFonts w:cs="Segoe UI"/>
          <w:szCs w:val="22"/>
          <w:lang w:eastAsia="de-DE"/>
        </w:rPr>
        <w:t xml:space="preserve">made further progress </w:t>
      </w:r>
      <w:proofErr w:type="gramStart"/>
      <w:r w:rsidRPr="00D73AAF">
        <w:rPr>
          <w:rFonts w:cs="Segoe UI"/>
          <w:szCs w:val="22"/>
          <w:lang w:eastAsia="de-DE"/>
        </w:rPr>
        <w:t>in the area of</w:t>
      </w:r>
      <w:proofErr w:type="gramEnd"/>
      <w:r w:rsidRPr="00D73AAF">
        <w:rPr>
          <w:rFonts w:cs="Segoe UI"/>
          <w:szCs w:val="22"/>
          <w:lang w:eastAsia="de-DE"/>
        </w:rPr>
        <w:t xml:space="preserve"> </w:t>
      </w:r>
      <w:r w:rsidRPr="00D73AAF">
        <w:rPr>
          <w:rFonts w:cs="Segoe UI"/>
          <w:b/>
          <w:bCs/>
          <w:szCs w:val="22"/>
          <w:lang w:eastAsia="de-DE"/>
        </w:rPr>
        <w:t>digitalization</w:t>
      </w:r>
      <w:r w:rsidRPr="00D73AAF">
        <w:rPr>
          <w:rFonts w:cs="Segoe UI"/>
          <w:szCs w:val="22"/>
          <w:lang w:eastAsia="de-DE"/>
        </w:rPr>
        <w:t xml:space="preserve">. In </w:t>
      </w:r>
      <w:r w:rsidR="00B166F8" w:rsidRPr="00B166F8">
        <w:rPr>
          <w:rFonts w:cs="Segoe UI"/>
          <w:szCs w:val="22"/>
          <w:lang w:eastAsia="de-DE"/>
        </w:rPr>
        <w:t xml:space="preserve">2024, the rapid advancements in </w:t>
      </w:r>
      <w:r w:rsidR="00B17C8C">
        <w:rPr>
          <w:rFonts w:cs="Segoe UI"/>
          <w:szCs w:val="22"/>
          <w:lang w:eastAsia="de-DE"/>
        </w:rPr>
        <w:t>A</w:t>
      </w:r>
      <w:r w:rsidR="00B166F8" w:rsidRPr="00B166F8">
        <w:rPr>
          <w:rFonts w:cs="Segoe UI"/>
          <w:szCs w:val="22"/>
          <w:lang w:eastAsia="de-DE"/>
        </w:rPr>
        <w:t xml:space="preserve">rtificial </w:t>
      </w:r>
      <w:r w:rsidR="00B17C8C">
        <w:rPr>
          <w:rFonts w:cs="Segoe UI"/>
          <w:szCs w:val="22"/>
          <w:lang w:eastAsia="de-DE"/>
        </w:rPr>
        <w:t>I</w:t>
      </w:r>
      <w:r w:rsidR="00B166F8" w:rsidRPr="00B166F8">
        <w:rPr>
          <w:rFonts w:cs="Segoe UI"/>
          <w:szCs w:val="22"/>
          <w:lang w:eastAsia="de-DE"/>
        </w:rPr>
        <w:t xml:space="preserve">ntelligence (AI) </w:t>
      </w:r>
      <w:r w:rsidR="002C5C44">
        <w:rPr>
          <w:rFonts w:cs="Segoe UI"/>
          <w:szCs w:val="22"/>
          <w:lang w:eastAsia="de-DE"/>
        </w:rPr>
        <w:t>were</w:t>
      </w:r>
      <w:r w:rsidR="00B166F8" w:rsidRPr="00B166F8">
        <w:rPr>
          <w:rFonts w:cs="Segoe UI"/>
          <w:szCs w:val="22"/>
          <w:lang w:eastAsia="de-DE"/>
        </w:rPr>
        <w:t xml:space="preserve"> a </w:t>
      </w:r>
      <w:r w:rsidR="00B17C8C">
        <w:rPr>
          <w:rFonts w:cs="Segoe UI"/>
          <w:szCs w:val="22"/>
          <w:lang w:eastAsia="de-DE"/>
        </w:rPr>
        <w:t>key</w:t>
      </w:r>
      <w:r w:rsidR="00B17C8C" w:rsidRPr="00B166F8">
        <w:rPr>
          <w:rFonts w:cs="Segoe UI"/>
          <w:szCs w:val="22"/>
          <w:lang w:eastAsia="de-DE"/>
        </w:rPr>
        <w:t xml:space="preserve"> </w:t>
      </w:r>
      <w:r w:rsidR="00B166F8" w:rsidRPr="00B166F8">
        <w:rPr>
          <w:rFonts w:cs="Segoe UI"/>
          <w:szCs w:val="22"/>
          <w:lang w:eastAsia="de-DE"/>
        </w:rPr>
        <w:t>topic</w:t>
      </w:r>
      <w:r w:rsidR="00B166F8">
        <w:rPr>
          <w:rFonts w:cs="Segoe UI"/>
          <w:szCs w:val="22"/>
          <w:lang w:eastAsia="de-DE"/>
        </w:rPr>
        <w:t xml:space="preserve">. </w:t>
      </w:r>
      <w:r w:rsidR="00B166F8" w:rsidRPr="00B166F8">
        <w:rPr>
          <w:rFonts w:cs="Segoe UI"/>
          <w:szCs w:val="22"/>
          <w:lang w:eastAsia="de-DE"/>
        </w:rPr>
        <w:t>At Henkel, AI has been an integral part of our digital strategy for several years. For example, AI is used in</w:t>
      </w:r>
      <w:r w:rsidR="00D449EB">
        <w:rPr>
          <w:rFonts w:cs="Segoe UI"/>
          <w:szCs w:val="22"/>
          <w:lang w:eastAsia="de-DE"/>
        </w:rPr>
        <w:t xml:space="preserve"> process automation, in</w:t>
      </w:r>
      <w:r w:rsidR="00B166F8" w:rsidRPr="00B166F8">
        <w:rPr>
          <w:rFonts w:cs="Segoe UI"/>
          <w:szCs w:val="22"/>
          <w:lang w:eastAsia="de-DE"/>
        </w:rPr>
        <w:t xml:space="preserve"> </w:t>
      </w:r>
      <w:r w:rsidR="00B166F8">
        <w:rPr>
          <w:rFonts w:cs="Segoe UI"/>
          <w:szCs w:val="22"/>
          <w:lang w:eastAsia="de-DE"/>
        </w:rPr>
        <w:t>the</w:t>
      </w:r>
      <w:r w:rsidR="00B166F8" w:rsidRPr="00B166F8">
        <w:rPr>
          <w:rFonts w:cs="Segoe UI"/>
          <w:szCs w:val="22"/>
          <w:lang w:eastAsia="de-DE"/>
        </w:rPr>
        <w:t xml:space="preserve"> adhesive development laborator</w:t>
      </w:r>
      <w:r w:rsidR="00D567C0">
        <w:rPr>
          <w:rFonts w:cs="Segoe UI"/>
          <w:szCs w:val="22"/>
          <w:lang w:eastAsia="de-DE"/>
        </w:rPr>
        <w:t>y</w:t>
      </w:r>
      <w:r w:rsidR="00B166F8" w:rsidRPr="00B166F8">
        <w:rPr>
          <w:rFonts w:cs="Segoe UI"/>
          <w:szCs w:val="22"/>
          <w:lang w:eastAsia="de-DE"/>
        </w:rPr>
        <w:t xml:space="preserve">, </w:t>
      </w:r>
      <w:r w:rsidR="00D567C0">
        <w:rPr>
          <w:rFonts w:cs="Segoe UI"/>
          <w:szCs w:val="22"/>
          <w:lang w:eastAsia="de-DE"/>
        </w:rPr>
        <w:t xml:space="preserve">in the </w:t>
      </w:r>
      <w:r w:rsidR="00B166F8" w:rsidRPr="00B166F8">
        <w:rPr>
          <w:rFonts w:cs="Segoe UI"/>
          <w:szCs w:val="22"/>
          <w:lang w:eastAsia="de-DE"/>
        </w:rPr>
        <w:t>virtually connect</w:t>
      </w:r>
      <w:r w:rsidR="00D567C0">
        <w:rPr>
          <w:rFonts w:cs="Segoe UI"/>
          <w:szCs w:val="22"/>
          <w:lang w:eastAsia="de-DE"/>
        </w:rPr>
        <w:t>ed</w:t>
      </w:r>
      <w:r w:rsidR="00B166F8">
        <w:rPr>
          <w:rFonts w:cs="Segoe UI"/>
          <w:szCs w:val="22"/>
          <w:lang w:eastAsia="de-DE"/>
        </w:rPr>
        <w:t xml:space="preserve"> </w:t>
      </w:r>
      <w:r w:rsidR="00B166F8" w:rsidRPr="00B166F8">
        <w:rPr>
          <w:rFonts w:cs="Segoe UI"/>
          <w:szCs w:val="22"/>
          <w:lang w:eastAsia="de-DE"/>
        </w:rPr>
        <w:t xml:space="preserve">global production sites, </w:t>
      </w:r>
      <w:r w:rsidR="00126769">
        <w:rPr>
          <w:rFonts w:cs="Segoe UI"/>
          <w:szCs w:val="22"/>
          <w:lang w:eastAsia="de-DE"/>
        </w:rPr>
        <w:t xml:space="preserve">in </w:t>
      </w:r>
      <w:r w:rsidR="00B166F8" w:rsidRPr="00B166F8">
        <w:rPr>
          <w:rFonts w:cs="Segoe UI"/>
          <w:szCs w:val="22"/>
          <w:lang w:eastAsia="de-DE"/>
        </w:rPr>
        <w:t xml:space="preserve">autonomous robots in manufacturing facilities, and </w:t>
      </w:r>
      <w:r w:rsidR="00126769">
        <w:rPr>
          <w:rFonts w:cs="Segoe UI"/>
          <w:szCs w:val="22"/>
          <w:lang w:eastAsia="de-DE"/>
        </w:rPr>
        <w:t xml:space="preserve">in the use </w:t>
      </w:r>
      <w:r w:rsidR="00C7537E">
        <w:rPr>
          <w:rFonts w:cs="Segoe UI"/>
          <w:szCs w:val="22"/>
          <w:lang w:eastAsia="de-DE"/>
        </w:rPr>
        <w:t xml:space="preserve">of </w:t>
      </w:r>
      <w:r w:rsidR="00B166F8" w:rsidRPr="00B166F8">
        <w:rPr>
          <w:rFonts w:cs="Segoe UI"/>
          <w:szCs w:val="22"/>
          <w:lang w:eastAsia="de-DE"/>
        </w:rPr>
        <w:t>chatbots on</w:t>
      </w:r>
      <w:r w:rsidR="00B166F8">
        <w:rPr>
          <w:rFonts w:cs="Segoe UI"/>
          <w:szCs w:val="22"/>
          <w:lang w:eastAsia="de-DE"/>
        </w:rPr>
        <w:t xml:space="preserve"> Henkel’s</w:t>
      </w:r>
      <w:r w:rsidR="00B166F8" w:rsidRPr="00B166F8">
        <w:rPr>
          <w:rFonts w:cs="Segoe UI"/>
          <w:szCs w:val="22"/>
          <w:lang w:eastAsia="de-DE"/>
        </w:rPr>
        <w:t xml:space="preserve"> brand websites. In 2024, </w:t>
      </w:r>
      <w:r w:rsidR="00B166F8">
        <w:rPr>
          <w:rFonts w:cs="Segoe UI"/>
          <w:szCs w:val="22"/>
          <w:lang w:eastAsia="de-DE"/>
        </w:rPr>
        <w:t>the</w:t>
      </w:r>
      <w:r w:rsidR="00B166F8" w:rsidRPr="00B166F8">
        <w:rPr>
          <w:rFonts w:cs="Segoe UI"/>
          <w:szCs w:val="22"/>
          <w:lang w:eastAsia="de-DE"/>
        </w:rPr>
        <w:t xml:space="preserve"> digital unit, Henkel dx, further optimized </w:t>
      </w:r>
      <w:r w:rsidR="00B166F8">
        <w:rPr>
          <w:rFonts w:cs="Segoe UI"/>
          <w:szCs w:val="22"/>
          <w:lang w:eastAsia="de-DE"/>
        </w:rPr>
        <w:t>its</w:t>
      </w:r>
      <w:r w:rsidR="00B166F8" w:rsidRPr="00B166F8">
        <w:rPr>
          <w:rFonts w:cs="Segoe UI"/>
          <w:szCs w:val="22"/>
          <w:lang w:eastAsia="de-DE"/>
        </w:rPr>
        <w:t xml:space="preserve"> internal structures, strengthened </w:t>
      </w:r>
      <w:r w:rsidR="002C5C44">
        <w:rPr>
          <w:rFonts w:cs="Segoe UI"/>
          <w:szCs w:val="22"/>
          <w:lang w:eastAsia="de-DE"/>
        </w:rPr>
        <w:t>its</w:t>
      </w:r>
      <w:r w:rsidR="00B166F8" w:rsidRPr="00B166F8">
        <w:rPr>
          <w:rFonts w:cs="Segoe UI"/>
          <w:szCs w:val="22"/>
          <w:lang w:eastAsia="de-DE"/>
        </w:rPr>
        <w:t xml:space="preserve"> digital expertise,</w:t>
      </w:r>
      <w:r w:rsidR="00B166F8">
        <w:rPr>
          <w:rFonts w:cs="Segoe UI"/>
          <w:szCs w:val="22"/>
          <w:lang w:eastAsia="de-DE"/>
        </w:rPr>
        <w:t xml:space="preserve"> </w:t>
      </w:r>
      <w:r w:rsidR="00B166F8" w:rsidRPr="00B166F8">
        <w:rPr>
          <w:rFonts w:cs="Segoe UI"/>
          <w:szCs w:val="22"/>
          <w:lang w:eastAsia="de-DE"/>
        </w:rPr>
        <w:t xml:space="preserve">and fostered a culture of open innovation. Additionally, </w:t>
      </w:r>
      <w:r w:rsidR="00B166F8">
        <w:rPr>
          <w:rFonts w:cs="Segoe UI"/>
          <w:szCs w:val="22"/>
          <w:lang w:eastAsia="de-DE"/>
        </w:rPr>
        <w:t>Henkel</w:t>
      </w:r>
      <w:r w:rsidR="00B166F8" w:rsidRPr="00B166F8">
        <w:rPr>
          <w:rFonts w:cs="Segoe UI"/>
          <w:szCs w:val="22"/>
          <w:lang w:eastAsia="de-DE"/>
        </w:rPr>
        <w:t xml:space="preserve"> benefit</w:t>
      </w:r>
      <w:r w:rsidR="00B166F8">
        <w:rPr>
          <w:rFonts w:cs="Segoe UI"/>
          <w:szCs w:val="22"/>
          <w:lang w:eastAsia="de-DE"/>
        </w:rPr>
        <w:t>s</w:t>
      </w:r>
      <w:r w:rsidR="00B166F8" w:rsidRPr="00B166F8">
        <w:rPr>
          <w:rFonts w:cs="Segoe UI"/>
          <w:szCs w:val="22"/>
          <w:lang w:eastAsia="de-DE"/>
        </w:rPr>
        <w:t xml:space="preserve"> from </w:t>
      </w:r>
      <w:r w:rsidR="00B166F8">
        <w:rPr>
          <w:rFonts w:cs="Segoe UI"/>
          <w:szCs w:val="22"/>
          <w:lang w:eastAsia="de-DE"/>
        </w:rPr>
        <w:t>its</w:t>
      </w:r>
      <w:r w:rsidR="00B166F8" w:rsidRPr="00B166F8">
        <w:rPr>
          <w:rFonts w:cs="Segoe UI"/>
          <w:szCs w:val="22"/>
          <w:lang w:eastAsia="de-DE"/>
        </w:rPr>
        <w:t xml:space="preserve"> strategic partnerships with leading</w:t>
      </w:r>
      <w:r w:rsidR="00B166F8">
        <w:rPr>
          <w:rFonts w:cs="Segoe UI"/>
          <w:szCs w:val="22"/>
          <w:lang w:eastAsia="de-DE"/>
        </w:rPr>
        <w:t xml:space="preserve"> </w:t>
      </w:r>
      <w:r w:rsidR="00B166F8" w:rsidRPr="00B166F8">
        <w:rPr>
          <w:rFonts w:cs="Segoe UI"/>
          <w:szCs w:val="22"/>
          <w:lang w:eastAsia="de-DE"/>
        </w:rPr>
        <w:t xml:space="preserve">global digital companies such as SAP, Microsoft, and Adobe. These collaborations enable </w:t>
      </w:r>
      <w:r w:rsidR="00B166F8">
        <w:rPr>
          <w:rFonts w:cs="Segoe UI"/>
          <w:szCs w:val="22"/>
          <w:lang w:eastAsia="de-DE"/>
        </w:rPr>
        <w:t>Henkel</w:t>
      </w:r>
      <w:r w:rsidR="00B166F8" w:rsidRPr="00B166F8">
        <w:rPr>
          <w:rFonts w:cs="Segoe UI"/>
          <w:szCs w:val="22"/>
          <w:lang w:eastAsia="de-DE"/>
        </w:rPr>
        <w:t xml:space="preserve"> to integrate</w:t>
      </w:r>
      <w:r w:rsidR="00B166F8">
        <w:rPr>
          <w:rFonts w:cs="Segoe UI"/>
          <w:szCs w:val="22"/>
          <w:lang w:eastAsia="de-DE"/>
        </w:rPr>
        <w:t xml:space="preserve"> </w:t>
      </w:r>
      <w:r w:rsidR="00B166F8" w:rsidRPr="00B166F8">
        <w:rPr>
          <w:rFonts w:cs="Segoe UI"/>
          <w:szCs w:val="22"/>
          <w:lang w:eastAsia="de-DE"/>
        </w:rPr>
        <w:t xml:space="preserve">cutting-edge technologies into </w:t>
      </w:r>
      <w:r w:rsidR="00B166F8">
        <w:rPr>
          <w:rFonts w:cs="Segoe UI"/>
          <w:szCs w:val="22"/>
          <w:lang w:eastAsia="de-DE"/>
        </w:rPr>
        <w:t>its</w:t>
      </w:r>
      <w:r w:rsidR="00B166F8" w:rsidRPr="00B166F8">
        <w:rPr>
          <w:rFonts w:cs="Segoe UI"/>
          <w:szCs w:val="22"/>
          <w:lang w:eastAsia="de-DE"/>
        </w:rPr>
        <w:t xml:space="preserve"> digital platforms and </w:t>
      </w:r>
      <w:r w:rsidR="002923A5">
        <w:rPr>
          <w:rFonts w:cs="Segoe UI"/>
          <w:szCs w:val="22"/>
          <w:lang w:eastAsia="de-DE"/>
        </w:rPr>
        <w:t>projects</w:t>
      </w:r>
      <w:r w:rsidR="00B166F8" w:rsidRPr="00B166F8">
        <w:rPr>
          <w:rFonts w:cs="Segoe UI"/>
          <w:szCs w:val="22"/>
          <w:lang w:eastAsia="de-DE"/>
        </w:rPr>
        <w:t>. By accelerating digital innovation</w:t>
      </w:r>
      <w:r w:rsidR="00D272E9">
        <w:rPr>
          <w:rFonts w:cs="Segoe UI"/>
          <w:szCs w:val="22"/>
          <w:lang w:eastAsia="de-DE"/>
        </w:rPr>
        <w:t>s</w:t>
      </w:r>
      <w:r w:rsidR="00B166F8" w:rsidRPr="00B166F8">
        <w:rPr>
          <w:rFonts w:cs="Segoe UI"/>
          <w:szCs w:val="22"/>
          <w:lang w:eastAsia="de-DE"/>
        </w:rPr>
        <w:t>, refining</w:t>
      </w:r>
      <w:r w:rsidR="00B166F8">
        <w:rPr>
          <w:rFonts w:cs="Segoe UI"/>
          <w:szCs w:val="22"/>
          <w:lang w:eastAsia="de-DE"/>
        </w:rPr>
        <w:t xml:space="preserve"> its</w:t>
      </w:r>
      <w:r w:rsidR="00B166F8" w:rsidRPr="00B166F8">
        <w:rPr>
          <w:rFonts w:cs="Segoe UI"/>
          <w:szCs w:val="22"/>
          <w:lang w:eastAsia="de-DE"/>
        </w:rPr>
        <w:t xml:space="preserve"> platform strategy, and enhancing cross-functional collaboration across all business </w:t>
      </w:r>
      <w:r w:rsidR="00BF28DA">
        <w:rPr>
          <w:rFonts w:cs="Segoe UI"/>
          <w:szCs w:val="22"/>
          <w:lang w:eastAsia="de-DE"/>
        </w:rPr>
        <w:t>units</w:t>
      </w:r>
      <w:r w:rsidR="00B166F8" w:rsidRPr="00B166F8">
        <w:rPr>
          <w:rFonts w:cs="Segoe UI"/>
          <w:szCs w:val="22"/>
          <w:lang w:eastAsia="de-DE"/>
        </w:rPr>
        <w:t xml:space="preserve"> and functions,</w:t>
      </w:r>
      <w:r w:rsidR="00B166F8">
        <w:rPr>
          <w:rFonts w:cs="Segoe UI"/>
          <w:szCs w:val="22"/>
          <w:lang w:eastAsia="de-DE"/>
        </w:rPr>
        <w:t xml:space="preserve"> Henkel </w:t>
      </w:r>
      <w:r w:rsidR="00B166F8" w:rsidRPr="00B166F8">
        <w:rPr>
          <w:rFonts w:cs="Segoe UI"/>
          <w:szCs w:val="22"/>
          <w:lang w:eastAsia="de-DE"/>
        </w:rPr>
        <w:t xml:space="preserve">significantly improved </w:t>
      </w:r>
      <w:r w:rsidR="006F66E1">
        <w:rPr>
          <w:rFonts w:cs="Segoe UI"/>
          <w:szCs w:val="22"/>
          <w:lang w:eastAsia="de-DE"/>
        </w:rPr>
        <w:t xml:space="preserve">its </w:t>
      </w:r>
      <w:r w:rsidR="00B166F8" w:rsidRPr="00B166F8">
        <w:rPr>
          <w:rFonts w:cs="Segoe UI"/>
          <w:szCs w:val="22"/>
          <w:lang w:eastAsia="de-DE"/>
        </w:rPr>
        <w:t>IT efficiency.</w:t>
      </w:r>
    </w:p>
    <w:p w14:paraId="360C1A3F" w14:textId="77777777" w:rsidR="004B2C19" w:rsidRDefault="004B2C19" w:rsidP="004B2C19">
      <w:pPr>
        <w:rPr>
          <w:rFonts w:cs="Segoe UI"/>
          <w:szCs w:val="22"/>
          <w:lang w:eastAsia="de-DE"/>
        </w:rPr>
      </w:pPr>
    </w:p>
    <w:p w14:paraId="53C103F5" w14:textId="77777777" w:rsidR="00C8634B" w:rsidRDefault="00B166F8" w:rsidP="004B2C19">
      <w:pPr>
        <w:rPr>
          <w:rFonts w:cs="Segoe UI"/>
          <w:szCs w:val="22"/>
          <w:lang w:eastAsia="de-DE"/>
        </w:rPr>
      </w:pPr>
      <w:r w:rsidRPr="00B166F8">
        <w:rPr>
          <w:rFonts w:cs="Segoe UI"/>
          <w:szCs w:val="22"/>
          <w:lang w:eastAsia="de-DE"/>
        </w:rPr>
        <w:t xml:space="preserve">As part of its long-term growth strategy, Henkel is constantly aligning its business units </w:t>
      </w:r>
      <w:r w:rsidR="00072F48">
        <w:rPr>
          <w:rFonts w:cs="Segoe UI"/>
          <w:szCs w:val="22"/>
          <w:lang w:eastAsia="de-DE"/>
        </w:rPr>
        <w:t>with</w:t>
      </w:r>
      <w:r w:rsidR="00072F48" w:rsidRPr="00B166F8">
        <w:rPr>
          <w:rFonts w:cs="Segoe UI"/>
          <w:szCs w:val="22"/>
          <w:lang w:eastAsia="de-DE"/>
        </w:rPr>
        <w:t xml:space="preserve"> </w:t>
      </w:r>
      <w:r w:rsidRPr="00B166F8">
        <w:rPr>
          <w:rFonts w:cs="Segoe UI"/>
          <w:szCs w:val="22"/>
          <w:lang w:eastAsia="de-DE"/>
        </w:rPr>
        <w:t xml:space="preserve">the requirements of dynamic markets and changing customer expectations </w:t>
      </w:r>
      <w:proofErr w:type="gramStart"/>
      <w:r w:rsidRPr="00B166F8">
        <w:rPr>
          <w:rFonts w:cs="Segoe UI"/>
          <w:szCs w:val="22"/>
          <w:lang w:eastAsia="de-DE"/>
        </w:rPr>
        <w:t>in order to</w:t>
      </w:r>
      <w:proofErr w:type="gramEnd"/>
      <w:r w:rsidRPr="00B166F8">
        <w:rPr>
          <w:rFonts w:cs="Segoe UI"/>
          <w:szCs w:val="22"/>
          <w:lang w:eastAsia="de-DE"/>
        </w:rPr>
        <w:t xml:space="preserve"> achieve long-term success with </w:t>
      </w:r>
      <w:r w:rsidRPr="00B166F8">
        <w:rPr>
          <w:rFonts w:cs="Segoe UI"/>
          <w:b/>
          <w:bCs/>
          <w:szCs w:val="22"/>
          <w:lang w:eastAsia="de-DE"/>
        </w:rPr>
        <w:t>future-ready operating models</w:t>
      </w:r>
      <w:r w:rsidRPr="00B166F8">
        <w:rPr>
          <w:rFonts w:cs="Segoe UI"/>
          <w:szCs w:val="22"/>
          <w:lang w:eastAsia="de-DE"/>
        </w:rPr>
        <w:t xml:space="preserve">. This also includes continuously improving business processes throughout the </w:t>
      </w:r>
      <w:r w:rsidR="000C6600">
        <w:rPr>
          <w:rFonts w:cs="Segoe UI"/>
          <w:szCs w:val="22"/>
          <w:lang w:eastAsia="de-DE"/>
        </w:rPr>
        <w:t>C</w:t>
      </w:r>
      <w:r w:rsidRPr="00B166F8">
        <w:rPr>
          <w:rFonts w:cs="Segoe UI"/>
          <w:szCs w:val="22"/>
          <w:lang w:eastAsia="de-DE"/>
        </w:rPr>
        <w:t xml:space="preserve">ompany. </w:t>
      </w:r>
    </w:p>
    <w:p w14:paraId="650F8833" w14:textId="17B69D66" w:rsidR="00D407F1" w:rsidRDefault="00B166F8" w:rsidP="004B2C19">
      <w:pPr>
        <w:rPr>
          <w:rFonts w:cs="Segoe UI"/>
          <w:szCs w:val="22"/>
          <w:lang w:eastAsia="de-DE"/>
        </w:rPr>
      </w:pPr>
      <w:r w:rsidRPr="00B166F8">
        <w:rPr>
          <w:rFonts w:cs="Segoe UI"/>
          <w:szCs w:val="22"/>
          <w:lang w:eastAsia="de-DE"/>
        </w:rPr>
        <w:lastRenderedPageBreak/>
        <w:t xml:space="preserve">One example is the establishment of a global technology center in </w:t>
      </w:r>
      <w:r>
        <w:rPr>
          <w:rFonts w:cs="Segoe UI"/>
          <w:szCs w:val="22"/>
          <w:lang w:eastAsia="de-DE"/>
        </w:rPr>
        <w:t>Bangalore</w:t>
      </w:r>
      <w:r w:rsidRPr="00B166F8">
        <w:rPr>
          <w:rFonts w:cs="Segoe UI"/>
          <w:szCs w:val="22"/>
          <w:lang w:eastAsia="de-DE"/>
        </w:rPr>
        <w:t xml:space="preserve">, </w:t>
      </w:r>
      <w:r w:rsidR="002C5C44" w:rsidRPr="00B166F8">
        <w:rPr>
          <w:rFonts w:cs="Segoe UI"/>
          <w:szCs w:val="22"/>
          <w:lang w:eastAsia="de-DE"/>
        </w:rPr>
        <w:t>India</w:t>
      </w:r>
      <w:r w:rsidR="002C5C44">
        <w:rPr>
          <w:rFonts w:cs="Segoe UI"/>
          <w:szCs w:val="22"/>
          <w:lang w:eastAsia="de-DE"/>
        </w:rPr>
        <w:t>,</w:t>
      </w:r>
      <w:r w:rsidR="002C5C44" w:rsidRPr="00B166F8">
        <w:rPr>
          <w:rFonts w:cs="Segoe UI"/>
          <w:szCs w:val="22"/>
          <w:lang w:eastAsia="de-DE"/>
        </w:rPr>
        <w:t xml:space="preserve"> </w:t>
      </w:r>
      <w:r w:rsidRPr="00B166F8">
        <w:rPr>
          <w:rFonts w:cs="Segoe UI"/>
          <w:szCs w:val="22"/>
          <w:lang w:eastAsia="de-DE"/>
        </w:rPr>
        <w:t xml:space="preserve">where more than 500 IT experts are already working to create a fully integrated internal digital hub. </w:t>
      </w:r>
      <w:r w:rsidR="002C5C44">
        <w:rPr>
          <w:rFonts w:cs="Segoe UI"/>
          <w:szCs w:val="22"/>
          <w:lang w:eastAsia="de-DE"/>
        </w:rPr>
        <w:t xml:space="preserve">With that, </w:t>
      </w:r>
      <w:r w:rsidR="003E275E" w:rsidRPr="003E275E">
        <w:rPr>
          <w:rFonts w:cs="Segoe UI"/>
          <w:szCs w:val="22"/>
          <w:lang w:eastAsia="de-DE"/>
        </w:rPr>
        <w:t>Henkel is increasing its cost efficiency and enhancing its internal expertise. Further expansion of the technology center is planned for the coming years. Henkel has also consolidated its venture activities under one roof.</w:t>
      </w:r>
      <w:r w:rsidR="003E275E">
        <w:rPr>
          <w:rFonts w:cs="Segoe UI"/>
          <w:szCs w:val="22"/>
          <w:lang w:eastAsia="de-DE"/>
        </w:rPr>
        <w:t xml:space="preserve"> </w:t>
      </w:r>
      <w:proofErr w:type="gramStart"/>
      <w:r w:rsidR="00D407F1" w:rsidRPr="005F00E8">
        <w:rPr>
          <w:rFonts w:cs="Segoe UI"/>
          <w:szCs w:val="22"/>
          <w:lang w:eastAsia="de-DE"/>
        </w:rPr>
        <w:t>On the occasion of</w:t>
      </w:r>
      <w:proofErr w:type="gramEnd"/>
      <w:r w:rsidR="00D407F1" w:rsidRPr="005F00E8">
        <w:rPr>
          <w:rFonts w:cs="Segoe UI"/>
          <w:szCs w:val="22"/>
          <w:lang w:eastAsia="de-DE"/>
        </w:rPr>
        <w:t xml:space="preserve"> the migration to S/4Hana in the years 2025</w:t>
      </w:r>
      <w:r w:rsidR="002C5C44" w:rsidRPr="005F00E8">
        <w:rPr>
          <w:rFonts w:cs="Segoe UI"/>
          <w:szCs w:val="22"/>
          <w:lang w:eastAsia="de-DE"/>
        </w:rPr>
        <w:t xml:space="preserve"> to </w:t>
      </w:r>
      <w:r w:rsidR="00D407F1" w:rsidRPr="005F00E8">
        <w:rPr>
          <w:rFonts w:cs="Segoe UI"/>
          <w:szCs w:val="22"/>
          <w:lang w:eastAsia="de-DE"/>
        </w:rPr>
        <w:t xml:space="preserve">2028, Henkel will </w:t>
      </w:r>
      <w:r w:rsidR="003E275E" w:rsidRPr="005F00E8">
        <w:rPr>
          <w:rFonts w:cs="Segoe UI"/>
          <w:szCs w:val="22"/>
          <w:lang w:eastAsia="de-DE"/>
        </w:rPr>
        <w:t xml:space="preserve">also </w:t>
      </w:r>
      <w:r w:rsidR="00D407F1" w:rsidRPr="005F00E8">
        <w:rPr>
          <w:rFonts w:cs="Segoe UI"/>
          <w:szCs w:val="22"/>
          <w:lang w:eastAsia="de-DE"/>
        </w:rPr>
        <w:t xml:space="preserve">evaluate how to make its structures and processes more agile and flexible. In this context, </w:t>
      </w:r>
      <w:r w:rsidR="003E275E" w:rsidRPr="005F00E8">
        <w:rPr>
          <w:rFonts w:cs="Segoe UI"/>
          <w:szCs w:val="22"/>
          <w:lang w:eastAsia="de-DE"/>
        </w:rPr>
        <w:t xml:space="preserve">for example </w:t>
      </w:r>
      <w:r w:rsidR="00D407F1" w:rsidRPr="005F00E8">
        <w:rPr>
          <w:rFonts w:cs="Segoe UI"/>
          <w:szCs w:val="22"/>
          <w:lang w:eastAsia="de-DE"/>
        </w:rPr>
        <w:t xml:space="preserve">it is being considered to establish separate legal entities for the two existing business units, starting in Germany, followed step by step – where applicable – </w:t>
      </w:r>
      <w:r w:rsidR="00003675">
        <w:rPr>
          <w:rFonts w:cs="Segoe UI"/>
          <w:szCs w:val="22"/>
          <w:lang w:eastAsia="de-DE"/>
        </w:rPr>
        <w:t>in</w:t>
      </w:r>
      <w:r w:rsidR="00D407F1" w:rsidRPr="005F00E8">
        <w:rPr>
          <w:rFonts w:cs="Segoe UI"/>
          <w:szCs w:val="22"/>
          <w:lang w:eastAsia="de-DE"/>
        </w:rPr>
        <w:t xml:space="preserve"> selected large countries. The strategic and operational management of the Group and its business units will remain unchanged. This is intended to support both the future needs of the businesses as well as the growth agenda of Henkel.</w:t>
      </w:r>
    </w:p>
    <w:p w14:paraId="481EF030" w14:textId="77777777" w:rsidR="00D407F1" w:rsidRPr="00D73AAF" w:rsidRDefault="00D407F1" w:rsidP="004B2C19">
      <w:pPr>
        <w:rPr>
          <w:rFonts w:cs="Segoe UI"/>
          <w:szCs w:val="22"/>
          <w:lang w:eastAsia="de-DE"/>
        </w:rPr>
      </w:pPr>
    </w:p>
    <w:p w14:paraId="0535A1E0" w14:textId="116ABCBA" w:rsidR="003E275E" w:rsidRDefault="004B2C19" w:rsidP="003E275E">
      <w:pPr>
        <w:rPr>
          <w:rFonts w:cs="Segoe UI"/>
          <w:szCs w:val="22"/>
          <w:lang w:eastAsia="de-DE"/>
        </w:rPr>
      </w:pPr>
      <w:r>
        <w:rPr>
          <w:rFonts w:cs="Segoe UI"/>
          <w:szCs w:val="22"/>
          <w:lang w:eastAsia="de-DE"/>
        </w:rPr>
        <w:t xml:space="preserve">Henkel </w:t>
      </w:r>
      <w:r w:rsidR="003E275E">
        <w:rPr>
          <w:rFonts w:cs="Segoe UI"/>
          <w:szCs w:val="22"/>
          <w:lang w:eastAsia="de-DE"/>
        </w:rPr>
        <w:t xml:space="preserve">also </w:t>
      </w:r>
      <w:r>
        <w:rPr>
          <w:rFonts w:cs="Segoe UI"/>
          <w:szCs w:val="22"/>
          <w:lang w:eastAsia="de-DE"/>
        </w:rPr>
        <w:t>further strengthened its</w:t>
      </w:r>
      <w:r w:rsidRPr="00D73AAF">
        <w:rPr>
          <w:rFonts w:cs="Segoe UI"/>
          <w:szCs w:val="22"/>
          <w:lang w:eastAsia="de-DE"/>
        </w:rPr>
        <w:t xml:space="preserve"> </w:t>
      </w:r>
      <w:r w:rsidRPr="00D73AAF">
        <w:rPr>
          <w:rFonts w:cs="Segoe UI"/>
          <w:b/>
          <w:bCs/>
          <w:szCs w:val="22"/>
          <w:lang w:eastAsia="de-DE"/>
        </w:rPr>
        <w:t>company culture</w:t>
      </w:r>
      <w:r w:rsidRPr="00D73AAF">
        <w:rPr>
          <w:rFonts w:cs="Segoe UI"/>
          <w:szCs w:val="22"/>
          <w:lang w:eastAsia="de-DE"/>
        </w:rPr>
        <w:t xml:space="preserve"> </w:t>
      </w:r>
      <w:r>
        <w:rPr>
          <w:rFonts w:cs="Segoe UI"/>
          <w:szCs w:val="22"/>
          <w:lang w:eastAsia="de-DE"/>
        </w:rPr>
        <w:t>in the past year</w:t>
      </w:r>
      <w:r w:rsidR="003E275E">
        <w:rPr>
          <w:rFonts w:cs="Segoe UI"/>
          <w:szCs w:val="22"/>
          <w:lang w:eastAsia="de-DE"/>
        </w:rPr>
        <w:t xml:space="preserve">. </w:t>
      </w:r>
      <w:r w:rsidR="003E275E" w:rsidRPr="003E275E">
        <w:rPr>
          <w:rFonts w:cs="Segoe UI"/>
          <w:szCs w:val="22"/>
          <w:lang w:eastAsia="de-DE"/>
        </w:rPr>
        <w:t xml:space="preserve">The Accelerate Cultural Transformation (ACT) initiative, which was launched in 2023, was successfully continued throughout the global organization. This initiative promotes deeper dialog and a stronger connection within the teams. Last year, the ACT initiative focused on giving and dealing openly with </w:t>
      </w:r>
      <w:r w:rsidR="002C5C44">
        <w:rPr>
          <w:rFonts w:cs="Segoe UI"/>
          <w:szCs w:val="22"/>
          <w:lang w:eastAsia="de-DE"/>
        </w:rPr>
        <w:t xml:space="preserve">constructive </w:t>
      </w:r>
      <w:r w:rsidR="003E275E" w:rsidRPr="003E275E">
        <w:rPr>
          <w:rFonts w:cs="Segoe UI"/>
          <w:szCs w:val="22"/>
          <w:lang w:eastAsia="de-DE"/>
        </w:rPr>
        <w:t xml:space="preserve">feedback. A culture of collaboration is closely linked to promoting diversity, equity, and inclusion. To further enhance diversity, </w:t>
      </w:r>
      <w:r w:rsidR="003E275E">
        <w:rPr>
          <w:rFonts w:cs="Segoe UI"/>
          <w:szCs w:val="22"/>
          <w:lang w:eastAsia="de-DE"/>
        </w:rPr>
        <w:t>Henkel</w:t>
      </w:r>
      <w:r w:rsidR="003E275E" w:rsidRPr="003E275E">
        <w:rPr>
          <w:rFonts w:cs="Segoe UI"/>
          <w:szCs w:val="22"/>
          <w:lang w:eastAsia="de-DE"/>
        </w:rPr>
        <w:t xml:space="preserve"> follow</w:t>
      </w:r>
      <w:r w:rsidR="003E275E">
        <w:rPr>
          <w:rFonts w:cs="Segoe UI"/>
          <w:szCs w:val="22"/>
          <w:lang w:eastAsia="de-DE"/>
        </w:rPr>
        <w:t>s</w:t>
      </w:r>
      <w:r w:rsidR="003E275E" w:rsidRPr="003E275E">
        <w:rPr>
          <w:rFonts w:cs="Segoe UI"/>
          <w:szCs w:val="22"/>
          <w:lang w:eastAsia="de-DE"/>
        </w:rPr>
        <w:t xml:space="preserve"> a strategy based on three pillars: First, raising awareness through various formats, such as campaigns</w:t>
      </w:r>
      <w:r w:rsidR="003E275E">
        <w:rPr>
          <w:rFonts w:cs="Segoe UI"/>
          <w:szCs w:val="22"/>
          <w:lang w:eastAsia="de-DE"/>
        </w:rPr>
        <w:t xml:space="preserve"> </w:t>
      </w:r>
      <w:r w:rsidR="003E275E" w:rsidRPr="003E275E">
        <w:rPr>
          <w:rFonts w:cs="Segoe UI"/>
          <w:szCs w:val="22"/>
          <w:lang w:eastAsia="de-DE"/>
        </w:rPr>
        <w:t>and events. Second, strengthening inclusive behavior through</w:t>
      </w:r>
      <w:r w:rsidR="003E275E">
        <w:rPr>
          <w:rFonts w:cs="Segoe UI"/>
          <w:szCs w:val="22"/>
          <w:lang w:eastAsia="de-DE"/>
        </w:rPr>
        <w:t xml:space="preserve"> </w:t>
      </w:r>
      <w:r w:rsidR="003E275E" w:rsidRPr="003E275E">
        <w:rPr>
          <w:rFonts w:cs="Segoe UI"/>
          <w:szCs w:val="22"/>
          <w:lang w:eastAsia="de-DE"/>
        </w:rPr>
        <w:t>training programs for leaders and employees. And third, continuously improving structural conditions,</w:t>
      </w:r>
      <w:r w:rsidR="003E275E">
        <w:rPr>
          <w:rFonts w:cs="Segoe UI"/>
          <w:szCs w:val="22"/>
          <w:lang w:eastAsia="de-DE"/>
        </w:rPr>
        <w:t xml:space="preserve"> </w:t>
      </w:r>
      <w:r w:rsidR="003E275E" w:rsidRPr="003E275E">
        <w:rPr>
          <w:rFonts w:cs="Segoe UI"/>
          <w:szCs w:val="22"/>
          <w:lang w:eastAsia="de-DE"/>
        </w:rPr>
        <w:t xml:space="preserve">such as offering programs that support work-life balance, </w:t>
      </w:r>
      <w:r w:rsidR="002C5C44">
        <w:rPr>
          <w:rFonts w:cs="Segoe UI"/>
          <w:szCs w:val="22"/>
          <w:lang w:eastAsia="de-DE"/>
        </w:rPr>
        <w:t>and e</w:t>
      </w:r>
      <w:r w:rsidR="003E275E" w:rsidRPr="003E275E">
        <w:rPr>
          <w:rFonts w:cs="Segoe UI"/>
          <w:szCs w:val="22"/>
          <w:lang w:eastAsia="de-DE"/>
        </w:rPr>
        <w:t>liminat</w:t>
      </w:r>
      <w:r w:rsidR="002C5C44">
        <w:rPr>
          <w:rFonts w:cs="Segoe UI"/>
          <w:szCs w:val="22"/>
          <w:lang w:eastAsia="de-DE"/>
        </w:rPr>
        <w:t xml:space="preserve">e </w:t>
      </w:r>
      <w:r w:rsidR="003E275E" w:rsidRPr="003E275E">
        <w:rPr>
          <w:rFonts w:cs="Segoe UI"/>
          <w:szCs w:val="22"/>
          <w:lang w:eastAsia="de-DE"/>
        </w:rPr>
        <w:t>structural barriers.</w:t>
      </w:r>
    </w:p>
    <w:p w14:paraId="2523EFDB" w14:textId="77777777" w:rsidR="003E275E" w:rsidRDefault="003E275E" w:rsidP="003E275E">
      <w:pPr>
        <w:rPr>
          <w:rFonts w:cs="Segoe UI"/>
          <w:szCs w:val="22"/>
          <w:lang w:eastAsia="de-DE"/>
        </w:rPr>
      </w:pPr>
    </w:p>
    <w:p w14:paraId="79AB7DFD" w14:textId="033BB61B" w:rsidR="003E275E" w:rsidRPr="003E275E" w:rsidRDefault="002E62F7" w:rsidP="003E275E">
      <w:pPr>
        <w:rPr>
          <w:rFonts w:cs="Segoe UI"/>
          <w:szCs w:val="22"/>
          <w:lang w:eastAsia="de-DE"/>
        </w:rPr>
      </w:pPr>
      <w:r w:rsidRPr="003E275E">
        <w:rPr>
          <w:rFonts w:cs="Segoe UI"/>
          <w:szCs w:val="22"/>
          <w:lang w:eastAsia="de-DE"/>
        </w:rPr>
        <w:t xml:space="preserve">One of </w:t>
      </w:r>
      <w:r>
        <w:rPr>
          <w:rFonts w:cs="Segoe UI"/>
          <w:szCs w:val="22"/>
          <w:lang w:eastAsia="de-DE"/>
        </w:rPr>
        <w:t>Henkel’s</w:t>
      </w:r>
      <w:r w:rsidRPr="003E275E">
        <w:rPr>
          <w:rFonts w:cs="Segoe UI"/>
          <w:szCs w:val="22"/>
          <w:lang w:eastAsia="de-DE"/>
        </w:rPr>
        <w:t xml:space="preserve"> ambitions is to achieve gender parity across all </w:t>
      </w:r>
      <w:r>
        <w:rPr>
          <w:rFonts w:cs="Segoe UI"/>
          <w:szCs w:val="22"/>
          <w:lang w:eastAsia="de-DE"/>
        </w:rPr>
        <w:t>management</w:t>
      </w:r>
      <w:r w:rsidRPr="003E275E">
        <w:rPr>
          <w:rFonts w:cs="Segoe UI"/>
          <w:szCs w:val="22"/>
          <w:lang w:eastAsia="de-DE"/>
        </w:rPr>
        <w:t xml:space="preserve"> levels</w:t>
      </w:r>
      <w:r w:rsidRPr="002E62F7">
        <w:rPr>
          <w:rFonts w:cs="Segoe UI"/>
          <w:szCs w:val="22"/>
          <w:lang w:eastAsia="de-DE"/>
        </w:rPr>
        <w:t xml:space="preserve"> by the end of 2025. Today, around 42 percent of management positions at Henkel worldwide are held by women.</w:t>
      </w:r>
    </w:p>
    <w:p w14:paraId="1CA4A1BB" w14:textId="77777777" w:rsidR="003E275E" w:rsidRPr="0047600D" w:rsidRDefault="003E275E" w:rsidP="00521834">
      <w:pPr>
        <w:rPr>
          <w:rFonts w:cs="Segoe UI"/>
          <w:szCs w:val="22"/>
        </w:rPr>
      </w:pPr>
    </w:p>
    <w:p w14:paraId="1C884603" w14:textId="7D764BD3" w:rsidR="004B2C19" w:rsidRPr="001058F1" w:rsidRDefault="00521834" w:rsidP="00521834">
      <w:pPr>
        <w:rPr>
          <w:rFonts w:cs="Segoe UI"/>
          <w:szCs w:val="22"/>
        </w:rPr>
      </w:pPr>
      <w:r>
        <w:rPr>
          <w:rFonts w:cs="Segoe UI"/>
          <w:szCs w:val="22"/>
        </w:rPr>
        <w:t>“F</w:t>
      </w:r>
      <w:r w:rsidRPr="00521834">
        <w:rPr>
          <w:rFonts w:cs="Segoe UI"/>
          <w:szCs w:val="22"/>
        </w:rPr>
        <w:t xml:space="preserve">iscal 2024 was a </w:t>
      </w:r>
      <w:r>
        <w:rPr>
          <w:rFonts w:cs="Segoe UI"/>
          <w:szCs w:val="22"/>
        </w:rPr>
        <w:t xml:space="preserve">very </w:t>
      </w:r>
      <w:r w:rsidRPr="00521834">
        <w:rPr>
          <w:rFonts w:cs="Segoe UI"/>
          <w:szCs w:val="22"/>
        </w:rPr>
        <w:t xml:space="preserve">successful and </w:t>
      </w:r>
      <w:r>
        <w:rPr>
          <w:rFonts w:cs="Segoe UI"/>
          <w:szCs w:val="22"/>
        </w:rPr>
        <w:t>important</w:t>
      </w:r>
      <w:r w:rsidRPr="00521834">
        <w:rPr>
          <w:rFonts w:cs="Segoe UI"/>
          <w:szCs w:val="22"/>
        </w:rPr>
        <w:t xml:space="preserve"> year for Henkel. We achieved</w:t>
      </w:r>
      <w:r>
        <w:rPr>
          <w:rFonts w:cs="Segoe UI"/>
          <w:szCs w:val="22"/>
        </w:rPr>
        <w:t xml:space="preserve"> </w:t>
      </w:r>
      <w:r w:rsidRPr="00521834">
        <w:rPr>
          <w:rFonts w:cs="Segoe UI"/>
          <w:szCs w:val="22"/>
        </w:rPr>
        <w:t>our financial targets, which we raised twice during the year. We consistently implemented our purposeful growth agenda across all strategic dimensions and advanced our transformation with determination</w:t>
      </w:r>
      <w:r>
        <w:rPr>
          <w:rFonts w:cs="Segoe UI"/>
          <w:szCs w:val="22"/>
        </w:rPr>
        <w:t xml:space="preserve"> </w:t>
      </w:r>
      <w:r w:rsidRPr="00521834">
        <w:rPr>
          <w:rFonts w:cs="Segoe UI"/>
          <w:szCs w:val="22"/>
        </w:rPr>
        <w:t xml:space="preserve">and success. We are on the right path, and the transformation of our </w:t>
      </w:r>
      <w:r>
        <w:rPr>
          <w:rFonts w:cs="Segoe UI"/>
          <w:szCs w:val="22"/>
        </w:rPr>
        <w:t>c</w:t>
      </w:r>
      <w:r w:rsidRPr="00521834">
        <w:rPr>
          <w:rFonts w:cs="Segoe UI"/>
          <w:szCs w:val="22"/>
        </w:rPr>
        <w:t xml:space="preserve">ompany is </w:t>
      </w:r>
      <w:r>
        <w:rPr>
          <w:rFonts w:cs="Segoe UI"/>
          <w:szCs w:val="22"/>
        </w:rPr>
        <w:t>showing</w:t>
      </w:r>
      <w:r w:rsidRPr="00521834">
        <w:rPr>
          <w:rFonts w:cs="Segoe UI"/>
          <w:szCs w:val="22"/>
        </w:rPr>
        <w:t xml:space="preserve"> tangible</w:t>
      </w:r>
      <w:r>
        <w:rPr>
          <w:rFonts w:cs="Segoe UI"/>
          <w:szCs w:val="22"/>
        </w:rPr>
        <w:t xml:space="preserve"> </w:t>
      </w:r>
      <w:r w:rsidRPr="00521834">
        <w:rPr>
          <w:rFonts w:cs="Segoe UI"/>
          <w:szCs w:val="22"/>
        </w:rPr>
        <w:t>results. With a clear strategy, a strong team, and a unique company culture, we are well-prepared for the</w:t>
      </w:r>
      <w:r>
        <w:rPr>
          <w:rFonts w:cs="Segoe UI"/>
          <w:szCs w:val="22"/>
        </w:rPr>
        <w:t xml:space="preserve"> </w:t>
      </w:r>
      <w:r w:rsidRPr="00521834">
        <w:rPr>
          <w:rFonts w:cs="Segoe UI"/>
          <w:szCs w:val="22"/>
        </w:rPr>
        <w:t>future</w:t>
      </w:r>
      <w:r w:rsidR="004B2C19">
        <w:rPr>
          <w:rFonts w:cs="Segoe UI"/>
          <w:szCs w:val="22"/>
        </w:rPr>
        <w:t xml:space="preserve">,” </w:t>
      </w:r>
      <w:r w:rsidR="004B2C19" w:rsidRPr="001058F1">
        <w:rPr>
          <w:rFonts w:cs="Segoe UI"/>
          <w:szCs w:val="22"/>
        </w:rPr>
        <w:t>Carsten Knobel summarized.</w:t>
      </w:r>
    </w:p>
    <w:p w14:paraId="77CF67A0" w14:textId="20ADA3C3" w:rsidR="00C8634B" w:rsidRDefault="00C8634B">
      <w:pPr>
        <w:spacing w:line="240" w:lineRule="auto"/>
        <w:jc w:val="left"/>
        <w:rPr>
          <w:rStyle w:val="AboutandContactHeadline"/>
          <w:szCs w:val="18"/>
        </w:rPr>
      </w:pPr>
      <w:r>
        <w:rPr>
          <w:rStyle w:val="AboutandContactHeadline"/>
          <w:szCs w:val="18"/>
        </w:rPr>
        <w:br w:type="page"/>
      </w:r>
    </w:p>
    <w:p w14:paraId="7D30BC81" w14:textId="3E47DBAF" w:rsidR="0058377F" w:rsidRPr="004250AA" w:rsidRDefault="0058377F" w:rsidP="0058377F">
      <w:pPr>
        <w:rPr>
          <w:rFonts w:cs="Segoe UI"/>
          <w:b/>
          <w:bCs/>
          <w:szCs w:val="22"/>
        </w:rPr>
      </w:pPr>
      <w:r w:rsidRPr="004250AA">
        <w:rPr>
          <w:rStyle w:val="AboutandContactHeadline"/>
          <w:szCs w:val="18"/>
        </w:rPr>
        <w:lastRenderedPageBreak/>
        <w:t>About Henkel</w:t>
      </w:r>
    </w:p>
    <w:p w14:paraId="51BC972D" w14:textId="3D82082C" w:rsidR="0058377F" w:rsidRDefault="0058377F" w:rsidP="0058377F">
      <w:pPr>
        <w:rPr>
          <w:rStyle w:val="AboutandContactBody"/>
        </w:rPr>
      </w:pPr>
      <w:r w:rsidRPr="00385185">
        <w:rPr>
          <w:rStyle w:val="AboutandContactBody"/>
        </w:rPr>
        <w:t>With its brands, innovations and technologies, Henkel holds leading market positions worldwide in the industrial and consumer businesses. The business unit Adhesive Technologies</w:t>
      </w:r>
      <w:r>
        <w:rPr>
          <w:rStyle w:val="AboutandContactBody"/>
        </w:rPr>
        <w:t xml:space="preserve"> </w:t>
      </w:r>
      <w:r w:rsidRPr="00385185">
        <w:rPr>
          <w:rStyle w:val="AboutandContactBody"/>
        </w:rPr>
        <w:t xml:space="preserve">is </w:t>
      </w:r>
      <w:r>
        <w:rPr>
          <w:rStyle w:val="AboutandContactBody"/>
        </w:rPr>
        <w:t xml:space="preserve">the </w:t>
      </w:r>
      <w:r w:rsidRPr="00385185">
        <w:rPr>
          <w:rStyle w:val="AboutandContactBody"/>
        </w:rPr>
        <w:t>global leader in the market f</w:t>
      </w:r>
      <w:r>
        <w:rPr>
          <w:rStyle w:val="AboutandContactBody"/>
        </w:rPr>
        <w:t>or</w:t>
      </w:r>
      <w:r w:rsidRPr="00385185">
        <w:rPr>
          <w:rStyle w:val="AboutandContactBody"/>
        </w:rPr>
        <w:t xml:space="preserve"> adhesives, sealants and functional coatings. With Consumer Brands, the company holds leading positions especially in laundry &amp; home care </w:t>
      </w:r>
      <w:r>
        <w:rPr>
          <w:rStyle w:val="AboutandContactBody"/>
        </w:rPr>
        <w:t xml:space="preserve">and hair </w:t>
      </w:r>
      <w:r w:rsidRPr="00385185">
        <w:rPr>
          <w:rStyle w:val="AboutandContactBody"/>
        </w:rPr>
        <w:t>in many markets and categories around the world. The company's three strongest brands are Loctite, Persil and Schwarzkopf. In fiscal 202</w:t>
      </w:r>
      <w:r w:rsidR="00521834">
        <w:rPr>
          <w:rStyle w:val="AboutandContactBody"/>
        </w:rPr>
        <w:t>4</w:t>
      </w:r>
      <w:r w:rsidRPr="00385185">
        <w:rPr>
          <w:rStyle w:val="AboutandContactBody"/>
        </w:rPr>
        <w:t>, Henkel reported sales of more than 2</w:t>
      </w:r>
      <w:r>
        <w:rPr>
          <w:rStyle w:val="AboutandContactBody"/>
        </w:rPr>
        <w:t>1.</w:t>
      </w:r>
      <w:r w:rsidR="00521834">
        <w:rPr>
          <w:rStyle w:val="AboutandContactBody"/>
        </w:rPr>
        <w:t>6</w:t>
      </w:r>
      <w:r w:rsidRPr="00385185">
        <w:rPr>
          <w:rStyle w:val="AboutandContactBody"/>
        </w:rPr>
        <w:t xml:space="preserve"> billion euros and adjusted operating profit of around </w:t>
      </w:r>
      <w:r w:rsidR="00521834">
        <w:rPr>
          <w:rStyle w:val="AboutandContactBody"/>
        </w:rPr>
        <w:t>3.1</w:t>
      </w:r>
      <w:r w:rsidRPr="00385185">
        <w:rPr>
          <w:rStyle w:val="AboutandContactBody"/>
        </w:rPr>
        <w:t xml:space="preserve"> billion euros. Henkel’s preferred shares are listed in the German stock index DAX. Sustainability has a long tradition at Henkel, and the company </w:t>
      </w:r>
      <w:r>
        <w:rPr>
          <w:rStyle w:val="AboutandContactBody"/>
        </w:rPr>
        <w:t xml:space="preserve">has </w:t>
      </w:r>
      <w:r w:rsidRPr="00385185">
        <w:rPr>
          <w:rStyle w:val="AboutandContactBody"/>
        </w:rPr>
        <w:t xml:space="preserve">a clear sustainability strategy with </w:t>
      </w:r>
      <w:r>
        <w:rPr>
          <w:rStyle w:val="AboutandContactBody"/>
        </w:rPr>
        <w:t>specific</w:t>
      </w:r>
      <w:r w:rsidRPr="00385185">
        <w:rPr>
          <w:rStyle w:val="AboutandContactBody"/>
        </w:rPr>
        <w:t xml:space="preserve"> targets. Henkel was founded in 1876 and today employs a diverse team of </w:t>
      </w:r>
      <w:r>
        <w:rPr>
          <w:rStyle w:val="AboutandContactBody"/>
        </w:rPr>
        <w:t>about</w:t>
      </w:r>
      <w:r w:rsidRPr="00385185">
        <w:rPr>
          <w:rStyle w:val="AboutandContactBody"/>
        </w:rPr>
        <w:t xml:space="preserve"> </w:t>
      </w:r>
      <w:r>
        <w:rPr>
          <w:rStyle w:val="AboutandContactBody"/>
        </w:rPr>
        <w:t>4</w:t>
      </w:r>
      <w:r w:rsidR="00521834">
        <w:rPr>
          <w:rStyle w:val="AboutandContactBody"/>
        </w:rPr>
        <w:t>7</w:t>
      </w:r>
      <w:r w:rsidRPr="00385185">
        <w:rPr>
          <w:rStyle w:val="AboutandContactBody"/>
        </w:rPr>
        <w:t>,000 people worldwide – united by a strong corporate culture, shared values and a common purpose: "Pioneers at heart for the good of generations.</w:t>
      </w:r>
      <w:r>
        <w:rPr>
          <w:rStyle w:val="AboutandContactBody"/>
        </w:rPr>
        <w:t>”</w:t>
      </w:r>
      <w:r w:rsidRPr="00385185">
        <w:rPr>
          <w:rStyle w:val="AboutandContactBody"/>
        </w:rPr>
        <w:t xml:space="preserve"> More information at </w:t>
      </w:r>
      <w:hyperlink r:id="rId12" w:history="1">
        <w:r w:rsidRPr="003A625E">
          <w:rPr>
            <w:rStyle w:val="Hyperlink"/>
            <w:szCs w:val="24"/>
          </w:rPr>
          <w:t>www.henkel.com</w:t>
        </w:r>
      </w:hyperlink>
      <w:r>
        <w:rPr>
          <w:rStyle w:val="AboutandContactBody"/>
        </w:rPr>
        <w:t xml:space="preserve"> </w:t>
      </w:r>
    </w:p>
    <w:p w14:paraId="4B006BFE" w14:textId="77777777" w:rsidR="0058377F" w:rsidRDefault="0058377F" w:rsidP="0058377F">
      <w:pPr>
        <w:pStyle w:val="He01Flietext"/>
        <w:rPr>
          <w:rStyle w:val="AboutandContactBody"/>
          <w:rFonts w:eastAsia="Times New Roman" w:cs="Times New Roman"/>
          <w:sz w:val="14"/>
          <w:szCs w:val="14"/>
          <w:lang w:val="en-US"/>
        </w:rPr>
      </w:pPr>
    </w:p>
    <w:p w14:paraId="42C12B57" w14:textId="716E7D16" w:rsidR="00835910" w:rsidRDefault="00835910">
      <w:pPr>
        <w:spacing w:line="240" w:lineRule="auto"/>
        <w:jc w:val="left"/>
        <w:rPr>
          <w:rStyle w:val="AboutandContactBody"/>
          <w:sz w:val="14"/>
          <w:szCs w:val="14"/>
        </w:rPr>
      </w:pPr>
    </w:p>
    <w:p w14:paraId="6A3BD686" w14:textId="38CD9B07" w:rsidR="0058377F" w:rsidRPr="001C63C6" w:rsidRDefault="0058377F" w:rsidP="0058377F">
      <w:pPr>
        <w:pStyle w:val="He01Flietext"/>
        <w:rPr>
          <w:rStyle w:val="AboutandContactBody"/>
          <w:rFonts w:eastAsia="Times New Roman" w:cs="Times New Roman"/>
          <w:sz w:val="14"/>
          <w:szCs w:val="14"/>
          <w:lang w:val="en-US"/>
        </w:rPr>
      </w:pPr>
      <w:r w:rsidRPr="00C37960">
        <w:rPr>
          <w:rStyle w:val="AboutandContactBody"/>
          <w:rFonts w:eastAsia="Times New Roman" w:cs="Times New Roman"/>
          <w:sz w:val="14"/>
          <w:szCs w:val="14"/>
          <w:lang w:val="en-US"/>
        </w:rPr>
        <w:t xml:space="preserve">This document contains statements referring to future business development, financial performance and other events or developments of future relevance for Henkel that may constitute forward-looking statements. </w:t>
      </w:r>
      <w:r w:rsidRPr="001C63C6">
        <w:rPr>
          <w:rStyle w:val="AboutandContactBody"/>
          <w:rFonts w:eastAsia="Times New Roman" w:cs="Times New Roman"/>
          <w:sz w:val="14"/>
          <w:szCs w:val="14"/>
          <w:lang w:val="en-US"/>
        </w:rPr>
        <w:t xml:space="preserve">Statements with respect to the future are characterized </w:t>
      </w:r>
      <w:proofErr w:type="gramStart"/>
      <w:r w:rsidRPr="001C63C6">
        <w:rPr>
          <w:rStyle w:val="AboutandContactBody"/>
          <w:rFonts w:eastAsia="Times New Roman" w:cs="Times New Roman"/>
          <w:sz w:val="14"/>
          <w:szCs w:val="14"/>
          <w:lang w:val="en-US"/>
        </w:rPr>
        <w:t>by the use of</w:t>
      </w:r>
      <w:proofErr w:type="gramEnd"/>
      <w:r w:rsidRPr="001C63C6">
        <w:rPr>
          <w:rStyle w:val="AboutandContactBody"/>
          <w:rFonts w:eastAsia="Times New Roman" w:cs="Times New Roman"/>
          <w:sz w:val="14"/>
          <w:szCs w:val="14"/>
          <w:lang w:val="en-US"/>
        </w:rPr>
        <w:t xml:space="preserve"> words such as expect, intend, plan, anticipate, believe, estimate, and similar terms. Such statements are based on current estimates and assumptions made by the corporate management of Henkel AG &amp; Co. </w:t>
      </w:r>
      <w:r w:rsidRPr="00C21EBD">
        <w:rPr>
          <w:rStyle w:val="AboutandContactBody"/>
          <w:rFonts w:eastAsia="Times New Roman" w:cs="Times New Roman"/>
          <w:sz w:val="14"/>
          <w:szCs w:val="14"/>
          <w:lang w:val="en-US"/>
        </w:rPr>
        <w:t xml:space="preserve">KGaA. </w:t>
      </w:r>
      <w:r w:rsidRPr="001C63C6">
        <w:rPr>
          <w:rStyle w:val="AboutandContactBody"/>
          <w:rFonts w:eastAsia="Times New Roman" w:cs="Times New Roman"/>
          <w:sz w:val="14"/>
          <w:szCs w:val="14"/>
          <w:lang w:val="en-US"/>
        </w:rPr>
        <w:t xml:space="preserve">These statements are not to be understood as in any way guaranteeing that those expectations will turn out to be accurate. Future performance and results </w:t>
      </w:r>
      <w:proofErr w:type="gramStart"/>
      <w:r w:rsidRPr="001C63C6">
        <w:rPr>
          <w:rStyle w:val="AboutandContactBody"/>
          <w:rFonts w:eastAsia="Times New Roman" w:cs="Times New Roman"/>
          <w:sz w:val="14"/>
          <w:szCs w:val="14"/>
          <w:lang w:val="en-US"/>
        </w:rPr>
        <w:t>actually achieved</w:t>
      </w:r>
      <w:proofErr w:type="gramEnd"/>
      <w:r w:rsidRPr="001C63C6">
        <w:rPr>
          <w:rStyle w:val="AboutandContactBody"/>
          <w:rFonts w:eastAsia="Times New Roman" w:cs="Times New Roman"/>
          <w:sz w:val="14"/>
          <w:szCs w:val="14"/>
          <w:lang w:val="en-US"/>
        </w:rPr>
        <w:t xml:space="preserve"> by Henkel AG &amp; Co. </w:t>
      </w:r>
      <w:r w:rsidRPr="002F6850">
        <w:rPr>
          <w:rStyle w:val="AboutandContactBody"/>
          <w:rFonts w:eastAsia="Times New Roman" w:cs="Times New Roman"/>
          <w:sz w:val="14"/>
          <w:szCs w:val="14"/>
          <w:lang w:val="en-US"/>
        </w:rPr>
        <w:t xml:space="preserve">KGaA and its affiliated companies depend on a number of risks and uncertainties and may therefore differ materially (both positively and negatively) from the forward-looking statements. </w:t>
      </w:r>
      <w:r w:rsidRPr="001C63C6">
        <w:rPr>
          <w:rStyle w:val="AboutandContactBody"/>
          <w:rFonts w:eastAsia="Times New Roman" w:cs="Times New Roman"/>
          <w:sz w:val="14"/>
          <w:szCs w:val="14"/>
          <w:lang w:val="en-US"/>
        </w:rPr>
        <w:t>Many of these factors are outside Henkel’s control and cannot be accurately estimated in advance, such as the future economic environment and the actions of competitors and others involved in the marketplace. Henkel neither plans nor undertakes to update forward-looking statements.</w:t>
      </w:r>
    </w:p>
    <w:p w14:paraId="14A1B810" w14:textId="77777777" w:rsidR="0058377F" w:rsidRPr="001C63C6" w:rsidRDefault="0058377F" w:rsidP="0058377F">
      <w:pPr>
        <w:pStyle w:val="He01Flietext"/>
        <w:rPr>
          <w:rStyle w:val="AboutandContactBody"/>
          <w:rFonts w:eastAsia="Times New Roman" w:cs="Times New Roman"/>
          <w:sz w:val="14"/>
          <w:szCs w:val="14"/>
          <w:lang w:val="en-US"/>
        </w:rPr>
      </w:pPr>
      <w:r w:rsidRPr="001C63C6">
        <w:rPr>
          <w:rStyle w:val="AboutandContactBody"/>
          <w:rFonts w:eastAsia="Times New Roman" w:cs="Times New Roman"/>
          <w:sz w:val="14"/>
          <w:szCs w:val="14"/>
          <w:lang w:val="en-US"/>
        </w:rPr>
        <w:t>This document includes supplemental financial indicators that are not clearly defined in the applicable financial reporting framework and that are or may be alternative performance measures. These supplemental financial indicators should not be viewed in isolation or as alternatives to measures of Henkel’s net assets and financial position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1B1EE813" w14:textId="77777777" w:rsidR="0058377F" w:rsidRPr="001C63C6" w:rsidRDefault="0058377F" w:rsidP="0058377F">
      <w:pPr>
        <w:pStyle w:val="He01Flietext"/>
        <w:rPr>
          <w:rStyle w:val="AboutandContactBody"/>
          <w:rFonts w:eastAsia="Times New Roman" w:cs="Times New Roman"/>
          <w:sz w:val="14"/>
          <w:szCs w:val="14"/>
          <w:lang w:val="en-US"/>
        </w:rPr>
      </w:pPr>
      <w:r w:rsidRPr="001C63C6">
        <w:rPr>
          <w:rStyle w:val="AboutandContactBody"/>
          <w:rFonts w:eastAsia="Times New Roman" w:cs="Times New Roman"/>
          <w:sz w:val="14"/>
          <w:szCs w:val="14"/>
          <w:lang w:val="en-US"/>
        </w:rPr>
        <w:t>This document has been issued for information purposes only and is not intended to constitute an investment advice or an offer to sell, or a solicitation of an offer to buy, any securities.</w:t>
      </w:r>
    </w:p>
    <w:p w14:paraId="0BB9E577" w14:textId="77777777" w:rsidR="0058377F" w:rsidRPr="008359B8" w:rsidRDefault="0058377F" w:rsidP="0058377F">
      <w:pPr>
        <w:tabs>
          <w:tab w:val="left" w:pos="1080"/>
          <w:tab w:val="left" w:pos="4500"/>
        </w:tabs>
        <w:spacing w:line="264" w:lineRule="auto"/>
        <w:rPr>
          <w:rFonts w:asciiTheme="majorHAnsi" w:eastAsia="PMingLiU" w:hAnsiTheme="majorHAnsi" w:cs="Calibri Light"/>
          <w:b/>
          <w:sz w:val="18"/>
          <w:szCs w:val="18"/>
        </w:rPr>
      </w:pPr>
    </w:p>
    <w:p w14:paraId="4C9D391B" w14:textId="6C18CA65" w:rsidR="0058377F" w:rsidRPr="005D2C3B" w:rsidRDefault="0058377F" w:rsidP="006D1091">
      <w:pPr>
        <w:spacing w:line="240" w:lineRule="auto"/>
        <w:jc w:val="left"/>
        <w:rPr>
          <w:rStyle w:val="AboutandContactBody"/>
          <w:rFonts w:asciiTheme="majorHAnsi" w:hAnsiTheme="majorHAnsi" w:cs="Calibri Light"/>
          <w:b/>
          <w:szCs w:val="18"/>
        </w:rPr>
      </w:pPr>
      <w:r w:rsidRPr="005D2C3B">
        <w:rPr>
          <w:rStyle w:val="AboutandContactBody"/>
          <w:rFonts w:asciiTheme="majorHAnsi" w:hAnsiTheme="majorHAnsi" w:cs="Calibri Light"/>
          <w:b/>
          <w:szCs w:val="18"/>
        </w:rPr>
        <w:t>Contact</w:t>
      </w:r>
    </w:p>
    <w:p w14:paraId="46A497CD" w14:textId="77777777" w:rsidR="0058377F" w:rsidRPr="00C37960" w:rsidRDefault="0058377F" w:rsidP="0058377F">
      <w:pPr>
        <w:tabs>
          <w:tab w:val="left" w:pos="1080"/>
          <w:tab w:val="left" w:pos="4500"/>
        </w:tabs>
        <w:spacing w:line="264" w:lineRule="auto"/>
        <w:rPr>
          <w:rStyle w:val="AboutandContactBody"/>
          <w:rFonts w:asciiTheme="majorHAnsi" w:hAnsiTheme="majorHAnsi" w:cs="Calibri Light"/>
          <w:b/>
          <w:sz w:val="16"/>
          <w:szCs w:val="16"/>
        </w:rPr>
      </w:pPr>
    </w:p>
    <w:p w14:paraId="1CFE5FDC" w14:textId="77777777" w:rsidR="00161823" w:rsidRPr="0080225F" w:rsidRDefault="00161823" w:rsidP="00161823">
      <w:pPr>
        <w:rPr>
          <w:rFonts w:eastAsia="Open Sans" w:cs="Segoe UI"/>
          <w:b/>
          <w:bCs/>
          <w:sz w:val="18"/>
          <w:szCs w:val="18"/>
        </w:rPr>
      </w:pPr>
      <w:r w:rsidRPr="65D1B2D6">
        <w:rPr>
          <w:rFonts w:eastAsia="Open Sans" w:cs="Segoe UI"/>
          <w:b/>
          <w:bCs/>
          <w:sz w:val="18"/>
          <w:szCs w:val="18"/>
        </w:rPr>
        <w:t>Meiling Wee</w:t>
      </w:r>
      <w:r>
        <w:tab/>
      </w:r>
      <w:r>
        <w:tab/>
      </w:r>
      <w:r>
        <w:tab/>
      </w:r>
      <w:r>
        <w:tab/>
      </w:r>
      <w:r>
        <w:tab/>
      </w:r>
      <w:r>
        <w:tab/>
      </w:r>
      <w:r>
        <w:tab/>
      </w:r>
    </w:p>
    <w:p w14:paraId="65B034C4" w14:textId="77777777" w:rsidR="00161823" w:rsidRPr="0080225F" w:rsidRDefault="00161823" w:rsidP="00161823">
      <w:pPr>
        <w:rPr>
          <w:rFonts w:eastAsia="Open Sans" w:cs="Segoe UI"/>
          <w:sz w:val="18"/>
          <w:szCs w:val="18"/>
        </w:rPr>
      </w:pPr>
      <w:r w:rsidRPr="65D1B2D6">
        <w:rPr>
          <w:rFonts w:eastAsia="Open Sans" w:cs="Segoe UI"/>
          <w:sz w:val="18"/>
          <w:szCs w:val="18"/>
        </w:rPr>
        <w:t>+65 8799 3216</w:t>
      </w:r>
      <w:r>
        <w:tab/>
      </w:r>
      <w:r>
        <w:tab/>
      </w:r>
      <w:r>
        <w:tab/>
      </w:r>
      <w:r>
        <w:tab/>
      </w:r>
      <w:r>
        <w:tab/>
      </w:r>
      <w:r>
        <w:tab/>
      </w:r>
      <w:r>
        <w:tab/>
      </w:r>
    </w:p>
    <w:p w14:paraId="33E525BC" w14:textId="77777777" w:rsidR="00161823" w:rsidRPr="0080225F" w:rsidRDefault="00161823" w:rsidP="00161823">
      <w:pPr>
        <w:rPr>
          <w:rFonts w:eastAsia="Open Sans" w:cs="Segoe UI"/>
          <w:sz w:val="18"/>
          <w:szCs w:val="18"/>
        </w:rPr>
      </w:pPr>
      <w:hyperlink r:id="rId13">
        <w:r w:rsidRPr="65D1B2D6">
          <w:rPr>
            <w:rStyle w:val="Hyperlink"/>
            <w:rFonts w:eastAsia="Open Sans" w:cs="Segoe UI"/>
          </w:rPr>
          <w:t>meiling.wee@henkel.com</w:t>
        </w:r>
      </w:hyperlink>
      <w:r>
        <w:tab/>
      </w:r>
      <w:r>
        <w:tab/>
      </w:r>
      <w:r>
        <w:tab/>
      </w:r>
      <w:r>
        <w:tab/>
      </w:r>
      <w:r>
        <w:tab/>
      </w:r>
      <w:r>
        <w:tab/>
      </w:r>
    </w:p>
    <w:p w14:paraId="23552B25" w14:textId="7C1D268B" w:rsidR="00A15D78" w:rsidRPr="00660196" w:rsidRDefault="00A15D78" w:rsidP="00660196">
      <w:pPr>
        <w:tabs>
          <w:tab w:val="left" w:pos="1080"/>
          <w:tab w:val="left" w:pos="4500"/>
        </w:tabs>
        <w:spacing w:line="264" w:lineRule="auto"/>
        <w:rPr>
          <w:rStyle w:val="Hyperlink"/>
          <w:rFonts w:eastAsia="PMingLiU"/>
          <w:color w:val="9A141B"/>
          <w:szCs w:val="24"/>
          <w:u w:val="none"/>
        </w:rPr>
      </w:pPr>
    </w:p>
    <w:sectPr w:rsidR="00A15D78" w:rsidRPr="00660196" w:rsidSect="00A41DBE">
      <w:headerReference w:type="even" r:id="rId14"/>
      <w:footerReference w:type="default" r:id="rId15"/>
      <w:headerReference w:type="first" r:id="rId16"/>
      <w:footerReference w:type="first" r:id="rId17"/>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1CD21" w14:textId="77777777" w:rsidR="000D3C98" w:rsidRDefault="000D3C98">
      <w:r>
        <w:separator/>
      </w:r>
    </w:p>
  </w:endnote>
  <w:endnote w:type="continuationSeparator" w:id="0">
    <w:p w14:paraId="7BB6EA6D" w14:textId="77777777" w:rsidR="000D3C98" w:rsidRDefault="000D3C98">
      <w:r>
        <w:continuationSeparator/>
      </w:r>
    </w:p>
  </w:endnote>
  <w:endnote w:type="continuationNotice" w:id="1">
    <w:p w14:paraId="14A2D046" w14:textId="77777777" w:rsidR="000D3C98" w:rsidRDefault="000D3C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51BD31D1" w:rsidR="00CF6F33" w:rsidRPr="00112A28" w:rsidRDefault="00112A28" w:rsidP="00112A28">
    <w:pPr>
      <w:pStyle w:val="Footer"/>
      <w:tabs>
        <w:tab w:val="clear" w:pos="7083"/>
        <w:tab w:val="clear" w:pos="8640"/>
        <w:tab w:val="right" w:pos="9071"/>
      </w:tabs>
      <w:jc w:val="both"/>
    </w:pPr>
    <w:r w:rsidRPr="00BF6E82">
      <w:t>Henkel AG &amp; Co. KGaA</w:t>
    </w:r>
    <w:r>
      <w:tab/>
    </w:r>
    <w:r w:rsidR="00660196">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67F3CA4D" w:rsidR="00CF6F33" w:rsidRPr="00992A11" w:rsidRDefault="009E5B95" w:rsidP="00992A11">
    <w:pPr>
      <w:pStyle w:val="Footer"/>
    </w:pPr>
    <w:r w:rsidRPr="00E143D5">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00660196">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FF7CB" w14:textId="77777777" w:rsidR="000D3C98" w:rsidRDefault="000D3C98">
      <w:r>
        <w:separator/>
      </w:r>
    </w:p>
  </w:footnote>
  <w:footnote w:type="continuationSeparator" w:id="0">
    <w:p w14:paraId="72BBD0E0" w14:textId="77777777" w:rsidR="000D3C98" w:rsidRDefault="000D3C98">
      <w:r>
        <w:continuationSeparator/>
      </w:r>
    </w:p>
  </w:footnote>
  <w:footnote w:type="continuationNotice" w:id="1">
    <w:p w14:paraId="4EB48950" w14:textId="77777777" w:rsidR="000D3C98" w:rsidRDefault="000D3C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05DAD93D"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9CE6AFA"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E3FBB">
      <w:rPr>
        <w:noProof/>
      </w:rPr>
      <w:t>News</w:t>
    </w:r>
    <w:r w:rsidR="005E3FBB" w:rsidRPr="00EB46D9">
      <w:t xml:space="preserve"> </w:t>
    </w:r>
    <w:r w:rsidR="00B422EC" w:rsidRPr="00EB46D9">
      <w:t>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8"/>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572081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675"/>
    <w:rsid w:val="00003D6C"/>
    <w:rsid w:val="00004F3C"/>
    <w:rsid w:val="000050F2"/>
    <w:rsid w:val="00005267"/>
    <w:rsid w:val="00006346"/>
    <w:rsid w:val="000069EB"/>
    <w:rsid w:val="00006A45"/>
    <w:rsid w:val="000070A8"/>
    <w:rsid w:val="0000752F"/>
    <w:rsid w:val="00012E70"/>
    <w:rsid w:val="000136FE"/>
    <w:rsid w:val="00014FC1"/>
    <w:rsid w:val="00016137"/>
    <w:rsid w:val="00017575"/>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241"/>
    <w:rsid w:val="00081692"/>
    <w:rsid w:val="00081EF8"/>
    <w:rsid w:val="00082417"/>
    <w:rsid w:val="0008357F"/>
    <w:rsid w:val="00083A35"/>
    <w:rsid w:val="00083A61"/>
    <w:rsid w:val="00083DAB"/>
    <w:rsid w:val="00083F9D"/>
    <w:rsid w:val="0008406B"/>
    <w:rsid w:val="00084918"/>
    <w:rsid w:val="0008581D"/>
    <w:rsid w:val="00085A1B"/>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3C98"/>
    <w:rsid w:val="000D40C6"/>
    <w:rsid w:val="000D52F6"/>
    <w:rsid w:val="000D5A52"/>
    <w:rsid w:val="000D6C67"/>
    <w:rsid w:val="000D738C"/>
    <w:rsid w:val="000D7548"/>
    <w:rsid w:val="000E0CAB"/>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06639"/>
    <w:rsid w:val="00110090"/>
    <w:rsid w:val="0011116D"/>
    <w:rsid w:val="00111386"/>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69C"/>
    <w:rsid w:val="00135939"/>
    <w:rsid w:val="001363CC"/>
    <w:rsid w:val="001369E3"/>
    <w:rsid w:val="001375DD"/>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5E7D"/>
    <w:rsid w:val="001577E9"/>
    <w:rsid w:val="00157A59"/>
    <w:rsid w:val="00157F37"/>
    <w:rsid w:val="00160045"/>
    <w:rsid w:val="001600D9"/>
    <w:rsid w:val="00160B8F"/>
    <w:rsid w:val="0016138C"/>
    <w:rsid w:val="00161823"/>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7B37"/>
    <w:rsid w:val="00180F93"/>
    <w:rsid w:val="001813A8"/>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1E10"/>
    <w:rsid w:val="00242A6B"/>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D14"/>
    <w:rsid w:val="00281F6E"/>
    <w:rsid w:val="00282953"/>
    <w:rsid w:val="00282C13"/>
    <w:rsid w:val="002833D8"/>
    <w:rsid w:val="00285669"/>
    <w:rsid w:val="00286BF6"/>
    <w:rsid w:val="00287337"/>
    <w:rsid w:val="00287DEE"/>
    <w:rsid w:val="002903B7"/>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EE9"/>
    <w:rsid w:val="002A60E0"/>
    <w:rsid w:val="002B03A5"/>
    <w:rsid w:val="002B1AA8"/>
    <w:rsid w:val="002B1E51"/>
    <w:rsid w:val="002B1E87"/>
    <w:rsid w:val="002B28CF"/>
    <w:rsid w:val="002B35E0"/>
    <w:rsid w:val="002B3BC2"/>
    <w:rsid w:val="002B4447"/>
    <w:rsid w:val="002B5F9F"/>
    <w:rsid w:val="002B687A"/>
    <w:rsid w:val="002C1344"/>
    <w:rsid w:val="002C252E"/>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D29"/>
    <w:rsid w:val="003279C6"/>
    <w:rsid w:val="00327FC3"/>
    <w:rsid w:val="0032B295"/>
    <w:rsid w:val="00331A3E"/>
    <w:rsid w:val="0033451C"/>
    <w:rsid w:val="00334532"/>
    <w:rsid w:val="00335660"/>
    <w:rsid w:val="00335FBD"/>
    <w:rsid w:val="00336854"/>
    <w:rsid w:val="0033769B"/>
    <w:rsid w:val="0034015C"/>
    <w:rsid w:val="00341409"/>
    <w:rsid w:val="00341CAE"/>
    <w:rsid w:val="003428E6"/>
    <w:rsid w:val="003442F4"/>
    <w:rsid w:val="00344546"/>
    <w:rsid w:val="003455CF"/>
    <w:rsid w:val="00345FA1"/>
    <w:rsid w:val="0034716E"/>
    <w:rsid w:val="003472B8"/>
    <w:rsid w:val="00350CB4"/>
    <w:rsid w:val="00351976"/>
    <w:rsid w:val="00353705"/>
    <w:rsid w:val="00354B07"/>
    <w:rsid w:val="00354C69"/>
    <w:rsid w:val="00355536"/>
    <w:rsid w:val="003562E8"/>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4A70"/>
    <w:rsid w:val="00444D85"/>
    <w:rsid w:val="00446DE2"/>
    <w:rsid w:val="0044763B"/>
    <w:rsid w:val="00447E45"/>
    <w:rsid w:val="00452696"/>
    <w:rsid w:val="00453F32"/>
    <w:rsid w:val="00454665"/>
    <w:rsid w:val="00456A53"/>
    <w:rsid w:val="00457083"/>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42A"/>
    <w:rsid w:val="0047503A"/>
    <w:rsid w:val="0047600D"/>
    <w:rsid w:val="00476830"/>
    <w:rsid w:val="0047696E"/>
    <w:rsid w:val="004770F6"/>
    <w:rsid w:val="00480128"/>
    <w:rsid w:val="004812D2"/>
    <w:rsid w:val="00482D4B"/>
    <w:rsid w:val="00483617"/>
    <w:rsid w:val="00483B28"/>
    <w:rsid w:val="004858E1"/>
    <w:rsid w:val="00485EF2"/>
    <w:rsid w:val="004864A1"/>
    <w:rsid w:val="0048662B"/>
    <w:rsid w:val="00486CB5"/>
    <w:rsid w:val="0048769E"/>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66C7"/>
    <w:rsid w:val="004B0801"/>
    <w:rsid w:val="004B1117"/>
    <w:rsid w:val="004B1A6B"/>
    <w:rsid w:val="004B1FC8"/>
    <w:rsid w:val="004B2C19"/>
    <w:rsid w:val="004B339A"/>
    <w:rsid w:val="004B54E8"/>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5124"/>
    <w:rsid w:val="004E5765"/>
    <w:rsid w:val="004E5FA8"/>
    <w:rsid w:val="004E693B"/>
    <w:rsid w:val="004E7BE2"/>
    <w:rsid w:val="004E7E3A"/>
    <w:rsid w:val="004F0118"/>
    <w:rsid w:val="004F0AD4"/>
    <w:rsid w:val="004F0D08"/>
    <w:rsid w:val="004F10C1"/>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22B7"/>
    <w:rsid w:val="00502E62"/>
    <w:rsid w:val="00506B8A"/>
    <w:rsid w:val="005070F4"/>
    <w:rsid w:val="005110D3"/>
    <w:rsid w:val="00512642"/>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286"/>
    <w:rsid w:val="00595E5A"/>
    <w:rsid w:val="0059722C"/>
    <w:rsid w:val="005977A6"/>
    <w:rsid w:val="00597D07"/>
    <w:rsid w:val="00597DD6"/>
    <w:rsid w:val="005A16E6"/>
    <w:rsid w:val="005A30D7"/>
    <w:rsid w:val="005A3846"/>
    <w:rsid w:val="005A5E6B"/>
    <w:rsid w:val="005A678F"/>
    <w:rsid w:val="005A7DE8"/>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1A67"/>
    <w:rsid w:val="005D1C91"/>
    <w:rsid w:val="005D22F6"/>
    <w:rsid w:val="005D6774"/>
    <w:rsid w:val="005D68AA"/>
    <w:rsid w:val="005D6BD1"/>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7094"/>
    <w:rsid w:val="00607256"/>
    <w:rsid w:val="0060790C"/>
    <w:rsid w:val="0060791E"/>
    <w:rsid w:val="00611B4C"/>
    <w:rsid w:val="00611F08"/>
    <w:rsid w:val="00613BF1"/>
    <w:rsid w:val="006144B1"/>
    <w:rsid w:val="00614A1C"/>
    <w:rsid w:val="006159CF"/>
    <w:rsid w:val="00615A5C"/>
    <w:rsid w:val="006177FF"/>
    <w:rsid w:val="0062077F"/>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3487"/>
    <w:rsid w:val="006662DE"/>
    <w:rsid w:val="00670B70"/>
    <w:rsid w:val="006711A6"/>
    <w:rsid w:val="00671571"/>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4DB2"/>
    <w:rsid w:val="0068699A"/>
    <w:rsid w:val="00687DEC"/>
    <w:rsid w:val="00690842"/>
    <w:rsid w:val="00690B19"/>
    <w:rsid w:val="00691A93"/>
    <w:rsid w:val="00695C48"/>
    <w:rsid w:val="0069650C"/>
    <w:rsid w:val="006A0A3C"/>
    <w:rsid w:val="006A1ED8"/>
    <w:rsid w:val="006A2EF9"/>
    <w:rsid w:val="006A59E9"/>
    <w:rsid w:val="006A5AB1"/>
    <w:rsid w:val="006A75B8"/>
    <w:rsid w:val="006A79F0"/>
    <w:rsid w:val="006B048F"/>
    <w:rsid w:val="006B0D77"/>
    <w:rsid w:val="006B359D"/>
    <w:rsid w:val="006B47EE"/>
    <w:rsid w:val="006B499F"/>
    <w:rsid w:val="006B4B96"/>
    <w:rsid w:val="006B54C6"/>
    <w:rsid w:val="006B617F"/>
    <w:rsid w:val="006C020A"/>
    <w:rsid w:val="006C1FB8"/>
    <w:rsid w:val="006C2BB0"/>
    <w:rsid w:val="006C33BE"/>
    <w:rsid w:val="006C4B3D"/>
    <w:rsid w:val="006C5B53"/>
    <w:rsid w:val="006C757C"/>
    <w:rsid w:val="006C7E78"/>
    <w:rsid w:val="006D064D"/>
    <w:rsid w:val="006D098F"/>
    <w:rsid w:val="006D1091"/>
    <w:rsid w:val="006D20E3"/>
    <w:rsid w:val="006D2218"/>
    <w:rsid w:val="006D33E1"/>
    <w:rsid w:val="006D42FE"/>
    <w:rsid w:val="006D4996"/>
    <w:rsid w:val="006D535B"/>
    <w:rsid w:val="006D54AB"/>
    <w:rsid w:val="006D58E5"/>
    <w:rsid w:val="006D6CC0"/>
    <w:rsid w:val="006E0DDE"/>
    <w:rsid w:val="006E0F11"/>
    <w:rsid w:val="006E1084"/>
    <w:rsid w:val="006E10B2"/>
    <w:rsid w:val="006E173B"/>
    <w:rsid w:val="006E1FA9"/>
    <w:rsid w:val="006E25F2"/>
    <w:rsid w:val="006E26DE"/>
    <w:rsid w:val="006E2D24"/>
    <w:rsid w:val="006E3006"/>
    <w:rsid w:val="006E4F02"/>
    <w:rsid w:val="006E5032"/>
    <w:rsid w:val="006E5BDA"/>
    <w:rsid w:val="006E7AC9"/>
    <w:rsid w:val="006F0AF0"/>
    <w:rsid w:val="006F0FC7"/>
    <w:rsid w:val="006F39A9"/>
    <w:rsid w:val="006F3D9D"/>
    <w:rsid w:val="006F524E"/>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9C8"/>
    <w:rsid w:val="00741D9F"/>
    <w:rsid w:val="00742398"/>
    <w:rsid w:val="007432A9"/>
    <w:rsid w:val="00743548"/>
    <w:rsid w:val="00745C0B"/>
    <w:rsid w:val="00746050"/>
    <w:rsid w:val="00746118"/>
    <w:rsid w:val="00746C7F"/>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78C"/>
    <w:rsid w:val="007B2927"/>
    <w:rsid w:val="007B2DAD"/>
    <w:rsid w:val="007B3774"/>
    <w:rsid w:val="007B459E"/>
    <w:rsid w:val="007B4939"/>
    <w:rsid w:val="007B499C"/>
    <w:rsid w:val="007B4D4B"/>
    <w:rsid w:val="007B4E6D"/>
    <w:rsid w:val="007B58C6"/>
    <w:rsid w:val="007B5EE2"/>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EA1"/>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B2B"/>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96A"/>
    <w:rsid w:val="0089799B"/>
    <w:rsid w:val="00897D9B"/>
    <w:rsid w:val="008A09DE"/>
    <w:rsid w:val="008A2375"/>
    <w:rsid w:val="008A3AC0"/>
    <w:rsid w:val="008A54B6"/>
    <w:rsid w:val="008A56FE"/>
    <w:rsid w:val="008A6622"/>
    <w:rsid w:val="008A7DEB"/>
    <w:rsid w:val="008B07C2"/>
    <w:rsid w:val="008B1B65"/>
    <w:rsid w:val="008B3557"/>
    <w:rsid w:val="008B39E0"/>
    <w:rsid w:val="008B4302"/>
    <w:rsid w:val="008B605A"/>
    <w:rsid w:val="008B6150"/>
    <w:rsid w:val="008C093B"/>
    <w:rsid w:val="008C0E76"/>
    <w:rsid w:val="008C2665"/>
    <w:rsid w:val="008C2B01"/>
    <w:rsid w:val="008C308E"/>
    <w:rsid w:val="008C54D2"/>
    <w:rsid w:val="008C5CD8"/>
    <w:rsid w:val="008C6041"/>
    <w:rsid w:val="008C68D0"/>
    <w:rsid w:val="008C74E3"/>
    <w:rsid w:val="008D0936"/>
    <w:rsid w:val="008D403B"/>
    <w:rsid w:val="008D4707"/>
    <w:rsid w:val="008D76C5"/>
    <w:rsid w:val="008E077C"/>
    <w:rsid w:val="008E0A04"/>
    <w:rsid w:val="008E0AA0"/>
    <w:rsid w:val="008E0AFA"/>
    <w:rsid w:val="008E131A"/>
    <w:rsid w:val="008E26B4"/>
    <w:rsid w:val="008E2799"/>
    <w:rsid w:val="008E411B"/>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760"/>
    <w:rsid w:val="00900D3C"/>
    <w:rsid w:val="00906292"/>
    <w:rsid w:val="00906FA4"/>
    <w:rsid w:val="0090713D"/>
    <w:rsid w:val="00910C40"/>
    <w:rsid w:val="00911AA1"/>
    <w:rsid w:val="00914B5B"/>
    <w:rsid w:val="00915918"/>
    <w:rsid w:val="00916EAB"/>
    <w:rsid w:val="00917162"/>
    <w:rsid w:val="009172B9"/>
    <w:rsid w:val="009178AA"/>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55CA"/>
    <w:rsid w:val="00955A9C"/>
    <w:rsid w:val="00955D69"/>
    <w:rsid w:val="00955EC7"/>
    <w:rsid w:val="009577B8"/>
    <w:rsid w:val="00957EFA"/>
    <w:rsid w:val="00960539"/>
    <w:rsid w:val="009605B1"/>
    <w:rsid w:val="00960CBC"/>
    <w:rsid w:val="00961EDD"/>
    <w:rsid w:val="009621EE"/>
    <w:rsid w:val="00963A06"/>
    <w:rsid w:val="00964B2B"/>
    <w:rsid w:val="00964DF4"/>
    <w:rsid w:val="00965192"/>
    <w:rsid w:val="0096580C"/>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3919"/>
    <w:rsid w:val="009D3E2E"/>
    <w:rsid w:val="009D51F0"/>
    <w:rsid w:val="009D51F7"/>
    <w:rsid w:val="009D7252"/>
    <w:rsid w:val="009E1FF6"/>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DB"/>
    <w:rsid w:val="00A04F89"/>
    <w:rsid w:val="00A05F11"/>
    <w:rsid w:val="00A07252"/>
    <w:rsid w:val="00A07DA4"/>
    <w:rsid w:val="00A115A6"/>
    <w:rsid w:val="00A11E0F"/>
    <w:rsid w:val="00A12378"/>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6481"/>
    <w:rsid w:val="00A36675"/>
    <w:rsid w:val="00A3756F"/>
    <w:rsid w:val="00A37A5B"/>
    <w:rsid w:val="00A4014B"/>
    <w:rsid w:val="00A41CC3"/>
    <w:rsid w:val="00A41DBE"/>
    <w:rsid w:val="00A42D6F"/>
    <w:rsid w:val="00A43578"/>
    <w:rsid w:val="00A43870"/>
    <w:rsid w:val="00A44642"/>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CF"/>
    <w:rsid w:val="00A972A9"/>
    <w:rsid w:val="00A97316"/>
    <w:rsid w:val="00A974AA"/>
    <w:rsid w:val="00A977E4"/>
    <w:rsid w:val="00AA010B"/>
    <w:rsid w:val="00AA0D54"/>
    <w:rsid w:val="00AA1B85"/>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52E8"/>
    <w:rsid w:val="00B05CCA"/>
    <w:rsid w:val="00B0701C"/>
    <w:rsid w:val="00B100C9"/>
    <w:rsid w:val="00B10E8A"/>
    <w:rsid w:val="00B11099"/>
    <w:rsid w:val="00B1118A"/>
    <w:rsid w:val="00B13624"/>
    <w:rsid w:val="00B14271"/>
    <w:rsid w:val="00B14B4F"/>
    <w:rsid w:val="00B16270"/>
    <w:rsid w:val="00B166F8"/>
    <w:rsid w:val="00B17C8C"/>
    <w:rsid w:val="00B22578"/>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40EAF"/>
    <w:rsid w:val="00B422EC"/>
    <w:rsid w:val="00B44335"/>
    <w:rsid w:val="00B44875"/>
    <w:rsid w:val="00B44C07"/>
    <w:rsid w:val="00B46320"/>
    <w:rsid w:val="00B46574"/>
    <w:rsid w:val="00B4657A"/>
    <w:rsid w:val="00B471F4"/>
    <w:rsid w:val="00B47F0A"/>
    <w:rsid w:val="00B50B6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A4F"/>
    <w:rsid w:val="00B91225"/>
    <w:rsid w:val="00B91F86"/>
    <w:rsid w:val="00B92F21"/>
    <w:rsid w:val="00B93035"/>
    <w:rsid w:val="00B93988"/>
    <w:rsid w:val="00B940EB"/>
    <w:rsid w:val="00B942EF"/>
    <w:rsid w:val="00B9431C"/>
    <w:rsid w:val="00B95798"/>
    <w:rsid w:val="00B958E8"/>
    <w:rsid w:val="00B97637"/>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995"/>
    <w:rsid w:val="00BC0A4C"/>
    <w:rsid w:val="00BC13C1"/>
    <w:rsid w:val="00BC1761"/>
    <w:rsid w:val="00BC19ED"/>
    <w:rsid w:val="00BC23AC"/>
    <w:rsid w:val="00BC26B9"/>
    <w:rsid w:val="00BC36D4"/>
    <w:rsid w:val="00BC513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489"/>
    <w:rsid w:val="00C44D0E"/>
    <w:rsid w:val="00C44FC2"/>
    <w:rsid w:val="00C452D4"/>
    <w:rsid w:val="00C457DD"/>
    <w:rsid w:val="00C475EF"/>
    <w:rsid w:val="00C47D87"/>
    <w:rsid w:val="00C47FCD"/>
    <w:rsid w:val="00C50FA6"/>
    <w:rsid w:val="00C5376E"/>
    <w:rsid w:val="00C554C1"/>
    <w:rsid w:val="00C55AEE"/>
    <w:rsid w:val="00C5701B"/>
    <w:rsid w:val="00C5735F"/>
    <w:rsid w:val="00C576DB"/>
    <w:rsid w:val="00C6069A"/>
    <w:rsid w:val="00C61BDC"/>
    <w:rsid w:val="00C64D40"/>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B078E"/>
    <w:rsid w:val="00CB3782"/>
    <w:rsid w:val="00CB4D20"/>
    <w:rsid w:val="00CB4E6C"/>
    <w:rsid w:val="00CB5B6C"/>
    <w:rsid w:val="00CB74E3"/>
    <w:rsid w:val="00CC00ED"/>
    <w:rsid w:val="00CC052E"/>
    <w:rsid w:val="00CC06E5"/>
    <w:rsid w:val="00CC0B14"/>
    <w:rsid w:val="00CC2031"/>
    <w:rsid w:val="00CC5B9C"/>
    <w:rsid w:val="00CC7720"/>
    <w:rsid w:val="00CD02DF"/>
    <w:rsid w:val="00CD10A5"/>
    <w:rsid w:val="00CD16BE"/>
    <w:rsid w:val="00CD179F"/>
    <w:rsid w:val="00CD1F32"/>
    <w:rsid w:val="00CD2268"/>
    <w:rsid w:val="00CD24AC"/>
    <w:rsid w:val="00CD2778"/>
    <w:rsid w:val="00CD4616"/>
    <w:rsid w:val="00CD56AF"/>
    <w:rsid w:val="00CD5AF4"/>
    <w:rsid w:val="00CD5FFA"/>
    <w:rsid w:val="00CD608B"/>
    <w:rsid w:val="00CD61BB"/>
    <w:rsid w:val="00CD67E4"/>
    <w:rsid w:val="00CE33D5"/>
    <w:rsid w:val="00CE4712"/>
    <w:rsid w:val="00CE6073"/>
    <w:rsid w:val="00CE625F"/>
    <w:rsid w:val="00CE761C"/>
    <w:rsid w:val="00CF32C0"/>
    <w:rsid w:val="00CF3D16"/>
    <w:rsid w:val="00CF4118"/>
    <w:rsid w:val="00CF5D37"/>
    <w:rsid w:val="00CF6353"/>
    <w:rsid w:val="00CF6F33"/>
    <w:rsid w:val="00CF7C7B"/>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48D9"/>
    <w:rsid w:val="00D15CDD"/>
    <w:rsid w:val="00D17185"/>
    <w:rsid w:val="00D17E3B"/>
    <w:rsid w:val="00D2010C"/>
    <w:rsid w:val="00D22A9A"/>
    <w:rsid w:val="00D2306F"/>
    <w:rsid w:val="00D233A1"/>
    <w:rsid w:val="00D23C09"/>
    <w:rsid w:val="00D23CED"/>
    <w:rsid w:val="00D241D1"/>
    <w:rsid w:val="00D24BD2"/>
    <w:rsid w:val="00D24C2D"/>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C30"/>
    <w:rsid w:val="00D56DF7"/>
    <w:rsid w:val="00D571F9"/>
    <w:rsid w:val="00D5726D"/>
    <w:rsid w:val="00D572AC"/>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A42"/>
    <w:rsid w:val="00D834F1"/>
    <w:rsid w:val="00D83609"/>
    <w:rsid w:val="00D83AA6"/>
    <w:rsid w:val="00D841BC"/>
    <w:rsid w:val="00D84332"/>
    <w:rsid w:val="00D84777"/>
    <w:rsid w:val="00D851C7"/>
    <w:rsid w:val="00D85C0D"/>
    <w:rsid w:val="00D860D1"/>
    <w:rsid w:val="00D866CB"/>
    <w:rsid w:val="00D86909"/>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5B"/>
    <w:rsid w:val="00DA1DB1"/>
    <w:rsid w:val="00DA1E18"/>
    <w:rsid w:val="00DA2009"/>
    <w:rsid w:val="00DA25C2"/>
    <w:rsid w:val="00DA296C"/>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4BCA"/>
    <w:rsid w:val="00DC5CA4"/>
    <w:rsid w:val="00DC5CDA"/>
    <w:rsid w:val="00DC5E2C"/>
    <w:rsid w:val="00DC6B80"/>
    <w:rsid w:val="00DC7497"/>
    <w:rsid w:val="00DC7D48"/>
    <w:rsid w:val="00DD0253"/>
    <w:rsid w:val="00DD145A"/>
    <w:rsid w:val="00DD512E"/>
    <w:rsid w:val="00DD560D"/>
    <w:rsid w:val="00DD5EC8"/>
    <w:rsid w:val="00DD6BE2"/>
    <w:rsid w:val="00DD7B34"/>
    <w:rsid w:val="00DD7BEC"/>
    <w:rsid w:val="00DE06C9"/>
    <w:rsid w:val="00DE083E"/>
    <w:rsid w:val="00DE0C22"/>
    <w:rsid w:val="00DE1177"/>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A66"/>
    <w:rsid w:val="00E37F70"/>
    <w:rsid w:val="00E405D8"/>
    <w:rsid w:val="00E41377"/>
    <w:rsid w:val="00E41985"/>
    <w:rsid w:val="00E42B89"/>
    <w:rsid w:val="00E4403D"/>
    <w:rsid w:val="00E446C1"/>
    <w:rsid w:val="00E45C53"/>
    <w:rsid w:val="00E46BCD"/>
    <w:rsid w:val="00E46D1E"/>
    <w:rsid w:val="00E47C88"/>
    <w:rsid w:val="00E51857"/>
    <w:rsid w:val="00E51CCC"/>
    <w:rsid w:val="00E52079"/>
    <w:rsid w:val="00E53247"/>
    <w:rsid w:val="00E5336E"/>
    <w:rsid w:val="00E53B7B"/>
    <w:rsid w:val="00E545D7"/>
    <w:rsid w:val="00E547FE"/>
    <w:rsid w:val="00E54960"/>
    <w:rsid w:val="00E55927"/>
    <w:rsid w:val="00E55D7F"/>
    <w:rsid w:val="00E561E6"/>
    <w:rsid w:val="00E5669C"/>
    <w:rsid w:val="00E56A58"/>
    <w:rsid w:val="00E60ECA"/>
    <w:rsid w:val="00E613AB"/>
    <w:rsid w:val="00E6168B"/>
    <w:rsid w:val="00E61A7F"/>
    <w:rsid w:val="00E634D2"/>
    <w:rsid w:val="00E637B6"/>
    <w:rsid w:val="00E6460A"/>
    <w:rsid w:val="00E663B6"/>
    <w:rsid w:val="00E66BBE"/>
    <w:rsid w:val="00E670B5"/>
    <w:rsid w:val="00E6780D"/>
    <w:rsid w:val="00E67B4F"/>
    <w:rsid w:val="00E7169A"/>
    <w:rsid w:val="00E716A7"/>
    <w:rsid w:val="00E71DFE"/>
    <w:rsid w:val="00E7215F"/>
    <w:rsid w:val="00E73083"/>
    <w:rsid w:val="00E74AF4"/>
    <w:rsid w:val="00E751E6"/>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A044C"/>
    <w:rsid w:val="00EA1752"/>
    <w:rsid w:val="00EA1911"/>
    <w:rsid w:val="00EA539B"/>
    <w:rsid w:val="00EA5A89"/>
    <w:rsid w:val="00EA5BDB"/>
    <w:rsid w:val="00EA63FA"/>
    <w:rsid w:val="00EA7DEB"/>
    <w:rsid w:val="00EB056C"/>
    <w:rsid w:val="00EB0A73"/>
    <w:rsid w:val="00EB0A9C"/>
    <w:rsid w:val="00EB0B55"/>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EBE"/>
    <w:rsid w:val="00F22B26"/>
    <w:rsid w:val="00F22CAC"/>
    <w:rsid w:val="00F22E81"/>
    <w:rsid w:val="00F24382"/>
    <w:rsid w:val="00F26525"/>
    <w:rsid w:val="00F270E9"/>
    <w:rsid w:val="00F273EF"/>
    <w:rsid w:val="00F27440"/>
    <w:rsid w:val="00F275C0"/>
    <w:rsid w:val="00F300B8"/>
    <w:rsid w:val="00F304D0"/>
    <w:rsid w:val="00F317B5"/>
    <w:rsid w:val="00F33348"/>
    <w:rsid w:val="00F346B6"/>
    <w:rsid w:val="00F3608D"/>
    <w:rsid w:val="00F36145"/>
    <w:rsid w:val="00F37B80"/>
    <w:rsid w:val="00F37BDD"/>
    <w:rsid w:val="00F401C0"/>
    <w:rsid w:val="00F40716"/>
    <w:rsid w:val="00F41503"/>
    <w:rsid w:val="00F417D4"/>
    <w:rsid w:val="00F432CF"/>
    <w:rsid w:val="00F437FD"/>
    <w:rsid w:val="00F43B69"/>
    <w:rsid w:val="00F43D8C"/>
    <w:rsid w:val="00F4479A"/>
    <w:rsid w:val="00F44D82"/>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B00"/>
    <w:rsid w:val="00F553CE"/>
    <w:rsid w:val="00F5565A"/>
    <w:rsid w:val="00F56043"/>
    <w:rsid w:val="00F565B2"/>
    <w:rsid w:val="00F5664E"/>
    <w:rsid w:val="00F56BD8"/>
    <w:rsid w:val="00F56FA9"/>
    <w:rsid w:val="00F6171A"/>
    <w:rsid w:val="00F62306"/>
    <w:rsid w:val="00F635FC"/>
    <w:rsid w:val="00F63D03"/>
    <w:rsid w:val="00F65E2F"/>
    <w:rsid w:val="00F664B1"/>
    <w:rsid w:val="00F66520"/>
    <w:rsid w:val="00F66719"/>
    <w:rsid w:val="00F6673F"/>
    <w:rsid w:val="00F67385"/>
    <w:rsid w:val="00F67DF1"/>
    <w:rsid w:val="00F7054E"/>
    <w:rsid w:val="00F7137C"/>
    <w:rsid w:val="00F72A09"/>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B66"/>
    <w:rsid w:val="00FD0D94"/>
    <w:rsid w:val="00FD106C"/>
    <w:rsid w:val="00FD1B08"/>
    <w:rsid w:val="00FD1CB8"/>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981">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26569643">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iling.wee@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purl.org/dc/dcmitype/"/>
    <ds:schemaRef ds:uri="http://schemas.microsoft.com/office/2006/documentManagement/types"/>
    <ds:schemaRef ds:uri="cec4b484-d643-4c02-a873-288aa5369532"/>
    <ds:schemaRef ds:uri="487aa4a8-6e08-4624-a126-3644f60fbb35"/>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ef406d6b-70e0-427c-b08d-4edfc77771aa"/>
    <ds:schemaRef ds:uri="http://www.w3.org/XML/1998/namespace"/>
    <ds:schemaRef ds:uri="http://purl.org/dc/terms/"/>
    <ds:schemaRef ds:uri="2b1ed756-d086-4fdf-a17a-21742199d804"/>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10</Pages>
  <Words>3820</Words>
  <Characters>21704</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25474</CharactersWithSpaces>
  <SharedDoc>false</SharedDoc>
  <HLinks>
    <vt:vector size="54" baseType="variant">
      <vt:variant>
        <vt:i4>5505109</vt:i4>
      </vt:variant>
      <vt:variant>
        <vt:i4>24</vt:i4>
      </vt:variant>
      <vt:variant>
        <vt:i4>0</vt:i4>
      </vt:variant>
      <vt:variant>
        <vt:i4>5</vt:i4>
      </vt:variant>
      <vt:variant>
        <vt:lpwstr>http://www.henkel.com/ir</vt:lpwstr>
      </vt:variant>
      <vt:variant>
        <vt:lpwstr/>
      </vt:variant>
      <vt:variant>
        <vt:i4>2555945</vt:i4>
      </vt:variant>
      <vt:variant>
        <vt:i4>21</vt:i4>
      </vt:variant>
      <vt:variant>
        <vt:i4>0</vt:i4>
      </vt:variant>
      <vt:variant>
        <vt:i4>5</vt:i4>
      </vt:variant>
      <vt:variant>
        <vt:lpwstr>http://www.henkel.com/press</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7208970</vt:i4>
      </vt:variant>
      <vt:variant>
        <vt:i4>15</vt:i4>
      </vt:variant>
      <vt:variant>
        <vt:i4>0</vt:i4>
      </vt:variant>
      <vt:variant>
        <vt:i4>5</vt:i4>
      </vt:variant>
      <vt:variant>
        <vt:lpwstr>mailto:dennis.starke@henkel.com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7208970</vt:i4>
      </vt:variant>
      <vt:variant>
        <vt:i4>9</vt:i4>
      </vt:variant>
      <vt:variant>
        <vt:i4>0</vt:i4>
      </vt:variant>
      <vt:variant>
        <vt:i4>5</vt:i4>
      </vt:variant>
      <vt:variant>
        <vt:lpwstr>mailto:dennis.starke@henkel.com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8192031</vt:i4>
      </vt:variant>
      <vt:variant>
        <vt:i4>3</vt:i4>
      </vt:variant>
      <vt:variant>
        <vt:i4>0</vt:i4>
      </vt:variant>
      <vt:variant>
        <vt:i4>5</vt:i4>
      </vt:variant>
      <vt:variant>
        <vt:lpwstr>mailto:leslie.iltgen@henkel.com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Esther Rim</cp:lastModifiedBy>
  <cp:revision>7</cp:revision>
  <cp:lastPrinted>2025-03-10T20:06:00Z</cp:lastPrinted>
  <dcterms:created xsi:type="dcterms:W3CDTF">2025-03-10T17:01:00Z</dcterms:created>
  <dcterms:modified xsi:type="dcterms:W3CDTF">2025-03-11T08:16:00Z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0x01010078C412AB7BD75244A4AD465861CD4C6E</vt:lpwstr>
  </property>
</Properties>
</file>