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D5E39A" w14:textId="324D26D7" w:rsidR="00B422EC" w:rsidRPr="00E628C2" w:rsidRDefault="005A359D" w:rsidP="00643D8A">
      <w:pPr>
        <w:pStyle w:val="MonthDayYear"/>
        <w:rPr>
          <w:lang w:val="sk-SK"/>
        </w:rPr>
      </w:pPr>
      <w:r w:rsidRPr="005A359D">
        <w:rPr>
          <w:lang w:val="sk-SK"/>
        </w:rPr>
        <w:t>11. marec 2025</w:t>
      </w:r>
    </w:p>
    <w:p w14:paraId="09896324" w14:textId="3875E460" w:rsidR="007F0F63" w:rsidRPr="005C2D02" w:rsidRDefault="00BB308B" w:rsidP="00600D4B">
      <w:pPr>
        <w:pStyle w:val="Topline"/>
        <w:spacing w:before="100" w:beforeAutospacing="1" w:after="100" w:afterAutospacing="1"/>
        <w:rPr>
          <w:lang w:val="sk-SK"/>
        </w:rPr>
      </w:pPr>
      <w:r w:rsidRPr="005C2D02">
        <w:rPr>
          <w:lang w:val="sk-SK"/>
        </w:rPr>
        <w:t>Správa o trvalej udržateľnosti za rok 2024</w:t>
      </w:r>
    </w:p>
    <w:p w14:paraId="76AD0789" w14:textId="41870ED1" w:rsidR="007F0F63" w:rsidRPr="00E628C2" w:rsidRDefault="00886541" w:rsidP="00D440E6">
      <w:pPr>
        <w:spacing w:before="100" w:beforeAutospacing="1" w:after="100" w:afterAutospacing="1"/>
        <w:rPr>
          <w:rStyle w:val="Headline"/>
          <w:lang w:val="sk-SK"/>
        </w:rPr>
      </w:pPr>
      <w:r w:rsidRPr="00886541">
        <w:rPr>
          <w:b/>
          <w:bCs/>
          <w:sz w:val="32"/>
          <w:lang w:val="sk-SK"/>
        </w:rPr>
        <w:t>Henkel napreduje vo všetkých oblastiach stratégie trvalej udržateľnosti</w:t>
      </w:r>
    </w:p>
    <w:p w14:paraId="2DC1F433" w14:textId="77777777" w:rsidR="008A16EA" w:rsidRPr="008A16EA" w:rsidRDefault="008A16EA" w:rsidP="008A16EA">
      <w:pPr>
        <w:numPr>
          <w:ilvl w:val="0"/>
          <w:numId w:val="18"/>
        </w:numPr>
        <w:spacing w:before="100" w:beforeAutospacing="1" w:after="100" w:afterAutospacing="1"/>
        <w:rPr>
          <w:rFonts w:cs="Segoe UI"/>
          <w:b/>
          <w:bCs/>
          <w:szCs w:val="22"/>
          <w:lang w:val="pl-PL"/>
        </w:rPr>
      </w:pPr>
      <w:r w:rsidRPr="008A16EA">
        <w:rPr>
          <w:rFonts w:cs="Segoe UI"/>
          <w:b/>
          <w:bCs/>
          <w:szCs w:val="22"/>
          <w:lang w:val="sk-SK"/>
        </w:rPr>
        <w:t>Ochrana klímy: zníženie emisií CO</w:t>
      </w:r>
      <w:r w:rsidRPr="008A16EA">
        <w:rPr>
          <w:rFonts w:cs="Segoe UI"/>
          <w:b/>
          <w:bCs/>
          <w:szCs w:val="22"/>
          <w:vertAlign w:val="subscript"/>
          <w:lang w:val="sk-SK"/>
        </w:rPr>
        <w:t>2</w:t>
      </w:r>
      <w:r w:rsidRPr="008A16EA">
        <w:rPr>
          <w:rFonts w:cs="Segoe UI"/>
          <w:b/>
          <w:bCs/>
          <w:szCs w:val="22"/>
          <w:lang w:val="sk-SK"/>
        </w:rPr>
        <w:t xml:space="preserve"> na tonu výroby o 64 % (východiskový rok: 2017)</w:t>
      </w:r>
    </w:p>
    <w:p w14:paraId="04C2201F" w14:textId="77777777" w:rsidR="008A16EA" w:rsidRPr="008A16EA" w:rsidRDefault="008A16EA" w:rsidP="008A16EA">
      <w:pPr>
        <w:numPr>
          <w:ilvl w:val="0"/>
          <w:numId w:val="18"/>
        </w:numPr>
        <w:spacing w:before="100" w:beforeAutospacing="1" w:after="100" w:afterAutospacing="1"/>
        <w:rPr>
          <w:rFonts w:cs="Segoe UI"/>
          <w:b/>
          <w:bCs/>
          <w:szCs w:val="22"/>
          <w:lang w:val="pl-PL"/>
        </w:rPr>
      </w:pPr>
      <w:r w:rsidRPr="008A16EA">
        <w:rPr>
          <w:rFonts w:cs="Segoe UI"/>
          <w:b/>
          <w:bCs/>
          <w:szCs w:val="22"/>
          <w:lang w:val="sk-SK"/>
        </w:rPr>
        <w:t>Obehové hospodárstvo: podiel recyklovaných plastov v obaloch spotrebných výrobkov vzrástol na 25 %</w:t>
      </w:r>
    </w:p>
    <w:p w14:paraId="265705B4" w14:textId="77777777" w:rsidR="008A16EA" w:rsidRPr="008A16EA" w:rsidRDefault="008A16EA" w:rsidP="008A16EA">
      <w:pPr>
        <w:numPr>
          <w:ilvl w:val="0"/>
          <w:numId w:val="18"/>
        </w:numPr>
        <w:spacing w:before="100" w:beforeAutospacing="1" w:after="100" w:afterAutospacing="1"/>
        <w:rPr>
          <w:rFonts w:cs="Segoe UI"/>
          <w:b/>
          <w:bCs/>
          <w:szCs w:val="22"/>
          <w:lang w:val="pl-PL"/>
        </w:rPr>
      </w:pPr>
      <w:r w:rsidRPr="008A16EA">
        <w:rPr>
          <w:rFonts w:cs="Segoe UI"/>
          <w:b/>
          <w:bCs/>
          <w:szCs w:val="22"/>
          <w:lang w:val="sk-SK"/>
        </w:rPr>
        <w:t>Rovnosť príležitostí: v roku 2024 čerpalo rodičovskú dovolenku podstatne viac zamestnancov; podiel žien v riadiacich pozíciách sa zvýšil na 42 </w:t>
      </w:r>
      <w:r w:rsidRPr="008A16EA">
        <w:rPr>
          <w:rFonts w:cs="Segoe UI"/>
          <w:b/>
          <w:bCs/>
          <w:szCs w:val="22"/>
          <w:lang w:val="pl-PL"/>
        </w:rPr>
        <w:t>%</w:t>
      </w:r>
    </w:p>
    <w:p w14:paraId="738285F5" w14:textId="77777777" w:rsidR="008A16EA" w:rsidRPr="008A16EA" w:rsidRDefault="008A16EA" w:rsidP="008A16EA">
      <w:pPr>
        <w:numPr>
          <w:ilvl w:val="0"/>
          <w:numId w:val="18"/>
        </w:numPr>
        <w:spacing w:before="100" w:beforeAutospacing="1" w:after="100" w:afterAutospacing="1"/>
        <w:rPr>
          <w:rFonts w:cs="Segoe UI"/>
          <w:b/>
          <w:bCs/>
          <w:szCs w:val="22"/>
          <w:lang w:val="pl-PL"/>
        </w:rPr>
      </w:pPr>
      <w:r w:rsidRPr="008A16EA">
        <w:rPr>
          <w:rFonts w:cs="Segoe UI"/>
          <w:b/>
          <w:bCs/>
          <w:szCs w:val="22"/>
          <w:lang w:val="sk-SK"/>
        </w:rPr>
        <w:t>Spravodlivé pracovné podmienky: zavedenie nového dodatočného hodnotenia na zabezpečenie životného minima na celom svete</w:t>
      </w:r>
      <w:r w:rsidRPr="008A16EA">
        <w:rPr>
          <w:rFonts w:cs="Segoe UI"/>
          <w:b/>
          <w:bCs/>
          <w:szCs w:val="22"/>
          <w:lang w:val="pl-PL"/>
        </w:rPr>
        <w:t xml:space="preserve"> </w:t>
      </w:r>
    </w:p>
    <w:p w14:paraId="773921AA" w14:textId="47BE6996" w:rsidR="005C2D02" w:rsidRPr="008A16EA" w:rsidRDefault="008A16EA" w:rsidP="009C40D4">
      <w:pPr>
        <w:numPr>
          <w:ilvl w:val="0"/>
          <w:numId w:val="18"/>
        </w:numPr>
        <w:spacing w:before="100" w:beforeAutospacing="1" w:after="100" w:afterAutospacing="1"/>
        <w:rPr>
          <w:rFonts w:cs="Segoe UI"/>
          <w:b/>
          <w:bCs/>
          <w:i/>
          <w:iCs/>
          <w:szCs w:val="22"/>
          <w:lang w:val="pl-PL"/>
        </w:rPr>
      </w:pPr>
      <w:bookmarkStart w:id="0" w:name="_Hlk191036371"/>
      <w:r w:rsidRPr="008A16EA">
        <w:rPr>
          <w:rFonts w:cs="Segoe UI"/>
          <w:b/>
          <w:bCs/>
          <w:szCs w:val="22"/>
          <w:lang w:val="sk-SK"/>
        </w:rPr>
        <w:t xml:space="preserve">Riadenie: prvá správa o trvalej udržateľnosti, v ktorej sa uplatňujú všetky obsahové požiadavky </w:t>
      </w:r>
      <w:r w:rsidRPr="008A16EA">
        <w:rPr>
          <w:rFonts w:cs="Segoe UI"/>
          <w:b/>
          <w:bCs/>
          <w:i/>
          <w:szCs w:val="22"/>
          <w:lang w:val="sk-SK"/>
        </w:rPr>
        <w:t>európskych štandardov vykazovania informácií o udržateľnosti</w:t>
      </w:r>
      <w:r w:rsidRPr="008A16EA">
        <w:rPr>
          <w:rFonts w:cs="Segoe UI"/>
          <w:b/>
          <w:bCs/>
          <w:szCs w:val="22"/>
          <w:lang w:val="sk-SK"/>
        </w:rPr>
        <w:t xml:space="preserve"> </w:t>
      </w:r>
      <w:r w:rsidRPr="008A16EA">
        <w:rPr>
          <w:rFonts w:cs="Segoe UI"/>
          <w:b/>
          <w:bCs/>
          <w:i/>
          <w:szCs w:val="22"/>
          <w:lang w:val="sk-SK"/>
        </w:rPr>
        <w:t>(ESRS)</w:t>
      </w:r>
      <w:r w:rsidRPr="008A16EA">
        <w:rPr>
          <w:rFonts w:cs="Segoe UI"/>
          <w:b/>
          <w:bCs/>
          <w:i/>
          <w:iCs/>
          <w:szCs w:val="22"/>
          <w:lang w:val="pl-PL"/>
        </w:rPr>
        <w:t xml:space="preserve"> </w:t>
      </w:r>
      <w:bookmarkEnd w:id="0"/>
    </w:p>
    <w:p w14:paraId="0B125529" w14:textId="57FEE184" w:rsidR="003708CE" w:rsidRPr="003708CE" w:rsidRDefault="003708CE" w:rsidP="003708CE">
      <w:pPr>
        <w:spacing w:before="100" w:beforeAutospacing="1" w:after="100" w:afterAutospacing="1"/>
        <w:rPr>
          <w:rFonts w:cs="Segoe UI"/>
          <w:szCs w:val="22"/>
          <w:lang w:val="sk-SK"/>
        </w:rPr>
      </w:pPr>
      <w:proofErr w:type="spellStart"/>
      <w:r w:rsidRPr="003708CE">
        <w:rPr>
          <w:rFonts w:cs="Segoe UI"/>
          <w:szCs w:val="22"/>
          <w:lang w:val="sk-SK"/>
        </w:rPr>
        <w:t>Düsseldorf</w:t>
      </w:r>
      <w:proofErr w:type="spellEnd"/>
      <w:r w:rsidRPr="003708CE">
        <w:rPr>
          <w:rFonts w:cs="Segoe UI"/>
          <w:szCs w:val="22"/>
          <w:lang w:val="sk-SK"/>
        </w:rPr>
        <w:t xml:space="preserve">, Nemecko – Spoločnosť Henkel dnes zverejnila svoju správu o trvalej udržateľnosti za rok 2024. Spoločnosť dosiahla ďalší pokrok najmä v oblasti ochrany klímy a obehového hospodárstva, ako aj v sociálnych otázkach. Už v tomto roku spoločnosť Henkel dobrovoľne podáva správy v zmysle obsahových požiadaviek novej smernice </w:t>
      </w:r>
      <w:proofErr w:type="spellStart"/>
      <w:r w:rsidR="00451077" w:rsidRPr="00451077">
        <w:rPr>
          <w:rFonts w:cs="Segoe UI"/>
          <w:i/>
          <w:iCs/>
          <w:szCs w:val="22"/>
          <w:lang w:val="sk-SK"/>
        </w:rPr>
        <w:t>smernice</w:t>
      </w:r>
      <w:proofErr w:type="spellEnd"/>
      <w:r w:rsidR="00451077" w:rsidRPr="00451077">
        <w:rPr>
          <w:rFonts w:cs="Segoe UI"/>
          <w:i/>
          <w:iCs/>
          <w:szCs w:val="22"/>
          <w:lang w:val="sk-SK"/>
        </w:rPr>
        <w:t xml:space="preserve"> </w:t>
      </w:r>
      <w:r w:rsidRPr="003708CE">
        <w:rPr>
          <w:rFonts w:cs="Segoe UI"/>
          <w:szCs w:val="22"/>
          <w:lang w:val="sk-SK"/>
        </w:rPr>
        <w:t xml:space="preserve">Európskej únie o </w:t>
      </w:r>
      <w:r w:rsidRPr="000822E7">
        <w:rPr>
          <w:rFonts w:cs="Segoe UI"/>
          <w:i/>
          <w:iCs/>
          <w:szCs w:val="22"/>
          <w:lang w:val="sk-SK"/>
        </w:rPr>
        <w:t>vykazovaní informácií o udržateľnosti podnikov (CSRD)</w:t>
      </w:r>
      <w:r w:rsidRPr="003708CE">
        <w:rPr>
          <w:rFonts w:cs="Segoe UI"/>
          <w:szCs w:val="22"/>
          <w:lang w:val="sk-SK"/>
        </w:rPr>
        <w:t xml:space="preserve"> a </w:t>
      </w:r>
      <w:r w:rsidRPr="00A229D1">
        <w:rPr>
          <w:rFonts w:cs="Segoe UI"/>
          <w:i/>
          <w:iCs/>
          <w:szCs w:val="22"/>
          <w:lang w:val="sk-SK"/>
        </w:rPr>
        <w:t>európskych štandardov vykazovania informácií o udržateľnosti (ESRS)</w:t>
      </w:r>
      <w:r w:rsidRPr="003708CE">
        <w:rPr>
          <w:rFonts w:cs="Segoe UI"/>
          <w:szCs w:val="22"/>
          <w:lang w:val="sk-SK"/>
        </w:rPr>
        <w:t>.</w:t>
      </w:r>
    </w:p>
    <w:p w14:paraId="5959CE20" w14:textId="12E9EB3E" w:rsidR="003708CE" w:rsidRPr="003708CE" w:rsidRDefault="003708CE" w:rsidP="003708CE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3708CE">
        <w:rPr>
          <w:rFonts w:cs="Segoe UI"/>
          <w:szCs w:val="22"/>
          <w:lang w:val="sk-SK"/>
        </w:rPr>
        <w:t xml:space="preserve">„Z hľadiska trvalej udržateľnosti sme v uplynulom roku dosiahli veľký pokrok a jednoznačné zlepšenie – a to všetkých oblastiach našej stratégie trvalej udržateľnosti,“ povedal </w:t>
      </w:r>
      <w:proofErr w:type="spellStart"/>
      <w:r w:rsidRPr="003708CE">
        <w:rPr>
          <w:rFonts w:cs="Segoe UI"/>
          <w:szCs w:val="22"/>
          <w:lang w:val="sk-SK"/>
        </w:rPr>
        <w:t>Carsten</w:t>
      </w:r>
      <w:proofErr w:type="spellEnd"/>
      <w:r w:rsidRPr="003708CE">
        <w:rPr>
          <w:rFonts w:cs="Segoe UI"/>
          <w:szCs w:val="22"/>
          <w:lang w:val="sk-SK"/>
        </w:rPr>
        <w:t xml:space="preserve"> </w:t>
      </w:r>
      <w:proofErr w:type="spellStart"/>
      <w:r w:rsidRPr="003708CE">
        <w:rPr>
          <w:rFonts w:cs="Segoe UI"/>
          <w:szCs w:val="22"/>
          <w:lang w:val="sk-SK"/>
        </w:rPr>
        <w:t>Knobel</w:t>
      </w:r>
      <w:proofErr w:type="spellEnd"/>
      <w:r w:rsidRPr="003708CE">
        <w:rPr>
          <w:rFonts w:cs="Segoe UI"/>
          <w:szCs w:val="22"/>
          <w:lang w:val="sk-SK"/>
        </w:rPr>
        <w:t xml:space="preserve">, </w:t>
      </w:r>
      <w:r w:rsidR="00166D0D">
        <w:rPr>
          <w:rFonts w:cs="Segoe UI"/>
          <w:szCs w:val="22"/>
          <w:lang w:val="sk-SK"/>
        </w:rPr>
        <w:t>v</w:t>
      </w:r>
      <w:r w:rsidR="00166D0D" w:rsidRPr="00166D0D">
        <w:rPr>
          <w:rFonts w:cs="Segoe UI"/>
          <w:szCs w:val="22"/>
          <w:lang w:val="sk-SK"/>
        </w:rPr>
        <w:t>ýkonný riaditeľ (CEO)</w:t>
      </w:r>
      <w:r w:rsidRPr="003708CE">
        <w:rPr>
          <w:rFonts w:cs="Segoe UI"/>
          <w:szCs w:val="22"/>
          <w:lang w:val="sk-SK"/>
        </w:rPr>
        <w:t xml:space="preserve"> spoločnosti Henkel. „Aj v náročných časoch si stojíme za našimi základnými hodnotami: prostredníctvom našich výrobkov a procesov, ako aj prínosom pre spoločnosť, sa usilujeme o udržateľnejšiu planétu. To sa odráža aj v našej cestovnej mape k dosiahnutiu nulových čistých emisií, ktorá predpokladá zníženie emisií skleníkových plynov o 90 % do roku 2045.“ </w:t>
      </w:r>
    </w:p>
    <w:p w14:paraId="731DCE7E" w14:textId="65457F5C" w:rsidR="00890CE4" w:rsidRDefault="003708CE" w:rsidP="00D918CF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3708CE">
        <w:rPr>
          <w:rFonts w:cs="Segoe UI"/>
          <w:szCs w:val="22"/>
          <w:lang w:val="sk-SK"/>
        </w:rPr>
        <w:t xml:space="preserve">„Som hrdá na pokrok, ktorý sme dosiahli v kľúčových iniciatívach v oblasti trvalej udržateľnosti,“ povedala Sylvie </w:t>
      </w:r>
      <w:proofErr w:type="spellStart"/>
      <w:r w:rsidRPr="003708CE">
        <w:rPr>
          <w:rFonts w:cs="Segoe UI"/>
          <w:szCs w:val="22"/>
          <w:lang w:val="sk-SK"/>
        </w:rPr>
        <w:t>Nicol</w:t>
      </w:r>
      <w:proofErr w:type="spellEnd"/>
      <w:r w:rsidRPr="003708CE">
        <w:rPr>
          <w:rFonts w:cs="Segoe UI"/>
          <w:szCs w:val="22"/>
          <w:lang w:val="sk-SK"/>
        </w:rPr>
        <w:t xml:space="preserve">, výkonná viceprezidentka pre ľudské zdroje, infraštruktúru a </w:t>
      </w:r>
      <w:r w:rsidRPr="003708CE">
        <w:rPr>
          <w:rFonts w:cs="Segoe UI"/>
          <w:szCs w:val="22"/>
          <w:lang w:val="sk-SK"/>
        </w:rPr>
        <w:lastRenderedPageBreak/>
        <w:t xml:space="preserve">udržateľnosť. „V roku 2024 sme napríklad zvýšili podiel recyklovaných plastov v obaloch našich spotrebných výrobkov na 25 %. A celosvetovo sme zaviedli rodovo neutrálnu rodičovskú dovolenku v trvaní najmenej osem týždňov s plnou náhradou mzdy – čo sa stretlo s mimoriadne pozitívnym ohlasom. Okrem toho sme implementovali prvú správu o trvalej udržateľnosti v súlade s obsahovými požiadavkami nových štandardov </w:t>
      </w:r>
      <w:r w:rsidRPr="00AB61DD">
        <w:rPr>
          <w:rFonts w:cs="Segoe UI"/>
          <w:i/>
          <w:iCs/>
          <w:szCs w:val="22"/>
          <w:lang w:val="sk-SK"/>
        </w:rPr>
        <w:t>ESRS</w:t>
      </w:r>
      <w:r w:rsidRPr="003708CE">
        <w:rPr>
          <w:rFonts w:cs="Segoe UI"/>
          <w:szCs w:val="22"/>
          <w:lang w:val="sk-SK"/>
        </w:rPr>
        <w:t>, čím sme dosiahli aj ďalšie zlepšenie našich interných procesov.“</w:t>
      </w:r>
    </w:p>
    <w:p w14:paraId="5987BD98" w14:textId="159071A0" w:rsidR="00890CE4" w:rsidRPr="00E628C2" w:rsidRDefault="0060625C" w:rsidP="007E6295">
      <w:pPr>
        <w:spacing w:before="100" w:beforeAutospacing="1" w:after="100" w:afterAutospacing="1"/>
        <w:rPr>
          <w:rFonts w:cs="Segoe UI"/>
          <w:b/>
          <w:bCs/>
          <w:szCs w:val="22"/>
          <w:lang w:val="sk-SK"/>
        </w:rPr>
      </w:pPr>
      <w:r w:rsidRPr="0060625C">
        <w:rPr>
          <w:rFonts w:cs="Segoe UI"/>
          <w:b/>
          <w:bCs/>
          <w:szCs w:val="22"/>
          <w:lang w:val="sk-SK"/>
        </w:rPr>
        <w:t>Nové ciele v oblasti ochrany klímy</w:t>
      </w:r>
    </w:p>
    <w:p w14:paraId="6C5EF331" w14:textId="77777777" w:rsidR="00C341F4" w:rsidRPr="00C341F4" w:rsidRDefault="00C341F4" w:rsidP="007E6295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C341F4">
        <w:rPr>
          <w:rFonts w:cs="Segoe UI"/>
          <w:szCs w:val="22"/>
          <w:lang w:val="sk-SK"/>
        </w:rPr>
        <w:t xml:space="preserve">Do konca minulého roka sa spoločnosti Henkel </w:t>
      </w:r>
      <w:r w:rsidRPr="00C341F4">
        <w:rPr>
          <w:rFonts w:cs="Segoe UI"/>
          <w:b/>
          <w:szCs w:val="22"/>
          <w:lang w:val="sk-SK"/>
        </w:rPr>
        <w:t>podarilo</w:t>
      </w:r>
      <w:r w:rsidRPr="00C341F4">
        <w:rPr>
          <w:rFonts w:cs="Segoe UI"/>
          <w:szCs w:val="22"/>
          <w:lang w:val="sk-SK"/>
        </w:rPr>
        <w:t xml:space="preserve"> </w:t>
      </w:r>
      <w:r w:rsidRPr="00C341F4">
        <w:rPr>
          <w:rFonts w:cs="Segoe UI"/>
          <w:b/>
          <w:szCs w:val="22"/>
          <w:lang w:val="sk-SK"/>
        </w:rPr>
        <w:t>znížiť emisie CO</w:t>
      </w:r>
      <w:r w:rsidRPr="00C341F4">
        <w:rPr>
          <w:rFonts w:cs="Segoe UI"/>
          <w:b/>
          <w:szCs w:val="22"/>
          <w:vertAlign w:val="subscript"/>
          <w:lang w:val="sk-SK"/>
        </w:rPr>
        <w:t>2</w:t>
      </w:r>
      <w:r w:rsidRPr="00C341F4">
        <w:rPr>
          <w:rFonts w:cs="Segoe UI"/>
          <w:b/>
          <w:szCs w:val="22"/>
          <w:lang w:val="sk-SK"/>
        </w:rPr>
        <w:t xml:space="preserve"> na tonu výroby o 64 % </w:t>
      </w:r>
      <w:r w:rsidRPr="00C341F4">
        <w:rPr>
          <w:rFonts w:cs="Segoe UI"/>
          <w:szCs w:val="22"/>
          <w:lang w:val="sk-SK"/>
        </w:rPr>
        <w:t>v porovnaní s východiskovým rokom 2017 a </w:t>
      </w:r>
      <w:r w:rsidRPr="00C341F4">
        <w:rPr>
          <w:rFonts w:cs="Segoe UI"/>
          <w:b/>
          <w:szCs w:val="22"/>
          <w:lang w:val="sk-SK"/>
        </w:rPr>
        <w:t>zvýšiť podiel energie obstaranej z obnoviteľných zdrojov na 47 %</w:t>
      </w:r>
      <w:r w:rsidRPr="00C341F4">
        <w:rPr>
          <w:rFonts w:cs="Segoe UI"/>
          <w:szCs w:val="22"/>
          <w:lang w:val="sk-SK"/>
        </w:rPr>
        <w:t>.</w:t>
      </w:r>
    </w:p>
    <w:p w14:paraId="11A49557" w14:textId="77777777" w:rsidR="00C341F4" w:rsidRPr="00C341F4" w:rsidRDefault="00C341F4" w:rsidP="007E6295">
      <w:pPr>
        <w:spacing w:before="100" w:beforeAutospacing="1" w:after="100" w:afterAutospacing="1"/>
        <w:rPr>
          <w:rFonts w:cs="Segoe UI"/>
          <w:b/>
          <w:bCs/>
          <w:szCs w:val="22"/>
          <w:lang w:val="pl-PL"/>
        </w:rPr>
      </w:pPr>
      <w:r w:rsidRPr="00C341F4">
        <w:rPr>
          <w:rFonts w:cs="Segoe UI"/>
          <w:szCs w:val="22"/>
          <w:lang w:val="sk-SK"/>
        </w:rPr>
        <w:t xml:space="preserve">Spoločnosť Henkel minulý rok stanovila aj </w:t>
      </w:r>
      <w:hyperlink r:id="rId11" w:history="1">
        <w:r w:rsidRPr="00C341F4">
          <w:rPr>
            <w:rStyle w:val="Hypertextovprepojenie"/>
            <w:rFonts w:cs="Segoe UI"/>
            <w:b/>
            <w:bCs/>
            <w:sz w:val="22"/>
            <w:szCs w:val="22"/>
            <w:lang w:val="sk-SK"/>
          </w:rPr>
          <w:t>ciele v oblasti nulových čistých emisií</w:t>
        </w:r>
      </w:hyperlink>
      <w:r w:rsidRPr="00C341F4">
        <w:rPr>
          <w:rFonts w:cs="Segoe UI"/>
          <w:szCs w:val="22"/>
          <w:lang w:val="sk-SK"/>
        </w:rPr>
        <w:t xml:space="preserve">, ktoré zasahujú väčšiu časť hodnotového reťazca v porovnaní s predchádzajúcimi cieľmi. </w:t>
      </w:r>
      <w:r w:rsidRPr="00C341F4">
        <w:rPr>
          <w:rFonts w:cs="Segoe UI"/>
          <w:b/>
          <w:bCs/>
          <w:szCs w:val="22"/>
          <w:lang w:val="sk-SK"/>
        </w:rPr>
        <w:t>Do roku 2045 Henkel plánuje znížiť emisie skleníkových plynov rozsahu 1, 2 a 3 v absolútnom vyjadrení o 90 %.</w:t>
      </w:r>
      <w:r w:rsidRPr="00C341F4">
        <w:rPr>
          <w:rFonts w:cs="Segoe UI"/>
          <w:szCs w:val="22"/>
          <w:lang w:val="sk-SK"/>
        </w:rPr>
        <w:t xml:space="preserve"> V rámci krátkodobých klimatických cieľov by spoločnosť Henkel chcela do roku 2030 znížiť emisie skleníkových plynov rozsahu 1 a 2 v absolútnom vyjadrení o 42 % a emisie skleníkových plynov rozsahu 3 v absolútnom vyjadrení o 30 % (v porovnaní s rokom 2021). Nové ciele potvrdila organizácia </w:t>
      </w:r>
      <w:proofErr w:type="spellStart"/>
      <w:r w:rsidRPr="00C341F4">
        <w:rPr>
          <w:rFonts w:cs="Segoe UI"/>
          <w:i/>
          <w:szCs w:val="22"/>
          <w:lang w:val="sk-SK"/>
        </w:rPr>
        <w:t>Science</w:t>
      </w:r>
      <w:proofErr w:type="spellEnd"/>
      <w:r w:rsidRPr="00C341F4">
        <w:rPr>
          <w:rFonts w:cs="Segoe UI"/>
          <w:i/>
          <w:szCs w:val="22"/>
          <w:lang w:val="sk-SK"/>
        </w:rPr>
        <w:t xml:space="preserve"> </w:t>
      </w:r>
      <w:proofErr w:type="spellStart"/>
      <w:r w:rsidRPr="00C341F4">
        <w:rPr>
          <w:rFonts w:cs="Segoe UI"/>
          <w:i/>
          <w:szCs w:val="22"/>
          <w:lang w:val="sk-SK"/>
        </w:rPr>
        <w:t>Based</w:t>
      </w:r>
      <w:proofErr w:type="spellEnd"/>
      <w:r w:rsidRPr="00C341F4">
        <w:rPr>
          <w:rFonts w:cs="Segoe UI"/>
          <w:i/>
          <w:szCs w:val="22"/>
          <w:lang w:val="sk-SK"/>
        </w:rPr>
        <w:t xml:space="preserve"> </w:t>
      </w:r>
      <w:proofErr w:type="spellStart"/>
      <w:r w:rsidRPr="00C341F4">
        <w:rPr>
          <w:rFonts w:cs="Segoe UI"/>
          <w:i/>
          <w:szCs w:val="22"/>
          <w:lang w:val="sk-SK"/>
        </w:rPr>
        <w:t>Targets</w:t>
      </w:r>
      <w:proofErr w:type="spellEnd"/>
      <w:r w:rsidRPr="00C341F4">
        <w:rPr>
          <w:rFonts w:cs="Segoe UI"/>
          <w:i/>
          <w:szCs w:val="22"/>
          <w:lang w:val="sk-SK"/>
        </w:rPr>
        <w:t xml:space="preserve"> </w:t>
      </w:r>
      <w:proofErr w:type="spellStart"/>
      <w:r w:rsidRPr="00C341F4">
        <w:rPr>
          <w:rFonts w:cs="Segoe UI"/>
          <w:i/>
          <w:szCs w:val="22"/>
          <w:lang w:val="sk-SK"/>
        </w:rPr>
        <w:t>Initiative</w:t>
      </w:r>
      <w:proofErr w:type="spellEnd"/>
      <w:r w:rsidRPr="00C341F4">
        <w:rPr>
          <w:rFonts w:cs="Segoe UI"/>
          <w:i/>
          <w:szCs w:val="22"/>
          <w:lang w:val="sk-SK"/>
        </w:rPr>
        <w:t xml:space="preserve"> (</w:t>
      </w:r>
      <w:proofErr w:type="spellStart"/>
      <w:r w:rsidRPr="00C341F4">
        <w:rPr>
          <w:rFonts w:cs="Segoe UI"/>
          <w:i/>
          <w:szCs w:val="22"/>
          <w:lang w:val="sk-SK"/>
        </w:rPr>
        <w:t>SBTi</w:t>
      </w:r>
      <w:proofErr w:type="spellEnd"/>
      <w:r w:rsidRPr="00C341F4">
        <w:rPr>
          <w:rFonts w:cs="Segoe UI"/>
          <w:i/>
          <w:szCs w:val="22"/>
          <w:lang w:val="sk-SK"/>
        </w:rPr>
        <w:t>)</w:t>
      </w:r>
      <w:r w:rsidRPr="00C341F4">
        <w:rPr>
          <w:rFonts w:cs="Segoe UI"/>
          <w:szCs w:val="22"/>
          <w:lang w:val="sk-SK"/>
        </w:rPr>
        <w:t>, ktorá sa zaoberá zmenou klímy a podporuje spoločnosti pri stanovovaní cieľov v oblasti znižovania emisií skleníkových plynov tak, aby boli v súlade s Parížskou dohodou o zmene klímy.</w:t>
      </w:r>
      <w:r w:rsidRPr="00C341F4">
        <w:rPr>
          <w:rFonts w:cs="Segoe UI"/>
          <w:b/>
          <w:bCs/>
          <w:szCs w:val="22"/>
          <w:lang w:val="sk-SK"/>
        </w:rPr>
        <w:t xml:space="preserve"> </w:t>
      </w:r>
      <w:r w:rsidRPr="00C341F4">
        <w:rPr>
          <w:rFonts w:cs="Segoe UI"/>
          <w:szCs w:val="22"/>
          <w:lang w:val="sk-SK"/>
        </w:rPr>
        <w:t>Do konca roka 2024 sa spoločnosti Henkel podarilo znížiť emisie skleníkových plynov rozsahu 1, 2 a 3 o 20 % (v porovnaní s rokom 2021).</w:t>
      </w:r>
      <w:r w:rsidRPr="00C341F4">
        <w:rPr>
          <w:rFonts w:cs="Segoe UI"/>
          <w:szCs w:val="22"/>
          <w:lang w:val="pl-PL"/>
        </w:rPr>
        <w:t xml:space="preserve"> </w:t>
      </w:r>
    </w:p>
    <w:p w14:paraId="49577D84" w14:textId="7201EBDE" w:rsidR="00912A37" w:rsidRDefault="00C341F4" w:rsidP="007E6295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C341F4">
        <w:rPr>
          <w:rFonts w:cs="Segoe UI"/>
          <w:szCs w:val="22"/>
          <w:lang w:val="sk-SK"/>
        </w:rPr>
        <w:t>V záujme ďalšej dekarbonizácie hodnotového reťazca a lepšieho zachytávania emisií CO</w:t>
      </w:r>
      <w:r w:rsidRPr="00C341F4">
        <w:rPr>
          <w:rFonts w:cs="Segoe UI"/>
          <w:szCs w:val="22"/>
          <w:vertAlign w:val="subscript"/>
          <w:lang w:val="sk-SK"/>
        </w:rPr>
        <w:t>2</w:t>
      </w:r>
      <w:r w:rsidRPr="00C341F4">
        <w:rPr>
          <w:rFonts w:cs="Segoe UI"/>
          <w:szCs w:val="22"/>
          <w:lang w:val="sk-SK"/>
        </w:rPr>
        <w:t xml:space="preserve"> v rámci dodávateľského reťazca (rozsah 3) spoločnosť Henkel v minulom roku urýchlila </w:t>
      </w:r>
      <w:hyperlink r:id="rId12" w:history="1">
        <w:r w:rsidRPr="00C341F4">
          <w:rPr>
            <w:rStyle w:val="Hypertextovprepojenie"/>
            <w:rFonts w:cs="Segoe UI"/>
            <w:b/>
            <w:bCs/>
            <w:sz w:val="22"/>
            <w:szCs w:val="22"/>
            <w:lang w:val="sk-SK"/>
          </w:rPr>
          <w:t>program angažovanosti pre svojich globálnych dodávateľov</w:t>
        </w:r>
      </w:hyperlink>
      <w:r w:rsidRPr="00C341F4">
        <w:rPr>
          <w:rFonts w:cs="Segoe UI"/>
          <w:szCs w:val="22"/>
          <w:lang w:val="sk-SK"/>
        </w:rPr>
        <w:t>.</w:t>
      </w:r>
      <w:r w:rsidRPr="00C341F4">
        <w:rPr>
          <w:rFonts w:cs="Segoe UI"/>
          <w:szCs w:val="22"/>
          <w:lang w:val="pl-PL"/>
        </w:rPr>
        <w:t xml:space="preserve"> </w:t>
      </w:r>
      <w:r w:rsidRPr="00C341F4">
        <w:rPr>
          <w:rFonts w:cs="Segoe UI"/>
          <w:szCs w:val="22"/>
          <w:lang w:val="sk-SK"/>
        </w:rPr>
        <w:t>Zhromažďuje údaje o emisiách a definuje konkrétne opatrenia v oblasti znižovania emisií.</w:t>
      </w:r>
    </w:p>
    <w:p w14:paraId="44C2D671" w14:textId="77777777" w:rsidR="007E6295" w:rsidRPr="007E6295" w:rsidRDefault="007E6295" w:rsidP="007E6295">
      <w:pPr>
        <w:spacing w:before="100" w:beforeAutospacing="1" w:after="100" w:afterAutospacing="1"/>
        <w:rPr>
          <w:rFonts w:cs="Segoe UI"/>
          <w:b/>
          <w:bCs/>
          <w:szCs w:val="22"/>
          <w:lang w:val="sk-SK"/>
        </w:rPr>
      </w:pPr>
      <w:r w:rsidRPr="007E6295">
        <w:rPr>
          <w:rFonts w:cs="Segoe UI"/>
          <w:b/>
          <w:bCs/>
          <w:szCs w:val="22"/>
          <w:lang w:val="sk-SK"/>
        </w:rPr>
        <w:t>Riešenia v oblasti udržateľných obalov</w:t>
      </w:r>
    </w:p>
    <w:p w14:paraId="01A97E21" w14:textId="77777777" w:rsidR="007E6295" w:rsidRPr="007E6295" w:rsidRDefault="007E6295" w:rsidP="007E6295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7E6295">
        <w:rPr>
          <w:rFonts w:cs="Segoe UI"/>
          <w:szCs w:val="22"/>
          <w:lang w:val="sk-SK"/>
        </w:rPr>
        <w:t xml:space="preserve">Spoločnosť Henkel ďalej </w:t>
      </w:r>
      <w:r w:rsidRPr="007E6295">
        <w:rPr>
          <w:rFonts w:cs="Segoe UI"/>
          <w:b/>
          <w:szCs w:val="22"/>
          <w:lang w:val="sk-SK"/>
        </w:rPr>
        <w:t>zvýšila podiel recyklovaných plastov v obaloch spotrebných výrobkov na 25 %</w:t>
      </w:r>
      <w:r w:rsidRPr="007E6295">
        <w:rPr>
          <w:rFonts w:cs="Segoe UI"/>
          <w:szCs w:val="22"/>
          <w:lang w:val="sk-SK"/>
        </w:rPr>
        <w:t xml:space="preserve">. Do konca tohto roka sa očakáva dosiahnutie méty 30 %. </w:t>
      </w:r>
    </w:p>
    <w:p w14:paraId="5E5859A1" w14:textId="77777777" w:rsidR="007E6295" w:rsidRPr="007E6295" w:rsidRDefault="007E6295" w:rsidP="007E6295">
      <w:pPr>
        <w:spacing w:before="100" w:beforeAutospacing="1" w:after="100" w:afterAutospacing="1"/>
        <w:rPr>
          <w:rFonts w:cs="Segoe UI"/>
          <w:szCs w:val="22"/>
        </w:rPr>
      </w:pPr>
      <w:r w:rsidRPr="007E6295">
        <w:rPr>
          <w:rFonts w:cs="Segoe UI"/>
          <w:szCs w:val="22"/>
          <w:lang w:val="sk-SK"/>
        </w:rPr>
        <w:lastRenderedPageBreak/>
        <w:t xml:space="preserve">Tento pokrok zvýrazňujú dva príklady: v rámci Európy spoločnosť Henkel zvýšila podiel </w:t>
      </w:r>
      <w:proofErr w:type="spellStart"/>
      <w:r w:rsidRPr="007E6295">
        <w:rPr>
          <w:rFonts w:cs="Segoe UI"/>
          <w:szCs w:val="22"/>
          <w:lang w:val="sk-SK"/>
        </w:rPr>
        <w:t>recyklátu</w:t>
      </w:r>
      <w:proofErr w:type="spellEnd"/>
      <w:r w:rsidRPr="007E6295">
        <w:rPr>
          <w:rFonts w:cs="Segoe UI"/>
          <w:szCs w:val="22"/>
          <w:lang w:val="sk-SK"/>
        </w:rPr>
        <w:t xml:space="preserve"> v obaloch tekutých pracích prostriedkov a prípravkov na starostlivosť o vlasy po použití spotrebiteľom na minimálne 50 %. Ide o značky, ako napr. </w:t>
      </w:r>
      <w:proofErr w:type="spellStart"/>
      <w:r w:rsidRPr="007E6295">
        <w:rPr>
          <w:rFonts w:cs="Segoe UI"/>
          <w:szCs w:val="22"/>
          <w:lang w:val="sk-SK"/>
        </w:rPr>
        <w:t>Persil</w:t>
      </w:r>
      <w:proofErr w:type="spellEnd"/>
      <w:r w:rsidRPr="007E6295">
        <w:rPr>
          <w:rFonts w:cs="Segoe UI"/>
          <w:szCs w:val="22"/>
          <w:lang w:val="sk-SK"/>
        </w:rPr>
        <w:t xml:space="preserve">, </w:t>
      </w:r>
      <w:proofErr w:type="spellStart"/>
      <w:r w:rsidRPr="007E6295">
        <w:rPr>
          <w:rFonts w:cs="Segoe UI"/>
          <w:szCs w:val="22"/>
          <w:lang w:val="sk-SK"/>
        </w:rPr>
        <w:t>Weißer</w:t>
      </w:r>
      <w:proofErr w:type="spellEnd"/>
      <w:r w:rsidRPr="007E6295">
        <w:rPr>
          <w:rFonts w:cs="Segoe UI"/>
          <w:szCs w:val="22"/>
          <w:lang w:val="sk-SK"/>
        </w:rPr>
        <w:t xml:space="preserve"> </w:t>
      </w:r>
      <w:proofErr w:type="spellStart"/>
      <w:r w:rsidRPr="007E6295">
        <w:rPr>
          <w:rFonts w:cs="Segoe UI"/>
          <w:szCs w:val="22"/>
          <w:lang w:val="sk-SK"/>
        </w:rPr>
        <w:t>Riese</w:t>
      </w:r>
      <w:proofErr w:type="spellEnd"/>
      <w:r w:rsidRPr="007E6295">
        <w:rPr>
          <w:rFonts w:cs="Segoe UI"/>
          <w:szCs w:val="22"/>
          <w:lang w:val="sk-SK"/>
        </w:rPr>
        <w:t xml:space="preserve">, </w:t>
      </w:r>
      <w:proofErr w:type="spellStart"/>
      <w:r w:rsidRPr="007E6295">
        <w:rPr>
          <w:rFonts w:cs="Segoe UI"/>
          <w:szCs w:val="22"/>
          <w:lang w:val="sk-SK"/>
        </w:rPr>
        <w:t>Spee</w:t>
      </w:r>
      <w:proofErr w:type="spellEnd"/>
      <w:r w:rsidRPr="007E6295">
        <w:rPr>
          <w:rFonts w:cs="Segoe UI"/>
          <w:szCs w:val="22"/>
          <w:lang w:val="sk-SK"/>
        </w:rPr>
        <w:t xml:space="preserve"> a </w:t>
      </w:r>
      <w:proofErr w:type="spellStart"/>
      <w:r w:rsidRPr="007E6295">
        <w:rPr>
          <w:rFonts w:cs="Segoe UI"/>
          <w:szCs w:val="22"/>
          <w:lang w:val="sk-SK"/>
        </w:rPr>
        <w:t>Gliss</w:t>
      </w:r>
      <w:proofErr w:type="spellEnd"/>
      <w:r w:rsidRPr="007E6295">
        <w:rPr>
          <w:rFonts w:cs="Segoe UI"/>
          <w:szCs w:val="22"/>
          <w:lang w:val="sk-SK"/>
        </w:rPr>
        <w:t>.</w:t>
      </w:r>
      <w:r w:rsidRPr="007E6295">
        <w:rPr>
          <w:rFonts w:cs="Segoe UI"/>
          <w:szCs w:val="22"/>
        </w:rPr>
        <w:t xml:space="preserve"> </w:t>
      </w:r>
      <w:r w:rsidRPr="007E6295">
        <w:rPr>
          <w:rFonts w:cs="Segoe UI"/>
          <w:szCs w:val="22"/>
          <w:lang w:val="sk-SK"/>
        </w:rPr>
        <w:t>V Severnej Amerike spoločnosť predstavila nový obal na tekuté mydlo na ruky Dial, ktorý sa najnovšie vyrába zo 100 % recyklovaného plastu.</w:t>
      </w:r>
      <w:r w:rsidRPr="007E6295">
        <w:rPr>
          <w:rFonts w:cs="Segoe UI"/>
          <w:szCs w:val="22"/>
        </w:rPr>
        <w:t xml:space="preserve"> </w:t>
      </w:r>
    </w:p>
    <w:p w14:paraId="7E7364AE" w14:textId="77777777" w:rsidR="007E6295" w:rsidRPr="007E6295" w:rsidRDefault="007E6295" w:rsidP="007E6295">
      <w:pPr>
        <w:spacing w:before="100" w:beforeAutospacing="1" w:after="100" w:afterAutospacing="1"/>
        <w:rPr>
          <w:rFonts w:cs="Segoe UI"/>
          <w:szCs w:val="22"/>
        </w:rPr>
      </w:pPr>
      <w:r w:rsidRPr="007E6295">
        <w:rPr>
          <w:rFonts w:cs="Segoe UI"/>
          <w:szCs w:val="22"/>
          <w:lang w:val="sk-SK"/>
        </w:rPr>
        <w:t>Zámerom spoločnosti Henkel je tiež navrhovať všetky spotrebiteľské obaly tak, aby sa dali recyklovať.</w:t>
      </w:r>
      <w:r w:rsidRPr="007E6295">
        <w:rPr>
          <w:rFonts w:cs="Segoe UI"/>
          <w:szCs w:val="22"/>
        </w:rPr>
        <w:t xml:space="preserve"> </w:t>
      </w:r>
      <w:r w:rsidRPr="007E6295">
        <w:rPr>
          <w:rFonts w:cs="Segoe UI"/>
          <w:szCs w:val="22"/>
          <w:lang w:val="sk-SK"/>
        </w:rPr>
        <w:t>Koncom roka 2024 tento podiel dosiahol 89 %.</w:t>
      </w:r>
      <w:r w:rsidRPr="007E6295">
        <w:rPr>
          <w:rFonts w:cs="Segoe UI"/>
          <w:szCs w:val="22"/>
        </w:rPr>
        <w:t xml:space="preserve"> </w:t>
      </w:r>
    </w:p>
    <w:p w14:paraId="4622DF72" w14:textId="77777777" w:rsidR="007F614C" w:rsidRDefault="007E6295" w:rsidP="007E6295">
      <w:pPr>
        <w:spacing w:before="100" w:beforeAutospacing="1" w:after="100" w:afterAutospacing="1"/>
        <w:rPr>
          <w:rFonts w:cs="Segoe UI"/>
          <w:szCs w:val="22"/>
        </w:rPr>
      </w:pPr>
      <w:r w:rsidRPr="007E6295">
        <w:rPr>
          <w:rFonts w:cs="Segoe UI"/>
          <w:szCs w:val="22"/>
          <w:lang w:val="sk-SK"/>
        </w:rPr>
        <w:t xml:space="preserve">Prostredníctvom inovácií v rámci obchodnej divízie </w:t>
      </w:r>
      <w:proofErr w:type="spellStart"/>
      <w:r w:rsidRPr="007E6295">
        <w:rPr>
          <w:rFonts w:cs="Segoe UI"/>
          <w:szCs w:val="22"/>
          <w:lang w:val="sk-SK"/>
        </w:rPr>
        <w:t>Adhesive</w:t>
      </w:r>
      <w:proofErr w:type="spellEnd"/>
      <w:r w:rsidRPr="007E6295">
        <w:rPr>
          <w:rFonts w:cs="Segoe UI"/>
          <w:szCs w:val="22"/>
          <w:lang w:val="sk-SK"/>
        </w:rPr>
        <w:t xml:space="preserve"> Technologies spoločnosť Henkel stanovuje nové štandardy pre udržateľnejšie obalové materiály.</w:t>
      </w:r>
      <w:r w:rsidRPr="007E6295">
        <w:rPr>
          <w:rFonts w:cs="Segoe UI"/>
          <w:szCs w:val="22"/>
        </w:rPr>
        <w:t xml:space="preserve"> </w:t>
      </w:r>
      <w:r w:rsidRPr="007E6295">
        <w:rPr>
          <w:rFonts w:cs="Segoe UI"/>
          <w:szCs w:val="22"/>
          <w:lang w:val="sk-SK"/>
        </w:rPr>
        <w:t xml:space="preserve">Napríklad nové tavné lepidlo značky </w:t>
      </w:r>
      <w:proofErr w:type="spellStart"/>
      <w:r w:rsidRPr="007E6295">
        <w:rPr>
          <w:rFonts w:cs="Segoe UI"/>
          <w:szCs w:val="22"/>
          <w:lang w:val="sk-SK"/>
        </w:rPr>
        <w:t>Technomelt</w:t>
      </w:r>
      <w:proofErr w:type="spellEnd"/>
      <w:r w:rsidRPr="007E6295">
        <w:rPr>
          <w:rFonts w:cs="Segoe UI"/>
          <w:szCs w:val="22"/>
          <w:lang w:val="sk-SK"/>
        </w:rPr>
        <w:t>, ktoré sa okrem iného používa aj na balenie potravín, má minimálny podiel biologických surovín na úrovni 49 </w:t>
      </w:r>
      <w:r w:rsidRPr="007E6295">
        <w:rPr>
          <w:rFonts w:cs="Segoe UI"/>
          <w:szCs w:val="22"/>
          <w:lang w:val="en-GB"/>
        </w:rPr>
        <w:t>%</w:t>
      </w:r>
      <w:r w:rsidRPr="007E6295">
        <w:rPr>
          <w:rFonts w:cs="Segoe UI"/>
          <w:szCs w:val="22"/>
          <w:lang w:val="sk-SK"/>
        </w:rPr>
        <w:t>.</w:t>
      </w:r>
      <w:r w:rsidRPr="007E6295">
        <w:rPr>
          <w:rFonts w:cs="Segoe UI"/>
          <w:szCs w:val="22"/>
        </w:rPr>
        <w:t xml:space="preserve"> </w:t>
      </w:r>
      <w:r w:rsidRPr="007E6295">
        <w:rPr>
          <w:rFonts w:cs="Segoe UI"/>
          <w:szCs w:val="22"/>
          <w:lang w:val="sk-SK"/>
        </w:rPr>
        <w:t>Zákazníci takisto ocenia výrazne nižšiu spotrebu energie pri aplikovaní tohto výrobku.</w:t>
      </w:r>
    </w:p>
    <w:p w14:paraId="59B688E1" w14:textId="1CCEB225" w:rsidR="007E6295" w:rsidRPr="007E6295" w:rsidRDefault="007E6295" w:rsidP="007E6295">
      <w:pPr>
        <w:spacing w:before="100" w:beforeAutospacing="1" w:after="100" w:afterAutospacing="1"/>
        <w:rPr>
          <w:rFonts w:cs="Segoe UI"/>
          <w:szCs w:val="22"/>
        </w:rPr>
      </w:pPr>
      <w:r w:rsidRPr="007E6295">
        <w:rPr>
          <w:rFonts w:cs="Segoe UI"/>
          <w:b/>
          <w:bCs/>
          <w:szCs w:val="22"/>
          <w:lang w:val="sk-SK"/>
        </w:rPr>
        <w:t>Rovnosť príležitost</w:t>
      </w:r>
      <w:r w:rsidR="004008D6">
        <w:rPr>
          <w:rFonts w:cs="Segoe UI"/>
          <w:b/>
          <w:bCs/>
          <w:szCs w:val="22"/>
          <w:lang w:val="sk-SK"/>
        </w:rPr>
        <w:t>í</w:t>
      </w:r>
      <w:r w:rsidRPr="007E6295">
        <w:rPr>
          <w:rFonts w:cs="Segoe UI"/>
          <w:b/>
          <w:bCs/>
          <w:szCs w:val="22"/>
          <w:lang w:val="sk-SK"/>
        </w:rPr>
        <w:t xml:space="preserve"> a spravodlivé pracovné podmienky</w:t>
      </w:r>
    </w:p>
    <w:p w14:paraId="4AADFB4D" w14:textId="2F8BD6FF" w:rsidR="007E6295" w:rsidRPr="007E6295" w:rsidRDefault="007E6295" w:rsidP="007E6295">
      <w:pPr>
        <w:spacing w:before="100" w:beforeAutospacing="1" w:after="100" w:afterAutospacing="1"/>
        <w:rPr>
          <w:rFonts w:cs="Segoe UI"/>
          <w:szCs w:val="22"/>
        </w:rPr>
      </w:pPr>
      <w:r w:rsidRPr="007E6295">
        <w:rPr>
          <w:rFonts w:cs="Segoe UI"/>
          <w:szCs w:val="22"/>
          <w:lang w:val="sk-SK"/>
        </w:rPr>
        <w:t>Míľnikom v oblasti rozmanitosti a rovnosti je</w:t>
      </w:r>
      <w:hyperlink r:id="rId13" w:history="1">
        <w:r w:rsidRPr="007E6295">
          <w:rPr>
            <w:rStyle w:val="Hypertextovprepojenie"/>
            <w:rFonts w:cs="Segoe UI"/>
            <w:sz w:val="22"/>
            <w:szCs w:val="22"/>
            <w:lang w:val="sk-SK"/>
          </w:rPr>
          <w:t xml:space="preserve"> </w:t>
        </w:r>
        <w:r w:rsidRPr="007E6295">
          <w:rPr>
            <w:rStyle w:val="Hypertextovprepojenie"/>
            <w:rFonts w:cs="Segoe UI"/>
            <w:b/>
            <w:bCs/>
            <w:sz w:val="22"/>
            <w:szCs w:val="22"/>
            <w:lang w:val="sk-SK"/>
          </w:rPr>
          <w:t>program rodovo neutrálnej rodičovskej dovolenky</w:t>
        </w:r>
      </w:hyperlink>
      <w:r w:rsidRPr="007E6295">
        <w:rPr>
          <w:rFonts w:cs="Segoe UI"/>
          <w:szCs w:val="22"/>
          <w:lang w:val="sk-SK"/>
        </w:rPr>
        <w:t>, ktorý spoločnosť zaviedla pre všetkých 47 000 zamestnancov na celom svete.</w:t>
      </w:r>
      <w:r w:rsidRPr="007E6295">
        <w:rPr>
          <w:rFonts w:cs="Segoe UI"/>
          <w:szCs w:val="22"/>
        </w:rPr>
        <w:t xml:space="preserve"> </w:t>
      </w:r>
      <w:r w:rsidRPr="007E6295">
        <w:rPr>
          <w:rFonts w:cs="Segoe UI"/>
          <w:szCs w:val="22"/>
          <w:lang w:val="sk-SK"/>
        </w:rPr>
        <w:t>Garantuje minimálne osem týždňov rodičovskej dovolenky s plnou náhradou mzdy a vzťahuje sa na všetky typy rodín vrátane adoptovaných detí resp. detí v pestúnskej starostlivosti, LGBTQ+ párov a rodín s jedným rodičom.</w:t>
      </w:r>
      <w:r w:rsidRPr="007E6295">
        <w:rPr>
          <w:rFonts w:cs="Segoe UI"/>
          <w:szCs w:val="22"/>
        </w:rPr>
        <w:t xml:space="preserve"> </w:t>
      </w:r>
      <w:r w:rsidRPr="007E6295">
        <w:rPr>
          <w:rFonts w:cs="Segoe UI"/>
          <w:szCs w:val="22"/>
          <w:lang w:val="sk-SK"/>
        </w:rPr>
        <w:t xml:space="preserve">Reakcie na túto ponuku boli veľmi pozitívne; </w:t>
      </w:r>
      <w:r w:rsidRPr="007E6295">
        <w:rPr>
          <w:rFonts w:cs="Segoe UI"/>
          <w:b/>
          <w:szCs w:val="22"/>
          <w:lang w:val="sk-SK"/>
        </w:rPr>
        <w:t>rodičovskú dovolenku si celosvetovo uplatnilo približne o 30 % viac zamestnancov</w:t>
      </w:r>
      <w:r w:rsidRPr="007E6295">
        <w:rPr>
          <w:rFonts w:cs="Segoe UI"/>
          <w:szCs w:val="22"/>
          <w:lang w:val="sk-SK"/>
        </w:rPr>
        <w:t xml:space="preserve"> v porovnaní s predchádzajúcim rokom.</w:t>
      </w:r>
    </w:p>
    <w:p w14:paraId="0F8E9177" w14:textId="77777777" w:rsidR="007E6295" w:rsidRPr="007E6295" w:rsidRDefault="007E6295" w:rsidP="007E6295">
      <w:pPr>
        <w:spacing w:before="100" w:beforeAutospacing="1" w:after="100" w:afterAutospacing="1"/>
        <w:rPr>
          <w:rFonts w:cs="Segoe UI"/>
          <w:b/>
          <w:bCs/>
          <w:szCs w:val="22"/>
          <w:lang w:val="pl-PL"/>
        </w:rPr>
      </w:pPr>
      <w:r w:rsidRPr="007E6295">
        <w:rPr>
          <w:rFonts w:cs="Segoe UI"/>
          <w:szCs w:val="22"/>
          <w:lang w:val="sk-SK"/>
        </w:rPr>
        <w:t>Okrem toho sa podarilo</w:t>
      </w:r>
      <w:r w:rsidRPr="007E6295">
        <w:rPr>
          <w:rFonts w:cs="Segoe UI"/>
          <w:b/>
          <w:szCs w:val="22"/>
          <w:lang w:val="sk-SK"/>
        </w:rPr>
        <w:t xml:space="preserve"> zvýšiť podiel žien v riadiacich pozíciách na 42 </w:t>
      </w:r>
      <w:r w:rsidRPr="007E6295">
        <w:rPr>
          <w:rFonts w:cs="Segoe UI"/>
          <w:b/>
          <w:szCs w:val="22"/>
          <w:lang w:val="pl-PL"/>
        </w:rPr>
        <w:t>%</w:t>
      </w:r>
      <w:r w:rsidRPr="007E6295">
        <w:rPr>
          <w:rFonts w:cs="Segoe UI"/>
          <w:szCs w:val="22"/>
          <w:lang w:val="sk-SK"/>
        </w:rPr>
        <w:t>.</w:t>
      </w:r>
      <w:r w:rsidRPr="007E6295">
        <w:rPr>
          <w:rFonts w:cs="Segoe UI"/>
          <w:b/>
          <w:bCs/>
          <w:szCs w:val="22"/>
          <w:lang w:val="pl-PL"/>
        </w:rPr>
        <w:t xml:space="preserve"> </w:t>
      </w:r>
    </w:p>
    <w:p w14:paraId="6B6F498F" w14:textId="77777777" w:rsidR="007E6295" w:rsidRPr="007E6295" w:rsidRDefault="007E6295" w:rsidP="007E6295">
      <w:pPr>
        <w:spacing w:before="100" w:beforeAutospacing="1" w:after="100" w:afterAutospacing="1"/>
        <w:rPr>
          <w:rFonts w:cs="Segoe UI"/>
          <w:szCs w:val="22"/>
          <w:lang w:val="pl-PL"/>
        </w:rPr>
      </w:pPr>
      <w:r w:rsidRPr="007E6295">
        <w:rPr>
          <w:rFonts w:cs="Segoe UI"/>
          <w:szCs w:val="22"/>
          <w:lang w:val="sk-SK"/>
        </w:rPr>
        <w:t xml:space="preserve">V rámci svojho </w:t>
      </w:r>
      <w:r w:rsidRPr="007E6295">
        <w:rPr>
          <w:rFonts w:cs="Segoe UI"/>
          <w:b/>
          <w:szCs w:val="22"/>
          <w:lang w:val="sk-SK"/>
        </w:rPr>
        <w:t>záväzku k vytváraniu spravodlivých pracovných podmienok</w:t>
      </w:r>
      <w:r w:rsidRPr="007E6295">
        <w:rPr>
          <w:rFonts w:cs="Segoe UI"/>
          <w:szCs w:val="22"/>
          <w:lang w:val="sk-SK"/>
        </w:rPr>
        <w:t xml:space="preserve"> spoločnosť Henkel zaviedla </w:t>
      </w:r>
      <w:r w:rsidRPr="007E6295">
        <w:rPr>
          <w:rFonts w:cs="Segoe UI"/>
          <w:b/>
          <w:szCs w:val="22"/>
          <w:lang w:val="sk-SK"/>
        </w:rPr>
        <w:t>dodatočné každoročné hodnotenie</w:t>
      </w:r>
      <w:r w:rsidRPr="007E6295">
        <w:rPr>
          <w:rFonts w:cs="Segoe UI"/>
          <w:szCs w:val="22"/>
          <w:lang w:val="sk-SK"/>
        </w:rPr>
        <w:t xml:space="preserve"> s cieľom zabezpečiť, aby sa odmeňovanie jej zamestnancov na celom svete vždy konzistentne odvíjalo od miestnych referenčných hodnôt životného minima.</w:t>
      </w:r>
    </w:p>
    <w:p w14:paraId="0CBAF617" w14:textId="77777777" w:rsidR="007E6295" w:rsidRPr="007E6295" w:rsidRDefault="007E6295" w:rsidP="007E6295">
      <w:pPr>
        <w:spacing w:before="100" w:beforeAutospacing="1" w:after="100" w:afterAutospacing="1"/>
        <w:rPr>
          <w:rFonts w:cs="Segoe UI"/>
          <w:b/>
          <w:bCs/>
          <w:szCs w:val="22"/>
          <w:lang w:val="pl-PL"/>
        </w:rPr>
      </w:pPr>
      <w:r w:rsidRPr="007E6295">
        <w:rPr>
          <w:rFonts w:cs="Segoe UI"/>
          <w:b/>
          <w:bCs/>
          <w:szCs w:val="22"/>
          <w:lang w:val="sk-SK"/>
        </w:rPr>
        <w:t>Externé ocenenie výsledkov v oblasti trvalej udržateľnosti</w:t>
      </w:r>
    </w:p>
    <w:p w14:paraId="156ED904" w14:textId="568BE129" w:rsidR="00D918CF" w:rsidRDefault="007E6295" w:rsidP="007E6295">
      <w:pPr>
        <w:spacing w:before="100" w:beforeAutospacing="1" w:after="100" w:afterAutospacing="1"/>
        <w:rPr>
          <w:rFonts w:cs="Segoe UI"/>
          <w:szCs w:val="22"/>
          <w:lang w:val="sk-SK"/>
        </w:rPr>
      </w:pPr>
      <w:r w:rsidRPr="007E6295">
        <w:rPr>
          <w:rFonts w:cs="Segoe UI"/>
          <w:szCs w:val="22"/>
          <w:lang w:val="sk-SK"/>
        </w:rPr>
        <w:t>Pokrok spoločnosti Henkel v oblasti trvalej udržateľnosti opakovane oceňujú aj externé nezávislé ratingové agentúry.</w:t>
      </w:r>
      <w:r w:rsidRPr="007E6295">
        <w:rPr>
          <w:rFonts w:cs="Segoe UI"/>
          <w:szCs w:val="22"/>
          <w:lang w:val="pl-PL"/>
        </w:rPr>
        <w:t xml:space="preserve"> </w:t>
      </w:r>
      <w:r w:rsidRPr="007E6295">
        <w:rPr>
          <w:rFonts w:cs="Segoe UI"/>
          <w:szCs w:val="22"/>
          <w:lang w:val="sk-SK"/>
        </w:rPr>
        <w:t xml:space="preserve">Medzi </w:t>
      </w:r>
      <w:proofErr w:type="spellStart"/>
      <w:r w:rsidRPr="007E6295">
        <w:rPr>
          <w:rFonts w:cs="Segoe UI"/>
          <w:szCs w:val="22"/>
          <w:lang w:val="sk-SK"/>
        </w:rPr>
        <w:t>ne</w:t>
      </w:r>
      <w:proofErr w:type="spellEnd"/>
      <w:r w:rsidRPr="007E6295">
        <w:rPr>
          <w:rFonts w:cs="Segoe UI"/>
          <w:szCs w:val="22"/>
          <w:lang w:val="sk-SK"/>
        </w:rPr>
        <w:t xml:space="preserve"> patrí aj agentúra </w:t>
      </w:r>
      <w:proofErr w:type="spellStart"/>
      <w:r w:rsidRPr="007E6295">
        <w:rPr>
          <w:rFonts w:cs="Segoe UI"/>
          <w:szCs w:val="22"/>
          <w:lang w:val="sk-SK"/>
        </w:rPr>
        <w:t>EcoVadis</w:t>
      </w:r>
      <w:proofErr w:type="spellEnd"/>
      <w:r w:rsidRPr="007E6295">
        <w:rPr>
          <w:rFonts w:cs="Segoe UI"/>
          <w:szCs w:val="22"/>
          <w:lang w:val="sk-SK"/>
        </w:rPr>
        <w:t xml:space="preserve">, ktorá pôsobí v oblasti ESG, </w:t>
      </w:r>
      <w:r w:rsidRPr="007E6295">
        <w:rPr>
          <w:rFonts w:cs="Segoe UI"/>
          <w:szCs w:val="22"/>
          <w:lang w:val="sk-SK"/>
        </w:rPr>
        <w:lastRenderedPageBreak/>
        <w:t>pričom spoločnosti Henkel udelila zlatú medailu.</w:t>
      </w:r>
      <w:r w:rsidRPr="007E6295">
        <w:rPr>
          <w:rFonts w:cs="Segoe UI"/>
          <w:szCs w:val="22"/>
          <w:lang w:val="pl-PL"/>
        </w:rPr>
        <w:t xml:space="preserve"> </w:t>
      </w:r>
      <w:r w:rsidRPr="007E6295">
        <w:rPr>
          <w:rFonts w:cs="Segoe UI"/>
          <w:szCs w:val="22"/>
          <w:lang w:val="sk-SK"/>
        </w:rPr>
        <w:t>Henkel sa tak zaradila medzi päť percent najlepšie hodnotených spoločností.</w:t>
      </w:r>
      <w:r w:rsidRPr="007E6295">
        <w:rPr>
          <w:rFonts w:cs="Segoe UI"/>
          <w:szCs w:val="22"/>
          <w:lang w:val="pl-PL"/>
        </w:rPr>
        <w:t xml:space="preserve"> </w:t>
      </w:r>
      <w:r w:rsidRPr="007E6295">
        <w:rPr>
          <w:rFonts w:cs="Segoe UI"/>
          <w:szCs w:val="22"/>
          <w:lang w:val="sk-SK"/>
        </w:rPr>
        <w:t xml:space="preserve">Okrem toho získala od agentúry </w:t>
      </w:r>
      <w:proofErr w:type="spellStart"/>
      <w:r w:rsidRPr="007E6295">
        <w:rPr>
          <w:rFonts w:cs="Segoe UI"/>
          <w:i/>
          <w:szCs w:val="22"/>
          <w:lang w:val="sk-SK"/>
        </w:rPr>
        <w:t>Morningstar</w:t>
      </w:r>
      <w:proofErr w:type="spellEnd"/>
      <w:r w:rsidRPr="007E6295">
        <w:rPr>
          <w:rFonts w:cs="Segoe UI"/>
          <w:i/>
          <w:szCs w:val="22"/>
          <w:lang w:val="sk-SK"/>
        </w:rPr>
        <w:t xml:space="preserve"> </w:t>
      </w:r>
      <w:proofErr w:type="spellStart"/>
      <w:r w:rsidRPr="007E6295">
        <w:rPr>
          <w:rFonts w:cs="Segoe UI"/>
          <w:i/>
          <w:szCs w:val="22"/>
          <w:lang w:val="sk-SK"/>
        </w:rPr>
        <w:t>Sustainalytics</w:t>
      </w:r>
      <w:proofErr w:type="spellEnd"/>
      <w:r w:rsidRPr="007E6295">
        <w:rPr>
          <w:rFonts w:cs="Segoe UI"/>
          <w:szCs w:val="22"/>
          <w:lang w:val="sk-SK"/>
        </w:rPr>
        <w:t xml:space="preserve"> ocenenie </w:t>
      </w:r>
      <w:r w:rsidRPr="007E6295">
        <w:rPr>
          <w:rFonts w:cs="Segoe UI"/>
          <w:i/>
          <w:szCs w:val="22"/>
          <w:lang w:val="sk-SK"/>
        </w:rPr>
        <w:t>Najlepšie hodnotená spoločnosť</w:t>
      </w:r>
      <w:r w:rsidRPr="007E6295">
        <w:rPr>
          <w:rFonts w:cs="Segoe UI"/>
          <w:szCs w:val="22"/>
          <w:lang w:val="sk-SK"/>
        </w:rPr>
        <w:t xml:space="preserve"> (</w:t>
      </w:r>
      <w:r w:rsidRPr="007E6295">
        <w:rPr>
          <w:rFonts w:cs="Segoe UI"/>
          <w:i/>
          <w:iCs/>
          <w:szCs w:val="22"/>
          <w:lang w:val="sk-SK"/>
        </w:rPr>
        <w:t>Top-</w:t>
      </w:r>
      <w:proofErr w:type="spellStart"/>
      <w:r w:rsidRPr="007E6295">
        <w:rPr>
          <w:rFonts w:cs="Segoe UI"/>
          <w:i/>
          <w:iCs/>
          <w:szCs w:val="22"/>
          <w:lang w:val="sk-SK"/>
        </w:rPr>
        <w:t>Rated</w:t>
      </w:r>
      <w:proofErr w:type="spellEnd"/>
      <w:r w:rsidRPr="007E6295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7E6295">
        <w:rPr>
          <w:rFonts w:cs="Segoe UI"/>
          <w:i/>
          <w:iCs/>
          <w:szCs w:val="22"/>
          <w:lang w:val="sk-SK"/>
        </w:rPr>
        <w:t>Company</w:t>
      </w:r>
      <w:proofErr w:type="spellEnd"/>
      <w:r w:rsidRPr="007E6295">
        <w:rPr>
          <w:rFonts w:cs="Segoe UI"/>
          <w:szCs w:val="22"/>
          <w:lang w:val="sk-SK"/>
        </w:rPr>
        <w:t>) za výsledky dosiahnuté v oblasti trvalej udržateľnosti.</w:t>
      </w:r>
      <w:r w:rsidRPr="007E6295">
        <w:rPr>
          <w:rFonts w:cs="Segoe UI"/>
          <w:szCs w:val="22"/>
          <w:lang w:val="pl-PL"/>
        </w:rPr>
        <w:t xml:space="preserve"> </w:t>
      </w:r>
      <w:r w:rsidRPr="007E6295">
        <w:rPr>
          <w:rFonts w:cs="Segoe UI"/>
          <w:szCs w:val="22"/>
          <w:lang w:val="sk-SK"/>
        </w:rPr>
        <w:t xml:space="preserve">Ďalšie ocenenie dostala od spoločnosti </w:t>
      </w:r>
      <w:proofErr w:type="spellStart"/>
      <w:r w:rsidRPr="007E6295">
        <w:rPr>
          <w:rFonts w:cs="Segoe UI"/>
          <w:i/>
          <w:iCs/>
          <w:szCs w:val="22"/>
          <w:lang w:val="sk-SK"/>
        </w:rPr>
        <w:t>Corporate</w:t>
      </w:r>
      <w:proofErr w:type="spellEnd"/>
      <w:r w:rsidRPr="007E6295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7E6295">
        <w:rPr>
          <w:rFonts w:cs="Segoe UI"/>
          <w:i/>
          <w:iCs/>
          <w:szCs w:val="22"/>
          <w:lang w:val="sk-SK"/>
        </w:rPr>
        <w:t>Knights</w:t>
      </w:r>
      <w:proofErr w:type="spellEnd"/>
      <w:r w:rsidRPr="007E6295">
        <w:rPr>
          <w:rFonts w:cs="Segoe UI"/>
          <w:szCs w:val="22"/>
          <w:lang w:val="sk-SK"/>
        </w:rPr>
        <w:t xml:space="preserve"> v rámci rebríčka 100 najudržateľnejších svetových spoločností „</w:t>
      </w:r>
      <w:r w:rsidRPr="007E6295">
        <w:rPr>
          <w:rFonts w:cs="Segoe UI"/>
          <w:i/>
          <w:szCs w:val="22"/>
          <w:lang w:val="sk-SK"/>
        </w:rPr>
        <w:t xml:space="preserve">2025 </w:t>
      </w:r>
      <w:proofErr w:type="spellStart"/>
      <w:r w:rsidRPr="007E6295">
        <w:rPr>
          <w:rFonts w:cs="Segoe UI"/>
          <w:i/>
          <w:szCs w:val="22"/>
          <w:lang w:val="sk-SK"/>
        </w:rPr>
        <w:t>Global</w:t>
      </w:r>
      <w:proofErr w:type="spellEnd"/>
      <w:r w:rsidRPr="007E6295">
        <w:rPr>
          <w:rFonts w:cs="Segoe UI"/>
          <w:i/>
          <w:szCs w:val="22"/>
          <w:lang w:val="sk-SK"/>
        </w:rPr>
        <w:t xml:space="preserve"> 100 Most </w:t>
      </w:r>
      <w:proofErr w:type="spellStart"/>
      <w:r w:rsidRPr="007E6295">
        <w:rPr>
          <w:rFonts w:cs="Segoe UI"/>
          <w:i/>
          <w:szCs w:val="22"/>
          <w:lang w:val="sk-SK"/>
        </w:rPr>
        <w:t>Sustainable</w:t>
      </w:r>
      <w:proofErr w:type="spellEnd"/>
      <w:r w:rsidRPr="007E6295">
        <w:rPr>
          <w:rFonts w:cs="Segoe UI"/>
          <w:i/>
          <w:szCs w:val="22"/>
          <w:lang w:val="sk-SK"/>
        </w:rPr>
        <w:t xml:space="preserve"> </w:t>
      </w:r>
      <w:proofErr w:type="spellStart"/>
      <w:r w:rsidRPr="007E6295">
        <w:rPr>
          <w:rFonts w:cs="Segoe UI"/>
          <w:i/>
          <w:szCs w:val="22"/>
          <w:lang w:val="sk-SK"/>
        </w:rPr>
        <w:t>Corporations</w:t>
      </w:r>
      <w:proofErr w:type="spellEnd"/>
      <w:r w:rsidRPr="007E6295">
        <w:rPr>
          <w:rFonts w:cs="Segoe UI"/>
          <w:i/>
          <w:szCs w:val="22"/>
          <w:lang w:val="sk-SK"/>
        </w:rPr>
        <w:t xml:space="preserve"> in </w:t>
      </w:r>
      <w:proofErr w:type="spellStart"/>
      <w:r w:rsidRPr="007E6295">
        <w:rPr>
          <w:rFonts w:cs="Segoe UI"/>
          <w:i/>
          <w:szCs w:val="22"/>
          <w:lang w:val="sk-SK"/>
        </w:rPr>
        <w:t>the</w:t>
      </w:r>
      <w:proofErr w:type="spellEnd"/>
      <w:r w:rsidRPr="007E6295">
        <w:rPr>
          <w:rFonts w:cs="Segoe UI"/>
          <w:i/>
          <w:szCs w:val="22"/>
          <w:lang w:val="sk-SK"/>
        </w:rPr>
        <w:t xml:space="preserve"> </w:t>
      </w:r>
      <w:proofErr w:type="spellStart"/>
      <w:r w:rsidRPr="007E6295">
        <w:rPr>
          <w:rFonts w:cs="Segoe UI"/>
          <w:i/>
          <w:szCs w:val="22"/>
          <w:lang w:val="sk-SK"/>
        </w:rPr>
        <w:t>World</w:t>
      </w:r>
      <w:proofErr w:type="spellEnd"/>
      <w:r w:rsidRPr="007E6295">
        <w:rPr>
          <w:rFonts w:cs="Segoe UI"/>
          <w:szCs w:val="22"/>
          <w:lang w:val="sk-SK"/>
        </w:rPr>
        <w:t>“.</w:t>
      </w:r>
      <w:r w:rsidRPr="007E6295">
        <w:rPr>
          <w:rFonts w:cs="Segoe UI"/>
          <w:szCs w:val="22"/>
          <w:lang w:val="pl-PL"/>
        </w:rPr>
        <w:t xml:space="preserve"> </w:t>
      </w:r>
      <w:r w:rsidRPr="007E6295">
        <w:rPr>
          <w:rFonts w:cs="Segoe UI"/>
          <w:szCs w:val="22"/>
          <w:lang w:val="sk-SK"/>
        </w:rPr>
        <w:t>Spoločnosti Henkel udelil ocenenie „</w:t>
      </w:r>
      <w:proofErr w:type="spellStart"/>
      <w:r w:rsidRPr="007E6295">
        <w:rPr>
          <w:rFonts w:cs="Segoe UI"/>
          <w:i/>
          <w:szCs w:val="22"/>
          <w:lang w:val="sk-SK"/>
        </w:rPr>
        <w:t>Sustainable</w:t>
      </w:r>
      <w:proofErr w:type="spellEnd"/>
      <w:r w:rsidRPr="007E6295">
        <w:rPr>
          <w:rFonts w:cs="Segoe UI"/>
          <w:i/>
          <w:szCs w:val="22"/>
          <w:lang w:val="sk-SK"/>
        </w:rPr>
        <w:t xml:space="preserve"> </w:t>
      </w:r>
      <w:proofErr w:type="spellStart"/>
      <w:r w:rsidRPr="007E6295">
        <w:rPr>
          <w:rFonts w:cs="Segoe UI"/>
          <w:i/>
          <w:szCs w:val="22"/>
          <w:lang w:val="sk-SK"/>
        </w:rPr>
        <w:t>Future</w:t>
      </w:r>
      <w:proofErr w:type="spellEnd"/>
      <w:r w:rsidRPr="007E6295">
        <w:rPr>
          <w:rFonts w:cs="Segoe UI"/>
          <w:i/>
          <w:szCs w:val="22"/>
          <w:lang w:val="sk-SK"/>
        </w:rPr>
        <w:t xml:space="preserve"> </w:t>
      </w:r>
      <w:proofErr w:type="spellStart"/>
      <w:r w:rsidRPr="007E6295">
        <w:rPr>
          <w:rFonts w:cs="Segoe UI"/>
          <w:i/>
          <w:szCs w:val="22"/>
          <w:lang w:val="sk-SK"/>
        </w:rPr>
        <w:t>Award</w:t>
      </w:r>
      <w:proofErr w:type="spellEnd"/>
      <w:r w:rsidRPr="007E6295">
        <w:rPr>
          <w:rFonts w:cs="Segoe UI"/>
          <w:i/>
          <w:szCs w:val="22"/>
          <w:lang w:val="sk-SK"/>
        </w:rPr>
        <w:t xml:space="preserve"> 2024</w:t>
      </w:r>
      <w:r w:rsidRPr="007E6295">
        <w:rPr>
          <w:rFonts w:cs="Segoe UI"/>
          <w:szCs w:val="22"/>
          <w:lang w:val="sk-SK"/>
        </w:rPr>
        <w:t xml:space="preserve">“ aj nemecký inštitút </w:t>
      </w:r>
      <w:r w:rsidRPr="007E6295">
        <w:rPr>
          <w:rFonts w:cs="Segoe UI"/>
          <w:i/>
          <w:iCs/>
          <w:szCs w:val="22"/>
          <w:lang w:val="sk-SK"/>
        </w:rPr>
        <w:t xml:space="preserve">F.A.Z. </w:t>
      </w:r>
      <w:proofErr w:type="spellStart"/>
      <w:r w:rsidRPr="007E6295">
        <w:rPr>
          <w:rFonts w:cs="Segoe UI"/>
          <w:i/>
          <w:iCs/>
          <w:szCs w:val="22"/>
          <w:lang w:val="sk-SK"/>
        </w:rPr>
        <w:t>Institute</w:t>
      </w:r>
      <w:proofErr w:type="spellEnd"/>
      <w:r w:rsidRPr="007E6295">
        <w:rPr>
          <w:rFonts w:cs="Segoe UI"/>
          <w:i/>
          <w:iCs/>
          <w:szCs w:val="22"/>
          <w:lang w:val="sk-SK"/>
        </w:rPr>
        <w:t xml:space="preserve"> </w:t>
      </w:r>
      <w:r w:rsidRPr="007E6295">
        <w:rPr>
          <w:rFonts w:cs="Segoe UI"/>
          <w:szCs w:val="22"/>
          <w:lang w:val="sk-SK"/>
        </w:rPr>
        <w:t xml:space="preserve">and </w:t>
      </w:r>
      <w:proofErr w:type="spellStart"/>
      <w:r w:rsidRPr="007E6295">
        <w:rPr>
          <w:rFonts w:cs="Segoe UI"/>
          <w:i/>
          <w:iCs/>
          <w:szCs w:val="22"/>
          <w:lang w:val="sk-SK"/>
        </w:rPr>
        <w:t>Cision</w:t>
      </w:r>
      <w:proofErr w:type="spellEnd"/>
      <w:r w:rsidRPr="007E6295">
        <w:rPr>
          <w:rFonts w:cs="Segoe UI"/>
          <w:i/>
          <w:iCs/>
          <w:szCs w:val="22"/>
          <w:lang w:val="sk-SK"/>
        </w:rPr>
        <w:t xml:space="preserve"> </w:t>
      </w:r>
      <w:proofErr w:type="spellStart"/>
      <w:r w:rsidRPr="007E6295">
        <w:rPr>
          <w:rFonts w:cs="Segoe UI"/>
          <w:i/>
          <w:iCs/>
          <w:szCs w:val="22"/>
          <w:lang w:val="sk-SK"/>
        </w:rPr>
        <w:t>Germany</w:t>
      </w:r>
      <w:proofErr w:type="spellEnd"/>
      <w:r w:rsidRPr="007E6295">
        <w:rPr>
          <w:rFonts w:cs="Segoe UI"/>
          <w:szCs w:val="22"/>
          <w:lang w:val="sk-SK"/>
        </w:rPr>
        <w:t xml:space="preserve"> za dlhoročné dôveryhodné informovanie o trvalej udržateľnosti.</w:t>
      </w:r>
    </w:p>
    <w:p w14:paraId="5549672A" w14:textId="77777777" w:rsidR="007E6295" w:rsidRPr="00912A37" w:rsidRDefault="007E6295" w:rsidP="007E6295">
      <w:pPr>
        <w:spacing w:before="100" w:beforeAutospacing="1" w:after="100" w:afterAutospacing="1"/>
        <w:rPr>
          <w:rFonts w:cs="Segoe UI"/>
          <w:szCs w:val="22"/>
          <w:lang w:val="sk-SK"/>
        </w:rPr>
      </w:pPr>
    </w:p>
    <w:p w14:paraId="3411FCC1" w14:textId="24475CC2" w:rsidR="00D06825" w:rsidRPr="00E628C2" w:rsidRDefault="004002DD" w:rsidP="004002DD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 w:bidi="bo-CN"/>
        </w:rPr>
        <w:t>O spoločnosti Henkel</w:t>
      </w:r>
    </w:p>
    <w:p w14:paraId="71EE6AAB" w14:textId="77777777" w:rsidR="00047154" w:rsidRPr="00E628C2" w:rsidRDefault="00047154" w:rsidP="00047154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Obchodná divízia </w:t>
      </w:r>
      <w:proofErr w:type="spellStart"/>
      <w:r w:rsidRPr="00E628C2">
        <w:rPr>
          <w:rStyle w:val="AboutandContactBody"/>
          <w:lang w:val="sk-SK" w:bidi="bo-CN"/>
        </w:rPr>
        <w:t>Adhesive</w:t>
      </w:r>
      <w:proofErr w:type="spellEnd"/>
      <w:r w:rsidRPr="00E628C2">
        <w:rPr>
          <w:rStyle w:val="AboutandContactBody"/>
          <w:lang w:val="sk-SK" w:bidi="bo-CN"/>
        </w:rPr>
        <w:t xml:space="preserve"> Technologies je globálnym lídrom na trhu so spojovacími a lepiacimi materiálmi</w:t>
      </w:r>
      <w:r>
        <w:rPr>
          <w:rStyle w:val="AboutandContactBody"/>
          <w:lang w:val="sk-SK" w:bidi="bo-CN"/>
        </w:rPr>
        <w:t>, tmelmi</w:t>
      </w:r>
      <w:r w:rsidRPr="00E628C2">
        <w:rPr>
          <w:rStyle w:val="AboutandContactBody"/>
          <w:lang w:val="sk-SK" w:bidi="bo-CN"/>
        </w:rPr>
        <w:t xml:space="preserve"> a funkčnými nátermi.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Obchodná divízia </w:t>
      </w:r>
      <w:proofErr w:type="spellStart"/>
      <w:r w:rsidRPr="00E628C2">
        <w:rPr>
          <w:rStyle w:val="AboutandContactBody"/>
          <w:lang w:val="sk-SK" w:bidi="bo-CN"/>
        </w:rPr>
        <w:t>Consumer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Brands</w:t>
      </w:r>
      <w:proofErr w:type="spellEnd"/>
      <w:r w:rsidRPr="00E628C2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E628C2">
        <w:rPr>
          <w:rStyle w:val="AboutandContactBody"/>
          <w:lang w:val="sk-SK" w:bidi="bo-CN"/>
        </w:rPr>
        <w:t>Loctite</w:t>
      </w:r>
      <w:proofErr w:type="spellEnd"/>
      <w:r w:rsidRPr="00E628C2">
        <w:rPr>
          <w:rStyle w:val="AboutandContactBody"/>
          <w:lang w:val="sk-SK" w:bidi="bo-CN"/>
        </w:rPr>
        <w:t xml:space="preserve">, </w:t>
      </w:r>
      <w:proofErr w:type="spellStart"/>
      <w:r w:rsidRPr="00E628C2">
        <w:rPr>
          <w:rStyle w:val="AboutandContactBody"/>
          <w:lang w:val="sk-SK" w:bidi="bo-CN"/>
        </w:rPr>
        <w:t>Persil</w:t>
      </w:r>
      <w:proofErr w:type="spellEnd"/>
      <w:r w:rsidRPr="00E628C2">
        <w:rPr>
          <w:rStyle w:val="AboutandContactBody"/>
          <w:lang w:val="sk-SK" w:bidi="bo-CN"/>
        </w:rPr>
        <w:t xml:space="preserve"> a </w:t>
      </w:r>
      <w:proofErr w:type="spellStart"/>
      <w:r w:rsidRPr="00E628C2">
        <w:rPr>
          <w:rStyle w:val="AboutandContactBody"/>
          <w:lang w:val="sk-SK" w:bidi="bo-CN"/>
        </w:rPr>
        <w:t>Schwarzkopf</w:t>
      </w:r>
      <w:proofErr w:type="spellEnd"/>
      <w:r w:rsidRPr="00E628C2">
        <w:rPr>
          <w:rStyle w:val="AboutandContactBody"/>
          <w:lang w:val="sk-SK" w:bidi="bo-CN"/>
        </w:rPr>
        <w:t>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Vo finančnom roku 202</w:t>
      </w:r>
      <w:r>
        <w:rPr>
          <w:rStyle w:val="AboutandContactBody"/>
          <w:lang w:val="sk-SK" w:bidi="bo-CN"/>
        </w:rPr>
        <w:t>4</w:t>
      </w:r>
      <w:r w:rsidRPr="00E628C2">
        <w:rPr>
          <w:rStyle w:val="AboutandContactBody"/>
          <w:lang w:val="sk-SK" w:bidi="bo-CN"/>
        </w:rPr>
        <w:t xml:space="preserve"> vykázala spoločnosť Henkel obrat vo výške viac než 21,</w:t>
      </w:r>
      <w:r>
        <w:rPr>
          <w:rStyle w:val="AboutandContactBody"/>
          <w:lang w:val="sk-SK" w:bidi="bo-CN"/>
        </w:rPr>
        <w:t>6</w:t>
      </w:r>
      <w:r w:rsidRPr="00E628C2">
        <w:rPr>
          <w:rStyle w:val="AboutandContactBody"/>
          <w:lang w:val="sk-SK" w:bidi="bo-CN"/>
        </w:rPr>
        <w:t xml:space="preserve"> mld. eur a upravený prevádzkový zisk približne vo výške </w:t>
      </w:r>
      <w:r>
        <w:rPr>
          <w:rStyle w:val="AboutandContactBody"/>
          <w:lang w:val="sk-SK" w:bidi="bo-CN"/>
        </w:rPr>
        <w:t>3</w:t>
      </w:r>
      <w:r w:rsidRPr="00E628C2">
        <w:rPr>
          <w:rStyle w:val="AboutandContactBody"/>
          <w:lang w:val="sk-SK" w:bidi="bo-CN"/>
        </w:rPr>
        <w:t>,</w:t>
      </w:r>
      <w:r>
        <w:rPr>
          <w:rStyle w:val="AboutandContactBody"/>
          <w:lang w:val="sk-SK" w:bidi="bo-CN"/>
        </w:rPr>
        <w:t>1</w:t>
      </w:r>
      <w:r w:rsidRPr="00E628C2">
        <w:rPr>
          <w:rStyle w:val="AboutandContactBody"/>
          <w:lang w:val="sk-SK" w:bidi="bo-CN"/>
        </w:rPr>
        <w:t xml:space="preserve"> mld. eur.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Prioritné akcie spoločnosti Henkel sú kótované na nemeckom akciovom indexe DAX.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Spoločnosť Henkel bola založená v roku 1876 a dnes celosvetovo zamestnáva približne 48 000 zamestnancov, ktorých spája silná firemná kultúra, spoločné hodnoty a spoločné poslanie: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>„</w:t>
      </w:r>
      <w:proofErr w:type="spellStart"/>
      <w:r w:rsidRPr="00E628C2">
        <w:rPr>
          <w:rStyle w:val="AboutandContactBody"/>
          <w:lang w:val="sk-SK" w:bidi="bo-CN"/>
        </w:rPr>
        <w:t>Pioneers</w:t>
      </w:r>
      <w:proofErr w:type="spellEnd"/>
      <w:r w:rsidRPr="00E628C2">
        <w:rPr>
          <w:rStyle w:val="AboutandContactBody"/>
          <w:lang w:val="sk-SK" w:bidi="bo-CN"/>
        </w:rPr>
        <w:t xml:space="preserve"> at </w:t>
      </w:r>
      <w:proofErr w:type="spellStart"/>
      <w:r w:rsidRPr="00E628C2">
        <w:rPr>
          <w:rStyle w:val="AboutandContactBody"/>
          <w:lang w:val="sk-SK" w:bidi="bo-CN"/>
        </w:rPr>
        <w:t>heart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for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the</w:t>
      </w:r>
      <w:proofErr w:type="spellEnd"/>
      <w:r w:rsidRPr="00E628C2">
        <w:rPr>
          <w:rStyle w:val="AboutandContactBody"/>
          <w:lang w:val="sk-SK" w:bidi="bo-CN"/>
        </w:rPr>
        <w:t xml:space="preserve"> </w:t>
      </w:r>
      <w:proofErr w:type="spellStart"/>
      <w:r w:rsidRPr="00E628C2">
        <w:rPr>
          <w:rStyle w:val="AboutandContactBody"/>
          <w:lang w:val="sk-SK" w:bidi="bo-CN"/>
        </w:rPr>
        <w:t>good</w:t>
      </w:r>
      <w:proofErr w:type="spellEnd"/>
      <w:r w:rsidRPr="00E628C2">
        <w:rPr>
          <w:rStyle w:val="AboutandContactBody"/>
          <w:lang w:val="sk-SK" w:bidi="bo-CN"/>
        </w:rPr>
        <w:t xml:space="preserve"> of </w:t>
      </w:r>
      <w:proofErr w:type="spellStart"/>
      <w:r w:rsidRPr="00E628C2">
        <w:rPr>
          <w:rStyle w:val="AboutandContactBody"/>
          <w:lang w:val="sk-SK" w:bidi="bo-CN"/>
        </w:rPr>
        <w:t>generations</w:t>
      </w:r>
      <w:proofErr w:type="spellEnd"/>
      <w:r w:rsidRPr="00E628C2">
        <w:rPr>
          <w:rStyle w:val="AboutandContactBody"/>
          <w:lang w:val="sk-SK" w:bidi="bo-CN"/>
        </w:rPr>
        <w:t>“.</w:t>
      </w:r>
      <w:r w:rsidRPr="00E628C2">
        <w:rPr>
          <w:rStyle w:val="AboutandContactBody"/>
          <w:lang w:val="sk-SK"/>
        </w:rPr>
        <w:t xml:space="preserve"> </w:t>
      </w:r>
      <w:r w:rsidRPr="00E628C2">
        <w:rPr>
          <w:rStyle w:val="AboutandContactBody"/>
          <w:lang w:val="sk-SK" w:bidi="bo-CN"/>
        </w:rPr>
        <w:t xml:space="preserve">Viac informácií nájdete na stránkach </w:t>
      </w:r>
      <w:hyperlink r:id="rId14" w:history="1">
        <w:r w:rsidRPr="00E628C2">
          <w:rPr>
            <w:rStyle w:val="Hypertextovprepojenie"/>
            <w:szCs w:val="24"/>
            <w:lang w:val="sk-SK" w:bidi="bo-CN"/>
          </w:rPr>
          <w:t>www.henkel.com</w:t>
        </w:r>
      </w:hyperlink>
      <w:r w:rsidRPr="00E628C2">
        <w:rPr>
          <w:rStyle w:val="AboutandContactBody"/>
          <w:lang w:val="sk-SK" w:bidi="bo-CN"/>
        </w:rPr>
        <w:t xml:space="preserve">. </w:t>
      </w:r>
    </w:p>
    <w:p w14:paraId="1FEEC7B3" w14:textId="77777777" w:rsidR="00BB5D0B" w:rsidRPr="00E628C2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E628C2" w:rsidRDefault="001864C0" w:rsidP="001864C0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/>
        </w:rPr>
        <w:t>O spoločnosti Henkel Slovensko</w:t>
      </w:r>
    </w:p>
    <w:p w14:paraId="32C04A43" w14:textId="43B5574F" w:rsidR="001864C0" w:rsidRPr="00E628C2" w:rsidRDefault="001864C0" w:rsidP="001864C0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vo viac než 30 jazykoch. V súčasnosti zamestnáva viac než 1 600 pracovníkov. HENKEL SLOVENSKO spol. s r. o. predáva viac ako 50 značiek a dnes zamestnáva, spolu s GBS+ Bratislava, viac ako 1 800 zamestnancov. Viac informácií nájdete na stránke </w:t>
      </w:r>
      <w:hyperlink r:id="rId15" w:history="1">
        <w:r w:rsidR="00B71239" w:rsidRPr="00E628C2">
          <w:rPr>
            <w:rStyle w:val="Hypertextovprepojenie"/>
            <w:szCs w:val="24"/>
            <w:lang w:val="sk-SK"/>
          </w:rPr>
          <w:t>www.henkel.sk</w:t>
        </w:r>
      </w:hyperlink>
      <w:r w:rsidRPr="00E628C2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E628C2" w:rsidRDefault="001864C0" w:rsidP="001864C0">
      <w:pPr>
        <w:rPr>
          <w:rStyle w:val="AboutandContactHeadline"/>
          <w:lang w:val="sk-SK"/>
        </w:rPr>
      </w:pPr>
    </w:p>
    <w:p w14:paraId="5B1E3AD0" w14:textId="0F6B8F1A" w:rsidR="001864C0" w:rsidRPr="00E628C2" w:rsidRDefault="001864C0" w:rsidP="001864C0">
      <w:pPr>
        <w:rPr>
          <w:rStyle w:val="AboutandContactHeadline"/>
          <w:lang w:val="sk-SK"/>
        </w:rPr>
      </w:pPr>
      <w:r w:rsidRPr="00E628C2">
        <w:rPr>
          <w:rStyle w:val="AboutandContactHeadline"/>
          <w:lang w:val="sk-SK"/>
        </w:rPr>
        <w:t xml:space="preserve">Kontakt </w:t>
      </w:r>
    </w:p>
    <w:p w14:paraId="3BFC2D30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545E4E19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E628C2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E628C2">
        <w:rPr>
          <w:rStyle w:val="AboutandContactHeadline"/>
          <w:b w:val="0"/>
          <w:bCs w:val="0"/>
          <w:lang w:val="sk-SK"/>
        </w:rPr>
        <w:t xml:space="preserve"> komunikácie</w:t>
      </w:r>
      <w:r w:rsidRPr="00E628C2">
        <w:rPr>
          <w:rStyle w:val="AboutandContactHeadline"/>
          <w:b w:val="0"/>
          <w:bCs w:val="0"/>
          <w:lang w:val="sk-SK"/>
        </w:rPr>
        <w:tab/>
        <w:t>CEE</w:t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40E6EFBF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</w:p>
    <w:p w14:paraId="768843FB" w14:textId="77777777" w:rsidR="00C32857" w:rsidRPr="00E628C2" w:rsidRDefault="00C32857" w:rsidP="00C32857">
      <w:pPr>
        <w:rPr>
          <w:rStyle w:val="AboutandContactHeadline"/>
          <w:b w:val="0"/>
          <w:bCs w:val="0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>Telefón: +421 917 160 597</w:t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  <w:r w:rsidRPr="00E628C2">
        <w:rPr>
          <w:rStyle w:val="AboutandContactHeadline"/>
          <w:b w:val="0"/>
          <w:bCs w:val="0"/>
          <w:lang w:val="sk-SK"/>
        </w:rPr>
        <w:tab/>
      </w:r>
    </w:p>
    <w:p w14:paraId="61FA739B" w14:textId="2C2CD49D" w:rsidR="00BF6E82" w:rsidRPr="00B71239" w:rsidRDefault="00C32857" w:rsidP="00BF6E82">
      <w:pPr>
        <w:rPr>
          <w:rStyle w:val="AboutandContactBody"/>
          <w:lang w:val="sk-SK"/>
        </w:rPr>
      </w:pPr>
      <w:r w:rsidRPr="00E628C2">
        <w:rPr>
          <w:rStyle w:val="AboutandContactHeadline"/>
          <w:b w:val="0"/>
          <w:bCs w:val="0"/>
          <w:lang w:val="sk-SK"/>
        </w:rPr>
        <w:t xml:space="preserve">E-mail: </w:t>
      </w:r>
      <w:hyperlink r:id="rId16" w:history="1">
        <w:r w:rsidRPr="00E628C2">
          <w:rPr>
            <w:rStyle w:val="Hypertextovprepojenie"/>
            <w:szCs w:val="24"/>
            <w:lang w:val="sk-SK"/>
          </w:rPr>
          <w:t>zuzana.kanuchova@henkel.com</w:t>
        </w:r>
      </w:hyperlink>
    </w:p>
    <w:sectPr w:rsidR="00BF6E82" w:rsidRPr="00B71239" w:rsidSect="000A44A0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85EAEE" w14:textId="77777777" w:rsidR="00CF1C6B" w:rsidRDefault="00CF1C6B">
      <w:r>
        <w:separator/>
      </w:r>
    </w:p>
  </w:endnote>
  <w:endnote w:type="continuationSeparator" w:id="0">
    <w:p w14:paraId="61D5FC14" w14:textId="77777777" w:rsidR="00CF1C6B" w:rsidRDefault="00CF1C6B">
      <w:r>
        <w:continuationSeparator/>
      </w:r>
    </w:p>
  </w:endnote>
  <w:endnote w:type="continuationNotice" w:id="1">
    <w:p w14:paraId="1F2AD407" w14:textId="77777777" w:rsidR="00CF1C6B" w:rsidRDefault="00CF1C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?????????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8242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31397E" w14:textId="77777777" w:rsidR="00CF1C6B" w:rsidRDefault="00CF1C6B">
      <w:r>
        <w:separator/>
      </w:r>
    </w:p>
  </w:footnote>
  <w:footnote w:type="continuationSeparator" w:id="0">
    <w:p w14:paraId="46363CA0" w14:textId="77777777" w:rsidR="00CF1C6B" w:rsidRDefault="00CF1C6B">
      <w:r>
        <w:continuationSeparator/>
      </w:r>
    </w:p>
  </w:footnote>
  <w:footnote w:type="continuationNotice" w:id="1">
    <w:p w14:paraId="5E2FF39E" w14:textId="77777777" w:rsidR="00CF1C6B" w:rsidRDefault="00CF1C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>
          <w:pict>
            <v:group w14:anchorId="72E751DE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700ACC"/>
    <w:multiLevelType w:val="hybridMultilevel"/>
    <w:tmpl w:val="FFFFFFFF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C6216C4"/>
    <w:multiLevelType w:val="hybridMultilevel"/>
    <w:tmpl w:val="23FAA6B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2"/>
  </w:num>
  <w:num w:numId="2" w16cid:durableId="1563175876">
    <w:abstractNumId w:val="11"/>
  </w:num>
  <w:num w:numId="3" w16cid:durableId="1141115785">
    <w:abstractNumId w:val="17"/>
  </w:num>
  <w:num w:numId="4" w16cid:durableId="1658344630">
    <w:abstractNumId w:val="14"/>
  </w:num>
  <w:num w:numId="5" w16cid:durableId="2132553883">
    <w:abstractNumId w:val="13"/>
  </w:num>
  <w:num w:numId="6" w16cid:durableId="545726518">
    <w:abstractNumId w:val="16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  <w:num w:numId="17" w16cid:durableId="1267737750">
    <w:abstractNumId w:val="15"/>
  </w:num>
  <w:num w:numId="18" w16cid:durableId="7293068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47154"/>
    <w:rsid w:val="00051E86"/>
    <w:rsid w:val="000575F9"/>
    <w:rsid w:val="000618FC"/>
    <w:rsid w:val="00061F7D"/>
    <w:rsid w:val="0006344D"/>
    <w:rsid w:val="00067071"/>
    <w:rsid w:val="00070E15"/>
    <w:rsid w:val="000722E8"/>
    <w:rsid w:val="00080D10"/>
    <w:rsid w:val="000822E7"/>
    <w:rsid w:val="0008357F"/>
    <w:rsid w:val="000A267A"/>
    <w:rsid w:val="000A44A0"/>
    <w:rsid w:val="000B695A"/>
    <w:rsid w:val="000C210A"/>
    <w:rsid w:val="000C232D"/>
    <w:rsid w:val="000C56DD"/>
    <w:rsid w:val="000D1672"/>
    <w:rsid w:val="000D1F87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4FB6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38C"/>
    <w:rsid w:val="00166D0D"/>
    <w:rsid w:val="001731CE"/>
    <w:rsid w:val="00173E03"/>
    <w:rsid w:val="001864C0"/>
    <w:rsid w:val="001B7C0D"/>
    <w:rsid w:val="001B7C20"/>
    <w:rsid w:val="001C0B32"/>
    <w:rsid w:val="001C4BE1"/>
    <w:rsid w:val="001D7ADF"/>
    <w:rsid w:val="001E0F71"/>
    <w:rsid w:val="001E6D05"/>
    <w:rsid w:val="001E7C28"/>
    <w:rsid w:val="001F0FD2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9AF"/>
    <w:rsid w:val="00236E2A"/>
    <w:rsid w:val="00237F62"/>
    <w:rsid w:val="0024586A"/>
    <w:rsid w:val="002518FA"/>
    <w:rsid w:val="00256F0C"/>
    <w:rsid w:val="00261EB4"/>
    <w:rsid w:val="00262C05"/>
    <w:rsid w:val="00281D14"/>
    <w:rsid w:val="00282C13"/>
    <w:rsid w:val="002A0DF7"/>
    <w:rsid w:val="002A2975"/>
    <w:rsid w:val="002A60E0"/>
    <w:rsid w:val="002B23EA"/>
    <w:rsid w:val="002B24B9"/>
    <w:rsid w:val="002C1344"/>
    <w:rsid w:val="002C252E"/>
    <w:rsid w:val="002C6773"/>
    <w:rsid w:val="002D2A3D"/>
    <w:rsid w:val="002E0B17"/>
    <w:rsid w:val="002E4FFB"/>
    <w:rsid w:val="002E5331"/>
    <w:rsid w:val="002E7DED"/>
    <w:rsid w:val="002F7E11"/>
    <w:rsid w:val="00304087"/>
    <w:rsid w:val="00304B17"/>
    <w:rsid w:val="00310ACD"/>
    <w:rsid w:val="003110B9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5797E"/>
    <w:rsid w:val="0036357D"/>
    <w:rsid w:val="003649BC"/>
    <w:rsid w:val="00365E44"/>
    <w:rsid w:val="00367AA1"/>
    <w:rsid w:val="003708CE"/>
    <w:rsid w:val="0037243B"/>
    <w:rsid w:val="00372E36"/>
    <w:rsid w:val="00372E40"/>
    <w:rsid w:val="00376EE9"/>
    <w:rsid w:val="00377CBB"/>
    <w:rsid w:val="00385185"/>
    <w:rsid w:val="0038632F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E56E5"/>
    <w:rsid w:val="003F1AF3"/>
    <w:rsid w:val="003F4D8D"/>
    <w:rsid w:val="004002DD"/>
    <w:rsid w:val="004008D6"/>
    <w:rsid w:val="00402D5A"/>
    <w:rsid w:val="00407B4A"/>
    <w:rsid w:val="004313E7"/>
    <w:rsid w:val="0044763B"/>
    <w:rsid w:val="00451077"/>
    <w:rsid w:val="00451F34"/>
    <w:rsid w:val="0045791D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345F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6F5"/>
    <w:rsid w:val="00506B8A"/>
    <w:rsid w:val="0051423E"/>
    <w:rsid w:val="00514611"/>
    <w:rsid w:val="0052212B"/>
    <w:rsid w:val="00531B98"/>
    <w:rsid w:val="00534B46"/>
    <w:rsid w:val="00540358"/>
    <w:rsid w:val="00540D47"/>
    <w:rsid w:val="00543C2C"/>
    <w:rsid w:val="00550864"/>
    <w:rsid w:val="0055571E"/>
    <w:rsid w:val="00556F67"/>
    <w:rsid w:val="00571D1F"/>
    <w:rsid w:val="005833F0"/>
    <w:rsid w:val="00586CAF"/>
    <w:rsid w:val="005873E9"/>
    <w:rsid w:val="00591180"/>
    <w:rsid w:val="00593E93"/>
    <w:rsid w:val="0059722C"/>
    <w:rsid w:val="00597D07"/>
    <w:rsid w:val="005A359D"/>
    <w:rsid w:val="005A3846"/>
    <w:rsid w:val="005B1F0C"/>
    <w:rsid w:val="005B6A58"/>
    <w:rsid w:val="005B6E3A"/>
    <w:rsid w:val="005C1BF4"/>
    <w:rsid w:val="005C2D02"/>
    <w:rsid w:val="005C7112"/>
    <w:rsid w:val="005D0561"/>
    <w:rsid w:val="005D0AD9"/>
    <w:rsid w:val="005D1B3A"/>
    <w:rsid w:val="005D22F6"/>
    <w:rsid w:val="005E0C30"/>
    <w:rsid w:val="005E69D9"/>
    <w:rsid w:val="005F27F4"/>
    <w:rsid w:val="005F3239"/>
    <w:rsid w:val="005F6567"/>
    <w:rsid w:val="00600D4B"/>
    <w:rsid w:val="00601D84"/>
    <w:rsid w:val="0060625C"/>
    <w:rsid w:val="00607256"/>
    <w:rsid w:val="006144B1"/>
    <w:rsid w:val="00626029"/>
    <w:rsid w:val="006321FE"/>
    <w:rsid w:val="006335F1"/>
    <w:rsid w:val="006345B6"/>
    <w:rsid w:val="00635712"/>
    <w:rsid w:val="00641884"/>
    <w:rsid w:val="00643D8A"/>
    <w:rsid w:val="006513EB"/>
    <w:rsid w:val="00652229"/>
    <w:rsid w:val="00652793"/>
    <w:rsid w:val="00654FCE"/>
    <w:rsid w:val="006626CA"/>
    <w:rsid w:val="00663487"/>
    <w:rsid w:val="00672382"/>
    <w:rsid w:val="00682643"/>
    <w:rsid w:val="00682EB9"/>
    <w:rsid w:val="0068441A"/>
    <w:rsid w:val="006849F3"/>
    <w:rsid w:val="00690B19"/>
    <w:rsid w:val="006A0A3C"/>
    <w:rsid w:val="006A363F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348C"/>
    <w:rsid w:val="00717273"/>
    <w:rsid w:val="00720FD4"/>
    <w:rsid w:val="00724AF2"/>
    <w:rsid w:val="00725058"/>
    <w:rsid w:val="0073096C"/>
    <w:rsid w:val="00742398"/>
    <w:rsid w:val="007507B5"/>
    <w:rsid w:val="0075091D"/>
    <w:rsid w:val="00753A24"/>
    <w:rsid w:val="0075720A"/>
    <w:rsid w:val="00770591"/>
    <w:rsid w:val="00772188"/>
    <w:rsid w:val="007813D0"/>
    <w:rsid w:val="00785993"/>
    <w:rsid w:val="007866E2"/>
    <w:rsid w:val="00786BA3"/>
    <w:rsid w:val="0079202F"/>
    <w:rsid w:val="00795033"/>
    <w:rsid w:val="00795AF2"/>
    <w:rsid w:val="007A2AAD"/>
    <w:rsid w:val="007A4432"/>
    <w:rsid w:val="007A784E"/>
    <w:rsid w:val="007B499C"/>
    <w:rsid w:val="007B4D4B"/>
    <w:rsid w:val="007D2A02"/>
    <w:rsid w:val="007E6295"/>
    <w:rsid w:val="007E6EA1"/>
    <w:rsid w:val="007F0F63"/>
    <w:rsid w:val="007F2B1E"/>
    <w:rsid w:val="007F2E0B"/>
    <w:rsid w:val="007F614C"/>
    <w:rsid w:val="007F62B4"/>
    <w:rsid w:val="00801517"/>
    <w:rsid w:val="008052B4"/>
    <w:rsid w:val="00806870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55B5D"/>
    <w:rsid w:val="008614F1"/>
    <w:rsid w:val="008639B3"/>
    <w:rsid w:val="00863C1A"/>
    <w:rsid w:val="00867331"/>
    <w:rsid w:val="0087142D"/>
    <w:rsid w:val="008733D9"/>
    <w:rsid w:val="00873956"/>
    <w:rsid w:val="00880E72"/>
    <w:rsid w:val="008825EE"/>
    <w:rsid w:val="0088596E"/>
    <w:rsid w:val="00886541"/>
    <w:rsid w:val="00890CE4"/>
    <w:rsid w:val="0089796A"/>
    <w:rsid w:val="008A16EA"/>
    <w:rsid w:val="008A2375"/>
    <w:rsid w:val="008B11F8"/>
    <w:rsid w:val="008C52EF"/>
    <w:rsid w:val="008D76C5"/>
    <w:rsid w:val="008E0AFA"/>
    <w:rsid w:val="008E75D3"/>
    <w:rsid w:val="008F125E"/>
    <w:rsid w:val="008F4D2F"/>
    <w:rsid w:val="00906292"/>
    <w:rsid w:val="009076AF"/>
    <w:rsid w:val="00912A37"/>
    <w:rsid w:val="00917162"/>
    <w:rsid w:val="00921190"/>
    <w:rsid w:val="009251CC"/>
    <w:rsid w:val="0092714E"/>
    <w:rsid w:val="00942002"/>
    <w:rsid w:val="009463BD"/>
    <w:rsid w:val="00947885"/>
    <w:rsid w:val="00952168"/>
    <w:rsid w:val="009527FE"/>
    <w:rsid w:val="00952D19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97B05"/>
    <w:rsid w:val="009A0E26"/>
    <w:rsid w:val="009A16EC"/>
    <w:rsid w:val="009A71F0"/>
    <w:rsid w:val="009B29B7"/>
    <w:rsid w:val="009B3B37"/>
    <w:rsid w:val="009B7D1F"/>
    <w:rsid w:val="009C088E"/>
    <w:rsid w:val="009C40D4"/>
    <w:rsid w:val="009C4D35"/>
    <w:rsid w:val="009D1522"/>
    <w:rsid w:val="009D7252"/>
    <w:rsid w:val="009E5EB4"/>
    <w:rsid w:val="00A044D6"/>
    <w:rsid w:val="00A04ADB"/>
    <w:rsid w:val="00A07BFA"/>
    <w:rsid w:val="00A11E0F"/>
    <w:rsid w:val="00A2120F"/>
    <w:rsid w:val="00A229D1"/>
    <w:rsid w:val="00A23264"/>
    <w:rsid w:val="00A26CB6"/>
    <w:rsid w:val="00A32F82"/>
    <w:rsid w:val="00A32F8B"/>
    <w:rsid w:val="00A3756F"/>
    <w:rsid w:val="00A41DE8"/>
    <w:rsid w:val="00A42D6F"/>
    <w:rsid w:val="00A45A62"/>
    <w:rsid w:val="00A50367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B61DD"/>
    <w:rsid w:val="00AD44FE"/>
    <w:rsid w:val="00AE3C85"/>
    <w:rsid w:val="00AE49F1"/>
    <w:rsid w:val="00AF21ED"/>
    <w:rsid w:val="00B05CCA"/>
    <w:rsid w:val="00B14271"/>
    <w:rsid w:val="00B14C02"/>
    <w:rsid w:val="00B16270"/>
    <w:rsid w:val="00B16A6E"/>
    <w:rsid w:val="00B2685D"/>
    <w:rsid w:val="00B30351"/>
    <w:rsid w:val="00B33C2A"/>
    <w:rsid w:val="00B422EC"/>
    <w:rsid w:val="00B631B3"/>
    <w:rsid w:val="00B6547F"/>
    <w:rsid w:val="00B71239"/>
    <w:rsid w:val="00B726D4"/>
    <w:rsid w:val="00B7668A"/>
    <w:rsid w:val="00B8214F"/>
    <w:rsid w:val="00B8230D"/>
    <w:rsid w:val="00B82C7A"/>
    <w:rsid w:val="00B86A4F"/>
    <w:rsid w:val="00B93035"/>
    <w:rsid w:val="00B9337E"/>
    <w:rsid w:val="00B942A8"/>
    <w:rsid w:val="00B9479D"/>
    <w:rsid w:val="00B958E8"/>
    <w:rsid w:val="00B97521"/>
    <w:rsid w:val="00B97E4A"/>
    <w:rsid w:val="00B97FDF"/>
    <w:rsid w:val="00BA09B2"/>
    <w:rsid w:val="00BA5B46"/>
    <w:rsid w:val="00BB308B"/>
    <w:rsid w:val="00BB5D0B"/>
    <w:rsid w:val="00BC0995"/>
    <w:rsid w:val="00BE74BB"/>
    <w:rsid w:val="00BE793A"/>
    <w:rsid w:val="00BF2B82"/>
    <w:rsid w:val="00BF432A"/>
    <w:rsid w:val="00BF605A"/>
    <w:rsid w:val="00BF6E82"/>
    <w:rsid w:val="00C060C7"/>
    <w:rsid w:val="00C15858"/>
    <w:rsid w:val="00C24C17"/>
    <w:rsid w:val="00C32857"/>
    <w:rsid w:val="00C341F4"/>
    <w:rsid w:val="00C3758F"/>
    <w:rsid w:val="00C40B88"/>
    <w:rsid w:val="00C42C93"/>
    <w:rsid w:val="00C47D87"/>
    <w:rsid w:val="00C5376E"/>
    <w:rsid w:val="00C7359F"/>
    <w:rsid w:val="00C808A6"/>
    <w:rsid w:val="00C97091"/>
    <w:rsid w:val="00C97260"/>
    <w:rsid w:val="00CA2001"/>
    <w:rsid w:val="00CB5B6C"/>
    <w:rsid w:val="00CC052E"/>
    <w:rsid w:val="00CD16BE"/>
    <w:rsid w:val="00CD4616"/>
    <w:rsid w:val="00CD47AC"/>
    <w:rsid w:val="00CD56AF"/>
    <w:rsid w:val="00CD6857"/>
    <w:rsid w:val="00CE33D5"/>
    <w:rsid w:val="00CE6B4E"/>
    <w:rsid w:val="00CF1C6B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440E6"/>
    <w:rsid w:val="00D5653B"/>
    <w:rsid w:val="00D62EF1"/>
    <w:rsid w:val="00D6309D"/>
    <w:rsid w:val="00D63BB5"/>
    <w:rsid w:val="00D644CA"/>
    <w:rsid w:val="00D66FC2"/>
    <w:rsid w:val="00D76C7E"/>
    <w:rsid w:val="00D771DE"/>
    <w:rsid w:val="00D7776D"/>
    <w:rsid w:val="00D918CF"/>
    <w:rsid w:val="00D9293F"/>
    <w:rsid w:val="00D93598"/>
    <w:rsid w:val="00DA1E18"/>
    <w:rsid w:val="00DA2009"/>
    <w:rsid w:val="00DB05B1"/>
    <w:rsid w:val="00DB5A79"/>
    <w:rsid w:val="00DC2465"/>
    <w:rsid w:val="00DC7B0A"/>
    <w:rsid w:val="00DD512E"/>
    <w:rsid w:val="00DE1177"/>
    <w:rsid w:val="00DE270C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46C1"/>
    <w:rsid w:val="00E517FE"/>
    <w:rsid w:val="00E628C2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4A30"/>
    <w:rsid w:val="00EF7111"/>
    <w:rsid w:val="00EF7D1A"/>
    <w:rsid w:val="00F0448F"/>
    <w:rsid w:val="00F0716C"/>
    <w:rsid w:val="00F266D9"/>
    <w:rsid w:val="00F270E9"/>
    <w:rsid w:val="00F275C0"/>
    <w:rsid w:val="00F346B6"/>
    <w:rsid w:val="00F36145"/>
    <w:rsid w:val="00F37BDD"/>
    <w:rsid w:val="00F41503"/>
    <w:rsid w:val="00F46502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71304"/>
    <w:rsid w:val="00F71E93"/>
    <w:rsid w:val="00F8309B"/>
    <w:rsid w:val="00F833C9"/>
    <w:rsid w:val="00F90064"/>
    <w:rsid w:val="00F910E7"/>
    <w:rsid w:val="00F96AFD"/>
    <w:rsid w:val="00FA1398"/>
    <w:rsid w:val="00FA1939"/>
    <w:rsid w:val="00FA2E19"/>
    <w:rsid w:val="00FA697F"/>
    <w:rsid w:val="00FB2215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33B8A433-CD22-47A8-B5EC-BA041C537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rsid w:val="00B82C7A"/>
    <w:rPr>
      <w:sz w:val="16"/>
      <w:szCs w:val="16"/>
    </w:rPr>
  </w:style>
  <w:style w:type="character" w:styleId="PouitHypertextovPrepojenie">
    <w:name w:val="FollowedHyperlink"/>
    <w:basedOn w:val="Predvolenpsmoodseku"/>
    <w:rsid w:val="006321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6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nkel.sk/tlac-a-media/tlacove-spravy-a-publikacie/2024-01-17-henkel-zavadza-pre-svojich-zamestnancov-na-celom-svete-platenu-rodicovsku-dovolenku-bez-ohladu-na-ich-pohlavie-1925416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henkel.com/press-and-media/press-releases-and-kits/2024-04-08-henkel-launches-new-initiative-to-collaborate-with-suppliers-on-climate-action-1949908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zuzana.kanuchova@henkel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enkel.com/press-and-media/press-releases-and-kits/2024-11-04-henkel-defines-net-zero-targets-1996448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://www.henkel.s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henkel.com" TargetMode="External"/><Relationship Id="rId22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20" ma:contentTypeDescription="Umožňuje vytvoriť nový dokument." ma:contentTypeScope="" ma:versionID="83cdd6d30a7a8bd9b49fe8f3965c2f6c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bfc4ebd4cbc581725a5101ba8de93fe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F28B5D-D54D-4E40-AE10-30B922258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36</TotalTime>
  <Pages>4</Pages>
  <Words>1269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9668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Katarína Kvanková</cp:lastModifiedBy>
  <cp:revision>55</cp:revision>
  <cp:lastPrinted>2016-11-16T01:11:00Z</cp:lastPrinted>
  <dcterms:created xsi:type="dcterms:W3CDTF">2025-03-03T15:52:00Z</dcterms:created>
  <dcterms:modified xsi:type="dcterms:W3CDTF">2025-03-14T14:19:00Z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