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41E8" w14:textId="5B8CB0D3" w:rsidR="00B422EC" w:rsidRPr="00450F5F" w:rsidRDefault="00B731A0" w:rsidP="00643D8A">
      <w:pPr>
        <w:pStyle w:val="MonthDayYear"/>
        <w:rPr>
          <w:iCs/>
        </w:rPr>
      </w:pPr>
      <w:r>
        <w:t>April 2025</w:t>
      </w:r>
    </w:p>
    <w:p w14:paraId="2A72E841" w14:textId="77777777" w:rsidR="00AF5A1B" w:rsidRPr="00450F5F" w:rsidRDefault="00AF5A1B" w:rsidP="00AF5A1B">
      <w:pPr>
        <w:rPr>
          <w:rStyle w:val="normaltextrun"/>
          <w:rFonts w:asciiTheme="majorHAnsi" w:eastAsiaTheme="majorEastAsia" w:hAnsiTheme="majorHAnsi" w:cstheme="majorHAnsi"/>
          <w:color w:val="000000"/>
          <w:szCs w:val="22"/>
          <w:shd w:val="clear" w:color="auto" w:fill="FFFFFF"/>
        </w:rPr>
      </w:pPr>
    </w:p>
    <w:p w14:paraId="6E4C5EAD" w14:textId="77777777" w:rsidR="00B529EA" w:rsidRPr="00360C05" w:rsidRDefault="00B529EA" w:rsidP="00B529EA">
      <w:pPr>
        <w:pStyle w:val="Default"/>
        <w:rPr>
          <w:rFonts w:asciiTheme="minorHAnsi" w:hAnsiTheme="minorHAnsi" w:cstheme="minorHAnsi"/>
          <w:b/>
          <w:bCs/>
          <w:color w:val="auto"/>
        </w:rPr>
      </w:pPr>
      <w:bookmarkStart w:id="0" w:name="_Hlk195795253"/>
      <w:r w:rsidRPr="00360C05">
        <w:rPr>
          <w:rFonts w:asciiTheme="minorHAnsi" w:hAnsiTheme="minorHAnsi" w:cstheme="minorHAnsi"/>
          <w:b/>
          <w:bCs/>
          <w:color w:val="auto"/>
        </w:rPr>
        <w:t>Sekundenkleber-Marktführer Loctite stellt auf Karton-Umverpackung um</w:t>
      </w:r>
    </w:p>
    <w:bookmarkEnd w:id="0"/>
    <w:p w14:paraId="02D8F8E8" w14:textId="77777777" w:rsidR="00B529EA" w:rsidRPr="00360C05" w:rsidRDefault="00B529EA" w:rsidP="00B529EA">
      <w:pPr>
        <w:pStyle w:val="Default"/>
        <w:rPr>
          <w:rFonts w:asciiTheme="minorHAnsi" w:hAnsiTheme="minorHAnsi" w:cstheme="minorHAnsi"/>
          <w:b/>
          <w:bCs/>
          <w:color w:val="auto"/>
        </w:rPr>
      </w:pPr>
    </w:p>
    <w:p w14:paraId="58D186EA" w14:textId="77777777" w:rsidR="00B529EA" w:rsidRPr="00360C05" w:rsidRDefault="00B529EA" w:rsidP="00B529EA">
      <w:pPr>
        <w:pStyle w:val="Default"/>
        <w:rPr>
          <w:rFonts w:asciiTheme="minorHAnsi" w:hAnsiTheme="minorHAnsi" w:cstheme="minorHAnsi"/>
          <w:b/>
          <w:bCs/>
          <w:color w:val="auto"/>
          <w:sz w:val="36"/>
          <w:szCs w:val="36"/>
        </w:rPr>
      </w:pPr>
      <w:bookmarkStart w:id="1" w:name="_Hlk195795348"/>
      <w:r w:rsidRPr="00360C05">
        <w:rPr>
          <w:rFonts w:asciiTheme="minorHAnsi" w:hAnsiTheme="minorHAnsi" w:cstheme="minorHAnsi"/>
          <w:b/>
          <w:bCs/>
          <w:color w:val="auto"/>
          <w:sz w:val="36"/>
          <w:szCs w:val="36"/>
        </w:rPr>
        <w:t>Ge(k)lebte Verantwortung</w:t>
      </w:r>
    </w:p>
    <w:bookmarkEnd w:id="1"/>
    <w:p w14:paraId="7931A668" w14:textId="77777777" w:rsidR="00B529EA" w:rsidRPr="00360C05" w:rsidRDefault="00B529EA" w:rsidP="00B529EA">
      <w:pPr>
        <w:pStyle w:val="Default"/>
        <w:rPr>
          <w:rFonts w:asciiTheme="minorHAnsi" w:hAnsiTheme="minorHAnsi" w:cstheme="minorHAnsi"/>
          <w:b/>
          <w:bCs/>
          <w:color w:val="auto"/>
        </w:rPr>
      </w:pPr>
    </w:p>
    <w:p w14:paraId="00C9EE1A" w14:textId="77777777" w:rsidR="00B529EA" w:rsidRPr="00360C05" w:rsidRDefault="00B529EA" w:rsidP="00360C05">
      <w:pPr>
        <w:pStyle w:val="Default"/>
        <w:jc w:val="both"/>
        <w:rPr>
          <w:rFonts w:asciiTheme="minorHAnsi" w:hAnsiTheme="minorHAnsi" w:cstheme="minorHAnsi"/>
          <w:b/>
          <w:bCs/>
          <w:color w:val="auto"/>
        </w:rPr>
      </w:pPr>
      <w:bookmarkStart w:id="2" w:name="_Hlk195795356"/>
      <w:r w:rsidRPr="00360C05">
        <w:rPr>
          <w:rFonts w:asciiTheme="minorHAnsi" w:hAnsiTheme="minorHAnsi" w:cstheme="minorHAnsi"/>
          <w:b/>
          <w:bCs/>
          <w:color w:val="auto"/>
        </w:rPr>
        <w:t>Mit der Umstellung auf Karton-Umverpackung setzt Loctite einen weiteren Schritt in Richtung Nachhaltigkeit.</w:t>
      </w:r>
    </w:p>
    <w:bookmarkEnd w:id="2"/>
    <w:p w14:paraId="5DC01AE8" w14:textId="77777777" w:rsidR="00B529EA" w:rsidRPr="00360C05" w:rsidRDefault="00B529EA" w:rsidP="00B529EA">
      <w:pPr>
        <w:pStyle w:val="Default"/>
        <w:rPr>
          <w:rFonts w:asciiTheme="minorHAnsi" w:hAnsiTheme="minorHAnsi" w:cstheme="minorHAnsi"/>
          <w:color w:val="auto"/>
        </w:rPr>
      </w:pPr>
    </w:p>
    <w:p w14:paraId="2DD530B7" w14:textId="77777777" w:rsidR="00B529EA" w:rsidRPr="00360C05" w:rsidRDefault="00B529EA" w:rsidP="00360C05">
      <w:pPr>
        <w:pStyle w:val="Default"/>
        <w:jc w:val="both"/>
        <w:rPr>
          <w:rFonts w:asciiTheme="minorHAnsi" w:hAnsiTheme="minorHAnsi" w:cstheme="minorHAnsi"/>
        </w:rPr>
      </w:pPr>
      <w:r w:rsidRPr="00360C05">
        <w:rPr>
          <w:rFonts w:asciiTheme="minorHAnsi" w:hAnsiTheme="minorHAnsi" w:cstheme="minorHAnsi"/>
        </w:rPr>
        <w:t xml:space="preserve">Im Haushalt gehören die Loctite-Produkte sozusagen zur Familie, weil sie bei vielen alltäglichen Herausforderungen der ideale „Klebe-Partner“ sind. Mit den Sekunden-, Alles- und Spezialklebern von Loctite lassen sich aber auch innovative, nachhaltige Projekte umsetzen. So hat die Marke im Jahr 2020 mit der Kampagne „Loctite Second Chance“ </w:t>
      </w:r>
      <w:proofErr w:type="gramStart"/>
      <w:r w:rsidRPr="00360C05">
        <w:rPr>
          <w:rFonts w:asciiTheme="minorHAnsi" w:hAnsiTheme="minorHAnsi" w:cstheme="minorHAnsi"/>
        </w:rPr>
        <w:t>Konsument:innen</w:t>
      </w:r>
      <w:proofErr w:type="gramEnd"/>
      <w:r w:rsidRPr="00360C05">
        <w:rPr>
          <w:rFonts w:asciiTheme="minorHAnsi" w:hAnsiTheme="minorHAnsi" w:cstheme="minorHAnsi"/>
        </w:rPr>
        <w:t xml:space="preserve"> zum Wiederverwenden und Reparieren vorhandener Produkte eingeladen.</w:t>
      </w:r>
    </w:p>
    <w:p w14:paraId="66BABA24" w14:textId="77777777" w:rsidR="00B529EA" w:rsidRPr="00360C05" w:rsidRDefault="00B529EA" w:rsidP="00B529EA">
      <w:pPr>
        <w:pStyle w:val="Default"/>
        <w:rPr>
          <w:rFonts w:asciiTheme="minorHAnsi" w:hAnsiTheme="minorHAnsi" w:cstheme="minorHAnsi"/>
        </w:rPr>
      </w:pPr>
    </w:p>
    <w:p w14:paraId="2483D2DE" w14:textId="77777777" w:rsidR="00B529EA" w:rsidRPr="00360C05" w:rsidRDefault="00B529EA" w:rsidP="00B529EA">
      <w:pPr>
        <w:pStyle w:val="Default"/>
        <w:rPr>
          <w:rFonts w:asciiTheme="minorHAnsi" w:hAnsiTheme="minorHAnsi" w:cstheme="minorHAnsi"/>
          <w:b/>
          <w:bCs/>
        </w:rPr>
      </w:pPr>
      <w:r w:rsidRPr="00360C05">
        <w:rPr>
          <w:rFonts w:asciiTheme="minorHAnsi" w:hAnsiTheme="minorHAnsi" w:cstheme="minorHAnsi"/>
          <w:b/>
          <w:bCs/>
        </w:rPr>
        <w:t>Neue Umverpackung aus Papier</w:t>
      </w:r>
    </w:p>
    <w:p w14:paraId="7C0CD58A" w14:textId="14DA65B4" w:rsidR="00B529EA" w:rsidRPr="00360C05" w:rsidRDefault="00B529EA" w:rsidP="00360C05">
      <w:pPr>
        <w:pStyle w:val="Default"/>
        <w:jc w:val="both"/>
        <w:rPr>
          <w:rFonts w:asciiTheme="minorHAnsi" w:hAnsiTheme="minorHAnsi" w:cstheme="minorHAnsi"/>
          <w:color w:val="auto"/>
        </w:rPr>
      </w:pPr>
      <w:r w:rsidRPr="00360C05">
        <w:rPr>
          <w:rFonts w:asciiTheme="minorHAnsi" w:hAnsiTheme="minorHAnsi" w:cstheme="minorHAnsi"/>
        </w:rPr>
        <w:t xml:space="preserve">Nun präsentiert der Marktführer bei Sekundenklebern eine weitere Nachhaltigkeits-Initiative: </w:t>
      </w:r>
      <w:r w:rsidRPr="00360C05">
        <w:rPr>
          <w:rFonts w:asciiTheme="minorHAnsi" w:hAnsiTheme="minorHAnsi" w:cstheme="minorHAnsi"/>
          <w:color w:val="auto"/>
        </w:rPr>
        <w:t xml:space="preserve">Alle Loctite-Produkte kommen in einer neuen Papier-Umverpackung auf den Markt. Hergestellt aus mindestens 85 </w:t>
      </w:r>
      <w:r w:rsidR="00360C05">
        <w:rPr>
          <w:rFonts w:asciiTheme="minorHAnsi" w:hAnsiTheme="minorHAnsi" w:cstheme="minorHAnsi"/>
          <w:color w:val="auto"/>
        </w:rPr>
        <w:t>Prozent</w:t>
      </w:r>
      <w:r w:rsidRPr="00360C05">
        <w:rPr>
          <w:rFonts w:asciiTheme="minorHAnsi" w:hAnsiTheme="minorHAnsi" w:cstheme="minorHAnsi"/>
          <w:color w:val="auto"/>
        </w:rPr>
        <w:t xml:space="preserve"> recyceltem und recycelbarem Papier, ist die neue Loctite-Umverpackung ein weiterer Schritt in Henkels Nachhaltigkeitsstrategie – und auch ein Ausdruck für das Bestreben von Loctite, einen Beitrag zur Kreislaufwirtschaft zu leisten. </w:t>
      </w:r>
    </w:p>
    <w:p w14:paraId="13690D8A" w14:textId="77777777" w:rsidR="00B529EA" w:rsidRPr="00360C05" w:rsidRDefault="00B529EA" w:rsidP="00B529EA">
      <w:pPr>
        <w:pStyle w:val="Default"/>
        <w:rPr>
          <w:rFonts w:asciiTheme="minorHAnsi" w:hAnsiTheme="minorHAnsi" w:cstheme="minorHAnsi"/>
          <w:color w:val="auto"/>
        </w:rPr>
      </w:pPr>
    </w:p>
    <w:p w14:paraId="0CE63236" w14:textId="77777777" w:rsidR="00EF295A" w:rsidRDefault="00EF295A" w:rsidP="00EF295A">
      <w:pPr>
        <w:outlineLvl w:val="0"/>
        <w:rPr>
          <w:rFonts w:cstheme="minorHAnsi"/>
          <w:sz w:val="18"/>
          <w:szCs w:val="18"/>
        </w:rPr>
      </w:pPr>
      <w:r w:rsidRPr="005B52F1">
        <w:rPr>
          <w:rFonts w:cstheme="minorHAnsi"/>
          <w:sz w:val="18"/>
          <w:szCs w:val="18"/>
        </w:rPr>
        <w:t>Verwendete Sammelbezeichnungen wie Konsumenten, Verbraucher, Mitarbeiter, Manager, Kunden, Teilnehmer oder Aktionäre sind als geschlechtsneutral anzusehen. Die Produktnamen sind eingetragene Marken.</w:t>
      </w:r>
    </w:p>
    <w:p w14:paraId="7620F9F6" w14:textId="77777777" w:rsidR="00EF295A" w:rsidRPr="00F5541A" w:rsidRDefault="00EF295A" w:rsidP="00EF295A">
      <w:pPr>
        <w:ind w:right="-1"/>
        <w:rPr>
          <w:rStyle w:val="AboutandContactBody"/>
        </w:rPr>
      </w:pPr>
    </w:p>
    <w:p w14:paraId="6A2242FB" w14:textId="77777777" w:rsidR="00EF295A" w:rsidRDefault="00EF295A" w:rsidP="00EF295A">
      <w:pPr>
        <w:outlineLvl w:val="0"/>
        <w:rPr>
          <w:rFonts w:cstheme="minorHAnsi"/>
          <w:sz w:val="18"/>
          <w:szCs w:val="18"/>
        </w:rPr>
      </w:pPr>
      <w:r w:rsidRPr="005B52F1">
        <w:rPr>
          <w:rFonts w:cstheme="minorHAnsi"/>
          <w:sz w:val="18"/>
          <w:szCs w:val="18"/>
        </w:rPr>
        <w:t xml:space="preserve">Fotomaterial finden Sie im Internet unter </w:t>
      </w:r>
      <w:hyperlink r:id="rId12" w:history="1">
        <w:r w:rsidRPr="005B52F1">
          <w:rPr>
            <w:rStyle w:val="Hyperlink"/>
            <w:rFonts w:cstheme="minorHAnsi"/>
          </w:rPr>
          <w:t>http://news.henkel.at</w:t>
        </w:r>
      </w:hyperlink>
      <w:r w:rsidRPr="005B52F1">
        <w:rPr>
          <w:rFonts w:cstheme="minorHAnsi"/>
          <w:sz w:val="18"/>
          <w:szCs w:val="18"/>
        </w:rPr>
        <w:t>.</w:t>
      </w:r>
    </w:p>
    <w:p w14:paraId="3F7097B0" w14:textId="77777777" w:rsidR="00EF295A" w:rsidRPr="005B52F1" w:rsidRDefault="00EF295A" w:rsidP="00EF295A">
      <w:pPr>
        <w:outlineLvl w:val="0"/>
        <w:rPr>
          <w:rFonts w:cstheme="minorHAnsi"/>
          <w:sz w:val="18"/>
          <w:szCs w:val="18"/>
        </w:rPr>
      </w:pPr>
    </w:p>
    <w:p w14:paraId="5D78021E" w14:textId="77777777" w:rsidR="00EF295A" w:rsidRPr="004931D8" w:rsidRDefault="00EF295A" w:rsidP="00EF295A">
      <w:pPr>
        <w:rPr>
          <w:rFonts w:cstheme="minorHAnsi"/>
          <w:sz w:val="18"/>
          <w:szCs w:val="18"/>
        </w:rPr>
      </w:pPr>
      <w:r w:rsidRPr="004931D8">
        <w:rPr>
          <w:rFonts w:cstheme="minorHAnsi"/>
          <w:sz w:val="18"/>
          <w:szCs w:val="18"/>
        </w:rPr>
        <w:t xml:space="preserve">In Österreich gibt es Henkel-Produkte seit über 130 Jahren. Die regionale Henkel-Zentrale für CEE befindet sich in Wien. Außerdem werden am Standort seit 1927 Wasch- und Reinigungsmittel produziert. Zu den Top-Marken von Henkel in Österreich zählen Blue Star, </w:t>
      </w:r>
      <w:proofErr w:type="spellStart"/>
      <w:r w:rsidRPr="004931D8">
        <w:rPr>
          <w:rFonts w:cstheme="minorHAnsi"/>
          <w:sz w:val="18"/>
          <w:szCs w:val="18"/>
        </w:rPr>
        <w:t>Cimsec</w:t>
      </w:r>
      <w:proofErr w:type="spellEnd"/>
      <w:r w:rsidRPr="004931D8">
        <w:rPr>
          <w:rFonts w:cstheme="minorHAnsi"/>
          <w:sz w:val="18"/>
          <w:szCs w:val="18"/>
        </w:rPr>
        <w:t xml:space="preserve">, Fa, Loctite, Pattex, Persil, Schwarzkopf, Somat und Syoss. </w:t>
      </w:r>
    </w:p>
    <w:p w14:paraId="5FF6282A" w14:textId="77777777" w:rsidR="00EF295A" w:rsidRPr="00914F81" w:rsidRDefault="00EF295A" w:rsidP="00EF295A">
      <w:pPr>
        <w:rPr>
          <w:rFonts w:cstheme="minorHAnsi"/>
          <w:sz w:val="18"/>
          <w:szCs w:val="18"/>
        </w:rPr>
      </w:pPr>
    </w:p>
    <w:p w14:paraId="016FC959" w14:textId="77777777" w:rsidR="00EF295A" w:rsidRPr="0003448C" w:rsidRDefault="00EF295A" w:rsidP="00EF295A">
      <w:pPr>
        <w:rPr>
          <w:rStyle w:val="AboutandContactBody"/>
        </w:rPr>
      </w:pPr>
      <w:r w:rsidRPr="0003448C">
        <w:rPr>
          <w:rStyle w:val="AboutandContactBody"/>
        </w:rPr>
        <w:t xml:space="preserve">Mit seinen Marken, Innovationen und Technologien hält Henkel weltweit führende Marktpositionen im Industrie- und Konsumentengeschäft. Mit dem Unternehmensbereich </w:t>
      </w:r>
      <w:proofErr w:type="spellStart"/>
      <w:r w:rsidRPr="0003448C">
        <w:rPr>
          <w:rStyle w:val="AboutandContactBody"/>
        </w:rPr>
        <w:t>Adhesive</w:t>
      </w:r>
      <w:proofErr w:type="spellEnd"/>
      <w:r w:rsidRPr="0003448C">
        <w:rPr>
          <w:rStyle w:val="AboutandContactBody"/>
        </w:rPr>
        <w:t xml:space="preserve"> Technologies ist Henkel globaler Marktführer bei Klebstoffen, Dichtstoffen und funktionalen Beschichtungen. Mit Consumer Brands ist das Unternehmen insbesondere mit Wasch- und Reinigungsmitteln sowie im Bereich Haare weltweit in vielen Märkten und Kategorien </w:t>
      </w:r>
      <w:r w:rsidRPr="0003448C">
        <w:rPr>
          <w:rStyle w:val="AboutandContactBody"/>
        </w:rPr>
        <w:lastRenderedPageBreak/>
        <w:t xml:space="preserve">führend. Die drei größten Marken des Unternehmens sind Loctite, Persil und Schwarzkopf. Im Geschäftsjahr 2024 erzielte Henkel einen Umsatz von rund 21,6 Mrd. Euro und ein bereinigtes betriebliches Ergebnis von rund 3,1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47.000 </w:t>
      </w:r>
      <w:proofErr w:type="spellStart"/>
      <w:proofErr w:type="gramStart"/>
      <w:r w:rsidRPr="0003448C">
        <w:rPr>
          <w:rStyle w:val="AboutandContactBody"/>
        </w:rPr>
        <w:t>Mitarbeiter:innen</w:t>
      </w:r>
      <w:proofErr w:type="spellEnd"/>
      <w:proofErr w:type="gramEnd"/>
      <w:r w:rsidRPr="0003448C">
        <w:rPr>
          <w:rStyle w:val="AboutandContactBody"/>
        </w:rPr>
        <w:t xml:space="preserve"> – verbunden durch eine starke Unternehmenskultur, gemeinsame Werte und den Unternehmenszweck: „</w:t>
      </w:r>
      <w:proofErr w:type="spellStart"/>
      <w:r w:rsidRPr="0003448C">
        <w:rPr>
          <w:rStyle w:val="AboutandContactBody"/>
        </w:rPr>
        <w:t>Pioneers</w:t>
      </w:r>
      <w:proofErr w:type="spellEnd"/>
      <w:r w:rsidRPr="0003448C">
        <w:rPr>
          <w:rStyle w:val="AboutandContactBody"/>
        </w:rPr>
        <w:t xml:space="preserve"> at </w:t>
      </w:r>
      <w:proofErr w:type="spellStart"/>
      <w:r w:rsidRPr="0003448C">
        <w:rPr>
          <w:rStyle w:val="AboutandContactBody"/>
        </w:rPr>
        <w:t>heart</w:t>
      </w:r>
      <w:proofErr w:type="spellEnd"/>
      <w:r w:rsidRPr="0003448C">
        <w:rPr>
          <w:rStyle w:val="AboutandContactBody"/>
        </w:rPr>
        <w:t xml:space="preserve"> for </w:t>
      </w:r>
      <w:proofErr w:type="spellStart"/>
      <w:r w:rsidRPr="0003448C">
        <w:rPr>
          <w:rStyle w:val="AboutandContactBody"/>
        </w:rPr>
        <w:t>the</w:t>
      </w:r>
      <w:proofErr w:type="spellEnd"/>
      <w:r w:rsidRPr="0003448C">
        <w:rPr>
          <w:rStyle w:val="AboutandContactBody"/>
        </w:rPr>
        <w:t xml:space="preserve"> </w:t>
      </w:r>
      <w:proofErr w:type="spellStart"/>
      <w:r w:rsidRPr="0003448C">
        <w:rPr>
          <w:rStyle w:val="AboutandContactBody"/>
        </w:rPr>
        <w:t>good</w:t>
      </w:r>
      <w:proofErr w:type="spellEnd"/>
      <w:r w:rsidRPr="0003448C">
        <w:rPr>
          <w:rStyle w:val="AboutandContactBody"/>
        </w:rPr>
        <w:t xml:space="preserve"> of </w:t>
      </w:r>
      <w:proofErr w:type="spellStart"/>
      <w:r w:rsidRPr="0003448C">
        <w:rPr>
          <w:rStyle w:val="AboutandContactBody"/>
        </w:rPr>
        <w:t>generations</w:t>
      </w:r>
      <w:proofErr w:type="spellEnd"/>
      <w:r w:rsidRPr="0003448C">
        <w:rPr>
          <w:rStyle w:val="AboutandContactBody"/>
        </w:rPr>
        <w:t xml:space="preserve">“. </w:t>
      </w:r>
    </w:p>
    <w:p w14:paraId="388C1900" w14:textId="77777777" w:rsidR="00EF295A" w:rsidRPr="00BF672F" w:rsidRDefault="00EF295A" w:rsidP="00EF295A">
      <w:pPr>
        <w:ind w:right="-1"/>
        <w:rPr>
          <w:rStyle w:val="AboutandContactBody"/>
        </w:rPr>
      </w:pPr>
    </w:p>
    <w:p w14:paraId="71A7DB48" w14:textId="77777777" w:rsidR="00EF295A" w:rsidRPr="005B52F1" w:rsidRDefault="00EF295A" w:rsidP="00EF295A">
      <w:pPr>
        <w:tabs>
          <w:tab w:val="left" w:pos="1080"/>
          <w:tab w:val="left" w:pos="4500"/>
        </w:tabs>
        <w:rPr>
          <w:rFonts w:cstheme="minorHAnsi"/>
          <w:sz w:val="18"/>
          <w:szCs w:val="18"/>
        </w:rPr>
      </w:pPr>
      <w:r w:rsidRPr="005B52F1">
        <w:rPr>
          <w:rFonts w:cstheme="minorHAnsi"/>
          <w:sz w:val="18"/>
          <w:szCs w:val="18"/>
        </w:rPr>
        <w:t>Kontakt</w:t>
      </w:r>
      <w:r w:rsidRPr="005B52F1">
        <w:rPr>
          <w:rFonts w:cstheme="minorHAnsi"/>
          <w:sz w:val="18"/>
          <w:szCs w:val="18"/>
        </w:rPr>
        <w:tab/>
        <w:t>Mag. Michael Sgiarovello</w:t>
      </w:r>
      <w:r w:rsidRPr="005B52F1">
        <w:rPr>
          <w:rFonts w:cstheme="minorHAnsi"/>
          <w:sz w:val="18"/>
          <w:szCs w:val="18"/>
        </w:rPr>
        <w:tab/>
        <w:t>Daniela Sykora</w:t>
      </w:r>
    </w:p>
    <w:p w14:paraId="4F944CFF" w14:textId="77777777" w:rsidR="00EF295A" w:rsidRPr="005B52F1" w:rsidRDefault="00EF295A" w:rsidP="00EF295A">
      <w:pPr>
        <w:tabs>
          <w:tab w:val="left" w:pos="1080"/>
          <w:tab w:val="left" w:pos="4500"/>
        </w:tabs>
        <w:rPr>
          <w:rFonts w:cstheme="minorHAnsi"/>
          <w:sz w:val="18"/>
          <w:szCs w:val="18"/>
        </w:rPr>
      </w:pPr>
      <w:r w:rsidRPr="005B52F1">
        <w:rPr>
          <w:rFonts w:cstheme="minorHAnsi"/>
          <w:sz w:val="18"/>
          <w:szCs w:val="18"/>
        </w:rPr>
        <w:t>Telefon</w:t>
      </w:r>
      <w:r w:rsidRPr="005B52F1">
        <w:rPr>
          <w:rFonts w:cstheme="minorHAnsi"/>
          <w:sz w:val="18"/>
          <w:szCs w:val="18"/>
        </w:rPr>
        <w:tab/>
        <w:t>+43 (0)1 711 04-2744</w:t>
      </w:r>
      <w:r w:rsidRPr="005B52F1">
        <w:rPr>
          <w:rFonts w:cstheme="minorHAnsi"/>
          <w:sz w:val="18"/>
          <w:szCs w:val="18"/>
        </w:rPr>
        <w:tab/>
        <w:t>+43 (0)1 711 04-2254</w:t>
      </w:r>
    </w:p>
    <w:p w14:paraId="075AA596" w14:textId="77777777" w:rsidR="00EF295A" w:rsidRPr="005B52F1" w:rsidRDefault="00EF295A" w:rsidP="00EF295A">
      <w:pPr>
        <w:tabs>
          <w:tab w:val="left" w:pos="1080"/>
          <w:tab w:val="left" w:pos="4500"/>
        </w:tabs>
        <w:rPr>
          <w:rFonts w:cstheme="minorHAnsi"/>
          <w:sz w:val="18"/>
          <w:szCs w:val="18"/>
        </w:rPr>
      </w:pPr>
      <w:r>
        <w:rPr>
          <w:rFonts w:cstheme="minorHAnsi"/>
          <w:sz w:val="18"/>
          <w:szCs w:val="18"/>
        </w:rPr>
        <w:t>E-Mail</w:t>
      </w:r>
      <w:r>
        <w:rPr>
          <w:rFonts w:cstheme="minorHAnsi"/>
          <w:sz w:val="18"/>
          <w:szCs w:val="18"/>
        </w:rPr>
        <w:tab/>
      </w:r>
      <w:r w:rsidRPr="00F5541A">
        <w:rPr>
          <w:rFonts w:cstheme="minorHAnsi"/>
          <w:sz w:val="18"/>
          <w:szCs w:val="18"/>
        </w:rPr>
        <w:t>michael.sgiarovello@henkel.com</w:t>
      </w:r>
      <w:r>
        <w:rPr>
          <w:rFonts w:cstheme="minorHAnsi"/>
          <w:sz w:val="18"/>
          <w:szCs w:val="18"/>
        </w:rPr>
        <w:tab/>
      </w:r>
      <w:r w:rsidRPr="00F5541A">
        <w:rPr>
          <w:rFonts w:cstheme="minorHAnsi"/>
          <w:sz w:val="18"/>
          <w:szCs w:val="18"/>
        </w:rPr>
        <w:t>daniela.sykora@henkel.com</w:t>
      </w:r>
    </w:p>
    <w:p w14:paraId="2304FE98" w14:textId="7BB42F20" w:rsidR="00F24306" w:rsidRPr="00365BCC" w:rsidRDefault="00F24306" w:rsidP="00A22B98">
      <w:pPr>
        <w:rPr>
          <w:rStyle w:val="AboutandContactBody"/>
          <w:color w:val="9A141B"/>
        </w:rPr>
      </w:pPr>
    </w:p>
    <w:sectPr w:rsidR="00F24306" w:rsidRPr="00365BCC" w:rsidSect="00637E7D">
      <w:headerReference w:type="default" r:id="rId13"/>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82404" w14:textId="77777777" w:rsidR="00751AF0" w:rsidRDefault="00751AF0">
      <w:r>
        <w:separator/>
      </w:r>
    </w:p>
  </w:endnote>
  <w:endnote w:type="continuationSeparator" w:id="0">
    <w:p w14:paraId="21D1A8DE" w14:textId="77777777" w:rsidR="00751AF0" w:rsidRDefault="00751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62843" w14:textId="5FA54B7A" w:rsidR="00CF6F33" w:rsidRPr="00BF6E82" w:rsidRDefault="00CF6F33" w:rsidP="004D7D58">
    <w:pPr>
      <w:pStyle w:val="Fuzeile"/>
      <w:tabs>
        <w:tab w:val="clear" w:pos="7083"/>
        <w:tab w:val="clear" w:pos="8640"/>
        <w:tab w:val="right" w:pos="9071"/>
      </w:tabs>
      <w:jc w:val="left"/>
      <w:rPr>
        <w:lang w:val="en-US"/>
      </w:rPr>
    </w:pPr>
    <w:r w:rsidRPr="00BF6E82">
      <w:rPr>
        <w:lang w:val="en-US"/>
      </w:rPr>
      <w:t xml:space="preserve">Henkel </w:t>
    </w:r>
    <w:r w:rsidR="00A22B98">
      <w:rPr>
        <w:lang w:val="en-US"/>
      </w:rPr>
      <w:t>CEE</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5B5CFE">
      <w:t>1</w:t>
    </w:r>
    <w:r w:rsidR="005B5CFE" w:rsidRPr="00992A11">
      <w:fldChar w:fldCharType="end"/>
    </w:r>
    <w:r w:rsidR="005B5CFE" w:rsidRPr="00992A11">
      <w:t>/</w:t>
    </w:r>
    <w:fldSimple w:instr=" NUMPAGES  \* Arabic  \* MERGEFORMAT ">
      <w:r w:rsidR="005B5CFE">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DA6EC" w14:textId="64AD3EFA" w:rsidR="006D3E5F" w:rsidRDefault="006D3E5F" w:rsidP="006D3E5F">
    <w:pPr>
      <w:pStyle w:val="Fuzeile"/>
      <w:jc w:val="distribute"/>
      <w:rPr>
        <w:b/>
      </w:rPr>
    </w:pPr>
    <w:bookmarkStart w:id="3" w:name="_Hlk47541922"/>
    <w:r>
      <w:rPr>
        <w:b/>
        <w:lang w:eastAsia="en-GB"/>
      </w:rPr>
      <w:drawing>
        <wp:anchor distT="0" distB="0" distL="114300" distR="114300" simplePos="0" relativeHeight="251661824" behindDoc="0" locked="0" layoutInCell="1" allowOverlap="1" wp14:anchorId="6A7983B3" wp14:editId="1AED4181">
          <wp:simplePos x="0" y="0"/>
          <wp:positionH relativeFrom="column">
            <wp:posOffset>5142865</wp:posOffset>
          </wp:positionH>
          <wp:positionV relativeFrom="paragraph">
            <wp:posOffset>-214630</wp:posOffset>
          </wp:positionV>
          <wp:extent cx="337820" cy="287655"/>
          <wp:effectExtent l="0" t="0" r="5080" b="0"/>
          <wp:wrapNone/>
          <wp:docPr id="1" name="Grafik 1" descr="Pri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7820"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8992" behindDoc="0" locked="0" layoutInCell="1" allowOverlap="1" wp14:anchorId="5BBFAA36" wp14:editId="35B73418">
          <wp:simplePos x="0" y="0"/>
          <wp:positionH relativeFrom="column">
            <wp:posOffset>4652010</wp:posOffset>
          </wp:positionH>
          <wp:positionV relativeFrom="paragraph">
            <wp:posOffset>-202565</wp:posOffset>
          </wp:positionV>
          <wp:extent cx="395605" cy="287655"/>
          <wp:effectExtent l="0" t="0" r="4445"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Grafik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395605" cy="2876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5920" behindDoc="0" locked="0" layoutInCell="1" allowOverlap="1" wp14:anchorId="69A89D06" wp14:editId="016B33E4">
          <wp:simplePos x="0" y="0"/>
          <wp:positionH relativeFrom="column">
            <wp:posOffset>3999230</wp:posOffset>
          </wp:positionH>
          <wp:positionV relativeFrom="paragraph">
            <wp:posOffset>-93920</wp:posOffset>
          </wp:positionV>
          <wp:extent cx="536400" cy="151200"/>
          <wp:effectExtent l="0" t="0" r="0" b="1270"/>
          <wp:wrapNone/>
          <wp:docPr id="10" name="Grafik 10" descr="Ceres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536400" cy="151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0800" behindDoc="0" locked="0" layoutInCell="1" allowOverlap="1" wp14:anchorId="1073787D" wp14:editId="7132BD6E">
          <wp:simplePos x="0" y="0"/>
          <wp:positionH relativeFrom="column">
            <wp:posOffset>3213100</wp:posOffset>
          </wp:positionH>
          <wp:positionV relativeFrom="paragraph">
            <wp:posOffset>-60325</wp:posOffset>
          </wp:positionV>
          <wp:extent cx="694800" cy="118800"/>
          <wp:effectExtent l="0" t="0" r="0" b="0"/>
          <wp:wrapNone/>
          <wp:docPr id="9" name="Grafik 9" descr="AQU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QUENC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94800" cy="11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4896" behindDoc="0" locked="0" layoutInCell="1" allowOverlap="1" wp14:anchorId="7289EBF9" wp14:editId="6FD569B3">
          <wp:simplePos x="0" y="0"/>
          <wp:positionH relativeFrom="column">
            <wp:posOffset>2514600</wp:posOffset>
          </wp:positionH>
          <wp:positionV relativeFrom="paragraph">
            <wp:posOffset>-60325</wp:posOffset>
          </wp:positionV>
          <wp:extent cx="658800" cy="100800"/>
          <wp:effectExtent l="0" t="0" r="0" b="0"/>
          <wp:wrapNone/>
          <wp:docPr id="8" name="Grafik 8" descr="LOGO_TEROSON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_TEROSON_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6944" behindDoc="0" locked="0" layoutInCell="1" allowOverlap="1" wp14:anchorId="5290BFBD" wp14:editId="0D746026">
          <wp:simplePos x="0" y="0"/>
          <wp:positionH relativeFrom="column">
            <wp:posOffset>1637665</wp:posOffset>
          </wp:positionH>
          <wp:positionV relativeFrom="paragraph">
            <wp:posOffset>-60325</wp:posOffset>
          </wp:positionV>
          <wp:extent cx="809625" cy="100330"/>
          <wp:effectExtent l="0" t="0" r="9525" b="0"/>
          <wp:wrapNone/>
          <wp:docPr id="6" name="Grafik 6" descr="BONDER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NDERIT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9625" cy="100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2848" behindDoc="0" locked="0" layoutInCell="1" allowOverlap="1" wp14:anchorId="092FC27E" wp14:editId="71FD7A39">
          <wp:simplePos x="0" y="0"/>
          <wp:positionH relativeFrom="column">
            <wp:posOffset>37465</wp:posOffset>
          </wp:positionH>
          <wp:positionV relativeFrom="paragraph">
            <wp:posOffset>-60325</wp:posOffset>
          </wp:positionV>
          <wp:extent cx="554400" cy="100800"/>
          <wp:effectExtent l="0" t="0" r="0" b="0"/>
          <wp:wrapNone/>
          <wp:docPr id="13" name="Grafik 13" descr="LOCT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CTIT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44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en-GB"/>
      </w:rPr>
      <w:drawing>
        <wp:anchor distT="0" distB="0" distL="114300" distR="114300" simplePos="0" relativeHeight="251663872" behindDoc="0" locked="0" layoutInCell="1" allowOverlap="1" wp14:anchorId="49345CED" wp14:editId="5A175879">
          <wp:simplePos x="0" y="0"/>
          <wp:positionH relativeFrom="column">
            <wp:posOffset>666115</wp:posOffset>
          </wp:positionH>
          <wp:positionV relativeFrom="paragraph">
            <wp:posOffset>-60960</wp:posOffset>
          </wp:positionV>
          <wp:extent cx="928800" cy="100800"/>
          <wp:effectExtent l="0" t="0" r="5080" b="0"/>
          <wp:wrapNone/>
          <wp:docPr id="7" name="Grafik 7" descr="TECHNOM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CHNOMEL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800" cy="100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rPr>
      <w:t xml:space="preserve">      </w:t>
    </w:r>
  </w:p>
  <w:bookmarkEnd w:id="3"/>
  <w:p w14:paraId="592B8A23" w14:textId="70D2667F"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56533" w14:textId="77777777" w:rsidR="00751AF0" w:rsidRDefault="00751AF0">
      <w:r>
        <w:separator/>
      </w:r>
    </w:p>
  </w:footnote>
  <w:footnote w:type="continuationSeparator" w:id="0">
    <w:p w14:paraId="78F7CF40" w14:textId="77777777" w:rsidR="00751AF0" w:rsidRDefault="00751A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452C" w14:textId="76E4EDE7" w:rsidR="006D3E5F" w:rsidRPr="004C1F0C" w:rsidRDefault="006D3E5F" w:rsidP="004C1F0C">
    <w:pPr>
      <w:pStyle w:val="Kopfzeile"/>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40721" w14:textId="77777777" w:rsidR="00CF6F33" w:rsidRPr="00EB46D9" w:rsidRDefault="0059722C" w:rsidP="006362AD">
    <w:pPr>
      <w:pStyle w:val="Kopfzeile"/>
    </w:pPr>
    <w:r w:rsidRPr="00EB46D9">
      <w:drawing>
        <wp:anchor distT="0" distB="0" distL="114300" distR="114300" simplePos="0" relativeHeight="251658752" behindDoc="0" locked="1" layoutInCell="1" allowOverlap="1" wp14:anchorId="728660EA" wp14:editId="2840D7D0">
          <wp:simplePos x="0" y="0"/>
          <wp:positionH relativeFrom="margin">
            <wp:posOffset>5036820</wp:posOffset>
          </wp:positionH>
          <wp:positionV relativeFrom="margin">
            <wp:posOffset>-1478915</wp:posOffset>
          </wp:positionV>
          <wp:extent cx="1051560" cy="60325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mc:AlternateContent>
        <mc:Choice Requires="wpg">
          <w:drawing>
            <wp:anchor distT="0" distB="0" distL="114300" distR="114300" simplePos="0" relativeHeight="251656704" behindDoc="0" locked="0" layoutInCell="1" allowOverlap="1" wp14:anchorId="5AA40221" wp14:editId="60F29556">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02E2D860"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B62D6C" w:rsidRPr="00B62D6C">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40655"/>
    <w:multiLevelType w:val="hybridMultilevel"/>
    <w:tmpl w:val="B702714A"/>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9257CE"/>
    <w:multiLevelType w:val="hybridMultilevel"/>
    <w:tmpl w:val="64CA362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51F4363C"/>
    <w:multiLevelType w:val="hybridMultilevel"/>
    <w:tmpl w:val="D4D0A952"/>
    <w:lvl w:ilvl="0" w:tplc="36002C28">
      <w:start w:val="1"/>
      <w:numFmt w:val="bullet"/>
      <w:lvlText w:val=""/>
      <w:lvlJc w:val="left"/>
      <w:pPr>
        <w:ind w:left="360" w:hanging="360"/>
      </w:pPr>
      <w:rPr>
        <w:rFonts w:ascii="Wingdings" w:hAnsi="Wingdings" w:hint="default"/>
        <w:color w:val="E1000F"/>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03699358">
    <w:abstractNumId w:val="2"/>
  </w:num>
  <w:num w:numId="2" w16cid:durableId="1427119006">
    <w:abstractNumId w:val="0"/>
  </w:num>
  <w:num w:numId="3" w16cid:durableId="217010221">
    <w:abstractNumId w:val="8"/>
  </w:num>
  <w:num w:numId="4" w16cid:durableId="2104447184">
    <w:abstractNumId w:val="5"/>
  </w:num>
  <w:num w:numId="5" w16cid:durableId="1440680481">
    <w:abstractNumId w:val="4"/>
  </w:num>
  <w:num w:numId="6" w16cid:durableId="1020471049">
    <w:abstractNumId w:val="7"/>
  </w:num>
  <w:num w:numId="7" w16cid:durableId="1189952989">
    <w:abstractNumId w:val="3"/>
  </w:num>
  <w:num w:numId="8" w16cid:durableId="1972636172">
    <w:abstractNumId w:val="1"/>
  </w:num>
  <w:num w:numId="9" w16cid:durableId="10860758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1E1C"/>
    <w:rsid w:val="00002AA4"/>
    <w:rsid w:val="00005267"/>
    <w:rsid w:val="00006346"/>
    <w:rsid w:val="000168FF"/>
    <w:rsid w:val="00021C67"/>
    <w:rsid w:val="00024F04"/>
    <w:rsid w:val="00030557"/>
    <w:rsid w:val="00030897"/>
    <w:rsid w:val="00030F51"/>
    <w:rsid w:val="00033FFF"/>
    <w:rsid w:val="000377A9"/>
    <w:rsid w:val="00040CC9"/>
    <w:rsid w:val="00051E86"/>
    <w:rsid w:val="000575F9"/>
    <w:rsid w:val="000618FC"/>
    <w:rsid w:val="00062C06"/>
    <w:rsid w:val="00067071"/>
    <w:rsid w:val="00067232"/>
    <w:rsid w:val="00072181"/>
    <w:rsid w:val="0007364B"/>
    <w:rsid w:val="00080946"/>
    <w:rsid w:val="00080D10"/>
    <w:rsid w:val="00084A8A"/>
    <w:rsid w:val="000923F2"/>
    <w:rsid w:val="00094088"/>
    <w:rsid w:val="00096966"/>
    <w:rsid w:val="000B44CE"/>
    <w:rsid w:val="000B695A"/>
    <w:rsid w:val="000C210A"/>
    <w:rsid w:val="000C56DD"/>
    <w:rsid w:val="000D1672"/>
    <w:rsid w:val="000D6862"/>
    <w:rsid w:val="000E1188"/>
    <w:rsid w:val="000E2F62"/>
    <w:rsid w:val="000E38ED"/>
    <w:rsid w:val="000E7F24"/>
    <w:rsid w:val="000F03BE"/>
    <w:rsid w:val="000F205B"/>
    <w:rsid w:val="000F225B"/>
    <w:rsid w:val="000F7FAF"/>
    <w:rsid w:val="00105975"/>
    <w:rsid w:val="00111F4D"/>
    <w:rsid w:val="00115230"/>
    <w:rsid w:val="00115B5F"/>
    <w:rsid w:val="001162B4"/>
    <w:rsid w:val="00122CBC"/>
    <w:rsid w:val="00126D4A"/>
    <w:rsid w:val="00127A64"/>
    <w:rsid w:val="00130815"/>
    <w:rsid w:val="00132DA9"/>
    <w:rsid w:val="0013305B"/>
    <w:rsid w:val="00133B99"/>
    <w:rsid w:val="00135BA0"/>
    <w:rsid w:val="001412B5"/>
    <w:rsid w:val="001443BD"/>
    <w:rsid w:val="00151593"/>
    <w:rsid w:val="00151BDE"/>
    <w:rsid w:val="00155ADF"/>
    <w:rsid w:val="00160416"/>
    <w:rsid w:val="001646B2"/>
    <w:rsid w:val="001731CE"/>
    <w:rsid w:val="001771EF"/>
    <w:rsid w:val="00191712"/>
    <w:rsid w:val="00197CCE"/>
    <w:rsid w:val="001B30F3"/>
    <w:rsid w:val="001C0B32"/>
    <w:rsid w:val="001C4BE1"/>
    <w:rsid w:val="001C7C7A"/>
    <w:rsid w:val="001D3EAA"/>
    <w:rsid w:val="001E0F71"/>
    <w:rsid w:val="001E6D05"/>
    <w:rsid w:val="001E7C28"/>
    <w:rsid w:val="001F1BDF"/>
    <w:rsid w:val="001F6352"/>
    <w:rsid w:val="001F6BD8"/>
    <w:rsid w:val="001F7110"/>
    <w:rsid w:val="001F7E96"/>
    <w:rsid w:val="00201643"/>
    <w:rsid w:val="00202284"/>
    <w:rsid w:val="00212488"/>
    <w:rsid w:val="00220628"/>
    <w:rsid w:val="00227219"/>
    <w:rsid w:val="002304D2"/>
    <w:rsid w:val="00235E97"/>
    <w:rsid w:val="00236E2A"/>
    <w:rsid w:val="00237F62"/>
    <w:rsid w:val="0024586A"/>
    <w:rsid w:val="002467F8"/>
    <w:rsid w:val="0025045A"/>
    <w:rsid w:val="00256F0C"/>
    <w:rsid w:val="0026214F"/>
    <w:rsid w:val="00262C05"/>
    <w:rsid w:val="00273DA7"/>
    <w:rsid w:val="002811D0"/>
    <w:rsid w:val="00281D14"/>
    <w:rsid w:val="00282C13"/>
    <w:rsid w:val="00293CB9"/>
    <w:rsid w:val="002A0DF7"/>
    <w:rsid w:val="002A1C28"/>
    <w:rsid w:val="002A60E0"/>
    <w:rsid w:val="002C0335"/>
    <w:rsid w:val="002C252E"/>
    <w:rsid w:val="002C3A5A"/>
    <w:rsid w:val="002C6773"/>
    <w:rsid w:val="002C6B5E"/>
    <w:rsid w:val="002C78D6"/>
    <w:rsid w:val="002D2A3D"/>
    <w:rsid w:val="002E0B17"/>
    <w:rsid w:val="002E4FFB"/>
    <w:rsid w:val="002E7DED"/>
    <w:rsid w:val="002F7E11"/>
    <w:rsid w:val="003022F2"/>
    <w:rsid w:val="00304087"/>
    <w:rsid w:val="003106F4"/>
    <w:rsid w:val="00310ACD"/>
    <w:rsid w:val="0031379F"/>
    <w:rsid w:val="00320A26"/>
    <w:rsid w:val="00321344"/>
    <w:rsid w:val="00327225"/>
    <w:rsid w:val="00334948"/>
    <w:rsid w:val="003365BA"/>
    <w:rsid w:val="0034015C"/>
    <w:rsid w:val="00342E4B"/>
    <w:rsid w:val="003442F4"/>
    <w:rsid w:val="003452EA"/>
    <w:rsid w:val="00350F04"/>
    <w:rsid w:val="0035272F"/>
    <w:rsid w:val="00353705"/>
    <w:rsid w:val="003562E8"/>
    <w:rsid w:val="00360C05"/>
    <w:rsid w:val="0036357D"/>
    <w:rsid w:val="003649BC"/>
    <w:rsid w:val="00365BCC"/>
    <w:rsid w:val="00365E44"/>
    <w:rsid w:val="00367AA1"/>
    <w:rsid w:val="00371CF6"/>
    <w:rsid w:val="00372CC5"/>
    <w:rsid w:val="00372E36"/>
    <w:rsid w:val="00373197"/>
    <w:rsid w:val="0037639F"/>
    <w:rsid w:val="00376EE9"/>
    <w:rsid w:val="00377CBB"/>
    <w:rsid w:val="00387717"/>
    <w:rsid w:val="003877B6"/>
    <w:rsid w:val="00393887"/>
    <w:rsid w:val="00394851"/>
    <w:rsid w:val="00394C6B"/>
    <w:rsid w:val="003A4E62"/>
    <w:rsid w:val="003A5130"/>
    <w:rsid w:val="003A74C5"/>
    <w:rsid w:val="003B1069"/>
    <w:rsid w:val="003B35E8"/>
    <w:rsid w:val="003B390A"/>
    <w:rsid w:val="003B64CD"/>
    <w:rsid w:val="003B71C2"/>
    <w:rsid w:val="003C15DE"/>
    <w:rsid w:val="003C4EB2"/>
    <w:rsid w:val="003E19FB"/>
    <w:rsid w:val="003E1C97"/>
    <w:rsid w:val="003E257F"/>
    <w:rsid w:val="003E32CD"/>
    <w:rsid w:val="003F1AF3"/>
    <w:rsid w:val="003F4D8D"/>
    <w:rsid w:val="0041176E"/>
    <w:rsid w:val="0042288F"/>
    <w:rsid w:val="004313E7"/>
    <w:rsid w:val="00445B3E"/>
    <w:rsid w:val="0044763B"/>
    <w:rsid w:val="00447C6F"/>
    <w:rsid w:val="00450F5F"/>
    <w:rsid w:val="00452A97"/>
    <w:rsid w:val="0045324C"/>
    <w:rsid w:val="00457981"/>
    <w:rsid w:val="004612B2"/>
    <w:rsid w:val="00462643"/>
    <w:rsid w:val="004629B3"/>
    <w:rsid w:val="0046322F"/>
    <w:rsid w:val="0046376E"/>
    <w:rsid w:val="0046690F"/>
    <w:rsid w:val="00472FEC"/>
    <w:rsid w:val="00477934"/>
    <w:rsid w:val="00486967"/>
    <w:rsid w:val="00490A03"/>
    <w:rsid w:val="00493327"/>
    <w:rsid w:val="00494B9B"/>
    <w:rsid w:val="00494DBE"/>
    <w:rsid w:val="00495CE6"/>
    <w:rsid w:val="004A0340"/>
    <w:rsid w:val="004A323C"/>
    <w:rsid w:val="004A4D8A"/>
    <w:rsid w:val="004B54E8"/>
    <w:rsid w:val="004C1F0C"/>
    <w:rsid w:val="004C3150"/>
    <w:rsid w:val="004C4FEB"/>
    <w:rsid w:val="004C6B79"/>
    <w:rsid w:val="004D059B"/>
    <w:rsid w:val="004D32E7"/>
    <w:rsid w:val="004D4CB6"/>
    <w:rsid w:val="004D7D58"/>
    <w:rsid w:val="004E18C9"/>
    <w:rsid w:val="004E3341"/>
    <w:rsid w:val="004F10C1"/>
    <w:rsid w:val="004F2BF7"/>
    <w:rsid w:val="00502E62"/>
    <w:rsid w:val="00515DF0"/>
    <w:rsid w:val="0052212B"/>
    <w:rsid w:val="00522480"/>
    <w:rsid w:val="00534899"/>
    <w:rsid w:val="00534B46"/>
    <w:rsid w:val="00540235"/>
    <w:rsid w:val="00540358"/>
    <w:rsid w:val="00552494"/>
    <w:rsid w:val="0055571E"/>
    <w:rsid w:val="00556F67"/>
    <w:rsid w:val="00563E06"/>
    <w:rsid w:val="00564CC2"/>
    <w:rsid w:val="00570132"/>
    <w:rsid w:val="005833F0"/>
    <w:rsid w:val="00586CAF"/>
    <w:rsid w:val="0059069B"/>
    <w:rsid w:val="00591180"/>
    <w:rsid w:val="005927BB"/>
    <w:rsid w:val="0059722C"/>
    <w:rsid w:val="00597D07"/>
    <w:rsid w:val="005A3846"/>
    <w:rsid w:val="005B3B16"/>
    <w:rsid w:val="005B5CFE"/>
    <w:rsid w:val="005B6A58"/>
    <w:rsid w:val="005C7112"/>
    <w:rsid w:val="005D0561"/>
    <w:rsid w:val="005D0AD9"/>
    <w:rsid w:val="005D22F6"/>
    <w:rsid w:val="005E0C30"/>
    <w:rsid w:val="005E158A"/>
    <w:rsid w:val="005E69D9"/>
    <w:rsid w:val="005F0679"/>
    <w:rsid w:val="005F2487"/>
    <w:rsid w:val="005F27F4"/>
    <w:rsid w:val="005F3239"/>
    <w:rsid w:val="005F6567"/>
    <w:rsid w:val="00600D40"/>
    <w:rsid w:val="00607256"/>
    <w:rsid w:val="006144B1"/>
    <w:rsid w:val="0062593D"/>
    <w:rsid w:val="006335F1"/>
    <w:rsid w:val="006345B6"/>
    <w:rsid w:val="00635712"/>
    <w:rsid w:val="006362AD"/>
    <w:rsid w:val="00637E7D"/>
    <w:rsid w:val="00643D8A"/>
    <w:rsid w:val="00644FC4"/>
    <w:rsid w:val="00652229"/>
    <w:rsid w:val="00652793"/>
    <w:rsid w:val="006626CA"/>
    <w:rsid w:val="00663487"/>
    <w:rsid w:val="00664962"/>
    <w:rsid w:val="00672382"/>
    <w:rsid w:val="00672E10"/>
    <w:rsid w:val="00673B18"/>
    <w:rsid w:val="00682EB9"/>
    <w:rsid w:val="0068441A"/>
    <w:rsid w:val="00690B19"/>
    <w:rsid w:val="006940C9"/>
    <w:rsid w:val="00694572"/>
    <w:rsid w:val="006948F3"/>
    <w:rsid w:val="00695F34"/>
    <w:rsid w:val="0069749A"/>
    <w:rsid w:val="006A0A3C"/>
    <w:rsid w:val="006A79F0"/>
    <w:rsid w:val="006B499F"/>
    <w:rsid w:val="006C36D1"/>
    <w:rsid w:val="006C5D28"/>
    <w:rsid w:val="006D3E5F"/>
    <w:rsid w:val="006D4996"/>
    <w:rsid w:val="006D54AB"/>
    <w:rsid w:val="006D6E15"/>
    <w:rsid w:val="006E3006"/>
    <w:rsid w:val="006E5032"/>
    <w:rsid w:val="006E5BDA"/>
    <w:rsid w:val="006F0FC7"/>
    <w:rsid w:val="006F2A36"/>
    <w:rsid w:val="006F670F"/>
    <w:rsid w:val="00701CCF"/>
    <w:rsid w:val="00703272"/>
    <w:rsid w:val="0070733C"/>
    <w:rsid w:val="00710C5D"/>
    <w:rsid w:val="0071348C"/>
    <w:rsid w:val="00717273"/>
    <w:rsid w:val="00720FD4"/>
    <w:rsid w:val="00724AF2"/>
    <w:rsid w:val="0073096C"/>
    <w:rsid w:val="0073281B"/>
    <w:rsid w:val="007358EA"/>
    <w:rsid w:val="007365F6"/>
    <w:rsid w:val="00741CDC"/>
    <w:rsid w:val="00742398"/>
    <w:rsid w:val="007507B5"/>
    <w:rsid w:val="00751AF0"/>
    <w:rsid w:val="00753A24"/>
    <w:rsid w:val="0075556D"/>
    <w:rsid w:val="00772188"/>
    <w:rsid w:val="007813D0"/>
    <w:rsid w:val="00785993"/>
    <w:rsid w:val="00786BA3"/>
    <w:rsid w:val="0079202F"/>
    <w:rsid w:val="00795AF2"/>
    <w:rsid w:val="007A4432"/>
    <w:rsid w:val="007A784E"/>
    <w:rsid w:val="007B499C"/>
    <w:rsid w:val="007B4D4B"/>
    <w:rsid w:val="007C1E68"/>
    <w:rsid w:val="007C77F9"/>
    <w:rsid w:val="007D2A02"/>
    <w:rsid w:val="007D51E3"/>
    <w:rsid w:val="007E4B82"/>
    <w:rsid w:val="007E6EA1"/>
    <w:rsid w:val="007F0F63"/>
    <w:rsid w:val="007F2B1E"/>
    <w:rsid w:val="007F413E"/>
    <w:rsid w:val="007F62B4"/>
    <w:rsid w:val="00801517"/>
    <w:rsid w:val="00803567"/>
    <w:rsid w:val="00812327"/>
    <w:rsid w:val="00814B24"/>
    <w:rsid w:val="008153E0"/>
    <w:rsid w:val="00817AE8"/>
    <w:rsid w:val="00817DE8"/>
    <w:rsid w:val="008229F5"/>
    <w:rsid w:val="0082699A"/>
    <w:rsid w:val="00833CEB"/>
    <w:rsid w:val="008364E0"/>
    <w:rsid w:val="008372D2"/>
    <w:rsid w:val="008377BC"/>
    <w:rsid w:val="00844C17"/>
    <w:rsid w:val="00845D29"/>
    <w:rsid w:val="0084666F"/>
    <w:rsid w:val="00847726"/>
    <w:rsid w:val="00851EE8"/>
    <w:rsid w:val="00852511"/>
    <w:rsid w:val="00854924"/>
    <w:rsid w:val="00857390"/>
    <w:rsid w:val="008614F1"/>
    <w:rsid w:val="00862AD4"/>
    <w:rsid w:val="008639B3"/>
    <w:rsid w:val="00863C1A"/>
    <w:rsid w:val="0087142D"/>
    <w:rsid w:val="00873956"/>
    <w:rsid w:val="008825EE"/>
    <w:rsid w:val="00885711"/>
    <w:rsid w:val="0088596E"/>
    <w:rsid w:val="00886CBF"/>
    <w:rsid w:val="0088709C"/>
    <w:rsid w:val="0089796A"/>
    <w:rsid w:val="008A116A"/>
    <w:rsid w:val="008A2375"/>
    <w:rsid w:val="008A24FC"/>
    <w:rsid w:val="008B6417"/>
    <w:rsid w:val="008D4B18"/>
    <w:rsid w:val="008D76C5"/>
    <w:rsid w:val="008E0AFA"/>
    <w:rsid w:val="008E7599"/>
    <w:rsid w:val="008E75AD"/>
    <w:rsid w:val="008E75D3"/>
    <w:rsid w:val="008F125E"/>
    <w:rsid w:val="008F137B"/>
    <w:rsid w:val="008F2411"/>
    <w:rsid w:val="008F4D2F"/>
    <w:rsid w:val="00902F60"/>
    <w:rsid w:val="00912788"/>
    <w:rsid w:val="00917162"/>
    <w:rsid w:val="009221D8"/>
    <w:rsid w:val="009251CC"/>
    <w:rsid w:val="0092714E"/>
    <w:rsid w:val="00942002"/>
    <w:rsid w:val="00947885"/>
    <w:rsid w:val="00952168"/>
    <w:rsid w:val="009527FE"/>
    <w:rsid w:val="00955513"/>
    <w:rsid w:val="00955827"/>
    <w:rsid w:val="009577C1"/>
    <w:rsid w:val="009739A0"/>
    <w:rsid w:val="00974F84"/>
    <w:rsid w:val="009767C7"/>
    <w:rsid w:val="0098579A"/>
    <w:rsid w:val="0099195A"/>
    <w:rsid w:val="00992A11"/>
    <w:rsid w:val="00994681"/>
    <w:rsid w:val="0099486A"/>
    <w:rsid w:val="009A0E26"/>
    <w:rsid w:val="009A16EC"/>
    <w:rsid w:val="009A5BEB"/>
    <w:rsid w:val="009B3B37"/>
    <w:rsid w:val="009B7D1F"/>
    <w:rsid w:val="009C060B"/>
    <w:rsid w:val="009C088E"/>
    <w:rsid w:val="009C4D35"/>
    <w:rsid w:val="009C4F6A"/>
    <w:rsid w:val="009D1522"/>
    <w:rsid w:val="009D5DCA"/>
    <w:rsid w:val="009E5EB4"/>
    <w:rsid w:val="00A01E50"/>
    <w:rsid w:val="00A044D6"/>
    <w:rsid w:val="00A04ADB"/>
    <w:rsid w:val="00A11E0F"/>
    <w:rsid w:val="00A218A0"/>
    <w:rsid w:val="00A22B98"/>
    <w:rsid w:val="00A26CB6"/>
    <w:rsid w:val="00A27BD8"/>
    <w:rsid w:val="00A310A7"/>
    <w:rsid w:val="00A32F82"/>
    <w:rsid w:val="00A32F8B"/>
    <w:rsid w:val="00A348E0"/>
    <w:rsid w:val="00A3756F"/>
    <w:rsid w:val="00A42D6F"/>
    <w:rsid w:val="00A45A62"/>
    <w:rsid w:val="00A529AD"/>
    <w:rsid w:val="00A54AC5"/>
    <w:rsid w:val="00A55DC3"/>
    <w:rsid w:val="00A56D41"/>
    <w:rsid w:val="00A61353"/>
    <w:rsid w:val="00A61E17"/>
    <w:rsid w:val="00A62D1D"/>
    <w:rsid w:val="00A65E79"/>
    <w:rsid w:val="00A66DB1"/>
    <w:rsid w:val="00A67A92"/>
    <w:rsid w:val="00A87870"/>
    <w:rsid w:val="00A91A70"/>
    <w:rsid w:val="00AA11DC"/>
    <w:rsid w:val="00AA1B85"/>
    <w:rsid w:val="00AB1CB6"/>
    <w:rsid w:val="00AB1D9A"/>
    <w:rsid w:val="00AB26D7"/>
    <w:rsid w:val="00AB6921"/>
    <w:rsid w:val="00AB7CA5"/>
    <w:rsid w:val="00AC6557"/>
    <w:rsid w:val="00AC70EE"/>
    <w:rsid w:val="00AD44FE"/>
    <w:rsid w:val="00AD46AB"/>
    <w:rsid w:val="00AE49F1"/>
    <w:rsid w:val="00AF3DEC"/>
    <w:rsid w:val="00AF5A1B"/>
    <w:rsid w:val="00B053E3"/>
    <w:rsid w:val="00B05CCA"/>
    <w:rsid w:val="00B062D5"/>
    <w:rsid w:val="00B1072B"/>
    <w:rsid w:val="00B11611"/>
    <w:rsid w:val="00B14271"/>
    <w:rsid w:val="00B16270"/>
    <w:rsid w:val="00B2685D"/>
    <w:rsid w:val="00B27C72"/>
    <w:rsid w:val="00B30351"/>
    <w:rsid w:val="00B303F8"/>
    <w:rsid w:val="00B33C2A"/>
    <w:rsid w:val="00B422EC"/>
    <w:rsid w:val="00B5206B"/>
    <w:rsid w:val="00B529EA"/>
    <w:rsid w:val="00B54440"/>
    <w:rsid w:val="00B574CD"/>
    <w:rsid w:val="00B62D6C"/>
    <w:rsid w:val="00B67B75"/>
    <w:rsid w:val="00B726D4"/>
    <w:rsid w:val="00B731A0"/>
    <w:rsid w:val="00B8214F"/>
    <w:rsid w:val="00B86A4F"/>
    <w:rsid w:val="00B93035"/>
    <w:rsid w:val="00B93834"/>
    <w:rsid w:val="00B958E8"/>
    <w:rsid w:val="00B975A1"/>
    <w:rsid w:val="00BA09B2"/>
    <w:rsid w:val="00BA5B46"/>
    <w:rsid w:val="00BB1FB3"/>
    <w:rsid w:val="00BC0995"/>
    <w:rsid w:val="00BC166A"/>
    <w:rsid w:val="00BC3512"/>
    <w:rsid w:val="00BD4C40"/>
    <w:rsid w:val="00BE7312"/>
    <w:rsid w:val="00BE793A"/>
    <w:rsid w:val="00BF2B82"/>
    <w:rsid w:val="00BF432A"/>
    <w:rsid w:val="00BF5520"/>
    <w:rsid w:val="00BF5AC4"/>
    <w:rsid w:val="00BF6E82"/>
    <w:rsid w:val="00C036B5"/>
    <w:rsid w:val="00C05B4E"/>
    <w:rsid w:val="00C060C7"/>
    <w:rsid w:val="00C113C4"/>
    <w:rsid w:val="00C23279"/>
    <w:rsid w:val="00C24C17"/>
    <w:rsid w:val="00C40B88"/>
    <w:rsid w:val="00C470C0"/>
    <w:rsid w:val="00C47D87"/>
    <w:rsid w:val="00C5376E"/>
    <w:rsid w:val="00C621EA"/>
    <w:rsid w:val="00C75861"/>
    <w:rsid w:val="00C77143"/>
    <w:rsid w:val="00C97091"/>
    <w:rsid w:val="00C97260"/>
    <w:rsid w:val="00CA2001"/>
    <w:rsid w:val="00CB5B6C"/>
    <w:rsid w:val="00CC56CC"/>
    <w:rsid w:val="00CC629B"/>
    <w:rsid w:val="00CD16BE"/>
    <w:rsid w:val="00CD22DA"/>
    <w:rsid w:val="00CD4616"/>
    <w:rsid w:val="00CE33D5"/>
    <w:rsid w:val="00CF445E"/>
    <w:rsid w:val="00CF5D37"/>
    <w:rsid w:val="00CF6F33"/>
    <w:rsid w:val="00CF7E44"/>
    <w:rsid w:val="00D02248"/>
    <w:rsid w:val="00D063B8"/>
    <w:rsid w:val="00D06825"/>
    <w:rsid w:val="00D10D7C"/>
    <w:rsid w:val="00D1240E"/>
    <w:rsid w:val="00D17E3B"/>
    <w:rsid w:val="00D23C09"/>
    <w:rsid w:val="00D23CED"/>
    <w:rsid w:val="00D24BD2"/>
    <w:rsid w:val="00D2573D"/>
    <w:rsid w:val="00D260A2"/>
    <w:rsid w:val="00D30CC6"/>
    <w:rsid w:val="00D3260C"/>
    <w:rsid w:val="00D35790"/>
    <w:rsid w:val="00D360F1"/>
    <w:rsid w:val="00D36AB5"/>
    <w:rsid w:val="00D4269E"/>
    <w:rsid w:val="00D42A37"/>
    <w:rsid w:val="00D5653B"/>
    <w:rsid w:val="00D61C57"/>
    <w:rsid w:val="00D62EF1"/>
    <w:rsid w:val="00D6309D"/>
    <w:rsid w:val="00D635BC"/>
    <w:rsid w:val="00D644CA"/>
    <w:rsid w:val="00D64AEC"/>
    <w:rsid w:val="00D66FC2"/>
    <w:rsid w:val="00D76C7E"/>
    <w:rsid w:val="00D7776D"/>
    <w:rsid w:val="00D82D74"/>
    <w:rsid w:val="00D9293F"/>
    <w:rsid w:val="00D93598"/>
    <w:rsid w:val="00D97EAD"/>
    <w:rsid w:val="00DA1E18"/>
    <w:rsid w:val="00DA2009"/>
    <w:rsid w:val="00DB05B1"/>
    <w:rsid w:val="00DB0EAB"/>
    <w:rsid w:val="00DB5A79"/>
    <w:rsid w:val="00DC01E5"/>
    <w:rsid w:val="00DD512E"/>
    <w:rsid w:val="00DE1177"/>
    <w:rsid w:val="00DE2CEA"/>
    <w:rsid w:val="00DE6A3C"/>
    <w:rsid w:val="00DE74F4"/>
    <w:rsid w:val="00DE7F97"/>
    <w:rsid w:val="00DF1010"/>
    <w:rsid w:val="00DF5AEA"/>
    <w:rsid w:val="00DF63F6"/>
    <w:rsid w:val="00DF6892"/>
    <w:rsid w:val="00E13747"/>
    <w:rsid w:val="00E23259"/>
    <w:rsid w:val="00E25AEA"/>
    <w:rsid w:val="00E30DEF"/>
    <w:rsid w:val="00E30ED2"/>
    <w:rsid w:val="00E31276"/>
    <w:rsid w:val="00E37F70"/>
    <w:rsid w:val="00E446C1"/>
    <w:rsid w:val="00E54343"/>
    <w:rsid w:val="00E549ED"/>
    <w:rsid w:val="00E74201"/>
    <w:rsid w:val="00E75566"/>
    <w:rsid w:val="00E758B9"/>
    <w:rsid w:val="00E85569"/>
    <w:rsid w:val="00E856AF"/>
    <w:rsid w:val="00E86B83"/>
    <w:rsid w:val="00E87C64"/>
    <w:rsid w:val="00E93A01"/>
    <w:rsid w:val="00E93FF8"/>
    <w:rsid w:val="00E96EAF"/>
    <w:rsid w:val="00EA1752"/>
    <w:rsid w:val="00EA5A89"/>
    <w:rsid w:val="00EA5BDB"/>
    <w:rsid w:val="00EB304D"/>
    <w:rsid w:val="00EB46D9"/>
    <w:rsid w:val="00EB5F15"/>
    <w:rsid w:val="00EC142D"/>
    <w:rsid w:val="00EC1E16"/>
    <w:rsid w:val="00ED0F85"/>
    <w:rsid w:val="00ED2B5C"/>
    <w:rsid w:val="00ED3269"/>
    <w:rsid w:val="00EE1A8C"/>
    <w:rsid w:val="00EF133E"/>
    <w:rsid w:val="00EF15FF"/>
    <w:rsid w:val="00EF243C"/>
    <w:rsid w:val="00EF28DD"/>
    <w:rsid w:val="00EF295A"/>
    <w:rsid w:val="00EF7111"/>
    <w:rsid w:val="00EF7D1A"/>
    <w:rsid w:val="00F01A94"/>
    <w:rsid w:val="00F0448F"/>
    <w:rsid w:val="00F11EED"/>
    <w:rsid w:val="00F24306"/>
    <w:rsid w:val="00F25F73"/>
    <w:rsid w:val="00F270E9"/>
    <w:rsid w:val="00F275C0"/>
    <w:rsid w:val="00F27FF1"/>
    <w:rsid w:val="00F346B6"/>
    <w:rsid w:val="00F36145"/>
    <w:rsid w:val="00F37BDD"/>
    <w:rsid w:val="00F41503"/>
    <w:rsid w:val="00F41D0A"/>
    <w:rsid w:val="00F466C8"/>
    <w:rsid w:val="00F469A9"/>
    <w:rsid w:val="00F50B46"/>
    <w:rsid w:val="00F50D1F"/>
    <w:rsid w:val="00F635FC"/>
    <w:rsid w:val="00F63D03"/>
    <w:rsid w:val="00F65E2F"/>
    <w:rsid w:val="00F67DF1"/>
    <w:rsid w:val="00F824EB"/>
    <w:rsid w:val="00F8309B"/>
    <w:rsid w:val="00F833C9"/>
    <w:rsid w:val="00F84435"/>
    <w:rsid w:val="00F90064"/>
    <w:rsid w:val="00F96AFD"/>
    <w:rsid w:val="00FA1398"/>
    <w:rsid w:val="00FA2E19"/>
    <w:rsid w:val="00FA697F"/>
    <w:rsid w:val="00FB370E"/>
    <w:rsid w:val="00FB5521"/>
    <w:rsid w:val="00FB610D"/>
    <w:rsid w:val="00FC298C"/>
    <w:rsid w:val="00FC4477"/>
    <w:rsid w:val="00FC46FB"/>
    <w:rsid w:val="00FC49E3"/>
    <w:rsid w:val="00FD0065"/>
    <w:rsid w:val="00FD2BD3"/>
    <w:rsid w:val="00FD453A"/>
    <w:rsid w:val="00FD4CCA"/>
    <w:rsid w:val="00FD5516"/>
    <w:rsid w:val="00FE28A9"/>
    <w:rsid w:val="00FE2A9E"/>
    <w:rsid w:val="00FE75EE"/>
    <w:rsid w:val="00FF1494"/>
    <w:rsid w:val="00FF2347"/>
    <w:rsid w:val="00FF723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ABA0229"/>
  <w15:chartTrackingRefBased/>
  <w15:docId w15:val="{2301F077-3C2F-4419-95EF-F8800950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rsid w:val="00097261"/>
    <w:pPr>
      <w:keepNext/>
      <w:spacing w:line="420" w:lineRule="atLeast"/>
      <w:outlineLvl w:val="0"/>
    </w:pPr>
    <w:rPr>
      <w:rFonts w:cs="Arial"/>
      <w:b/>
      <w:bCs/>
      <w:kern w:val="32"/>
      <w:sz w:val="36"/>
      <w:szCs w:val="32"/>
    </w:rPr>
  </w:style>
  <w:style w:type="paragraph" w:styleId="berschrift2">
    <w:name w:val="heading 2"/>
    <w:basedOn w:val="Standard"/>
    <w:next w:val="Standard"/>
    <w:qFormat/>
    <w:rsid w:val="003F46B0"/>
    <w:pPr>
      <w:keepNext/>
      <w:outlineLvl w:val="1"/>
    </w:pPr>
    <w:rPr>
      <w:rFonts w:cs="Arial"/>
      <w:bCs/>
      <w:iCs/>
      <w:color w:val="E1000F"/>
      <w:szCs w:val="28"/>
    </w:rPr>
  </w:style>
  <w:style w:type="paragraph" w:styleId="berschrift3">
    <w:name w:val="heading 3"/>
    <w:basedOn w:val="berschrift2"/>
    <w:next w:val="Standard"/>
    <w:qFormat/>
    <w:rsid w:val="006F1596"/>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paragraph" w:customStyle="1" w:styleId="Intro">
    <w:name w:val="Intro"/>
    <w:basedOn w:val="Standard"/>
    <w:rsid w:val="006F1596"/>
    <w:pPr>
      <w:spacing w:after="300"/>
    </w:pPr>
    <w:rPr>
      <w:color w:val="415055"/>
      <w:sz w:val="24"/>
    </w:rPr>
  </w:style>
  <w:style w:type="paragraph" w:customStyle="1" w:styleId="NumBullet">
    <w:name w:val="Num_Bullet"/>
    <w:basedOn w:val="Standard"/>
    <w:rsid w:val="00576BC8"/>
    <w:pPr>
      <w:numPr>
        <w:numId w:val="1"/>
      </w:numPr>
      <w:tabs>
        <w:tab w:val="clear" w:pos="567"/>
        <w:tab w:val="left" w:pos="357"/>
      </w:tabs>
      <w:ind w:left="357" w:hanging="357"/>
    </w:pPr>
  </w:style>
  <w:style w:type="paragraph" w:customStyle="1" w:styleId="Page1Name">
    <w:name w:val="Page1_Name"/>
    <w:basedOn w:val="Standard"/>
    <w:rsid w:val="004F237B"/>
    <w:pPr>
      <w:spacing w:after="420" w:line="360" w:lineRule="atLeast"/>
    </w:pPr>
    <w:rPr>
      <w:b/>
      <w:sz w:val="30"/>
    </w:rPr>
  </w:style>
  <w:style w:type="paragraph" w:customStyle="1" w:styleId="Page1Title">
    <w:name w:val="Page1_Title"/>
    <w:basedOn w:val="Standard"/>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lenraster">
    <w:name w:val="Table Grid"/>
    <w:basedOn w:val="NormaleTabel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Standard"/>
    <w:rsid w:val="0048435F"/>
    <w:pPr>
      <w:spacing w:line="300" w:lineRule="atLeast"/>
    </w:pPr>
    <w:rPr>
      <w:sz w:val="24"/>
    </w:rPr>
  </w:style>
  <w:style w:type="character" w:customStyle="1" w:styleId="berschrift1Zchn">
    <w:name w:val="Überschrift 1 Zchn"/>
    <w:link w:val="berschrift1"/>
    <w:uiPriority w:val="99"/>
    <w:locked/>
    <w:rsid w:val="00B422EC"/>
    <w:rPr>
      <w:rFonts w:ascii="Arial" w:hAnsi="Arial" w:cs="Arial"/>
      <w:b/>
      <w:bCs/>
      <w:kern w:val="32"/>
      <w:sz w:val="36"/>
      <w:szCs w:val="32"/>
      <w:lang w:val="de-DE"/>
    </w:rPr>
  </w:style>
  <w:style w:type="character" w:styleId="Hyperlink">
    <w:name w:val="Hyperlink"/>
    <w:rsid w:val="00C97260"/>
    <w:rPr>
      <w:color w:val="0000FF"/>
      <w:sz w:val="18"/>
      <w:szCs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rsid w:val="00273DA7"/>
    <w:pPr>
      <w:spacing w:line="240" w:lineRule="auto"/>
    </w:pPr>
    <w:rPr>
      <w:sz w:val="18"/>
      <w:szCs w:val="18"/>
    </w:rPr>
  </w:style>
  <w:style w:type="character" w:customStyle="1" w:styleId="SprechblasentextZchn">
    <w:name w:val="Sprechblasentext Zchn"/>
    <w:link w:val="Sprechblasentext"/>
    <w:rsid w:val="00273DA7"/>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szCs w:val="24"/>
      <w:lang w:val="de-DE"/>
    </w:rPr>
  </w:style>
  <w:style w:type="character" w:customStyle="1" w:styleId="FuzeileZchn">
    <w:name w:val="Fußzeile Zchn"/>
    <w:link w:val="Fuzeile"/>
    <w:uiPriority w:val="99"/>
    <w:rsid w:val="00992A11"/>
    <w:rPr>
      <w:rFonts w:ascii="Segoe UI" w:hAnsi="Segoe UI"/>
      <w:bCs/>
      <w:noProof/>
      <w:sz w:val="12"/>
      <w:szCs w:val="24"/>
      <w:lang w:val="de-DE"/>
    </w:rPr>
  </w:style>
  <w:style w:type="character" w:styleId="NichtaufgelsteErwhnung">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sz w:val="18"/>
    </w:rPr>
  </w:style>
  <w:style w:type="character" w:customStyle="1" w:styleId="AboutandContactHeadline">
    <w:name w:val="About and Contact Headline"/>
    <w:basedOn w:val="Absatz-Standardschriftart"/>
    <w:rsid w:val="00273DA7"/>
    <w:rPr>
      <w:rFonts w:ascii="Segoe UI" w:hAnsi="Segoe UI"/>
      <w:b/>
      <w:bCs/>
      <w:sz w:val="18"/>
    </w:rPr>
  </w:style>
  <w:style w:type="paragraph" w:styleId="Listenabsatz">
    <w:name w:val="List Paragraph"/>
    <w:basedOn w:val="Standard"/>
    <w:uiPriority w:val="34"/>
    <w:qFormat/>
    <w:rsid w:val="00885711"/>
    <w:pPr>
      <w:spacing w:after="160" w:line="259" w:lineRule="auto"/>
      <w:ind w:left="720"/>
      <w:contextualSpacing/>
      <w:jc w:val="left"/>
    </w:pPr>
    <w:rPr>
      <w:rFonts w:asciiTheme="minorHAnsi" w:eastAsiaTheme="minorHAnsi" w:hAnsiTheme="minorHAnsi" w:cstheme="minorBidi"/>
      <w:szCs w:val="22"/>
    </w:rPr>
  </w:style>
  <w:style w:type="character" w:customStyle="1" w:styleId="normaltextrun">
    <w:name w:val="normaltextrun"/>
    <w:basedOn w:val="Absatz-Standardschriftart"/>
    <w:rsid w:val="00AF5A1B"/>
  </w:style>
  <w:style w:type="character" w:customStyle="1" w:styleId="eop">
    <w:name w:val="eop"/>
    <w:basedOn w:val="Absatz-Standardschriftart"/>
    <w:rsid w:val="00AF5A1B"/>
  </w:style>
  <w:style w:type="paragraph" w:customStyle="1" w:styleId="paragraph">
    <w:name w:val="paragraph"/>
    <w:basedOn w:val="Standard"/>
    <w:rsid w:val="00AF5A1B"/>
    <w:pPr>
      <w:spacing w:before="100" w:beforeAutospacing="1" w:after="100" w:afterAutospacing="1" w:line="240" w:lineRule="auto"/>
      <w:jc w:val="left"/>
    </w:pPr>
    <w:rPr>
      <w:rFonts w:ascii="Times New Roman" w:hAnsi="Times New Roman"/>
      <w:sz w:val="24"/>
      <w:lang w:eastAsia="de-DE"/>
    </w:rPr>
  </w:style>
  <w:style w:type="character" w:styleId="BesuchterLink">
    <w:name w:val="FollowedHyperlink"/>
    <w:basedOn w:val="Absatz-Standardschriftart"/>
    <w:rsid w:val="008F2411"/>
    <w:rPr>
      <w:color w:val="954F72" w:themeColor="followedHyperlink"/>
      <w:u w:val="single"/>
    </w:rPr>
  </w:style>
  <w:style w:type="character" w:customStyle="1" w:styleId="cf01">
    <w:name w:val="cf01"/>
    <w:basedOn w:val="Absatz-Standardschriftart"/>
    <w:rsid w:val="0084666F"/>
    <w:rPr>
      <w:rFonts w:ascii="Segoe UI" w:hAnsi="Segoe UI" w:cs="Segoe UI" w:hint="default"/>
      <w:sz w:val="18"/>
      <w:szCs w:val="18"/>
    </w:rPr>
  </w:style>
  <w:style w:type="character" w:styleId="Kommentarzeichen">
    <w:name w:val="annotation reference"/>
    <w:basedOn w:val="Absatz-Standardschriftart"/>
    <w:rsid w:val="00394851"/>
    <w:rPr>
      <w:sz w:val="16"/>
      <w:szCs w:val="16"/>
    </w:rPr>
  </w:style>
  <w:style w:type="paragraph" w:styleId="Kommentartext">
    <w:name w:val="annotation text"/>
    <w:basedOn w:val="Standard"/>
    <w:link w:val="KommentartextZchn"/>
    <w:rsid w:val="00394851"/>
    <w:pPr>
      <w:spacing w:line="240" w:lineRule="auto"/>
    </w:pPr>
    <w:rPr>
      <w:sz w:val="20"/>
      <w:szCs w:val="20"/>
    </w:rPr>
  </w:style>
  <w:style w:type="character" w:customStyle="1" w:styleId="KommentartextZchn">
    <w:name w:val="Kommentartext Zchn"/>
    <w:basedOn w:val="Absatz-Standardschriftart"/>
    <w:link w:val="Kommentartext"/>
    <w:rsid w:val="00394851"/>
    <w:rPr>
      <w:rFonts w:ascii="Segoe UI" w:hAnsi="Segoe UI"/>
      <w:lang w:val="de-DE"/>
    </w:rPr>
  </w:style>
  <w:style w:type="paragraph" w:styleId="Kommentarthema">
    <w:name w:val="annotation subject"/>
    <w:basedOn w:val="Kommentartext"/>
    <w:next w:val="Kommentartext"/>
    <w:link w:val="KommentarthemaZchn"/>
    <w:rsid w:val="00394851"/>
    <w:rPr>
      <w:b/>
      <w:bCs/>
    </w:rPr>
  </w:style>
  <w:style w:type="character" w:customStyle="1" w:styleId="KommentarthemaZchn">
    <w:name w:val="Kommentarthema Zchn"/>
    <w:basedOn w:val="KommentartextZchn"/>
    <w:link w:val="Kommentarthema"/>
    <w:rsid w:val="00394851"/>
    <w:rPr>
      <w:rFonts w:ascii="Segoe UI" w:hAnsi="Segoe UI"/>
      <w:b/>
      <w:bCs/>
      <w:lang w:val="de-DE"/>
    </w:rPr>
  </w:style>
  <w:style w:type="paragraph" w:styleId="berarbeitung">
    <w:name w:val="Revision"/>
    <w:hidden/>
    <w:uiPriority w:val="62"/>
    <w:unhideWhenUsed/>
    <w:rsid w:val="00201643"/>
    <w:rPr>
      <w:rFonts w:ascii="Segoe UI" w:hAnsi="Segoe UI"/>
      <w:sz w:val="22"/>
      <w:szCs w:val="24"/>
      <w:lang w:val="de-DE"/>
    </w:rPr>
  </w:style>
  <w:style w:type="paragraph" w:customStyle="1" w:styleId="Default">
    <w:name w:val="Default"/>
    <w:rsid w:val="00B529EA"/>
    <w:pPr>
      <w:autoSpaceDE w:val="0"/>
      <w:autoSpaceDN w:val="0"/>
      <w:adjustRightInd w:val="0"/>
    </w:pPr>
    <w:rPr>
      <w:rFonts w:ascii="Calibri" w:eastAsiaTheme="minorHAnsi" w:hAnsi="Calibri" w:cs="Calibri"/>
      <w:color w:val="000000"/>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news.henkel.a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8" Type="http://schemas.openxmlformats.org/officeDocument/2006/relationships/image" Target="media/image9.png"/><Relationship Id="rId3" Type="http://schemas.openxmlformats.org/officeDocument/2006/relationships/image" Target="media/image4.png"/><Relationship Id="rId7" Type="http://schemas.openxmlformats.org/officeDocument/2006/relationships/image" Target="media/image8.png"/><Relationship Id="rId2" Type="http://schemas.openxmlformats.org/officeDocument/2006/relationships/image" Target="media/image3.jpeg"/><Relationship Id="rId1" Type="http://schemas.openxmlformats.org/officeDocument/2006/relationships/image" Target="media/image2.png"/><Relationship Id="rId6" Type="http://schemas.openxmlformats.org/officeDocument/2006/relationships/image" Target="media/image7.png"/><Relationship Id="rId5" Type="http://schemas.openxmlformats.org/officeDocument/2006/relationships/image" Target="media/image6.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ate xmlns="f9a9efa5-4ee8-4378-a507-553374a78e3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51960878878A045A2F0637D6F06E562" ma:contentTypeVersion="13" ma:contentTypeDescription="Create a new document." ma:contentTypeScope="" ma:versionID="3b24a5d1eb40e8c91ac0984431320af9">
  <xsd:schema xmlns:xsd="http://www.w3.org/2001/XMLSchema" xmlns:xs="http://www.w3.org/2001/XMLSchema" xmlns:p="http://schemas.microsoft.com/office/2006/metadata/properties" xmlns:ns2="f9a9efa5-4ee8-4378-a507-553374a78e30" xmlns:ns3="fadd255c-1d15-4955-a224-10db015ae641" targetNamespace="http://schemas.microsoft.com/office/2006/metadata/properties" ma:root="true" ma:fieldsID="5993bc31259ca280f0a91d9ebaadc7de" ns2:_="" ns3:_="">
    <xsd:import namespace="f9a9efa5-4ee8-4378-a507-553374a78e30"/>
    <xsd:import namespace="fadd255c-1d15-4955-a224-10db015ae641"/>
    <xsd:element name="properties">
      <xsd:complexType>
        <xsd:sequence>
          <xsd:element name="documentManagement">
            <xsd:complexType>
              <xsd:all>
                <xsd:element ref="ns2:Date"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a9efa5-4ee8-4378-a507-553374a78e30" elementFormDefault="qualified">
    <xsd:import namespace="http://schemas.microsoft.com/office/2006/documentManagement/types"/>
    <xsd:import namespace="http://schemas.microsoft.com/office/infopath/2007/PartnerControls"/>
    <xsd:element name="Date" ma:index="8" nillable="true" ma:displayName="Date" ma:format="DateOnly" ma:internalName="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dd255c-1d15-4955-a224-10db015ae64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570DC055-5005-47EA-B923-49384AC39CF7}">
  <ds:schemaRefs>
    <ds:schemaRef ds:uri="http://schemas.openxmlformats.org/officeDocument/2006/bibliography"/>
  </ds:schemaRefs>
</ds:datastoreItem>
</file>

<file path=customXml/itemProps2.xml><?xml version="1.0" encoding="utf-8"?>
<ds:datastoreItem xmlns:ds="http://schemas.openxmlformats.org/officeDocument/2006/customXml" ds:itemID="{F3245D12-BDB4-413F-ABB3-2AF0CF323A38}">
  <ds:schemaRefs>
    <ds:schemaRef ds:uri="http://purl.org/dc/terms/"/>
    <ds:schemaRef ds:uri="http://purl.org/dc/dcmitype/"/>
    <ds:schemaRef ds:uri="http://schemas.microsoft.com/office/infopath/2007/PartnerControls"/>
    <ds:schemaRef ds:uri="http://schemas.microsoft.com/office/2006/metadata/properties"/>
    <ds:schemaRef ds:uri="fadd255c-1d15-4955-a224-10db015ae641"/>
    <ds:schemaRef ds:uri="f9a9efa5-4ee8-4378-a507-553374a78e30"/>
    <ds:schemaRef ds:uri="http://schemas.microsoft.com/office/2006/documentManagement/types"/>
    <ds:schemaRef ds:uri="http://purl.org/dc/elements/1.1/"/>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301BC7B-ABA7-4D59-A1D8-6A49480C8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a9efa5-4ee8-4378-a507-553374a78e30"/>
    <ds:schemaRef ds:uri="fadd255c-1d15-4955-a224-10db015ae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Henkel-press-release-template-2020-german</Template>
  <TotalTime>0</TotalTime>
  <Pages>2</Pages>
  <Words>370</Words>
  <Characters>2650</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3014</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Daniela Sykora (ext)</cp:lastModifiedBy>
  <cp:revision>4</cp:revision>
  <cp:lastPrinted>2025-04-17T13:07:00Z</cp:lastPrinted>
  <dcterms:created xsi:type="dcterms:W3CDTF">2025-04-17T13:03:00Z</dcterms:created>
  <dcterms:modified xsi:type="dcterms:W3CDTF">2025-04-17T13:16:00Z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0x010100B51960878878A045A2F0637D6F06E562</vt:lpwstr>
  </property>
</Properties>
</file>