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2A7C3" w14:textId="0DEC4E4F" w:rsidR="00B422EC" w:rsidRPr="00E226AD" w:rsidRDefault="002544F0" w:rsidP="00643D8A">
      <w:pPr>
        <w:pStyle w:val="MonthDayYear"/>
        <w:rPr>
          <w:lang w:val="it-IT"/>
        </w:rPr>
      </w:pPr>
      <w:r w:rsidRPr="00E226AD">
        <w:rPr>
          <w:lang w:val="it-IT"/>
        </w:rPr>
        <w:t>19 maggio</w:t>
      </w:r>
      <w:r w:rsidR="00BF6E82" w:rsidRPr="00E226AD">
        <w:rPr>
          <w:lang w:val="it-IT"/>
        </w:rPr>
        <w:t xml:space="preserve"> 20</w:t>
      </w:r>
      <w:r w:rsidR="00F635FC" w:rsidRPr="00E226AD">
        <w:rPr>
          <w:lang w:val="it-IT"/>
        </w:rPr>
        <w:t>2</w:t>
      </w:r>
      <w:r w:rsidR="009E1B3B" w:rsidRPr="00E226AD">
        <w:rPr>
          <w:lang w:val="it-IT"/>
        </w:rPr>
        <w:t>5</w:t>
      </w:r>
    </w:p>
    <w:p w14:paraId="10FAA2EF" w14:textId="3A2AD5A5" w:rsidR="007F0F63" w:rsidRPr="00397F51" w:rsidRDefault="008C324A" w:rsidP="009D1522">
      <w:pPr>
        <w:pStyle w:val="Topline"/>
        <w:rPr>
          <w:lang w:val="it-IT"/>
        </w:rPr>
      </w:pPr>
      <w:r w:rsidRPr="00397F51">
        <w:rPr>
          <w:lang w:val="it-IT"/>
        </w:rPr>
        <w:t xml:space="preserve">Presentato il </w:t>
      </w:r>
      <w:r w:rsidR="00A54DD1" w:rsidRPr="00397F51">
        <w:rPr>
          <w:lang w:val="it-IT"/>
        </w:rPr>
        <w:t xml:space="preserve">Rapporto </w:t>
      </w:r>
      <w:r w:rsidRPr="00397F51">
        <w:rPr>
          <w:lang w:val="it-IT"/>
        </w:rPr>
        <w:t>S</w:t>
      </w:r>
      <w:r w:rsidR="00A54DD1" w:rsidRPr="00397F51">
        <w:rPr>
          <w:lang w:val="it-IT"/>
        </w:rPr>
        <w:t xml:space="preserve">viluppo </w:t>
      </w:r>
      <w:r w:rsidRPr="00397F51">
        <w:rPr>
          <w:lang w:val="it-IT"/>
        </w:rPr>
        <w:t>S</w:t>
      </w:r>
      <w:r w:rsidR="00A54DD1" w:rsidRPr="00397F51">
        <w:rPr>
          <w:lang w:val="it-IT"/>
        </w:rPr>
        <w:t>ostenibile</w:t>
      </w:r>
      <w:r w:rsidR="002544F0" w:rsidRPr="00397F51">
        <w:rPr>
          <w:lang w:val="it-IT"/>
        </w:rPr>
        <w:t xml:space="preserve"> 202</w:t>
      </w:r>
      <w:r w:rsidR="00990FDB" w:rsidRPr="00397F51">
        <w:rPr>
          <w:lang w:val="it-IT"/>
        </w:rPr>
        <w:t>4</w:t>
      </w:r>
    </w:p>
    <w:p w14:paraId="7A495C0D" w14:textId="69B32D1E" w:rsidR="009E1B3B" w:rsidRPr="00E226AD" w:rsidRDefault="00702340" w:rsidP="00A3756F">
      <w:pPr>
        <w:rPr>
          <w:rStyle w:val="Headline"/>
          <w:lang w:val="it-IT"/>
        </w:rPr>
      </w:pPr>
      <w:r w:rsidRPr="00E226AD">
        <w:rPr>
          <w:rStyle w:val="Headline"/>
          <w:lang w:val="it-IT"/>
        </w:rPr>
        <w:t xml:space="preserve">Henkel </w:t>
      </w:r>
      <w:r w:rsidR="006E70BA" w:rsidRPr="00E226AD">
        <w:rPr>
          <w:rStyle w:val="Headline"/>
          <w:lang w:val="it-IT"/>
        </w:rPr>
        <w:t>accelera l’impegno per il clima con la roadmap Net-Zero</w:t>
      </w:r>
    </w:p>
    <w:p w14:paraId="6B5D4586" w14:textId="77777777" w:rsidR="00515726" w:rsidRPr="00E226AD" w:rsidRDefault="00515726" w:rsidP="00A3756F">
      <w:pPr>
        <w:rPr>
          <w:rStyle w:val="Headline"/>
          <w:lang w:val="it-IT"/>
        </w:rPr>
      </w:pPr>
    </w:p>
    <w:p w14:paraId="7441079C" w14:textId="77777777" w:rsidR="00A54DD1" w:rsidRPr="00E226AD" w:rsidRDefault="00E03218" w:rsidP="001F1E99">
      <w:pPr>
        <w:pStyle w:val="ListParagraph"/>
        <w:numPr>
          <w:ilvl w:val="0"/>
          <w:numId w:val="9"/>
        </w:numPr>
        <w:ind w:left="567"/>
        <w:rPr>
          <w:b/>
          <w:bCs/>
          <w:szCs w:val="18"/>
          <w:lang w:val="it-IT"/>
        </w:rPr>
      </w:pPr>
      <w:r w:rsidRPr="00E226AD">
        <w:rPr>
          <w:b/>
          <w:bCs/>
          <w:szCs w:val="18"/>
          <w:lang w:val="it-IT"/>
        </w:rPr>
        <w:t>Clima</w:t>
      </w:r>
      <w:r w:rsidR="00E71B27" w:rsidRPr="00E226AD">
        <w:rPr>
          <w:b/>
          <w:bCs/>
          <w:szCs w:val="18"/>
          <w:lang w:val="it-IT"/>
        </w:rPr>
        <w:t xml:space="preserve">: </w:t>
      </w:r>
    </w:p>
    <w:p w14:paraId="7DCDD518" w14:textId="00FAF202" w:rsidR="00E71B27" w:rsidRPr="00E226AD" w:rsidRDefault="00693609" w:rsidP="00A54DD1">
      <w:pPr>
        <w:pStyle w:val="ListParagraph"/>
        <w:numPr>
          <w:ilvl w:val="0"/>
          <w:numId w:val="10"/>
        </w:numPr>
        <w:rPr>
          <w:szCs w:val="18"/>
          <w:lang w:val="it-IT"/>
        </w:rPr>
      </w:pPr>
      <w:r w:rsidRPr="00E226AD">
        <w:rPr>
          <w:szCs w:val="18"/>
          <w:lang w:val="it-IT"/>
        </w:rPr>
        <w:t>ridotte</w:t>
      </w:r>
      <w:r w:rsidR="00E03218" w:rsidRPr="00E226AD">
        <w:rPr>
          <w:szCs w:val="18"/>
          <w:lang w:val="it-IT"/>
        </w:rPr>
        <w:t xml:space="preserve"> del </w:t>
      </w:r>
      <w:r w:rsidR="00E03218" w:rsidRPr="00E226AD">
        <w:rPr>
          <w:b/>
          <w:bCs/>
          <w:szCs w:val="18"/>
          <w:lang w:val="it-IT"/>
        </w:rPr>
        <w:t>64%</w:t>
      </w:r>
      <w:r w:rsidR="00E03218" w:rsidRPr="00E226AD">
        <w:rPr>
          <w:szCs w:val="18"/>
          <w:lang w:val="it-IT"/>
        </w:rPr>
        <w:t xml:space="preserve"> </w:t>
      </w:r>
      <w:r w:rsidR="00990FDB" w:rsidRPr="00E226AD">
        <w:rPr>
          <w:szCs w:val="18"/>
          <w:lang w:val="it-IT"/>
        </w:rPr>
        <w:t xml:space="preserve">le </w:t>
      </w:r>
      <w:r w:rsidR="00990FDB" w:rsidRPr="00E226AD">
        <w:rPr>
          <w:b/>
          <w:bCs/>
          <w:szCs w:val="18"/>
          <w:lang w:val="it-IT"/>
        </w:rPr>
        <w:t xml:space="preserve">emissioni di </w:t>
      </w:r>
      <w:r w:rsidR="00E03218" w:rsidRPr="00E226AD">
        <w:rPr>
          <w:b/>
          <w:bCs/>
          <w:szCs w:val="18"/>
          <w:lang w:val="it-IT"/>
        </w:rPr>
        <w:t>CO</w:t>
      </w:r>
      <w:r w:rsidR="00E03218" w:rsidRPr="00E226AD">
        <w:rPr>
          <w:b/>
          <w:bCs/>
          <w:szCs w:val="18"/>
          <w:vertAlign w:val="subscript"/>
          <w:lang w:val="it-IT"/>
        </w:rPr>
        <w:t>2</w:t>
      </w:r>
      <w:r w:rsidR="00E03218" w:rsidRPr="00E226AD">
        <w:rPr>
          <w:b/>
          <w:bCs/>
          <w:szCs w:val="18"/>
          <w:lang w:val="it-IT"/>
        </w:rPr>
        <w:t xml:space="preserve"> </w:t>
      </w:r>
      <w:r w:rsidR="00E03218" w:rsidRPr="00E226AD">
        <w:rPr>
          <w:szCs w:val="18"/>
          <w:lang w:val="it-IT"/>
        </w:rPr>
        <w:t>per</w:t>
      </w:r>
      <w:r w:rsidR="00990FDB" w:rsidRPr="00E226AD">
        <w:rPr>
          <w:szCs w:val="18"/>
          <w:lang w:val="it-IT"/>
        </w:rPr>
        <w:t xml:space="preserve"> tonnellata</w:t>
      </w:r>
      <w:r w:rsidR="00F9528B" w:rsidRPr="00E226AD">
        <w:rPr>
          <w:szCs w:val="18"/>
          <w:lang w:val="it-IT"/>
        </w:rPr>
        <w:t xml:space="preserve"> di</w:t>
      </w:r>
      <w:r w:rsidR="00990FDB" w:rsidRPr="00E226AD">
        <w:rPr>
          <w:szCs w:val="18"/>
          <w:lang w:val="it-IT"/>
        </w:rPr>
        <w:t xml:space="preserve"> prodott</w:t>
      </w:r>
      <w:r w:rsidR="00F9528B" w:rsidRPr="00E226AD">
        <w:rPr>
          <w:szCs w:val="18"/>
          <w:lang w:val="it-IT"/>
        </w:rPr>
        <w:t>o</w:t>
      </w:r>
      <w:r w:rsidR="00990FDB" w:rsidRPr="00E226AD">
        <w:rPr>
          <w:szCs w:val="18"/>
          <w:lang w:val="it-IT"/>
        </w:rPr>
        <w:t xml:space="preserve"> </w:t>
      </w:r>
      <w:r w:rsidR="00F9528B" w:rsidRPr="00E226AD">
        <w:rPr>
          <w:szCs w:val="18"/>
          <w:lang w:val="it-IT"/>
        </w:rPr>
        <w:t xml:space="preserve">rispetto al </w:t>
      </w:r>
      <w:r w:rsidR="00072FEA" w:rsidRPr="00E226AD">
        <w:rPr>
          <w:szCs w:val="18"/>
          <w:lang w:val="it-IT"/>
        </w:rPr>
        <w:t>2017</w:t>
      </w:r>
    </w:p>
    <w:p w14:paraId="70382198" w14:textId="79E412F5" w:rsidR="00447B7B" w:rsidRPr="00E226AD" w:rsidRDefault="00447B7B" w:rsidP="00447B7B">
      <w:pPr>
        <w:pStyle w:val="ListParagraph"/>
        <w:numPr>
          <w:ilvl w:val="0"/>
          <w:numId w:val="10"/>
        </w:numPr>
        <w:spacing w:after="160" w:line="259" w:lineRule="auto"/>
        <w:jc w:val="left"/>
        <w:rPr>
          <w:rFonts w:cs="Segoe UI"/>
          <w:lang w:val="it-IT"/>
        </w:rPr>
      </w:pPr>
      <w:r w:rsidRPr="00E226AD">
        <w:rPr>
          <w:rFonts w:cs="Segoe UI"/>
          <w:lang w:val="it-IT"/>
        </w:rPr>
        <w:t>ridott</w:t>
      </w:r>
      <w:r w:rsidR="00927E92" w:rsidRPr="00E226AD">
        <w:rPr>
          <w:rFonts w:cs="Segoe UI"/>
          <w:lang w:val="it-IT"/>
        </w:rPr>
        <w:t>i</w:t>
      </w:r>
      <w:r w:rsidRPr="00E226AD">
        <w:rPr>
          <w:rFonts w:cs="Segoe UI"/>
          <w:lang w:val="it-IT"/>
        </w:rPr>
        <w:t xml:space="preserve"> del </w:t>
      </w:r>
      <w:r w:rsidRPr="00E226AD">
        <w:rPr>
          <w:rFonts w:cs="Segoe UI"/>
          <w:b/>
          <w:bCs/>
          <w:lang w:val="it-IT"/>
        </w:rPr>
        <w:t>23%</w:t>
      </w:r>
      <w:r w:rsidRPr="00E226AD">
        <w:rPr>
          <w:rFonts w:cs="Segoe UI"/>
          <w:lang w:val="it-IT"/>
        </w:rPr>
        <w:t xml:space="preserve"> i consum</w:t>
      </w:r>
      <w:r w:rsidR="0058719E" w:rsidRPr="00E226AD">
        <w:rPr>
          <w:rFonts w:cs="Segoe UI"/>
          <w:lang w:val="it-IT"/>
        </w:rPr>
        <w:t>i</w:t>
      </w:r>
      <w:r w:rsidRPr="00E226AD">
        <w:rPr>
          <w:rFonts w:cs="Segoe UI"/>
          <w:lang w:val="it-IT"/>
        </w:rPr>
        <w:t xml:space="preserve"> di </w:t>
      </w:r>
      <w:r w:rsidRPr="00E226AD">
        <w:rPr>
          <w:rFonts w:cs="Segoe UI"/>
          <w:b/>
          <w:bCs/>
          <w:lang w:val="it-IT"/>
        </w:rPr>
        <w:t>acqua</w:t>
      </w:r>
      <w:r w:rsidRPr="00E226AD">
        <w:rPr>
          <w:rFonts w:cs="Segoe UI"/>
          <w:lang w:val="it-IT"/>
        </w:rPr>
        <w:t xml:space="preserve"> e del </w:t>
      </w:r>
      <w:r w:rsidRPr="00E226AD">
        <w:rPr>
          <w:rFonts w:cs="Segoe UI"/>
          <w:b/>
          <w:bCs/>
          <w:lang w:val="it-IT"/>
        </w:rPr>
        <w:t>39%</w:t>
      </w:r>
      <w:r w:rsidRPr="00E226AD">
        <w:rPr>
          <w:rFonts w:cs="Segoe UI"/>
          <w:lang w:val="it-IT"/>
        </w:rPr>
        <w:t xml:space="preserve"> i </w:t>
      </w:r>
      <w:r w:rsidRPr="00E226AD">
        <w:rPr>
          <w:rFonts w:cs="Segoe UI"/>
          <w:b/>
          <w:bCs/>
          <w:lang w:val="it-IT"/>
        </w:rPr>
        <w:t>rifiuti</w:t>
      </w:r>
      <w:r w:rsidRPr="00E226AD">
        <w:rPr>
          <w:rFonts w:cs="Segoe UI"/>
          <w:lang w:val="it-IT"/>
        </w:rPr>
        <w:t xml:space="preserve"> generati per tonnellata di prodotto </w:t>
      </w:r>
      <w:r w:rsidR="00F9528B" w:rsidRPr="00E226AD">
        <w:rPr>
          <w:rFonts w:cs="Segoe UI"/>
          <w:lang w:val="it-IT"/>
        </w:rPr>
        <w:t xml:space="preserve">rispetto al </w:t>
      </w:r>
      <w:r w:rsidRPr="00E226AD">
        <w:rPr>
          <w:rFonts w:cs="Segoe UI"/>
          <w:lang w:val="it-IT"/>
        </w:rPr>
        <w:t>2010</w:t>
      </w:r>
    </w:p>
    <w:p w14:paraId="01C25904" w14:textId="291625DE" w:rsidR="00693609" w:rsidRPr="00E226AD" w:rsidRDefault="00693609" w:rsidP="00693609">
      <w:pPr>
        <w:pStyle w:val="ListParagraph"/>
        <w:numPr>
          <w:ilvl w:val="0"/>
          <w:numId w:val="10"/>
        </w:numPr>
        <w:rPr>
          <w:szCs w:val="18"/>
          <w:lang w:val="it-IT"/>
        </w:rPr>
      </w:pPr>
      <w:r w:rsidRPr="00E226AD">
        <w:rPr>
          <w:b/>
          <w:bCs/>
          <w:szCs w:val="18"/>
          <w:lang w:val="it-IT"/>
        </w:rPr>
        <w:t>nuovo obiettivo</w:t>
      </w:r>
      <w:r w:rsidRPr="00E226AD">
        <w:rPr>
          <w:szCs w:val="18"/>
          <w:lang w:val="it-IT"/>
        </w:rPr>
        <w:t>:</w:t>
      </w:r>
      <w:r w:rsidR="006E70BA" w:rsidRPr="00E226AD">
        <w:rPr>
          <w:szCs w:val="18"/>
          <w:lang w:val="it-IT"/>
        </w:rPr>
        <w:t xml:space="preserve"> </w:t>
      </w:r>
      <w:r w:rsidR="00D24EF3" w:rsidRPr="00E226AD">
        <w:rPr>
          <w:szCs w:val="18"/>
          <w:lang w:val="it-IT"/>
        </w:rPr>
        <w:t>tagliare</w:t>
      </w:r>
      <w:r w:rsidR="006E70BA" w:rsidRPr="00E226AD">
        <w:rPr>
          <w:szCs w:val="18"/>
          <w:lang w:val="it-IT"/>
        </w:rPr>
        <w:t xml:space="preserve"> del </w:t>
      </w:r>
      <w:r w:rsidR="006E70BA" w:rsidRPr="00E226AD">
        <w:rPr>
          <w:b/>
          <w:bCs/>
          <w:szCs w:val="18"/>
          <w:lang w:val="it-IT"/>
        </w:rPr>
        <w:t>90%</w:t>
      </w:r>
      <w:r w:rsidR="006E70BA" w:rsidRPr="00E226AD">
        <w:rPr>
          <w:szCs w:val="18"/>
          <w:lang w:val="it-IT"/>
        </w:rPr>
        <w:t xml:space="preserve"> le </w:t>
      </w:r>
      <w:r w:rsidR="006E70BA" w:rsidRPr="00E226AD">
        <w:rPr>
          <w:b/>
          <w:bCs/>
          <w:szCs w:val="18"/>
          <w:lang w:val="it-IT"/>
        </w:rPr>
        <w:t>emissioni GHG</w:t>
      </w:r>
      <w:r w:rsidR="006E70BA" w:rsidRPr="00E226AD">
        <w:rPr>
          <w:szCs w:val="18"/>
          <w:lang w:val="it-IT"/>
        </w:rPr>
        <w:t xml:space="preserve"> assolute </w:t>
      </w:r>
      <w:r w:rsidRPr="00E226AD">
        <w:rPr>
          <w:szCs w:val="18"/>
          <w:lang w:val="it-IT"/>
        </w:rPr>
        <w:t>S</w:t>
      </w:r>
      <w:r w:rsidR="006E70BA" w:rsidRPr="00E226AD">
        <w:rPr>
          <w:szCs w:val="18"/>
          <w:lang w:val="it-IT"/>
        </w:rPr>
        <w:t>cope 1, 2 e 3</w:t>
      </w:r>
      <w:r w:rsidRPr="00E226AD">
        <w:rPr>
          <w:szCs w:val="18"/>
          <w:lang w:val="it-IT"/>
        </w:rPr>
        <w:t xml:space="preserve"> entro il 2045</w:t>
      </w:r>
    </w:p>
    <w:p w14:paraId="5C74E96F" w14:textId="77777777" w:rsidR="00A54DD1" w:rsidRPr="00E226AD" w:rsidRDefault="00990FDB" w:rsidP="001F1E99">
      <w:pPr>
        <w:pStyle w:val="ListParagraph"/>
        <w:numPr>
          <w:ilvl w:val="0"/>
          <w:numId w:val="9"/>
        </w:numPr>
        <w:ind w:left="567"/>
        <w:rPr>
          <w:b/>
          <w:bCs/>
          <w:szCs w:val="18"/>
          <w:lang w:val="it-IT"/>
        </w:rPr>
      </w:pPr>
      <w:r w:rsidRPr="00E226AD">
        <w:rPr>
          <w:b/>
          <w:bCs/>
          <w:szCs w:val="18"/>
          <w:lang w:val="it-IT"/>
        </w:rPr>
        <w:t>Economia circolare</w:t>
      </w:r>
      <w:r w:rsidR="00E71B27" w:rsidRPr="00E226AD">
        <w:rPr>
          <w:b/>
          <w:bCs/>
          <w:szCs w:val="18"/>
          <w:lang w:val="it-IT"/>
        </w:rPr>
        <w:t xml:space="preserve">: </w:t>
      </w:r>
    </w:p>
    <w:p w14:paraId="1FE170E6" w14:textId="3EF9FC41" w:rsidR="00927E92" w:rsidRPr="00E226AD" w:rsidRDefault="00927E92" w:rsidP="00B319E6">
      <w:pPr>
        <w:pStyle w:val="ListParagraph"/>
        <w:numPr>
          <w:ilvl w:val="0"/>
          <w:numId w:val="10"/>
        </w:numPr>
        <w:rPr>
          <w:szCs w:val="18"/>
          <w:lang w:val="it-IT"/>
        </w:rPr>
      </w:pPr>
      <w:r w:rsidRPr="00E226AD">
        <w:rPr>
          <w:szCs w:val="18"/>
          <w:lang w:val="it-IT"/>
        </w:rPr>
        <w:t>raggiunto l’</w:t>
      </w:r>
      <w:r w:rsidRPr="00E226AD">
        <w:rPr>
          <w:b/>
          <w:bCs/>
          <w:szCs w:val="18"/>
          <w:lang w:val="it-IT"/>
        </w:rPr>
        <w:t>89%</w:t>
      </w:r>
      <w:r w:rsidRPr="00E226AD">
        <w:rPr>
          <w:szCs w:val="18"/>
          <w:lang w:val="it-IT"/>
        </w:rPr>
        <w:t xml:space="preserve"> di </w:t>
      </w:r>
      <w:r w:rsidRPr="00E226AD">
        <w:rPr>
          <w:b/>
          <w:bCs/>
          <w:szCs w:val="18"/>
          <w:lang w:val="it-IT"/>
        </w:rPr>
        <w:t>packaging riciclabile</w:t>
      </w:r>
    </w:p>
    <w:p w14:paraId="23A0D944" w14:textId="04997DE3" w:rsidR="00B319E6" w:rsidRPr="00E226AD" w:rsidRDefault="00927E92" w:rsidP="000767C2">
      <w:pPr>
        <w:pStyle w:val="ListParagraph"/>
        <w:numPr>
          <w:ilvl w:val="0"/>
          <w:numId w:val="10"/>
        </w:numPr>
        <w:rPr>
          <w:szCs w:val="18"/>
          <w:lang w:val="it-IT"/>
        </w:rPr>
      </w:pPr>
      <w:r w:rsidRPr="00E226AD">
        <w:rPr>
          <w:szCs w:val="18"/>
          <w:lang w:val="it-IT"/>
        </w:rPr>
        <w:t>aumentata</w:t>
      </w:r>
      <w:r w:rsidR="00A54DD1" w:rsidRPr="00E226AD">
        <w:rPr>
          <w:b/>
          <w:bCs/>
          <w:szCs w:val="18"/>
          <w:lang w:val="it-IT"/>
        </w:rPr>
        <w:t xml:space="preserve"> </w:t>
      </w:r>
      <w:r w:rsidR="00A54DD1" w:rsidRPr="00E226AD">
        <w:rPr>
          <w:szCs w:val="18"/>
          <w:lang w:val="it-IT"/>
        </w:rPr>
        <w:t xml:space="preserve">al </w:t>
      </w:r>
      <w:r w:rsidR="00A54DD1" w:rsidRPr="00E226AD">
        <w:rPr>
          <w:b/>
          <w:bCs/>
          <w:szCs w:val="18"/>
          <w:lang w:val="it-IT"/>
        </w:rPr>
        <w:t>25%</w:t>
      </w:r>
      <w:r w:rsidR="00A54DD1" w:rsidRPr="00E226AD">
        <w:rPr>
          <w:szCs w:val="18"/>
          <w:lang w:val="it-IT"/>
        </w:rPr>
        <w:t xml:space="preserve"> </w:t>
      </w:r>
      <w:r w:rsidR="000767C2" w:rsidRPr="00E226AD">
        <w:rPr>
          <w:szCs w:val="18"/>
          <w:lang w:val="it-IT"/>
        </w:rPr>
        <w:t xml:space="preserve">la quota media di </w:t>
      </w:r>
      <w:r w:rsidR="000767C2" w:rsidRPr="00E226AD">
        <w:rPr>
          <w:b/>
          <w:bCs/>
          <w:szCs w:val="18"/>
          <w:lang w:val="it-IT"/>
        </w:rPr>
        <w:t>plastica riciclata</w:t>
      </w:r>
      <w:r w:rsidR="000767C2" w:rsidRPr="00E226AD">
        <w:rPr>
          <w:szCs w:val="18"/>
          <w:lang w:val="it-IT"/>
        </w:rPr>
        <w:t xml:space="preserve"> negli imballaggi dei prodotti destinati ai consumatori finali, con</w:t>
      </w:r>
      <w:r w:rsidR="00B319E6" w:rsidRPr="00E226AD">
        <w:rPr>
          <w:szCs w:val="18"/>
          <w:lang w:val="it-IT"/>
        </w:rPr>
        <w:t xml:space="preserve"> molte referenze già al </w:t>
      </w:r>
      <w:r w:rsidR="00B319E6" w:rsidRPr="00E226AD">
        <w:rPr>
          <w:b/>
          <w:bCs/>
          <w:szCs w:val="18"/>
          <w:lang w:val="it-IT"/>
        </w:rPr>
        <w:t>100%</w:t>
      </w:r>
      <w:r w:rsidR="00B319E6" w:rsidRPr="00E226AD">
        <w:rPr>
          <w:szCs w:val="18"/>
          <w:lang w:val="it-IT"/>
        </w:rPr>
        <w:t xml:space="preserve"> </w:t>
      </w:r>
    </w:p>
    <w:p w14:paraId="18C3E319" w14:textId="48BB211C" w:rsidR="00A54DD1" w:rsidRPr="00E226AD" w:rsidRDefault="00990FDB" w:rsidP="001F1E99">
      <w:pPr>
        <w:pStyle w:val="ListParagraph"/>
        <w:numPr>
          <w:ilvl w:val="0"/>
          <w:numId w:val="9"/>
        </w:numPr>
        <w:ind w:left="567"/>
        <w:rPr>
          <w:b/>
          <w:bCs/>
          <w:szCs w:val="18"/>
          <w:lang w:val="it-IT"/>
        </w:rPr>
      </w:pPr>
      <w:r w:rsidRPr="00E226AD">
        <w:rPr>
          <w:b/>
          <w:bCs/>
          <w:szCs w:val="18"/>
          <w:lang w:val="it-IT"/>
        </w:rPr>
        <w:t>Pari</w:t>
      </w:r>
      <w:r w:rsidR="00B1655D" w:rsidRPr="00E226AD">
        <w:rPr>
          <w:b/>
          <w:bCs/>
          <w:szCs w:val="18"/>
          <w:lang w:val="it-IT"/>
        </w:rPr>
        <w:t>tà di genere</w:t>
      </w:r>
      <w:r w:rsidR="00E71B27" w:rsidRPr="00E226AD">
        <w:rPr>
          <w:b/>
          <w:bCs/>
          <w:szCs w:val="18"/>
          <w:lang w:val="it-IT"/>
        </w:rPr>
        <w:t>:</w:t>
      </w:r>
    </w:p>
    <w:p w14:paraId="43E565A7" w14:textId="62C0DBA9" w:rsidR="00B1655D" w:rsidRPr="00E226AD" w:rsidRDefault="00B1655D" w:rsidP="0058719E">
      <w:pPr>
        <w:pStyle w:val="ListParagraph"/>
        <w:numPr>
          <w:ilvl w:val="0"/>
          <w:numId w:val="10"/>
        </w:numPr>
        <w:rPr>
          <w:szCs w:val="18"/>
          <w:lang w:val="it-IT"/>
        </w:rPr>
      </w:pPr>
      <w:r w:rsidRPr="00E226AD">
        <w:rPr>
          <w:szCs w:val="18"/>
          <w:lang w:val="it-IT"/>
        </w:rPr>
        <w:t xml:space="preserve">salita al </w:t>
      </w:r>
      <w:r w:rsidRPr="00E226AD">
        <w:rPr>
          <w:b/>
          <w:bCs/>
          <w:szCs w:val="18"/>
          <w:lang w:val="it-IT"/>
        </w:rPr>
        <w:t>42%</w:t>
      </w:r>
      <w:r w:rsidRPr="00E226AD">
        <w:rPr>
          <w:szCs w:val="18"/>
          <w:lang w:val="it-IT"/>
        </w:rPr>
        <w:t xml:space="preserve"> la quota di </w:t>
      </w:r>
      <w:r w:rsidRPr="00E226AD">
        <w:rPr>
          <w:b/>
          <w:bCs/>
          <w:szCs w:val="18"/>
          <w:lang w:val="it-IT"/>
        </w:rPr>
        <w:t>donne nel management</w:t>
      </w:r>
      <w:r w:rsidRPr="00E226AD">
        <w:rPr>
          <w:szCs w:val="18"/>
          <w:lang w:val="it-IT"/>
        </w:rPr>
        <w:t xml:space="preserve"> (40% in Italia)</w:t>
      </w:r>
    </w:p>
    <w:p w14:paraId="2DEBFA7E" w14:textId="6488F4C4" w:rsidR="00A54DD1" w:rsidRPr="00E226AD" w:rsidRDefault="00A54DD1" w:rsidP="0058719E">
      <w:pPr>
        <w:pStyle w:val="ListParagraph"/>
        <w:numPr>
          <w:ilvl w:val="0"/>
          <w:numId w:val="10"/>
        </w:numPr>
        <w:rPr>
          <w:b/>
          <w:bCs/>
          <w:szCs w:val="18"/>
          <w:lang w:val="it-IT"/>
        </w:rPr>
      </w:pPr>
      <w:r w:rsidRPr="00E226AD">
        <w:rPr>
          <w:szCs w:val="18"/>
          <w:lang w:val="it-IT"/>
        </w:rPr>
        <w:t>aumenta</w:t>
      </w:r>
      <w:r w:rsidR="00AA21A1" w:rsidRPr="00E226AD">
        <w:rPr>
          <w:szCs w:val="18"/>
          <w:lang w:val="it-IT"/>
        </w:rPr>
        <w:t>ti</w:t>
      </w:r>
      <w:r w:rsidR="0034776D" w:rsidRPr="00E226AD">
        <w:rPr>
          <w:szCs w:val="18"/>
          <w:lang w:val="it-IT"/>
        </w:rPr>
        <w:t xml:space="preserve"> del </w:t>
      </w:r>
      <w:r w:rsidR="0034776D" w:rsidRPr="00E226AD">
        <w:rPr>
          <w:b/>
          <w:bCs/>
          <w:szCs w:val="18"/>
          <w:lang w:val="it-IT"/>
        </w:rPr>
        <w:t>30%</w:t>
      </w:r>
      <w:r w:rsidRPr="00E226AD">
        <w:rPr>
          <w:szCs w:val="18"/>
          <w:lang w:val="it-IT"/>
        </w:rPr>
        <w:t xml:space="preserve"> i dipendenti </w:t>
      </w:r>
      <w:r w:rsidR="00AA21A1" w:rsidRPr="00E226AD">
        <w:rPr>
          <w:szCs w:val="18"/>
          <w:lang w:val="it-IT"/>
        </w:rPr>
        <w:t xml:space="preserve">nel mondo </w:t>
      </w:r>
      <w:r w:rsidRPr="00E226AD">
        <w:rPr>
          <w:szCs w:val="18"/>
          <w:lang w:val="it-IT"/>
        </w:rPr>
        <w:t xml:space="preserve">che </w:t>
      </w:r>
      <w:r w:rsidR="00AA21A1" w:rsidRPr="00E226AD">
        <w:rPr>
          <w:szCs w:val="18"/>
          <w:lang w:val="it-IT"/>
        </w:rPr>
        <w:t xml:space="preserve">hanno </w:t>
      </w:r>
      <w:r w:rsidRPr="00E226AD">
        <w:rPr>
          <w:szCs w:val="18"/>
          <w:lang w:val="it-IT"/>
        </w:rPr>
        <w:t>usufrui</w:t>
      </w:r>
      <w:r w:rsidR="00AA21A1" w:rsidRPr="00E226AD">
        <w:rPr>
          <w:szCs w:val="18"/>
          <w:lang w:val="it-IT"/>
        </w:rPr>
        <w:t>to</w:t>
      </w:r>
      <w:r w:rsidRPr="00E226AD">
        <w:rPr>
          <w:szCs w:val="18"/>
          <w:lang w:val="it-IT"/>
        </w:rPr>
        <w:t xml:space="preserve"> </w:t>
      </w:r>
      <w:r w:rsidR="00990FDB" w:rsidRPr="00E226AD">
        <w:rPr>
          <w:szCs w:val="18"/>
          <w:lang w:val="it-IT"/>
        </w:rPr>
        <w:t xml:space="preserve">del </w:t>
      </w:r>
      <w:r w:rsidR="00990FDB" w:rsidRPr="00E226AD">
        <w:rPr>
          <w:b/>
          <w:bCs/>
          <w:szCs w:val="18"/>
          <w:lang w:val="it-IT"/>
        </w:rPr>
        <w:t>congedo parentale</w:t>
      </w:r>
      <w:r w:rsidR="0034776D" w:rsidRPr="00E226AD">
        <w:rPr>
          <w:b/>
          <w:bCs/>
          <w:szCs w:val="18"/>
          <w:lang w:val="it-IT"/>
        </w:rPr>
        <w:t xml:space="preserve"> neutro</w:t>
      </w:r>
      <w:r w:rsidR="00990FDB" w:rsidRPr="00E226AD">
        <w:rPr>
          <w:b/>
          <w:bCs/>
          <w:szCs w:val="18"/>
          <w:lang w:val="it-IT"/>
        </w:rPr>
        <w:t xml:space="preserve"> </w:t>
      </w:r>
    </w:p>
    <w:p w14:paraId="7657FC70" w14:textId="77777777" w:rsidR="00E71B27" w:rsidRPr="00E226AD" w:rsidRDefault="00E71B27" w:rsidP="00B705E0">
      <w:pPr>
        <w:rPr>
          <w:szCs w:val="18"/>
          <w:lang w:val="it-IT"/>
        </w:rPr>
      </w:pPr>
    </w:p>
    <w:p w14:paraId="3375668C" w14:textId="77777777" w:rsidR="0058719E" w:rsidRPr="00E226AD" w:rsidRDefault="0058719E" w:rsidP="00B705E0">
      <w:pPr>
        <w:rPr>
          <w:szCs w:val="18"/>
          <w:lang w:val="it-IT"/>
        </w:rPr>
      </w:pPr>
    </w:p>
    <w:p w14:paraId="287C5138" w14:textId="3F46BA0E" w:rsidR="00926D20" w:rsidRPr="00E226AD" w:rsidRDefault="002544F0" w:rsidP="004E26C4">
      <w:pPr>
        <w:rPr>
          <w:rFonts w:cs="Segoe UI"/>
          <w:szCs w:val="22"/>
          <w:lang w:val="it-IT"/>
        </w:rPr>
      </w:pPr>
      <w:r w:rsidRPr="00E226AD">
        <w:rPr>
          <w:rFonts w:cs="Segoe UI"/>
          <w:szCs w:val="22"/>
          <w:lang w:val="it-IT"/>
        </w:rPr>
        <w:t>Milano</w:t>
      </w:r>
      <w:r w:rsidR="009E1B3B" w:rsidRPr="00E226AD">
        <w:rPr>
          <w:rFonts w:cs="Segoe UI"/>
          <w:szCs w:val="22"/>
          <w:lang w:val="it-IT"/>
        </w:rPr>
        <w:t xml:space="preserve"> </w:t>
      </w:r>
      <w:r w:rsidR="007F0F63" w:rsidRPr="00E226AD">
        <w:rPr>
          <w:rFonts w:cs="Segoe UI"/>
          <w:szCs w:val="22"/>
          <w:lang w:val="it-IT"/>
        </w:rPr>
        <w:t>–</w:t>
      </w:r>
      <w:r w:rsidR="00235F15" w:rsidRPr="00E226AD">
        <w:rPr>
          <w:rFonts w:cs="Segoe UI"/>
          <w:szCs w:val="22"/>
          <w:lang w:val="it-IT"/>
        </w:rPr>
        <w:t xml:space="preserve"> </w:t>
      </w:r>
      <w:r w:rsidR="005F79CE" w:rsidRPr="00E226AD">
        <w:rPr>
          <w:rFonts w:cs="Segoe UI"/>
          <w:szCs w:val="22"/>
          <w:lang w:val="it-IT"/>
        </w:rPr>
        <w:t>Nel</w:t>
      </w:r>
      <w:r w:rsidRPr="00E226AD">
        <w:rPr>
          <w:rFonts w:cs="Segoe UI"/>
          <w:szCs w:val="22"/>
          <w:lang w:val="it-IT"/>
        </w:rPr>
        <w:t xml:space="preserve"> </w:t>
      </w:r>
      <w:r w:rsidR="005F79CE" w:rsidRPr="00E226AD">
        <w:rPr>
          <w:rFonts w:cs="Segoe UI"/>
          <w:b/>
          <w:bCs/>
          <w:szCs w:val="22"/>
          <w:lang w:val="it-IT"/>
        </w:rPr>
        <w:t>Rapporto Sviluppo</w:t>
      </w:r>
      <w:r w:rsidR="00990FDB" w:rsidRPr="00E226AD">
        <w:rPr>
          <w:rFonts w:cs="Segoe UI"/>
          <w:b/>
          <w:bCs/>
          <w:szCs w:val="22"/>
          <w:lang w:val="it-IT"/>
        </w:rPr>
        <w:t xml:space="preserve"> </w:t>
      </w:r>
      <w:r w:rsidR="005F79CE" w:rsidRPr="00E226AD">
        <w:rPr>
          <w:rFonts w:cs="Segoe UI"/>
          <w:b/>
          <w:bCs/>
          <w:szCs w:val="22"/>
          <w:lang w:val="it-IT"/>
        </w:rPr>
        <w:t>S</w:t>
      </w:r>
      <w:r w:rsidR="00990FDB" w:rsidRPr="00E226AD">
        <w:rPr>
          <w:rFonts w:cs="Segoe UI"/>
          <w:b/>
          <w:bCs/>
          <w:szCs w:val="22"/>
          <w:lang w:val="it-IT"/>
        </w:rPr>
        <w:t>ostenibil</w:t>
      </w:r>
      <w:r w:rsidR="005F79CE" w:rsidRPr="00E226AD">
        <w:rPr>
          <w:rFonts w:cs="Segoe UI"/>
          <w:b/>
          <w:bCs/>
          <w:szCs w:val="22"/>
          <w:lang w:val="it-IT"/>
        </w:rPr>
        <w:t>e</w:t>
      </w:r>
      <w:r w:rsidR="00990FDB" w:rsidRPr="00E226AD">
        <w:rPr>
          <w:rFonts w:cs="Segoe UI"/>
          <w:b/>
          <w:bCs/>
          <w:szCs w:val="22"/>
          <w:lang w:val="it-IT"/>
        </w:rPr>
        <w:t xml:space="preserve"> 2024</w:t>
      </w:r>
      <w:r w:rsidR="00A21316" w:rsidRPr="00E226AD">
        <w:rPr>
          <w:rFonts w:cs="Segoe UI"/>
          <w:szCs w:val="22"/>
          <w:lang w:val="it-IT"/>
        </w:rPr>
        <w:t xml:space="preserve">, </w:t>
      </w:r>
      <w:r w:rsidR="005F79CE" w:rsidRPr="00E226AD">
        <w:rPr>
          <w:rFonts w:cs="Segoe UI"/>
          <w:szCs w:val="22"/>
          <w:lang w:val="it-IT"/>
        </w:rPr>
        <w:t xml:space="preserve">Henkel documenta </w:t>
      </w:r>
      <w:r w:rsidR="004E26C4" w:rsidRPr="00E226AD">
        <w:rPr>
          <w:rFonts w:cs="Segoe UI"/>
          <w:szCs w:val="22"/>
          <w:lang w:val="it-IT"/>
        </w:rPr>
        <w:t>i rilevanti progressi compiuti nell’ultimo anno ne</w:t>
      </w:r>
      <w:r w:rsidR="00990FDB" w:rsidRPr="00E226AD">
        <w:rPr>
          <w:rFonts w:cs="Segoe UI"/>
          <w:szCs w:val="22"/>
          <w:lang w:val="it-IT"/>
        </w:rPr>
        <w:t xml:space="preserve">lla </w:t>
      </w:r>
      <w:r w:rsidR="00D73D52" w:rsidRPr="00E226AD">
        <w:rPr>
          <w:rFonts w:cs="Segoe UI"/>
          <w:szCs w:val="22"/>
          <w:lang w:val="it-IT"/>
        </w:rPr>
        <w:t>salvaguardia</w:t>
      </w:r>
      <w:r w:rsidR="00990FDB" w:rsidRPr="00E226AD">
        <w:rPr>
          <w:rFonts w:cs="Segoe UI"/>
          <w:szCs w:val="22"/>
          <w:lang w:val="it-IT"/>
        </w:rPr>
        <w:t xml:space="preserve"> del clima</w:t>
      </w:r>
      <w:r w:rsidR="008B6879" w:rsidRPr="00E226AD">
        <w:rPr>
          <w:rFonts w:cs="Segoe UI"/>
          <w:szCs w:val="22"/>
          <w:lang w:val="it-IT"/>
        </w:rPr>
        <w:t>,</w:t>
      </w:r>
      <w:r w:rsidR="00990FDB" w:rsidRPr="00E226AD">
        <w:rPr>
          <w:rFonts w:cs="Segoe UI"/>
          <w:szCs w:val="22"/>
          <w:lang w:val="it-IT"/>
        </w:rPr>
        <w:t xml:space="preserve"> </w:t>
      </w:r>
      <w:r w:rsidR="004E26C4" w:rsidRPr="00E226AD">
        <w:rPr>
          <w:rFonts w:cs="Segoe UI"/>
          <w:szCs w:val="22"/>
          <w:lang w:val="it-IT"/>
        </w:rPr>
        <w:t>ne</w:t>
      </w:r>
      <w:r w:rsidR="00990FDB" w:rsidRPr="00E226AD">
        <w:rPr>
          <w:rFonts w:cs="Segoe UI"/>
          <w:szCs w:val="22"/>
          <w:lang w:val="it-IT"/>
        </w:rPr>
        <w:t>ll</w:t>
      </w:r>
      <w:r w:rsidR="00926D20" w:rsidRPr="00E226AD">
        <w:rPr>
          <w:rFonts w:cs="Segoe UI"/>
          <w:szCs w:val="22"/>
          <w:lang w:val="it-IT"/>
        </w:rPr>
        <w:t>a promozione d</w:t>
      </w:r>
      <w:r w:rsidR="004E26C4" w:rsidRPr="00E226AD">
        <w:rPr>
          <w:rFonts w:cs="Segoe UI"/>
          <w:szCs w:val="22"/>
          <w:lang w:val="it-IT"/>
        </w:rPr>
        <w:t>ell</w:t>
      </w:r>
      <w:r w:rsidR="00926D20" w:rsidRPr="00E226AD">
        <w:rPr>
          <w:rFonts w:cs="Segoe UI"/>
          <w:szCs w:val="22"/>
          <w:lang w:val="it-IT"/>
        </w:rPr>
        <w:t>’</w:t>
      </w:r>
      <w:r w:rsidR="00990FDB" w:rsidRPr="00E226AD">
        <w:rPr>
          <w:rFonts w:cs="Segoe UI"/>
          <w:szCs w:val="22"/>
          <w:lang w:val="it-IT"/>
        </w:rPr>
        <w:t>economia circolare</w:t>
      </w:r>
      <w:r w:rsidR="008B6879" w:rsidRPr="00E226AD">
        <w:rPr>
          <w:rFonts w:cs="Segoe UI"/>
          <w:szCs w:val="22"/>
          <w:lang w:val="it-IT"/>
        </w:rPr>
        <w:t xml:space="preserve"> e </w:t>
      </w:r>
      <w:r w:rsidR="00990FDB" w:rsidRPr="00E226AD">
        <w:rPr>
          <w:rFonts w:cs="Segoe UI"/>
          <w:szCs w:val="22"/>
          <w:lang w:val="it-IT"/>
        </w:rPr>
        <w:t>nell</w:t>
      </w:r>
      <w:r w:rsidR="00D73D52" w:rsidRPr="00E226AD">
        <w:rPr>
          <w:rFonts w:cs="Segoe UI"/>
          <w:szCs w:val="22"/>
          <w:lang w:val="it-IT"/>
        </w:rPr>
        <w:t>a sostenibilità sociale</w:t>
      </w:r>
      <w:r w:rsidR="00990FDB" w:rsidRPr="00E226AD">
        <w:rPr>
          <w:rFonts w:cs="Segoe UI"/>
          <w:szCs w:val="22"/>
          <w:lang w:val="it-IT"/>
        </w:rPr>
        <w:t xml:space="preserve">. </w:t>
      </w:r>
      <w:r w:rsidR="008B6879" w:rsidRPr="00E226AD">
        <w:rPr>
          <w:rFonts w:cs="Segoe UI"/>
          <w:szCs w:val="22"/>
          <w:lang w:val="it-IT"/>
        </w:rPr>
        <w:t xml:space="preserve">Arrivato alla </w:t>
      </w:r>
      <w:proofErr w:type="gramStart"/>
      <w:r w:rsidR="008B6879" w:rsidRPr="00E226AD">
        <w:rPr>
          <w:rFonts w:cs="Segoe UI"/>
          <w:szCs w:val="22"/>
          <w:lang w:val="it-IT"/>
        </w:rPr>
        <w:t>33ma</w:t>
      </w:r>
      <w:proofErr w:type="gramEnd"/>
      <w:r w:rsidR="008B6879" w:rsidRPr="00E226AD">
        <w:rPr>
          <w:rFonts w:cs="Segoe UI"/>
          <w:szCs w:val="22"/>
          <w:lang w:val="it-IT"/>
        </w:rPr>
        <w:t xml:space="preserve"> edizione, </w:t>
      </w:r>
      <w:r w:rsidR="00990FDB" w:rsidRPr="00E226AD">
        <w:rPr>
          <w:rFonts w:cs="Segoe UI"/>
          <w:szCs w:val="22"/>
          <w:lang w:val="it-IT"/>
        </w:rPr>
        <w:t xml:space="preserve">da quest'anno </w:t>
      </w:r>
      <w:r w:rsidR="00926D20" w:rsidRPr="00E226AD">
        <w:rPr>
          <w:rFonts w:cs="Segoe UI"/>
          <w:szCs w:val="22"/>
          <w:lang w:val="it-IT"/>
        </w:rPr>
        <w:t xml:space="preserve">il Rapporto </w:t>
      </w:r>
      <w:r w:rsidR="00207143" w:rsidRPr="00E226AD">
        <w:rPr>
          <w:rFonts w:cs="Segoe UI"/>
          <w:szCs w:val="22"/>
          <w:lang w:val="it-IT"/>
        </w:rPr>
        <w:t>presenta i</w:t>
      </w:r>
      <w:r w:rsidR="00990FDB" w:rsidRPr="00E226AD">
        <w:rPr>
          <w:rFonts w:cs="Segoe UI"/>
          <w:szCs w:val="22"/>
          <w:lang w:val="it-IT"/>
        </w:rPr>
        <w:t xml:space="preserve"> </w:t>
      </w:r>
      <w:r w:rsidR="00926D20" w:rsidRPr="00E226AD">
        <w:rPr>
          <w:rFonts w:cs="Segoe UI"/>
          <w:szCs w:val="22"/>
          <w:lang w:val="it-IT"/>
        </w:rPr>
        <w:t>risultati</w:t>
      </w:r>
      <w:r w:rsidR="00F42009" w:rsidRPr="00E226AD">
        <w:rPr>
          <w:rFonts w:cs="Segoe UI"/>
          <w:szCs w:val="22"/>
          <w:lang w:val="it-IT"/>
        </w:rPr>
        <w:t xml:space="preserve"> </w:t>
      </w:r>
      <w:r w:rsidR="00BE2EDE" w:rsidRPr="00E226AD">
        <w:rPr>
          <w:rFonts w:cs="Segoe UI"/>
          <w:szCs w:val="22"/>
          <w:lang w:val="it-IT"/>
        </w:rPr>
        <w:t>allineandosi ai requisiti</w:t>
      </w:r>
      <w:r w:rsidR="00990FDB" w:rsidRPr="00E226AD">
        <w:rPr>
          <w:rFonts w:cs="Segoe UI"/>
          <w:szCs w:val="22"/>
          <w:lang w:val="it-IT"/>
        </w:rPr>
        <w:t xml:space="preserve"> della nuova direttiva dell'Unione Europea in materia di rendicontazione dello sviluppo sostenibile (</w:t>
      </w:r>
      <w:r w:rsidR="00990FDB" w:rsidRPr="00E226AD">
        <w:rPr>
          <w:rFonts w:cs="Segoe UI"/>
          <w:b/>
          <w:bCs/>
          <w:szCs w:val="22"/>
          <w:lang w:val="it-IT"/>
        </w:rPr>
        <w:t>Corporate Sustainability Reporting Directive</w:t>
      </w:r>
      <w:r w:rsidR="00990FDB" w:rsidRPr="00E226AD">
        <w:rPr>
          <w:rFonts w:cs="Segoe UI"/>
          <w:szCs w:val="22"/>
          <w:lang w:val="it-IT"/>
        </w:rPr>
        <w:t>, CSRD) e de</w:t>
      </w:r>
      <w:r w:rsidR="00D208DC" w:rsidRPr="00E226AD">
        <w:rPr>
          <w:rFonts w:cs="Segoe UI"/>
          <w:szCs w:val="22"/>
          <w:lang w:val="it-IT"/>
        </w:rPr>
        <w:t xml:space="preserve">i relativi </w:t>
      </w:r>
      <w:r w:rsidR="00990FDB" w:rsidRPr="00E226AD">
        <w:rPr>
          <w:rFonts w:cs="Segoe UI"/>
          <w:szCs w:val="22"/>
          <w:lang w:val="it-IT"/>
        </w:rPr>
        <w:t>standard europei (</w:t>
      </w:r>
      <w:r w:rsidR="00990FDB" w:rsidRPr="00E226AD">
        <w:rPr>
          <w:rFonts w:cs="Segoe UI"/>
          <w:b/>
          <w:bCs/>
          <w:szCs w:val="22"/>
          <w:lang w:val="it-IT"/>
        </w:rPr>
        <w:t>European Sustainability Reporting Standards</w:t>
      </w:r>
      <w:r w:rsidR="00990FDB" w:rsidRPr="00E226AD">
        <w:rPr>
          <w:rFonts w:cs="Segoe UI"/>
          <w:szCs w:val="22"/>
          <w:lang w:val="it-IT"/>
        </w:rPr>
        <w:t>, ESRS).</w:t>
      </w:r>
    </w:p>
    <w:p w14:paraId="54773D32" w14:textId="77777777" w:rsidR="00BE1976" w:rsidRDefault="00BE1976" w:rsidP="00E03218">
      <w:pPr>
        <w:rPr>
          <w:rFonts w:cs="Segoe UI"/>
          <w:i/>
          <w:iCs/>
          <w:szCs w:val="22"/>
          <w:lang w:val="it-IT"/>
        </w:rPr>
      </w:pPr>
    </w:p>
    <w:p w14:paraId="25CA7DE7" w14:textId="05421DA0" w:rsidR="0034776D" w:rsidRPr="00E226AD" w:rsidRDefault="006F273A" w:rsidP="00E03218">
      <w:pPr>
        <w:rPr>
          <w:rFonts w:cs="Segoe UI"/>
          <w:szCs w:val="22"/>
          <w:lang w:val="it-IT"/>
        </w:rPr>
      </w:pPr>
      <w:r w:rsidRPr="00E226AD">
        <w:rPr>
          <w:rFonts w:cs="Segoe UI"/>
          <w:szCs w:val="22"/>
          <w:lang w:val="it-IT"/>
        </w:rPr>
        <w:t xml:space="preserve">Prendendo come riferimento il 2017, </w:t>
      </w:r>
      <w:r w:rsidR="00420FD7" w:rsidRPr="00E226AD">
        <w:rPr>
          <w:rFonts w:cs="Segoe UI"/>
          <w:szCs w:val="22"/>
          <w:lang w:val="it-IT"/>
        </w:rPr>
        <w:t>n</w:t>
      </w:r>
      <w:r w:rsidR="00E03218" w:rsidRPr="00E226AD">
        <w:rPr>
          <w:rFonts w:cs="Segoe UI"/>
          <w:szCs w:val="22"/>
          <w:lang w:val="it-IT"/>
        </w:rPr>
        <w:t>el</w:t>
      </w:r>
      <w:r w:rsidR="00C6124D" w:rsidRPr="00E226AD">
        <w:rPr>
          <w:rFonts w:cs="Segoe UI"/>
          <w:szCs w:val="22"/>
          <w:lang w:val="it-IT"/>
        </w:rPr>
        <w:t xml:space="preserve"> 2024</w:t>
      </w:r>
      <w:r w:rsidR="00E03218" w:rsidRPr="00E226AD">
        <w:rPr>
          <w:rFonts w:cs="Segoe UI"/>
          <w:szCs w:val="22"/>
          <w:lang w:val="it-IT"/>
        </w:rPr>
        <w:t xml:space="preserve"> Henkel ha ridotto</w:t>
      </w:r>
      <w:r w:rsidRPr="00E226AD">
        <w:rPr>
          <w:rFonts w:cs="Segoe UI"/>
          <w:szCs w:val="22"/>
          <w:lang w:val="it-IT"/>
        </w:rPr>
        <w:t xml:space="preserve"> del </w:t>
      </w:r>
      <w:r w:rsidRPr="00E226AD">
        <w:rPr>
          <w:rFonts w:cs="Segoe UI"/>
          <w:b/>
          <w:bCs/>
          <w:szCs w:val="22"/>
          <w:lang w:val="it-IT"/>
        </w:rPr>
        <w:t>64%</w:t>
      </w:r>
      <w:r w:rsidR="00E03218" w:rsidRPr="00E226AD">
        <w:rPr>
          <w:rFonts w:cs="Segoe UI"/>
          <w:b/>
          <w:bCs/>
          <w:szCs w:val="22"/>
          <w:lang w:val="it-IT"/>
        </w:rPr>
        <w:t xml:space="preserve"> </w:t>
      </w:r>
      <w:r w:rsidR="00E03218" w:rsidRPr="00E226AD">
        <w:rPr>
          <w:rFonts w:cs="Segoe UI"/>
          <w:szCs w:val="22"/>
          <w:lang w:val="it-IT"/>
        </w:rPr>
        <w:t xml:space="preserve">le </w:t>
      </w:r>
      <w:r w:rsidR="00E03218" w:rsidRPr="00E226AD">
        <w:rPr>
          <w:rFonts w:cs="Segoe UI"/>
          <w:b/>
          <w:bCs/>
          <w:szCs w:val="22"/>
          <w:lang w:val="it-IT"/>
        </w:rPr>
        <w:t>emissioni di CO</w:t>
      </w:r>
      <w:r w:rsidR="00E03218" w:rsidRPr="00E226AD">
        <w:rPr>
          <w:rFonts w:cs="Segoe UI"/>
          <w:b/>
          <w:bCs/>
          <w:szCs w:val="22"/>
          <w:vertAlign w:val="subscript"/>
          <w:lang w:val="it-IT"/>
        </w:rPr>
        <w:t>2</w:t>
      </w:r>
      <w:r w:rsidR="00E03218" w:rsidRPr="00E226AD">
        <w:rPr>
          <w:rFonts w:cs="Segoe UI"/>
          <w:szCs w:val="22"/>
          <w:lang w:val="it-IT"/>
        </w:rPr>
        <w:t xml:space="preserve"> </w:t>
      </w:r>
      <w:r w:rsidR="00D73D52" w:rsidRPr="00E226AD">
        <w:rPr>
          <w:rFonts w:cs="Segoe UI"/>
          <w:szCs w:val="22"/>
          <w:lang w:val="it-IT"/>
        </w:rPr>
        <w:t xml:space="preserve">per tonnellata </w:t>
      </w:r>
      <w:r w:rsidRPr="00E226AD">
        <w:rPr>
          <w:rFonts w:cs="Segoe UI"/>
          <w:szCs w:val="22"/>
          <w:lang w:val="it-IT"/>
        </w:rPr>
        <w:t xml:space="preserve">di </w:t>
      </w:r>
      <w:r w:rsidR="00D73D52" w:rsidRPr="00E226AD">
        <w:rPr>
          <w:rFonts w:cs="Segoe UI"/>
          <w:szCs w:val="22"/>
          <w:lang w:val="it-IT"/>
        </w:rPr>
        <w:t>prodott</w:t>
      </w:r>
      <w:r w:rsidRPr="00E226AD">
        <w:rPr>
          <w:rFonts w:cs="Segoe UI"/>
          <w:szCs w:val="22"/>
          <w:lang w:val="it-IT"/>
        </w:rPr>
        <w:t>o</w:t>
      </w:r>
      <w:r w:rsidR="00E03218" w:rsidRPr="00E226AD">
        <w:rPr>
          <w:rFonts w:cs="Segoe UI"/>
          <w:szCs w:val="22"/>
          <w:lang w:val="it-IT"/>
        </w:rPr>
        <w:t xml:space="preserve"> e aumentato</w:t>
      </w:r>
      <w:r w:rsidR="00A56735" w:rsidRPr="00E226AD">
        <w:rPr>
          <w:rFonts w:cs="Segoe UI"/>
          <w:szCs w:val="22"/>
          <w:lang w:val="it-IT"/>
        </w:rPr>
        <w:t xml:space="preserve"> del </w:t>
      </w:r>
      <w:r w:rsidR="00A56735" w:rsidRPr="00E226AD">
        <w:rPr>
          <w:rFonts w:cs="Segoe UI"/>
          <w:b/>
          <w:bCs/>
          <w:szCs w:val="22"/>
          <w:lang w:val="it-IT"/>
        </w:rPr>
        <w:t>47%</w:t>
      </w:r>
      <w:r w:rsidR="00A56735" w:rsidRPr="00E226AD">
        <w:rPr>
          <w:rFonts w:cs="Segoe UI"/>
          <w:szCs w:val="22"/>
          <w:lang w:val="it-IT"/>
        </w:rPr>
        <w:t xml:space="preserve"> l</w:t>
      </w:r>
      <w:r w:rsidR="007F5CB6" w:rsidRPr="00E226AD">
        <w:rPr>
          <w:rFonts w:cs="Segoe UI"/>
          <w:szCs w:val="22"/>
          <w:lang w:val="it-IT"/>
        </w:rPr>
        <w:t>’acquisto di</w:t>
      </w:r>
      <w:r w:rsidR="00A56735" w:rsidRPr="00E226AD">
        <w:rPr>
          <w:rFonts w:cs="Segoe UI"/>
          <w:szCs w:val="22"/>
          <w:lang w:val="it-IT"/>
        </w:rPr>
        <w:t xml:space="preserve"> </w:t>
      </w:r>
      <w:r w:rsidR="00E03218" w:rsidRPr="00E226AD">
        <w:rPr>
          <w:rFonts w:cs="Segoe UI"/>
          <w:b/>
          <w:bCs/>
          <w:szCs w:val="22"/>
          <w:lang w:val="it-IT"/>
        </w:rPr>
        <w:t>energia da fonti rinnovabili</w:t>
      </w:r>
      <w:r w:rsidR="00E03218" w:rsidRPr="00E226AD">
        <w:rPr>
          <w:rFonts w:cs="Segoe UI"/>
          <w:szCs w:val="22"/>
          <w:lang w:val="it-IT"/>
        </w:rPr>
        <w:t>.</w:t>
      </w:r>
      <w:r w:rsidR="0034776D" w:rsidRPr="00E226AD">
        <w:rPr>
          <w:rFonts w:cs="Segoe UI"/>
          <w:szCs w:val="22"/>
          <w:lang w:val="it-IT"/>
        </w:rPr>
        <w:t xml:space="preserve"> </w:t>
      </w:r>
      <w:r w:rsidR="00117160" w:rsidRPr="00E226AD">
        <w:rPr>
          <w:rFonts w:cs="Segoe UI"/>
          <w:szCs w:val="22"/>
          <w:lang w:val="it-IT"/>
        </w:rPr>
        <w:t xml:space="preserve">L’azienda ha inoltre ridotto del </w:t>
      </w:r>
      <w:r w:rsidR="00117160" w:rsidRPr="00E226AD">
        <w:rPr>
          <w:rFonts w:cs="Segoe UI"/>
          <w:b/>
          <w:bCs/>
          <w:szCs w:val="22"/>
          <w:lang w:val="it-IT"/>
        </w:rPr>
        <w:t>23%</w:t>
      </w:r>
      <w:r w:rsidR="00117160" w:rsidRPr="00E226AD">
        <w:rPr>
          <w:rFonts w:cs="Segoe UI"/>
          <w:szCs w:val="22"/>
          <w:lang w:val="it-IT"/>
        </w:rPr>
        <w:t xml:space="preserve"> il consumo di </w:t>
      </w:r>
      <w:r w:rsidR="00117160" w:rsidRPr="00E226AD">
        <w:rPr>
          <w:rFonts w:cs="Segoe UI"/>
          <w:b/>
          <w:bCs/>
          <w:szCs w:val="22"/>
          <w:lang w:val="it-IT"/>
        </w:rPr>
        <w:t>acqua</w:t>
      </w:r>
      <w:r w:rsidR="00117160" w:rsidRPr="00E226AD">
        <w:rPr>
          <w:rFonts w:cs="Segoe UI"/>
          <w:szCs w:val="22"/>
          <w:lang w:val="it-IT"/>
        </w:rPr>
        <w:t xml:space="preserve"> e del </w:t>
      </w:r>
      <w:r w:rsidR="00117160" w:rsidRPr="00E226AD">
        <w:rPr>
          <w:rFonts w:cs="Segoe UI"/>
          <w:b/>
          <w:bCs/>
          <w:szCs w:val="22"/>
          <w:lang w:val="it-IT"/>
        </w:rPr>
        <w:t>39%</w:t>
      </w:r>
      <w:r w:rsidR="00117160" w:rsidRPr="00E226AD">
        <w:rPr>
          <w:rFonts w:cs="Segoe UI"/>
          <w:szCs w:val="22"/>
          <w:lang w:val="it-IT"/>
        </w:rPr>
        <w:t xml:space="preserve"> i </w:t>
      </w:r>
      <w:r w:rsidR="00117160" w:rsidRPr="00E226AD">
        <w:rPr>
          <w:rFonts w:cs="Segoe UI"/>
          <w:b/>
          <w:bCs/>
          <w:szCs w:val="22"/>
          <w:lang w:val="it-IT"/>
        </w:rPr>
        <w:t>rifiuti</w:t>
      </w:r>
      <w:r w:rsidR="00117160" w:rsidRPr="00E226AD">
        <w:rPr>
          <w:rFonts w:cs="Segoe UI"/>
          <w:szCs w:val="22"/>
          <w:lang w:val="it-IT"/>
        </w:rPr>
        <w:t xml:space="preserve"> generati per tonnellata di prodotto rispetto al 2010.</w:t>
      </w:r>
    </w:p>
    <w:p w14:paraId="5B47CEEB" w14:textId="77777777" w:rsidR="006F273A" w:rsidRPr="00E226AD" w:rsidRDefault="006F273A" w:rsidP="00E03218">
      <w:pPr>
        <w:rPr>
          <w:rFonts w:cs="Segoe UI"/>
          <w:szCs w:val="22"/>
          <w:lang w:val="it-IT"/>
        </w:rPr>
      </w:pPr>
    </w:p>
    <w:p w14:paraId="78B64207" w14:textId="0B5A3E77" w:rsidR="00FB5187" w:rsidRPr="00E226AD" w:rsidRDefault="00D773E6" w:rsidP="00FB5187">
      <w:pPr>
        <w:rPr>
          <w:rFonts w:cs="Segoe UI"/>
          <w:szCs w:val="22"/>
          <w:lang w:val="it-IT"/>
        </w:rPr>
      </w:pPr>
      <w:r w:rsidRPr="00E226AD">
        <w:rPr>
          <w:rFonts w:cs="Segoe UI"/>
          <w:szCs w:val="22"/>
          <w:lang w:val="it-IT"/>
        </w:rPr>
        <w:lastRenderedPageBreak/>
        <w:t xml:space="preserve">Con la </w:t>
      </w:r>
      <w:r w:rsidRPr="00E226AD">
        <w:rPr>
          <w:rFonts w:cs="Segoe UI"/>
          <w:b/>
          <w:bCs/>
          <w:szCs w:val="22"/>
          <w:lang w:val="it-IT"/>
        </w:rPr>
        <w:t>roadmap Net-Zero</w:t>
      </w:r>
      <w:r w:rsidRPr="00E226AD">
        <w:rPr>
          <w:rFonts w:cs="Segoe UI"/>
          <w:szCs w:val="22"/>
          <w:lang w:val="it-IT"/>
        </w:rPr>
        <w:t xml:space="preserve">, Henkel </w:t>
      </w:r>
      <w:r w:rsidR="00AA3921" w:rsidRPr="00E226AD">
        <w:rPr>
          <w:rFonts w:cs="Segoe UI"/>
          <w:szCs w:val="22"/>
          <w:lang w:val="it-IT"/>
        </w:rPr>
        <w:t xml:space="preserve">ha </w:t>
      </w:r>
      <w:r w:rsidR="004D162E" w:rsidRPr="00E226AD">
        <w:rPr>
          <w:rFonts w:cs="Segoe UI"/>
          <w:szCs w:val="22"/>
          <w:lang w:val="it-IT"/>
        </w:rPr>
        <w:t>esteso il proprio impegno per il clima definendo obiettivi ancora più ambiziosi</w:t>
      </w:r>
      <w:r w:rsidR="00AA3921" w:rsidRPr="00E226AD">
        <w:rPr>
          <w:rFonts w:cs="Segoe UI"/>
          <w:szCs w:val="22"/>
          <w:lang w:val="it-IT"/>
        </w:rPr>
        <w:t xml:space="preserve"> per ciò che riguarda </w:t>
      </w:r>
      <w:r w:rsidR="002F0E37" w:rsidRPr="00E226AD">
        <w:rPr>
          <w:rFonts w:cs="Segoe UI"/>
          <w:szCs w:val="22"/>
          <w:lang w:val="it-IT"/>
        </w:rPr>
        <w:t>il contenimento delle emissioni</w:t>
      </w:r>
      <w:r w:rsidR="0030453C" w:rsidRPr="00E226AD">
        <w:rPr>
          <w:rFonts w:cs="Segoe UI"/>
          <w:szCs w:val="22"/>
          <w:lang w:val="it-IT"/>
        </w:rPr>
        <w:t xml:space="preserve">. </w:t>
      </w:r>
      <w:bookmarkStart w:id="0" w:name="_Hlk197677487"/>
      <w:r w:rsidR="00E03218" w:rsidRPr="00E226AD">
        <w:rPr>
          <w:rFonts w:cs="Segoe UI"/>
          <w:szCs w:val="22"/>
          <w:lang w:val="it-IT"/>
        </w:rPr>
        <w:t xml:space="preserve">Entro il </w:t>
      </w:r>
      <w:r w:rsidR="00E03218" w:rsidRPr="00E226AD">
        <w:rPr>
          <w:rFonts w:cs="Segoe UI"/>
          <w:b/>
          <w:bCs/>
          <w:szCs w:val="22"/>
          <w:lang w:val="it-IT"/>
        </w:rPr>
        <w:t>2045</w:t>
      </w:r>
      <w:r w:rsidR="00E03218" w:rsidRPr="00E226AD">
        <w:rPr>
          <w:rFonts w:cs="Segoe UI"/>
          <w:szCs w:val="22"/>
          <w:lang w:val="it-IT"/>
        </w:rPr>
        <w:t xml:space="preserve">, Henkel intende ridurre del </w:t>
      </w:r>
      <w:r w:rsidR="00E03218" w:rsidRPr="00E226AD">
        <w:rPr>
          <w:rFonts w:cs="Segoe UI"/>
          <w:b/>
          <w:bCs/>
          <w:szCs w:val="22"/>
          <w:lang w:val="it-IT"/>
        </w:rPr>
        <w:t xml:space="preserve">90% </w:t>
      </w:r>
      <w:r w:rsidR="00E03218" w:rsidRPr="00E226AD">
        <w:rPr>
          <w:rFonts w:cs="Segoe UI"/>
          <w:szCs w:val="22"/>
          <w:lang w:val="it-IT"/>
        </w:rPr>
        <w:t xml:space="preserve">le </w:t>
      </w:r>
      <w:r w:rsidR="00E03218" w:rsidRPr="00E226AD">
        <w:rPr>
          <w:rFonts w:cs="Segoe UI"/>
          <w:b/>
          <w:bCs/>
          <w:szCs w:val="22"/>
          <w:lang w:val="it-IT"/>
        </w:rPr>
        <w:t>emissioni</w:t>
      </w:r>
      <w:r w:rsidR="00FA0367" w:rsidRPr="00E226AD">
        <w:rPr>
          <w:rFonts w:cs="Segoe UI"/>
          <w:b/>
          <w:bCs/>
          <w:szCs w:val="22"/>
          <w:lang w:val="it-IT"/>
        </w:rPr>
        <w:t xml:space="preserve"> GHG</w:t>
      </w:r>
      <w:r w:rsidR="00E03218" w:rsidRPr="00E226AD">
        <w:rPr>
          <w:rFonts w:cs="Segoe UI"/>
          <w:szCs w:val="22"/>
          <w:lang w:val="it-IT"/>
        </w:rPr>
        <w:t xml:space="preserve"> </w:t>
      </w:r>
      <w:r w:rsidR="00FF788E" w:rsidRPr="00E226AD">
        <w:rPr>
          <w:rFonts w:cs="Segoe UI"/>
          <w:szCs w:val="22"/>
          <w:lang w:val="it-IT"/>
        </w:rPr>
        <w:t>(</w:t>
      </w:r>
      <w:proofErr w:type="spellStart"/>
      <w:r w:rsidR="00FF788E" w:rsidRPr="00E226AD">
        <w:rPr>
          <w:rFonts w:cs="Segoe UI"/>
          <w:szCs w:val="22"/>
          <w:lang w:val="it-IT"/>
        </w:rPr>
        <w:t>G</w:t>
      </w:r>
      <w:r w:rsidR="00FA0367" w:rsidRPr="00E226AD">
        <w:rPr>
          <w:rFonts w:cs="Segoe UI"/>
          <w:szCs w:val="22"/>
          <w:lang w:val="it-IT"/>
        </w:rPr>
        <w:t>reenh</w:t>
      </w:r>
      <w:r w:rsidR="00A21316" w:rsidRPr="00E226AD">
        <w:rPr>
          <w:rFonts w:cs="Segoe UI"/>
          <w:szCs w:val="22"/>
          <w:lang w:val="it-IT"/>
        </w:rPr>
        <w:t>o</w:t>
      </w:r>
      <w:r w:rsidR="00FA0367" w:rsidRPr="00E226AD">
        <w:rPr>
          <w:rFonts w:cs="Segoe UI"/>
          <w:szCs w:val="22"/>
          <w:lang w:val="it-IT"/>
        </w:rPr>
        <w:t>use</w:t>
      </w:r>
      <w:proofErr w:type="spellEnd"/>
      <w:r w:rsidR="00A21316" w:rsidRPr="00E226AD">
        <w:rPr>
          <w:rFonts w:cs="Segoe UI"/>
          <w:szCs w:val="22"/>
          <w:lang w:val="it-IT"/>
        </w:rPr>
        <w:t xml:space="preserve"> G</w:t>
      </w:r>
      <w:r w:rsidR="00FA0367" w:rsidRPr="00E226AD">
        <w:rPr>
          <w:rFonts w:cs="Segoe UI"/>
          <w:szCs w:val="22"/>
          <w:lang w:val="it-IT"/>
        </w:rPr>
        <w:t>as</w:t>
      </w:r>
      <w:r w:rsidR="00FF788E" w:rsidRPr="00E226AD">
        <w:rPr>
          <w:rFonts w:cs="Segoe UI"/>
          <w:szCs w:val="22"/>
          <w:lang w:val="it-IT"/>
        </w:rPr>
        <w:t xml:space="preserve">) </w:t>
      </w:r>
      <w:r w:rsidR="00E03218" w:rsidRPr="00E226AD">
        <w:rPr>
          <w:rFonts w:cs="Segoe UI"/>
          <w:szCs w:val="22"/>
          <w:lang w:val="it-IT"/>
        </w:rPr>
        <w:t xml:space="preserve">assolute </w:t>
      </w:r>
      <w:r w:rsidR="005C594A" w:rsidRPr="00E226AD">
        <w:rPr>
          <w:rFonts w:cs="Segoe UI"/>
          <w:szCs w:val="22"/>
          <w:lang w:val="it-IT"/>
        </w:rPr>
        <w:t>S</w:t>
      </w:r>
      <w:r w:rsidR="00D73D52" w:rsidRPr="00E226AD">
        <w:rPr>
          <w:rFonts w:cs="Segoe UI"/>
          <w:szCs w:val="22"/>
          <w:lang w:val="it-IT"/>
        </w:rPr>
        <w:t xml:space="preserve">cope </w:t>
      </w:r>
      <w:r w:rsidR="00E03218" w:rsidRPr="00E226AD">
        <w:rPr>
          <w:rFonts w:cs="Segoe UI"/>
          <w:szCs w:val="22"/>
          <w:lang w:val="it-IT"/>
        </w:rPr>
        <w:t>1, 2 e 3</w:t>
      </w:r>
      <w:r w:rsidR="009462AA" w:rsidRPr="00E226AD">
        <w:rPr>
          <w:rFonts w:cs="Segoe UI"/>
          <w:szCs w:val="22"/>
          <w:lang w:val="it-IT"/>
        </w:rPr>
        <w:t>, avendo il 2021 come anno di riferimento</w:t>
      </w:r>
      <w:r w:rsidR="00E03218" w:rsidRPr="00E226AD">
        <w:rPr>
          <w:rFonts w:cs="Segoe UI"/>
          <w:szCs w:val="22"/>
          <w:lang w:val="it-IT"/>
        </w:rPr>
        <w:t>.</w:t>
      </w:r>
      <w:bookmarkEnd w:id="0"/>
      <w:r w:rsidR="00E03218" w:rsidRPr="00E226AD">
        <w:rPr>
          <w:rFonts w:cs="Segoe UI"/>
          <w:szCs w:val="22"/>
          <w:lang w:val="it-IT"/>
        </w:rPr>
        <w:t xml:space="preserve"> </w:t>
      </w:r>
    </w:p>
    <w:p w14:paraId="1A4CAEC9" w14:textId="77777777" w:rsidR="00FB5187" w:rsidRPr="00E226AD" w:rsidRDefault="00FB5187" w:rsidP="00FB5187">
      <w:pPr>
        <w:rPr>
          <w:rFonts w:cs="Segoe UI"/>
          <w:szCs w:val="22"/>
          <w:lang w:val="it-IT"/>
        </w:rPr>
      </w:pPr>
    </w:p>
    <w:p w14:paraId="644CC029" w14:textId="6568BF34" w:rsidR="00E03218" w:rsidRPr="00E226AD" w:rsidRDefault="002D7614" w:rsidP="00E03218">
      <w:pPr>
        <w:rPr>
          <w:rFonts w:cs="Segoe UI"/>
          <w:szCs w:val="22"/>
          <w:lang w:val="it-IT"/>
        </w:rPr>
      </w:pPr>
      <w:r w:rsidRPr="00E226AD">
        <w:rPr>
          <w:rFonts w:cs="Segoe UI"/>
          <w:szCs w:val="22"/>
          <w:lang w:val="it-IT"/>
        </w:rPr>
        <w:t>Nel percorso verso le</w:t>
      </w:r>
      <w:r w:rsidR="003C04A6" w:rsidRPr="00E226AD">
        <w:rPr>
          <w:rFonts w:cs="Segoe UI"/>
          <w:szCs w:val="22"/>
          <w:lang w:val="it-IT"/>
        </w:rPr>
        <w:t xml:space="preserve"> </w:t>
      </w:r>
      <w:r w:rsidR="003C04A6" w:rsidRPr="00E226AD">
        <w:rPr>
          <w:rFonts w:cs="Segoe UI"/>
          <w:b/>
          <w:bCs/>
          <w:szCs w:val="22"/>
          <w:lang w:val="it-IT"/>
        </w:rPr>
        <w:t xml:space="preserve">zero </w:t>
      </w:r>
      <w:r w:rsidRPr="00E226AD">
        <w:rPr>
          <w:rFonts w:cs="Segoe UI"/>
          <w:b/>
          <w:bCs/>
          <w:szCs w:val="22"/>
          <w:lang w:val="it-IT"/>
        </w:rPr>
        <w:t>emissioni nette</w:t>
      </w:r>
      <w:r w:rsidRPr="00E226AD">
        <w:rPr>
          <w:rFonts w:cs="Segoe UI"/>
          <w:szCs w:val="22"/>
          <w:lang w:val="it-IT"/>
        </w:rPr>
        <w:t>, l’azienda ha fissato</w:t>
      </w:r>
      <w:r w:rsidR="00E03218" w:rsidRPr="00E226AD">
        <w:rPr>
          <w:rFonts w:cs="Segoe UI"/>
          <w:szCs w:val="22"/>
          <w:lang w:val="it-IT"/>
        </w:rPr>
        <w:t xml:space="preserve"> </w:t>
      </w:r>
      <w:r w:rsidRPr="00E226AD">
        <w:rPr>
          <w:rFonts w:cs="Segoe UI"/>
          <w:szCs w:val="22"/>
          <w:lang w:val="it-IT"/>
        </w:rPr>
        <w:t xml:space="preserve">due </w:t>
      </w:r>
      <w:r w:rsidR="00E03218" w:rsidRPr="00E226AD">
        <w:rPr>
          <w:rFonts w:cs="Segoe UI"/>
          <w:szCs w:val="22"/>
          <w:lang w:val="it-IT"/>
        </w:rPr>
        <w:t xml:space="preserve">obiettivi </w:t>
      </w:r>
      <w:r w:rsidRPr="00E226AD">
        <w:rPr>
          <w:rFonts w:cs="Segoe UI"/>
          <w:szCs w:val="22"/>
          <w:lang w:val="it-IT"/>
        </w:rPr>
        <w:t>intermedi</w:t>
      </w:r>
      <w:r w:rsidR="0062314A" w:rsidRPr="00E226AD">
        <w:rPr>
          <w:rFonts w:cs="Segoe UI"/>
          <w:szCs w:val="22"/>
          <w:lang w:val="it-IT"/>
        </w:rPr>
        <w:t xml:space="preserve"> da raggiungere entro il 2030</w:t>
      </w:r>
      <w:r w:rsidRPr="00E226AD">
        <w:rPr>
          <w:rFonts w:cs="Segoe UI"/>
          <w:szCs w:val="22"/>
          <w:lang w:val="it-IT"/>
        </w:rPr>
        <w:t>, ovvero la</w:t>
      </w:r>
      <w:r w:rsidR="00E03218" w:rsidRPr="00E226AD">
        <w:rPr>
          <w:rFonts w:cs="Segoe UI"/>
          <w:szCs w:val="22"/>
          <w:lang w:val="it-IT"/>
        </w:rPr>
        <w:t xml:space="preserve"> ridu</w:t>
      </w:r>
      <w:r w:rsidRPr="00E226AD">
        <w:rPr>
          <w:rFonts w:cs="Segoe UI"/>
          <w:szCs w:val="22"/>
          <w:lang w:val="it-IT"/>
        </w:rPr>
        <w:t>zione</w:t>
      </w:r>
      <w:r w:rsidR="00E03218" w:rsidRPr="00E226AD">
        <w:rPr>
          <w:rFonts w:cs="Segoe UI"/>
          <w:szCs w:val="22"/>
          <w:lang w:val="it-IT"/>
        </w:rPr>
        <w:t xml:space="preserve"> </w:t>
      </w:r>
      <w:r w:rsidRPr="00E226AD">
        <w:rPr>
          <w:rFonts w:cs="Segoe UI"/>
          <w:szCs w:val="22"/>
          <w:lang w:val="it-IT"/>
        </w:rPr>
        <w:t>de</w:t>
      </w:r>
      <w:r w:rsidR="00E03218" w:rsidRPr="00E226AD">
        <w:rPr>
          <w:rFonts w:cs="Segoe UI"/>
          <w:szCs w:val="22"/>
          <w:lang w:val="it-IT"/>
        </w:rPr>
        <w:t>l</w:t>
      </w:r>
      <w:r w:rsidRPr="00E226AD">
        <w:rPr>
          <w:rFonts w:cs="Segoe UI"/>
          <w:szCs w:val="22"/>
          <w:lang w:val="it-IT"/>
        </w:rPr>
        <w:t>l</w:t>
      </w:r>
      <w:r w:rsidR="00E03218" w:rsidRPr="00E226AD">
        <w:rPr>
          <w:rFonts w:cs="Segoe UI"/>
          <w:szCs w:val="22"/>
          <w:lang w:val="it-IT"/>
        </w:rPr>
        <w:t xml:space="preserve">e emissioni </w:t>
      </w:r>
      <w:r w:rsidRPr="00E226AD">
        <w:rPr>
          <w:rFonts w:cs="Segoe UI"/>
          <w:szCs w:val="22"/>
          <w:lang w:val="it-IT"/>
        </w:rPr>
        <w:t xml:space="preserve">GHG </w:t>
      </w:r>
      <w:r w:rsidR="00E03218" w:rsidRPr="00E226AD">
        <w:rPr>
          <w:rFonts w:cs="Segoe UI"/>
          <w:szCs w:val="22"/>
          <w:lang w:val="it-IT"/>
        </w:rPr>
        <w:t xml:space="preserve">assolute </w:t>
      </w:r>
      <w:r w:rsidRPr="00E226AD">
        <w:rPr>
          <w:rFonts w:cs="Segoe UI"/>
          <w:szCs w:val="22"/>
          <w:lang w:val="it-IT"/>
        </w:rPr>
        <w:t>S</w:t>
      </w:r>
      <w:r w:rsidR="00D73D52" w:rsidRPr="00E226AD">
        <w:rPr>
          <w:rFonts w:cs="Segoe UI"/>
          <w:szCs w:val="22"/>
          <w:lang w:val="it-IT"/>
        </w:rPr>
        <w:t>cope</w:t>
      </w:r>
      <w:r w:rsidR="00E03218" w:rsidRPr="00E226AD">
        <w:rPr>
          <w:rFonts w:cs="Segoe UI"/>
          <w:szCs w:val="22"/>
          <w:lang w:val="it-IT"/>
        </w:rPr>
        <w:t xml:space="preserve"> 1 e 2 del 42% e </w:t>
      </w:r>
      <w:r w:rsidR="00DB727A" w:rsidRPr="00E226AD">
        <w:rPr>
          <w:rFonts w:cs="Segoe UI"/>
          <w:szCs w:val="22"/>
          <w:lang w:val="it-IT"/>
        </w:rPr>
        <w:t>del</w:t>
      </w:r>
      <w:r w:rsidR="00E03218" w:rsidRPr="00E226AD">
        <w:rPr>
          <w:rFonts w:cs="Segoe UI"/>
          <w:szCs w:val="22"/>
          <w:lang w:val="it-IT"/>
        </w:rPr>
        <w:t>le emissioni</w:t>
      </w:r>
      <w:r w:rsidR="00DB727A" w:rsidRPr="00E226AD">
        <w:rPr>
          <w:rFonts w:cs="Segoe UI"/>
          <w:szCs w:val="22"/>
          <w:lang w:val="it-IT"/>
        </w:rPr>
        <w:t xml:space="preserve"> GHG</w:t>
      </w:r>
      <w:r w:rsidR="00E03218" w:rsidRPr="00E226AD">
        <w:rPr>
          <w:rFonts w:cs="Segoe UI"/>
          <w:szCs w:val="22"/>
          <w:lang w:val="it-IT"/>
        </w:rPr>
        <w:t xml:space="preserve"> assolute </w:t>
      </w:r>
      <w:r w:rsidR="00DB727A" w:rsidRPr="00E226AD">
        <w:rPr>
          <w:rFonts w:cs="Segoe UI"/>
          <w:szCs w:val="22"/>
          <w:lang w:val="it-IT"/>
        </w:rPr>
        <w:t>S</w:t>
      </w:r>
      <w:r w:rsidR="00D73D52" w:rsidRPr="00E226AD">
        <w:rPr>
          <w:rFonts w:cs="Segoe UI"/>
          <w:szCs w:val="22"/>
          <w:lang w:val="it-IT"/>
        </w:rPr>
        <w:t>cope</w:t>
      </w:r>
      <w:r w:rsidR="00E03218" w:rsidRPr="00E226AD">
        <w:rPr>
          <w:rFonts w:cs="Segoe UI"/>
          <w:szCs w:val="22"/>
          <w:lang w:val="it-IT"/>
        </w:rPr>
        <w:t xml:space="preserve"> 3 del 30%</w:t>
      </w:r>
      <w:r w:rsidR="00DB727A" w:rsidRPr="00E226AD">
        <w:rPr>
          <w:rFonts w:cs="Segoe UI"/>
          <w:szCs w:val="22"/>
          <w:lang w:val="it-IT"/>
        </w:rPr>
        <w:t>.</w:t>
      </w:r>
      <w:r w:rsidR="00FB5187" w:rsidRPr="00E226AD">
        <w:rPr>
          <w:rFonts w:cs="Segoe UI"/>
          <w:szCs w:val="22"/>
          <w:lang w:val="it-IT"/>
        </w:rPr>
        <w:t xml:space="preserve"> Rispetto al 2021, nel 2024 Henkel ha già ridotto del 20% le emissioni GHG Scope 1, 2 e 3. </w:t>
      </w:r>
      <w:r w:rsidR="00DB727A" w:rsidRPr="00E226AD">
        <w:rPr>
          <w:rFonts w:cs="Segoe UI"/>
          <w:szCs w:val="22"/>
          <w:lang w:val="it-IT"/>
        </w:rPr>
        <w:t>Tutti i</w:t>
      </w:r>
      <w:r w:rsidR="00E03218" w:rsidRPr="00E226AD">
        <w:rPr>
          <w:rFonts w:cs="Segoe UI"/>
          <w:szCs w:val="22"/>
          <w:lang w:val="it-IT"/>
        </w:rPr>
        <w:t xml:space="preserve"> nuovi obiettivi sono </w:t>
      </w:r>
      <w:r w:rsidR="00D73D52" w:rsidRPr="00E226AD">
        <w:rPr>
          <w:rFonts w:cs="Segoe UI"/>
          <w:szCs w:val="22"/>
          <w:lang w:val="it-IT"/>
        </w:rPr>
        <w:t xml:space="preserve">validati </w:t>
      </w:r>
      <w:r w:rsidR="00DB727A" w:rsidRPr="00E226AD">
        <w:rPr>
          <w:rFonts w:cs="Segoe UI"/>
          <w:szCs w:val="22"/>
          <w:lang w:val="it-IT"/>
        </w:rPr>
        <w:t xml:space="preserve">dalla </w:t>
      </w:r>
      <w:r w:rsidR="00E03218" w:rsidRPr="00E226AD">
        <w:rPr>
          <w:rFonts w:cs="Segoe UI"/>
          <w:b/>
          <w:bCs/>
          <w:szCs w:val="22"/>
          <w:lang w:val="it-IT"/>
        </w:rPr>
        <w:t xml:space="preserve">Science </w:t>
      </w:r>
      <w:proofErr w:type="spellStart"/>
      <w:r w:rsidR="00E03218" w:rsidRPr="00E226AD">
        <w:rPr>
          <w:rFonts w:cs="Segoe UI"/>
          <w:b/>
          <w:bCs/>
          <w:szCs w:val="22"/>
          <w:lang w:val="it-IT"/>
        </w:rPr>
        <w:t>Based</w:t>
      </w:r>
      <w:proofErr w:type="spellEnd"/>
      <w:r w:rsidR="00E03218" w:rsidRPr="00E226AD">
        <w:rPr>
          <w:rFonts w:cs="Segoe UI"/>
          <w:b/>
          <w:bCs/>
          <w:szCs w:val="22"/>
          <w:lang w:val="it-IT"/>
        </w:rPr>
        <w:t xml:space="preserve"> Targets </w:t>
      </w:r>
      <w:proofErr w:type="spellStart"/>
      <w:r w:rsidR="00DB727A" w:rsidRPr="00E226AD">
        <w:rPr>
          <w:rFonts w:cs="Segoe UI"/>
          <w:b/>
          <w:bCs/>
          <w:szCs w:val="22"/>
          <w:lang w:val="it-IT"/>
        </w:rPr>
        <w:t>i</w:t>
      </w:r>
      <w:r w:rsidR="00E03218" w:rsidRPr="00E226AD">
        <w:rPr>
          <w:rFonts w:cs="Segoe UI"/>
          <w:b/>
          <w:bCs/>
          <w:szCs w:val="22"/>
          <w:lang w:val="it-IT"/>
        </w:rPr>
        <w:t>nitiative</w:t>
      </w:r>
      <w:proofErr w:type="spellEnd"/>
      <w:r w:rsidR="00E03218" w:rsidRPr="00E226AD">
        <w:rPr>
          <w:rFonts w:cs="Segoe UI"/>
          <w:b/>
          <w:bCs/>
          <w:szCs w:val="22"/>
          <w:lang w:val="it-IT"/>
        </w:rPr>
        <w:t xml:space="preserve"> (</w:t>
      </w:r>
      <w:proofErr w:type="spellStart"/>
      <w:r w:rsidR="00E03218" w:rsidRPr="00E226AD">
        <w:rPr>
          <w:rFonts w:cs="Segoe UI"/>
          <w:b/>
          <w:bCs/>
          <w:szCs w:val="22"/>
          <w:lang w:val="it-IT"/>
        </w:rPr>
        <w:t>SBTi</w:t>
      </w:r>
      <w:proofErr w:type="spellEnd"/>
      <w:r w:rsidR="00E03218" w:rsidRPr="00E226AD">
        <w:rPr>
          <w:rFonts w:cs="Segoe UI"/>
          <w:b/>
          <w:bCs/>
          <w:szCs w:val="22"/>
          <w:lang w:val="it-IT"/>
        </w:rPr>
        <w:t>)</w:t>
      </w:r>
      <w:r w:rsidR="00236E7B" w:rsidRPr="00E226AD">
        <w:rPr>
          <w:rFonts w:cs="Segoe UI"/>
          <w:b/>
          <w:bCs/>
          <w:szCs w:val="22"/>
          <w:lang w:val="it-IT"/>
        </w:rPr>
        <w:t xml:space="preserve"> </w:t>
      </w:r>
      <w:r w:rsidR="00236E7B" w:rsidRPr="00E226AD">
        <w:rPr>
          <w:rFonts w:cs="Segoe UI"/>
          <w:szCs w:val="22"/>
          <w:lang w:val="it-IT"/>
        </w:rPr>
        <w:t xml:space="preserve">e sono in linea con i traguardi definiti dagli </w:t>
      </w:r>
      <w:r w:rsidR="00E03218" w:rsidRPr="00E226AD">
        <w:rPr>
          <w:rFonts w:cs="Segoe UI"/>
          <w:szCs w:val="22"/>
          <w:lang w:val="it-IT"/>
        </w:rPr>
        <w:t>Accord</w:t>
      </w:r>
      <w:r w:rsidR="00BB619D" w:rsidRPr="00E226AD">
        <w:rPr>
          <w:rFonts w:cs="Segoe UI"/>
          <w:szCs w:val="22"/>
          <w:lang w:val="it-IT"/>
        </w:rPr>
        <w:t>i</w:t>
      </w:r>
      <w:r w:rsidR="00E03218" w:rsidRPr="00E226AD">
        <w:rPr>
          <w:rFonts w:cs="Segoe UI"/>
          <w:szCs w:val="22"/>
          <w:lang w:val="it-IT"/>
        </w:rPr>
        <w:t xml:space="preserve"> di Parigi</w:t>
      </w:r>
      <w:r w:rsidR="00D63348" w:rsidRPr="00E226AD">
        <w:rPr>
          <w:rFonts w:cs="Segoe UI"/>
          <w:szCs w:val="22"/>
          <w:lang w:val="it-IT"/>
        </w:rPr>
        <w:t xml:space="preserve"> per il contrasto dei cambiamenti climatici</w:t>
      </w:r>
      <w:r w:rsidR="00E03218" w:rsidRPr="00E226AD">
        <w:rPr>
          <w:rFonts w:cs="Segoe UI"/>
          <w:szCs w:val="22"/>
          <w:lang w:val="it-IT"/>
        </w:rPr>
        <w:t xml:space="preserve">. </w:t>
      </w:r>
    </w:p>
    <w:p w14:paraId="6F74DC67" w14:textId="77777777" w:rsidR="00E03218" w:rsidRPr="00E226AD" w:rsidRDefault="00E03218" w:rsidP="00E03218">
      <w:pPr>
        <w:rPr>
          <w:rFonts w:cs="Segoe UI"/>
          <w:b/>
          <w:bCs/>
          <w:szCs w:val="22"/>
          <w:lang w:val="it-IT"/>
        </w:rPr>
      </w:pPr>
    </w:p>
    <w:p w14:paraId="548FB8E9" w14:textId="0762DE1C" w:rsidR="00030699" w:rsidRPr="001C122B" w:rsidRDefault="00B705E0" w:rsidP="7F4CF19C">
      <w:pPr>
        <w:rPr>
          <w:rFonts w:cs="Segoe UI"/>
          <w:i/>
          <w:iCs/>
          <w:lang w:val="it-IT"/>
        </w:rPr>
      </w:pPr>
      <w:r w:rsidRPr="001C122B">
        <w:rPr>
          <w:rFonts w:cs="Segoe UI"/>
          <w:i/>
          <w:iCs/>
          <w:lang w:val="it-IT"/>
        </w:rPr>
        <w:t xml:space="preserve">“La </w:t>
      </w:r>
      <w:r w:rsidR="00240112" w:rsidRPr="001C122B">
        <w:rPr>
          <w:rFonts w:cs="Segoe UI"/>
          <w:i/>
          <w:iCs/>
          <w:lang w:val="it-IT"/>
        </w:rPr>
        <w:t>roadmap</w:t>
      </w:r>
      <w:r w:rsidRPr="001C122B">
        <w:rPr>
          <w:rFonts w:cs="Segoe UI"/>
          <w:i/>
          <w:iCs/>
          <w:lang w:val="it-IT"/>
        </w:rPr>
        <w:t xml:space="preserve"> Net</w:t>
      </w:r>
      <w:r w:rsidR="00240112" w:rsidRPr="001C122B">
        <w:rPr>
          <w:rFonts w:cs="Segoe UI"/>
          <w:i/>
          <w:iCs/>
          <w:lang w:val="it-IT"/>
        </w:rPr>
        <w:t>-</w:t>
      </w:r>
      <w:r w:rsidRPr="001C122B">
        <w:rPr>
          <w:rFonts w:cs="Segoe UI"/>
          <w:i/>
          <w:iCs/>
          <w:lang w:val="it-IT"/>
        </w:rPr>
        <w:t>Zero ci pone</w:t>
      </w:r>
      <w:r w:rsidR="00240112" w:rsidRPr="001C122B">
        <w:rPr>
          <w:rFonts w:cs="Segoe UI"/>
          <w:i/>
          <w:iCs/>
          <w:lang w:val="it-IT"/>
        </w:rPr>
        <w:t xml:space="preserve"> in prima linea nella trasformazione oggi indispensabile per fronteggiare la crisi climatica, consapevoli della</w:t>
      </w:r>
      <w:r w:rsidRPr="001C122B">
        <w:rPr>
          <w:rFonts w:cs="Segoe UI"/>
          <w:i/>
          <w:iCs/>
          <w:lang w:val="it-IT"/>
        </w:rPr>
        <w:t xml:space="preserve"> responsabilità</w:t>
      </w:r>
      <w:r w:rsidR="009B05A3" w:rsidRPr="001C122B">
        <w:rPr>
          <w:rFonts w:cs="Segoe UI"/>
          <w:i/>
          <w:iCs/>
          <w:lang w:val="it-IT"/>
        </w:rPr>
        <w:t xml:space="preserve"> che abbiamo come azienda</w:t>
      </w:r>
      <w:r w:rsidRPr="001C122B">
        <w:rPr>
          <w:rFonts w:cs="Segoe UI"/>
          <w:i/>
          <w:iCs/>
          <w:lang w:val="it-IT"/>
        </w:rPr>
        <w:t xml:space="preserve"> </w:t>
      </w:r>
      <w:r w:rsidR="009B05A3" w:rsidRPr="001C122B">
        <w:rPr>
          <w:rFonts w:cs="Segoe UI"/>
          <w:i/>
          <w:iCs/>
          <w:lang w:val="it-IT"/>
        </w:rPr>
        <w:t>e del ruolo che</w:t>
      </w:r>
      <w:r w:rsidRPr="001C122B">
        <w:rPr>
          <w:rFonts w:cs="Segoe UI"/>
          <w:i/>
          <w:iCs/>
          <w:lang w:val="it-IT"/>
        </w:rPr>
        <w:t xml:space="preserve"> ognuno di noi </w:t>
      </w:r>
      <w:r w:rsidR="009B05A3" w:rsidRPr="001C122B">
        <w:rPr>
          <w:rFonts w:cs="Segoe UI"/>
          <w:i/>
          <w:iCs/>
          <w:lang w:val="it-IT"/>
        </w:rPr>
        <w:t xml:space="preserve">può </w:t>
      </w:r>
      <w:r w:rsidR="003A5A45" w:rsidRPr="001C122B">
        <w:rPr>
          <w:rFonts w:cs="Segoe UI"/>
          <w:i/>
          <w:iCs/>
          <w:lang w:val="it-IT"/>
        </w:rPr>
        <w:t>giocare</w:t>
      </w:r>
      <w:r w:rsidR="00A21316" w:rsidRPr="001C122B">
        <w:rPr>
          <w:rFonts w:cs="Segoe UI"/>
          <w:i/>
          <w:iCs/>
          <w:lang w:val="it-IT"/>
        </w:rPr>
        <w:t xml:space="preserve">”, </w:t>
      </w:r>
      <w:r w:rsidRPr="001C122B">
        <w:rPr>
          <w:rFonts w:cs="Segoe UI"/>
          <w:lang w:val="it-IT"/>
        </w:rPr>
        <w:t xml:space="preserve">ha spiegato </w:t>
      </w:r>
      <w:r w:rsidRPr="001C122B">
        <w:rPr>
          <w:rFonts w:cs="Segoe UI"/>
          <w:b/>
          <w:bCs/>
          <w:lang w:val="it-IT"/>
        </w:rPr>
        <w:t>Mara Panajia</w:t>
      </w:r>
      <w:r w:rsidRPr="001C122B">
        <w:rPr>
          <w:rFonts w:cs="Segoe UI"/>
          <w:lang w:val="it-IT"/>
        </w:rPr>
        <w:t xml:space="preserve">, Presidente e </w:t>
      </w:r>
      <w:r w:rsidR="00030699" w:rsidRPr="001C122B">
        <w:rPr>
          <w:rFonts w:cs="Segoe UI"/>
          <w:lang w:val="it-IT"/>
        </w:rPr>
        <w:t>A</w:t>
      </w:r>
      <w:r w:rsidRPr="001C122B">
        <w:rPr>
          <w:rFonts w:cs="Segoe UI"/>
          <w:lang w:val="it-IT"/>
        </w:rPr>
        <w:t>mministratore delegato di Henkel Italia</w:t>
      </w:r>
      <w:r w:rsidR="00FA0367" w:rsidRPr="001C122B">
        <w:rPr>
          <w:rFonts w:cs="Segoe UI"/>
          <w:lang w:val="it-IT"/>
        </w:rPr>
        <w:t>.</w:t>
      </w:r>
      <w:r w:rsidRPr="001C122B">
        <w:rPr>
          <w:rFonts w:cs="Segoe UI"/>
          <w:lang w:val="it-IT"/>
        </w:rPr>
        <w:t xml:space="preserve"> </w:t>
      </w:r>
      <w:r w:rsidR="00A21316" w:rsidRPr="001C122B">
        <w:rPr>
          <w:rFonts w:cs="Segoe UI"/>
          <w:i/>
          <w:iCs/>
          <w:lang w:val="it-IT"/>
        </w:rPr>
        <w:t>“</w:t>
      </w:r>
      <w:r w:rsidR="00030699" w:rsidRPr="001C122B">
        <w:rPr>
          <w:rFonts w:cs="Segoe UI"/>
          <w:i/>
          <w:iCs/>
          <w:lang w:val="it-IT"/>
        </w:rPr>
        <w:t>L’Italia sta dando un contributo importante al raggiungimento degli obiettivi globali di Henkel</w:t>
      </w:r>
      <w:r w:rsidR="0093536B" w:rsidRPr="001C122B">
        <w:rPr>
          <w:rFonts w:cs="Segoe UI"/>
          <w:i/>
          <w:iCs/>
          <w:lang w:val="it-IT"/>
        </w:rPr>
        <w:t>. Stiamo</w:t>
      </w:r>
      <w:r w:rsidR="00EF6402" w:rsidRPr="001C122B">
        <w:rPr>
          <w:rFonts w:cs="Segoe UI"/>
          <w:i/>
          <w:iCs/>
          <w:lang w:val="it-IT"/>
        </w:rPr>
        <w:t xml:space="preserve"> lavorando </w:t>
      </w:r>
      <w:r w:rsidR="00BE44AC" w:rsidRPr="001C122B">
        <w:rPr>
          <w:rFonts w:cs="Segoe UI"/>
          <w:i/>
          <w:iCs/>
          <w:lang w:val="it-IT"/>
        </w:rPr>
        <w:t>alla transizione energetica d</w:t>
      </w:r>
      <w:r w:rsidR="00EF6402" w:rsidRPr="001C122B">
        <w:rPr>
          <w:rFonts w:cs="Segoe UI"/>
          <w:i/>
          <w:iCs/>
          <w:lang w:val="it-IT"/>
        </w:rPr>
        <w:t>ei siti produttivi</w:t>
      </w:r>
      <w:r w:rsidR="00497529" w:rsidRPr="001C122B">
        <w:rPr>
          <w:rFonts w:cs="Segoe UI"/>
          <w:i/>
          <w:iCs/>
          <w:lang w:val="it-IT"/>
        </w:rPr>
        <w:t xml:space="preserve"> e</w:t>
      </w:r>
      <w:r w:rsidR="00BE44AC" w:rsidRPr="001C122B">
        <w:rPr>
          <w:rFonts w:cs="Segoe UI"/>
          <w:i/>
          <w:iCs/>
          <w:lang w:val="it-IT"/>
        </w:rPr>
        <w:t xml:space="preserve"> </w:t>
      </w:r>
      <w:r w:rsidR="00497529" w:rsidRPr="001C122B">
        <w:rPr>
          <w:rFonts w:cs="Segoe UI"/>
          <w:i/>
          <w:iCs/>
          <w:lang w:val="it-IT"/>
        </w:rPr>
        <w:t>all’</w:t>
      </w:r>
      <w:r w:rsidR="00A122DD" w:rsidRPr="001C122B">
        <w:rPr>
          <w:rFonts w:cs="Segoe UI"/>
          <w:i/>
          <w:iCs/>
          <w:lang w:val="it-IT"/>
        </w:rPr>
        <w:t>ottimizza</w:t>
      </w:r>
      <w:r w:rsidR="00497529" w:rsidRPr="001C122B">
        <w:rPr>
          <w:rFonts w:cs="Segoe UI"/>
          <w:i/>
          <w:iCs/>
          <w:lang w:val="it-IT"/>
        </w:rPr>
        <w:t>zione</w:t>
      </w:r>
      <w:r w:rsidR="00A122DD" w:rsidRPr="001C122B">
        <w:rPr>
          <w:rFonts w:cs="Segoe UI"/>
          <w:i/>
          <w:iCs/>
          <w:lang w:val="it-IT"/>
        </w:rPr>
        <w:t xml:space="preserve"> </w:t>
      </w:r>
      <w:r w:rsidR="003E4498" w:rsidRPr="001C122B">
        <w:rPr>
          <w:rFonts w:cs="Segoe UI"/>
          <w:i/>
          <w:iCs/>
          <w:lang w:val="it-IT"/>
        </w:rPr>
        <w:t>della</w:t>
      </w:r>
      <w:r w:rsidR="00A122DD" w:rsidRPr="001C122B">
        <w:rPr>
          <w:rFonts w:cs="Segoe UI"/>
          <w:i/>
          <w:iCs/>
          <w:lang w:val="it-IT"/>
        </w:rPr>
        <w:t xml:space="preserve"> logistica</w:t>
      </w:r>
      <w:r w:rsidR="00497529" w:rsidRPr="001C122B">
        <w:rPr>
          <w:rFonts w:cs="Segoe UI"/>
          <w:i/>
          <w:iCs/>
          <w:lang w:val="it-IT"/>
        </w:rPr>
        <w:t xml:space="preserve">. Continuiamo a </w:t>
      </w:r>
      <w:r w:rsidR="006D2107" w:rsidRPr="001C122B">
        <w:rPr>
          <w:rFonts w:cs="Segoe UI"/>
          <w:i/>
          <w:iCs/>
          <w:lang w:val="it-IT"/>
        </w:rPr>
        <w:t>migliora</w:t>
      </w:r>
      <w:r w:rsidR="00497529" w:rsidRPr="001C122B">
        <w:rPr>
          <w:rFonts w:cs="Segoe UI"/>
          <w:i/>
          <w:iCs/>
          <w:lang w:val="it-IT"/>
        </w:rPr>
        <w:t>re</w:t>
      </w:r>
      <w:r w:rsidR="006D2107" w:rsidRPr="001C122B">
        <w:rPr>
          <w:rFonts w:cs="Segoe UI"/>
          <w:i/>
          <w:iCs/>
          <w:lang w:val="it-IT"/>
        </w:rPr>
        <w:t xml:space="preserve"> i prodotti e il loro packaging</w:t>
      </w:r>
      <w:r w:rsidR="00497529" w:rsidRPr="001C122B">
        <w:rPr>
          <w:rFonts w:cs="Segoe UI"/>
          <w:i/>
          <w:iCs/>
          <w:lang w:val="it-IT"/>
        </w:rPr>
        <w:t xml:space="preserve"> perché abbiano un impatto ambientale</w:t>
      </w:r>
      <w:r w:rsidR="00C713C9" w:rsidRPr="001C122B">
        <w:rPr>
          <w:rFonts w:cs="Segoe UI"/>
          <w:i/>
          <w:iCs/>
          <w:lang w:val="it-IT"/>
        </w:rPr>
        <w:t xml:space="preserve"> sempre più contenuto</w:t>
      </w:r>
      <w:r w:rsidR="00A122DD" w:rsidRPr="001C122B">
        <w:rPr>
          <w:rFonts w:cs="Segoe UI"/>
          <w:i/>
          <w:iCs/>
          <w:lang w:val="it-IT"/>
        </w:rPr>
        <w:t xml:space="preserve">. Coinvolgeremo </w:t>
      </w:r>
      <w:r w:rsidR="00C713C9" w:rsidRPr="001C122B">
        <w:rPr>
          <w:rFonts w:cs="Segoe UI"/>
          <w:i/>
          <w:iCs/>
          <w:lang w:val="it-IT"/>
        </w:rPr>
        <w:t>in modo ancora</w:t>
      </w:r>
      <w:r w:rsidR="00A122DD" w:rsidRPr="001C122B">
        <w:rPr>
          <w:rFonts w:cs="Segoe UI"/>
          <w:i/>
          <w:iCs/>
          <w:lang w:val="it-IT"/>
        </w:rPr>
        <w:t xml:space="preserve"> più</w:t>
      </w:r>
      <w:r w:rsidR="00C713C9" w:rsidRPr="001C122B">
        <w:rPr>
          <w:rFonts w:cs="Segoe UI"/>
          <w:i/>
          <w:iCs/>
          <w:lang w:val="it-IT"/>
        </w:rPr>
        <w:t xml:space="preserve"> attivo</w:t>
      </w:r>
      <w:r w:rsidR="00A122DD" w:rsidRPr="001C122B">
        <w:rPr>
          <w:rFonts w:cs="Segoe UI"/>
          <w:i/>
          <w:iCs/>
          <w:lang w:val="it-IT"/>
        </w:rPr>
        <w:t xml:space="preserve"> </w:t>
      </w:r>
      <w:r w:rsidR="002A2A7C" w:rsidRPr="001C122B">
        <w:rPr>
          <w:rFonts w:cs="Segoe UI"/>
          <w:i/>
          <w:iCs/>
          <w:lang w:val="it-IT"/>
        </w:rPr>
        <w:t xml:space="preserve">partner, fornitori e clienti perché il </w:t>
      </w:r>
      <w:r w:rsidR="000F2D0F" w:rsidRPr="001C122B">
        <w:rPr>
          <w:rFonts w:cs="Segoe UI"/>
          <w:i/>
          <w:iCs/>
          <w:lang w:val="it-IT"/>
        </w:rPr>
        <w:t>cambiamento possa estendersi a</w:t>
      </w:r>
      <w:r w:rsidR="00030699" w:rsidRPr="001C122B">
        <w:rPr>
          <w:rFonts w:cs="Segoe UI"/>
          <w:i/>
          <w:iCs/>
          <w:lang w:val="it-IT"/>
        </w:rPr>
        <w:t xml:space="preserve"> tutta la catena del valore</w:t>
      </w:r>
      <w:r w:rsidR="000F2D0F" w:rsidRPr="001C122B">
        <w:rPr>
          <w:rFonts w:cs="Segoe UI"/>
          <w:i/>
          <w:iCs/>
          <w:lang w:val="it-IT"/>
        </w:rPr>
        <w:t>”.</w:t>
      </w:r>
    </w:p>
    <w:p w14:paraId="5E5483C6" w14:textId="77777777" w:rsidR="00030699" w:rsidRPr="00E226AD" w:rsidRDefault="00030699" w:rsidP="00240112">
      <w:pPr>
        <w:rPr>
          <w:rFonts w:cs="Segoe UI"/>
          <w:i/>
          <w:iCs/>
          <w:szCs w:val="22"/>
          <w:lang w:val="it-IT"/>
        </w:rPr>
      </w:pPr>
    </w:p>
    <w:p w14:paraId="392AEC80" w14:textId="43904FBB" w:rsidR="006F6846" w:rsidRPr="00E226AD" w:rsidRDefault="009F7F53" w:rsidP="009F7F53">
      <w:pPr>
        <w:spacing w:after="120"/>
        <w:rPr>
          <w:rFonts w:cs="Segoe UI"/>
          <w:lang w:val="it-IT"/>
        </w:rPr>
      </w:pPr>
      <w:r w:rsidRPr="00E226AD">
        <w:rPr>
          <w:rFonts w:cs="Segoe UI"/>
          <w:szCs w:val="22"/>
          <w:lang w:val="it-IT"/>
        </w:rPr>
        <w:t xml:space="preserve">Fortemente </w:t>
      </w:r>
      <w:r w:rsidR="008E6828" w:rsidRPr="00E226AD">
        <w:rPr>
          <w:rFonts w:cs="Segoe UI"/>
          <w:szCs w:val="22"/>
          <w:lang w:val="it-IT"/>
        </w:rPr>
        <w:t>impegn</w:t>
      </w:r>
      <w:r w:rsidRPr="00E226AD">
        <w:rPr>
          <w:rFonts w:cs="Segoe UI"/>
          <w:szCs w:val="22"/>
          <w:lang w:val="it-IT"/>
        </w:rPr>
        <w:t>ata</w:t>
      </w:r>
      <w:r w:rsidR="008E6828" w:rsidRPr="00E226AD">
        <w:rPr>
          <w:rFonts w:cs="Segoe UI"/>
          <w:szCs w:val="22"/>
          <w:lang w:val="it-IT"/>
        </w:rPr>
        <w:t xml:space="preserve"> </w:t>
      </w:r>
      <w:r w:rsidRPr="00E226AD">
        <w:rPr>
          <w:rFonts w:cs="Segoe UI"/>
          <w:szCs w:val="22"/>
          <w:lang w:val="it-IT"/>
        </w:rPr>
        <w:t>nella promozione</w:t>
      </w:r>
      <w:r w:rsidR="008E6828" w:rsidRPr="00E226AD">
        <w:rPr>
          <w:rFonts w:cs="Segoe UI"/>
          <w:szCs w:val="22"/>
          <w:lang w:val="it-IT"/>
        </w:rPr>
        <w:t xml:space="preserve"> </w:t>
      </w:r>
      <w:r w:rsidRPr="00E226AD">
        <w:rPr>
          <w:rFonts w:cs="Segoe UI"/>
          <w:szCs w:val="22"/>
          <w:lang w:val="it-IT"/>
        </w:rPr>
        <w:t>del</w:t>
      </w:r>
      <w:r w:rsidR="008E6828" w:rsidRPr="00E226AD">
        <w:rPr>
          <w:rFonts w:cs="Segoe UI"/>
          <w:szCs w:val="22"/>
          <w:lang w:val="it-IT"/>
        </w:rPr>
        <w:t>l’</w:t>
      </w:r>
      <w:r w:rsidR="008E6828" w:rsidRPr="00E226AD">
        <w:rPr>
          <w:rFonts w:cs="Segoe UI"/>
          <w:b/>
          <w:bCs/>
          <w:szCs w:val="22"/>
          <w:lang w:val="it-IT"/>
        </w:rPr>
        <w:t>economia circolare</w:t>
      </w:r>
      <w:r w:rsidRPr="00E226AD">
        <w:rPr>
          <w:rFonts w:cs="Segoe UI"/>
          <w:szCs w:val="22"/>
          <w:lang w:val="it-IT"/>
        </w:rPr>
        <w:t xml:space="preserve">, negli ultimi anni Henkel ha investito molto </w:t>
      </w:r>
      <w:r w:rsidRPr="00E226AD">
        <w:rPr>
          <w:rFonts w:cs="Segoe UI"/>
          <w:lang w:val="it-IT"/>
        </w:rPr>
        <w:t xml:space="preserve">nella progettazione </w:t>
      </w:r>
      <w:r w:rsidR="004012B5">
        <w:rPr>
          <w:rFonts w:cs="Segoe UI"/>
          <w:lang w:val="it-IT"/>
        </w:rPr>
        <w:t xml:space="preserve">sostenibile </w:t>
      </w:r>
      <w:r w:rsidRPr="00E226AD">
        <w:rPr>
          <w:rFonts w:cs="Segoe UI"/>
          <w:lang w:val="it-IT"/>
        </w:rPr>
        <w:t>delle</w:t>
      </w:r>
      <w:r w:rsidR="006F6846" w:rsidRPr="00E226AD">
        <w:rPr>
          <w:rFonts w:cs="Segoe UI"/>
          <w:lang w:val="it-IT"/>
        </w:rPr>
        <w:t xml:space="preserve"> confezioni dei prodotti</w:t>
      </w:r>
      <w:r w:rsidR="00A901EC" w:rsidRPr="00E226AD">
        <w:rPr>
          <w:rFonts w:cs="Segoe UI"/>
          <w:lang w:val="it-IT"/>
        </w:rPr>
        <w:t xml:space="preserve"> </w:t>
      </w:r>
      <w:r w:rsidRPr="00E226AD">
        <w:rPr>
          <w:rFonts w:cs="Segoe UI"/>
          <w:lang w:val="it-IT"/>
        </w:rPr>
        <w:t>ed è arrivata ad</w:t>
      </w:r>
      <w:r w:rsidR="00A901EC" w:rsidRPr="00E226AD">
        <w:rPr>
          <w:rFonts w:cs="Segoe UI"/>
          <w:lang w:val="it-IT"/>
        </w:rPr>
        <w:t xml:space="preserve"> </w:t>
      </w:r>
      <w:r w:rsidR="00EA4A47" w:rsidRPr="00E226AD">
        <w:rPr>
          <w:rFonts w:cs="Segoe UI"/>
          <w:lang w:val="it-IT"/>
        </w:rPr>
        <w:t>avere</w:t>
      </w:r>
      <w:r w:rsidR="006F6846" w:rsidRPr="00E226AD">
        <w:rPr>
          <w:rFonts w:cs="Segoe UI"/>
          <w:lang w:val="it-IT"/>
        </w:rPr>
        <w:t xml:space="preserve"> l’</w:t>
      </w:r>
      <w:r w:rsidR="006F6846" w:rsidRPr="00E226AD">
        <w:rPr>
          <w:rFonts w:cs="Segoe UI"/>
          <w:b/>
          <w:bCs/>
          <w:lang w:val="it-IT"/>
        </w:rPr>
        <w:t>89%</w:t>
      </w:r>
      <w:r w:rsidR="006F6846" w:rsidRPr="00E226AD">
        <w:rPr>
          <w:rFonts w:cs="Segoe UI"/>
          <w:lang w:val="it-IT"/>
        </w:rPr>
        <w:t xml:space="preserve"> d</w:t>
      </w:r>
      <w:r w:rsidR="00A901EC" w:rsidRPr="00E226AD">
        <w:rPr>
          <w:rFonts w:cs="Segoe UI"/>
          <w:lang w:val="it-IT"/>
        </w:rPr>
        <w:t>i</w:t>
      </w:r>
      <w:r w:rsidR="006F6846" w:rsidRPr="00E226AD">
        <w:rPr>
          <w:rFonts w:cs="Segoe UI"/>
          <w:lang w:val="it-IT"/>
        </w:rPr>
        <w:t xml:space="preserve"> </w:t>
      </w:r>
      <w:r w:rsidR="006F6846" w:rsidRPr="00E226AD">
        <w:rPr>
          <w:rFonts w:cs="Segoe UI"/>
          <w:b/>
          <w:bCs/>
          <w:lang w:val="it-IT"/>
        </w:rPr>
        <w:t>packaging riciclabile</w:t>
      </w:r>
      <w:r w:rsidR="00EA4A47" w:rsidRPr="00E226AD">
        <w:rPr>
          <w:rFonts w:cs="Segoe UI"/>
          <w:lang w:val="it-IT"/>
        </w:rPr>
        <w:t>,</w:t>
      </w:r>
      <w:r w:rsidR="006F6846" w:rsidRPr="00E226AD">
        <w:rPr>
          <w:rFonts w:cs="Segoe UI"/>
          <w:lang w:val="it-IT"/>
        </w:rPr>
        <w:t xml:space="preserve"> </w:t>
      </w:r>
      <w:r w:rsidR="00EA4A47" w:rsidRPr="00E226AD">
        <w:rPr>
          <w:rFonts w:cs="Segoe UI"/>
          <w:lang w:val="it-IT"/>
        </w:rPr>
        <w:t xml:space="preserve">portando al </w:t>
      </w:r>
      <w:r w:rsidR="00EA4A47" w:rsidRPr="00E226AD">
        <w:rPr>
          <w:rFonts w:cs="Segoe UI"/>
          <w:b/>
          <w:bCs/>
          <w:lang w:val="it-IT"/>
        </w:rPr>
        <w:t xml:space="preserve">25% </w:t>
      </w:r>
      <w:r w:rsidR="006F6846" w:rsidRPr="00E226AD">
        <w:rPr>
          <w:rFonts w:cs="Segoe UI"/>
          <w:lang w:val="it-IT"/>
        </w:rPr>
        <w:t xml:space="preserve">la quota media di </w:t>
      </w:r>
      <w:r w:rsidR="006F6846" w:rsidRPr="00E226AD">
        <w:rPr>
          <w:rFonts w:cs="Segoe UI"/>
          <w:b/>
          <w:bCs/>
          <w:lang w:val="it-IT"/>
        </w:rPr>
        <w:t>plastica riciclata</w:t>
      </w:r>
      <w:r w:rsidR="006F6846" w:rsidRPr="00E226AD">
        <w:rPr>
          <w:rFonts w:cs="Segoe UI"/>
          <w:lang w:val="it-IT"/>
        </w:rPr>
        <w:t xml:space="preserve"> negli imballaggi dei prodotti destinati ai consumatori finali</w:t>
      </w:r>
      <w:r w:rsidR="00C918B4" w:rsidRPr="00E226AD">
        <w:rPr>
          <w:rFonts w:cs="Segoe UI"/>
          <w:lang w:val="it-IT"/>
        </w:rPr>
        <w:t>. L’obiettivo è arrivare al 30% entro la fine del 2025, tenendo conto che molte r</w:t>
      </w:r>
      <w:r w:rsidR="006F6846" w:rsidRPr="00E226AD">
        <w:rPr>
          <w:rFonts w:cs="Segoe UI"/>
          <w:lang w:val="it-IT"/>
        </w:rPr>
        <w:t xml:space="preserve">eferenze </w:t>
      </w:r>
      <w:r w:rsidR="00C918B4" w:rsidRPr="00E226AD">
        <w:rPr>
          <w:rFonts w:cs="Segoe UI"/>
          <w:lang w:val="it-IT"/>
        </w:rPr>
        <w:t>hanno già oggi packaging al</w:t>
      </w:r>
      <w:r w:rsidR="006F6846" w:rsidRPr="00E226AD">
        <w:rPr>
          <w:rFonts w:cs="Segoe UI"/>
          <w:lang w:val="it-IT"/>
        </w:rPr>
        <w:t xml:space="preserve"> 100%</w:t>
      </w:r>
      <w:r w:rsidR="00C918B4" w:rsidRPr="00E226AD">
        <w:rPr>
          <w:rFonts w:cs="Segoe UI"/>
          <w:lang w:val="it-IT"/>
        </w:rPr>
        <w:t xml:space="preserve"> in materiale riciclato.</w:t>
      </w:r>
    </w:p>
    <w:p w14:paraId="330CB18F" w14:textId="77777777" w:rsidR="00A21316" w:rsidRPr="00E226AD" w:rsidRDefault="00A21316" w:rsidP="00A21316">
      <w:pPr>
        <w:spacing w:after="40"/>
        <w:rPr>
          <w:rFonts w:cs="Segoe UI"/>
          <w:szCs w:val="22"/>
          <w:lang w:val="it-IT"/>
        </w:rPr>
      </w:pPr>
    </w:p>
    <w:p w14:paraId="090493D1" w14:textId="4ED3C10B" w:rsidR="00E03218" w:rsidRPr="00E226AD" w:rsidRDefault="00645319" w:rsidP="0034776D">
      <w:pPr>
        <w:spacing w:after="120"/>
        <w:rPr>
          <w:rFonts w:cs="Segoe UI"/>
          <w:szCs w:val="22"/>
          <w:lang w:val="it-IT"/>
        </w:rPr>
      </w:pPr>
      <w:r w:rsidRPr="00E226AD">
        <w:rPr>
          <w:rFonts w:cs="Segoe UI"/>
          <w:b/>
          <w:bCs/>
          <w:szCs w:val="22"/>
          <w:lang w:val="it-IT"/>
        </w:rPr>
        <w:t>L’impegno per la parità di genere</w:t>
      </w:r>
    </w:p>
    <w:p w14:paraId="038D14F3" w14:textId="6483A8B8" w:rsidR="007F6D72" w:rsidRPr="00E226AD" w:rsidRDefault="00B73B4C" w:rsidP="007F6D72">
      <w:pPr>
        <w:rPr>
          <w:rFonts w:cs="Segoe UI"/>
          <w:szCs w:val="22"/>
          <w:lang w:val="it-IT"/>
        </w:rPr>
      </w:pPr>
      <w:r w:rsidRPr="00E226AD">
        <w:rPr>
          <w:rFonts w:cs="Segoe UI"/>
          <w:szCs w:val="22"/>
          <w:lang w:val="it-IT"/>
        </w:rPr>
        <w:t>La parità di genere è uno dei caposaldi dell’impegno di Henkel</w:t>
      </w:r>
      <w:r w:rsidR="00B651D5" w:rsidRPr="00E226AD">
        <w:rPr>
          <w:rFonts w:cs="Segoe UI"/>
          <w:szCs w:val="22"/>
          <w:lang w:val="it-IT"/>
        </w:rPr>
        <w:t xml:space="preserve"> i</w:t>
      </w:r>
      <w:r w:rsidR="008007E6" w:rsidRPr="00E226AD">
        <w:rPr>
          <w:rFonts w:cs="Segoe UI"/>
          <w:szCs w:val="22"/>
          <w:lang w:val="it-IT"/>
        </w:rPr>
        <w:t>n tema di responsabilità sociale</w:t>
      </w:r>
      <w:r w:rsidR="00B651D5" w:rsidRPr="00E226AD">
        <w:rPr>
          <w:rFonts w:cs="Segoe UI"/>
          <w:szCs w:val="22"/>
          <w:lang w:val="it-IT"/>
        </w:rPr>
        <w:t xml:space="preserve">. </w:t>
      </w:r>
      <w:r w:rsidR="00E47A8A">
        <w:rPr>
          <w:rFonts w:cs="Segoe UI"/>
          <w:lang w:val="it-IT"/>
        </w:rPr>
        <w:t>La presenza femminile è aumentata in tutte le funzioni e aree dell’azienda, portando</w:t>
      </w:r>
      <w:r w:rsidR="0063565B">
        <w:rPr>
          <w:rFonts w:cs="Segoe UI"/>
          <w:lang w:val="it-IT"/>
        </w:rPr>
        <w:t xml:space="preserve"> la quota di </w:t>
      </w:r>
      <w:r w:rsidR="0063565B" w:rsidRPr="001157A8">
        <w:rPr>
          <w:rFonts w:cs="Segoe UI"/>
          <w:b/>
          <w:bCs/>
          <w:lang w:val="it-IT"/>
        </w:rPr>
        <w:t>donne nel management</w:t>
      </w:r>
      <w:r w:rsidR="00E47A8A">
        <w:rPr>
          <w:rFonts w:cs="Segoe UI"/>
          <w:lang w:val="it-IT"/>
        </w:rPr>
        <w:t xml:space="preserve"> al </w:t>
      </w:r>
      <w:r w:rsidR="00E47A8A" w:rsidRPr="001157A8">
        <w:rPr>
          <w:rFonts w:cs="Segoe UI"/>
          <w:b/>
          <w:bCs/>
          <w:lang w:val="it-IT"/>
        </w:rPr>
        <w:t>42%</w:t>
      </w:r>
      <w:r w:rsidR="00E47A8A">
        <w:rPr>
          <w:rFonts w:cs="Segoe UI"/>
          <w:lang w:val="it-IT"/>
        </w:rPr>
        <w:t xml:space="preserve"> a livello globale e al </w:t>
      </w:r>
      <w:r w:rsidR="00E47A8A" w:rsidRPr="001157A8">
        <w:rPr>
          <w:rFonts w:cs="Segoe UI"/>
          <w:b/>
          <w:bCs/>
          <w:szCs w:val="22"/>
          <w:lang w:val="it-IT"/>
        </w:rPr>
        <w:t>40%</w:t>
      </w:r>
      <w:r w:rsidR="00E47A8A" w:rsidRPr="00E226AD">
        <w:rPr>
          <w:rFonts w:cs="Segoe UI"/>
          <w:szCs w:val="22"/>
          <w:lang w:val="it-IT"/>
        </w:rPr>
        <w:t xml:space="preserve"> </w:t>
      </w:r>
      <w:r w:rsidR="00E47A8A">
        <w:rPr>
          <w:rFonts w:cs="Segoe UI"/>
          <w:szCs w:val="22"/>
          <w:lang w:val="it-IT"/>
        </w:rPr>
        <w:t xml:space="preserve">in Italia. </w:t>
      </w:r>
      <w:r w:rsidR="00B651D5" w:rsidRPr="00E226AD">
        <w:rPr>
          <w:rFonts w:cs="Segoe UI"/>
          <w:szCs w:val="22"/>
          <w:lang w:val="it-IT"/>
        </w:rPr>
        <w:t xml:space="preserve">Nel dicembre 2024 Henkel Italia ha </w:t>
      </w:r>
      <w:r w:rsidR="000F1330" w:rsidRPr="00E226AD">
        <w:rPr>
          <w:rFonts w:cs="Segoe UI"/>
          <w:lang w:val="it-IT"/>
        </w:rPr>
        <w:t>ottenuto la </w:t>
      </w:r>
      <w:hyperlink r:id="rId12" w:history="1">
        <w:r w:rsidR="000F1330" w:rsidRPr="00B06A42">
          <w:rPr>
            <w:rStyle w:val="Hyperlink"/>
            <w:rFonts w:cs="Segoe UI"/>
            <w:b/>
            <w:bCs/>
            <w:sz w:val="22"/>
            <w:lang w:val="it-IT"/>
          </w:rPr>
          <w:t xml:space="preserve">certificazione UNI </w:t>
        </w:r>
        <w:proofErr w:type="spellStart"/>
        <w:r w:rsidR="000F1330" w:rsidRPr="00B06A42">
          <w:rPr>
            <w:rStyle w:val="Hyperlink"/>
            <w:rFonts w:cs="Segoe UI"/>
            <w:b/>
            <w:bCs/>
            <w:sz w:val="22"/>
            <w:lang w:val="it-IT"/>
          </w:rPr>
          <w:t>PdR</w:t>
        </w:r>
        <w:proofErr w:type="spellEnd"/>
        <w:r w:rsidR="000F1330" w:rsidRPr="00B06A42">
          <w:rPr>
            <w:rStyle w:val="Hyperlink"/>
            <w:rFonts w:cs="Segoe UI"/>
            <w:b/>
            <w:bCs/>
            <w:sz w:val="22"/>
            <w:lang w:val="it-IT"/>
          </w:rPr>
          <w:t xml:space="preserve"> 125:2022</w:t>
        </w:r>
      </w:hyperlink>
      <w:r w:rsidR="000F1330" w:rsidRPr="00E226AD">
        <w:rPr>
          <w:rFonts w:cs="Segoe UI"/>
          <w:b/>
          <w:bCs/>
          <w:lang w:val="it-IT"/>
        </w:rPr>
        <w:t xml:space="preserve"> </w:t>
      </w:r>
      <w:r w:rsidR="000F1330" w:rsidRPr="00E226AD">
        <w:rPr>
          <w:rFonts w:cs="Segoe UI"/>
          <w:lang w:val="it-IT"/>
        </w:rPr>
        <w:t>quale dimostrazione tangibile del</w:t>
      </w:r>
      <w:r w:rsidR="009551E5">
        <w:rPr>
          <w:rFonts w:cs="Segoe UI"/>
          <w:lang w:val="it-IT"/>
        </w:rPr>
        <w:t xml:space="preserve">la capacità di costruire un ambiente di lavoro </w:t>
      </w:r>
      <w:r w:rsidR="0057369B">
        <w:rPr>
          <w:rFonts w:cs="Segoe UI"/>
          <w:lang w:val="it-IT"/>
        </w:rPr>
        <w:t xml:space="preserve">orientato </w:t>
      </w:r>
      <w:r w:rsidR="0057369B">
        <w:rPr>
          <w:rFonts w:cs="Segoe UI"/>
          <w:szCs w:val="22"/>
          <w:lang w:val="it-IT"/>
        </w:rPr>
        <w:t>a</w:t>
      </w:r>
      <w:r w:rsidR="0057369B" w:rsidRPr="00E226AD">
        <w:rPr>
          <w:rFonts w:cs="Segoe UI"/>
          <w:szCs w:val="22"/>
          <w:lang w:val="it-IT"/>
        </w:rPr>
        <w:t>ll’equità e le pari opportunità,</w:t>
      </w:r>
      <w:r w:rsidR="0057369B">
        <w:rPr>
          <w:rFonts w:cs="Segoe UI"/>
          <w:szCs w:val="22"/>
          <w:lang w:val="it-IT"/>
        </w:rPr>
        <w:t xml:space="preserve"> </w:t>
      </w:r>
      <w:r w:rsidR="00713C36">
        <w:rPr>
          <w:rFonts w:cs="Segoe UI"/>
          <w:szCs w:val="22"/>
          <w:lang w:val="it-IT"/>
        </w:rPr>
        <w:t>che possa favorire</w:t>
      </w:r>
      <w:r w:rsidR="000C5F7B">
        <w:rPr>
          <w:rFonts w:cs="Segoe UI"/>
          <w:szCs w:val="22"/>
          <w:lang w:val="it-IT"/>
        </w:rPr>
        <w:t xml:space="preserve"> e valorizzare</w:t>
      </w:r>
      <w:r w:rsidR="00713C36">
        <w:rPr>
          <w:rFonts w:cs="Segoe UI"/>
          <w:szCs w:val="22"/>
          <w:lang w:val="it-IT"/>
        </w:rPr>
        <w:t xml:space="preserve"> </w:t>
      </w:r>
      <w:r w:rsidR="000F1330" w:rsidRPr="00E226AD">
        <w:rPr>
          <w:rFonts w:cs="Segoe UI"/>
          <w:lang w:val="it-IT"/>
        </w:rPr>
        <w:t>la partecipazione delle donne</w:t>
      </w:r>
      <w:r w:rsidR="00713C36">
        <w:rPr>
          <w:rFonts w:cs="Segoe UI"/>
          <w:lang w:val="it-IT"/>
        </w:rPr>
        <w:t xml:space="preserve">. </w:t>
      </w:r>
    </w:p>
    <w:p w14:paraId="122F3FD4" w14:textId="77777777" w:rsidR="00645319" w:rsidRPr="00E226AD" w:rsidRDefault="00645319" w:rsidP="00E03218">
      <w:pPr>
        <w:rPr>
          <w:rFonts w:cs="Segoe UI"/>
          <w:szCs w:val="22"/>
          <w:lang w:val="it-IT"/>
        </w:rPr>
      </w:pPr>
    </w:p>
    <w:p w14:paraId="0FA77CBD" w14:textId="4298123C" w:rsidR="00E03218" w:rsidRPr="00E226AD" w:rsidRDefault="00A91400" w:rsidP="00E03218">
      <w:pPr>
        <w:rPr>
          <w:rFonts w:cs="Segoe UI"/>
          <w:szCs w:val="22"/>
          <w:lang w:val="it-IT"/>
        </w:rPr>
      </w:pPr>
      <w:r>
        <w:rPr>
          <w:rFonts w:cs="Segoe UI"/>
          <w:szCs w:val="22"/>
          <w:lang w:val="it-IT"/>
        </w:rPr>
        <w:t>L’impegno per la parità di genere si traduce anche in una serie di iniziative per</w:t>
      </w:r>
      <w:r w:rsidR="001C78DB">
        <w:rPr>
          <w:rFonts w:cs="Segoe UI"/>
          <w:szCs w:val="22"/>
          <w:lang w:val="it-IT"/>
        </w:rPr>
        <w:t xml:space="preserve"> incoraggiare la </w:t>
      </w:r>
      <w:r w:rsidR="001C78DB" w:rsidRPr="001C78DB">
        <w:rPr>
          <w:rFonts w:cs="Segoe UI"/>
          <w:b/>
          <w:bCs/>
          <w:szCs w:val="22"/>
          <w:lang w:val="it-IT"/>
        </w:rPr>
        <w:t>genitorialità condivisa</w:t>
      </w:r>
      <w:r w:rsidR="001C78DB">
        <w:rPr>
          <w:rFonts w:cs="Segoe UI"/>
          <w:szCs w:val="22"/>
          <w:lang w:val="it-IT"/>
        </w:rPr>
        <w:t xml:space="preserve">. </w:t>
      </w:r>
      <w:r w:rsidR="00D36783">
        <w:rPr>
          <w:rFonts w:cs="Segoe UI"/>
          <w:szCs w:val="22"/>
          <w:lang w:val="it-IT"/>
        </w:rPr>
        <w:t>Introdotto nel 2024, i</w:t>
      </w:r>
      <w:r w:rsidR="00D20F65">
        <w:rPr>
          <w:rFonts w:cs="Segoe UI"/>
          <w:szCs w:val="22"/>
          <w:lang w:val="it-IT"/>
        </w:rPr>
        <w:t>l</w:t>
      </w:r>
      <w:r w:rsidR="00E03218" w:rsidRPr="00E226AD">
        <w:rPr>
          <w:rFonts w:cs="Segoe UI"/>
          <w:szCs w:val="22"/>
          <w:lang w:val="it-IT"/>
        </w:rPr>
        <w:t xml:space="preserve"> </w:t>
      </w:r>
      <w:hyperlink r:id="rId13" w:history="1">
        <w:r w:rsidR="00E03218" w:rsidRPr="00E97319">
          <w:rPr>
            <w:rStyle w:val="Hyperlink"/>
            <w:rFonts w:cs="Segoe UI"/>
            <w:b/>
            <w:bCs/>
            <w:sz w:val="22"/>
            <w:szCs w:val="22"/>
            <w:lang w:val="it-IT"/>
          </w:rPr>
          <w:t>congedo parentale neutro</w:t>
        </w:r>
      </w:hyperlink>
      <w:r w:rsidR="00D20F65">
        <w:rPr>
          <w:rFonts w:cs="Segoe UI"/>
          <w:szCs w:val="22"/>
          <w:lang w:val="it-IT"/>
        </w:rPr>
        <w:t xml:space="preserve"> è stato accolto molto favorevolmente </w:t>
      </w:r>
      <w:r w:rsidR="00D36783">
        <w:rPr>
          <w:rFonts w:cs="Segoe UI"/>
          <w:szCs w:val="22"/>
          <w:lang w:val="it-IT"/>
        </w:rPr>
        <w:t xml:space="preserve">dai dipendenti Henkel, </w:t>
      </w:r>
      <w:r w:rsidR="008D3E63">
        <w:rPr>
          <w:rFonts w:cs="Segoe UI"/>
          <w:szCs w:val="22"/>
          <w:lang w:val="it-IT"/>
        </w:rPr>
        <w:t xml:space="preserve">che possono </w:t>
      </w:r>
      <w:r w:rsidR="00AC7356">
        <w:rPr>
          <w:rFonts w:cs="Segoe UI"/>
          <w:szCs w:val="22"/>
          <w:lang w:val="it-IT"/>
        </w:rPr>
        <w:t>beneficiare</w:t>
      </w:r>
      <w:r w:rsidR="008D3E63">
        <w:rPr>
          <w:rFonts w:cs="Segoe UI"/>
          <w:szCs w:val="22"/>
          <w:lang w:val="it-IT"/>
        </w:rPr>
        <w:t xml:space="preserve"> di otto settimane di astensione dal lavoro retribuite al 100%, indipendentemente dal genere</w:t>
      </w:r>
      <w:r w:rsidR="00E97319">
        <w:rPr>
          <w:rFonts w:cs="Segoe UI"/>
          <w:szCs w:val="22"/>
          <w:lang w:val="it-IT"/>
        </w:rPr>
        <w:t xml:space="preserve"> e dallo stato famigliare. A livello globale, </w:t>
      </w:r>
      <w:r w:rsidR="00E97319">
        <w:rPr>
          <w:rFonts w:cs="Segoe UI"/>
          <w:szCs w:val="22"/>
          <w:lang w:val="it-IT"/>
        </w:rPr>
        <w:lastRenderedPageBreak/>
        <w:t>sono aumentati</w:t>
      </w:r>
      <w:r w:rsidR="00AC7356">
        <w:rPr>
          <w:rFonts w:cs="Segoe UI"/>
          <w:szCs w:val="22"/>
          <w:lang w:val="it-IT"/>
        </w:rPr>
        <w:t xml:space="preserve"> del </w:t>
      </w:r>
      <w:r w:rsidR="00AC7356" w:rsidRPr="00DD492A">
        <w:rPr>
          <w:rFonts w:cs="Segoe UI"/>
          <w:b/>
          <w:bCs/>
          <w:szCs w:val="22"/>
          <w:lang w:val="it-IT"/>
        </w:rPr>
        <w:t xml:space="preserve">30% </w:t>
      </w:r>
      <w:r w:rsidR="00AC7356">
        <w:rPr>
          <w:rFonts w:cs="Segoe UI"/>
          <w:szCs w:val="22"/>
          <w:lang w:val="it-IT"/>
        </w:rPr>
        <w:t xml:space="preserve">gli </w:t>
      </w:r>
      <w:r w:rsidR="00AC7356" w:rsidRPr="00DD492A">
        <w:rPr>
          <w:rFonts w:cs="Segoe UI"/>
          <w:b/>
          <w:bCs/>
          <w:szCs w:val="22"/>
          <w:lang w:val="it-IT"/>
        </w:rPr>
        <w:t xml:space="preserve">uomini </w:t>
      </w:r>
      <w:r w:rsidR="00AC7356">
        <w:rPr>
          <w:rFonts w:cs="Segoe UI"/>
          <w:szCs w:val="22"/>
          <w:lang w:val="it-IT"/>
        </w:rPr>
        <w:t xml:space="preserve">e del </w:t>
      </w:r>
      <w:r w:rsidR="00AC7356" w:rsidRPr="00DD492A">
        <w:rPr>
          <w:rFonts w:cs="Segoe UI"/>
          <w:b/>
          <w:bCs/>
          <w:szCs w:val="22"/>
          <w:lang w:val="it-IT"/>
        </w:rPr>
        <w:t>35%</w:t>
      </w:r>
      <w:r w:rsidR="00AC7356">
        <w:rPr>
          <w:rFonts w:cs="Segoe UI"/>
          <w:szCs w:val="22"/>
          <w:lang w:val="it-IT"/>
        </w:rPr>
        <w:t xml:space="preserve"> le </w:t>
      </w:r>
      <w:r w:rsidR="00AC7356" w:rsidRPr="00DD492A">
        <w:rPr>
          <w:rFonts w:cs="Segoe UI"/>
          <w:b/>
          <w:bCs/>
          <w:szCs w:val="22"/>
          <w:lang w:val="it-IT"/>
        </w:rPr>
        <w:t>donne</w:t>
      </w:r>
      <w:r w:rsidR="00AC7356">
        <w:rPr>
          <w:rFonts w:cs="Segoe UI"/>
          <w:szCs w:val="22"/>
          <w:lang w:val="it-IT"/>
        </w:rPr>
        <w:t xml:space="preserve"> che hanno usufruito del programma. </w:t>
      </w:r>
      <w:r w:rsidR="00FE6ED8" w:rsidRPr="00E226AD">
        <w:rPr>
          <w:rFonts w:cs="Segoe UI"/>
          <w:szCs w:val="22"/>
          <w:lang w:val="it-IT"/>
        </w:rPr>
        <w:t xml:space="preserve">In Italia, </w:t>
      </w:r>
      <w:r w:rsidR="00E36380">
        <w:rPr>
          <w:rFonts w:cs="Segoe UI"/>
          <w:szCs w:val="22"/>
          <w:lang w:val="it-IT"/>
        </w:rPr>
        <w:t xml:space="preserve">sono stati </w:t>
      </w:r>
      <w:r w:rsidR="00E36380" w:rsidRPr="00DD492A">
        <w:rPr>
          <w:rFonts w:cs="Segoe UI"/>
          <w:b/>
          <w:bCs/>
          <w:szCs w:val="22"/>
          <w:lang w:val="it-IT"/>
        </w:rPr>
        <w:t>12</w:t>
      </w:r>
      <w:r w:rsidR="00E36380">
        <w:rPr>
          <w:rFonts w:cs="Segoe UI"/>
          <w:szCs w:val="22"/>
          <w:lang w:val="it-IT"/>
        </w:rPr>
        <w:t xml:space="preserve"> i neopapà</w:t>
      </w:r>
      <w:r w:rsidR="00FE6ED8" w:rsidRPr="00E226AD">
        <w:rPr>
          <w:rFonts w:cs="Segoe UI"/>
          <w:szCs w:val="22"/>
          <w:lang w:val="it-IT"/>
        </w:rPr>
        <w:t xml:space="preserve"> che hanno </w:t>
      </w:r>
      <w:r w:rsidR="00FA0367" w:rsidRPr="00E226AD">
        <w:rPr>
          <w:rFonts w:cs="Segoe UI"/>
          <w:szCs w:val="22"/>
          <w:lang w:val="it-IT"/>
        </w:rPr>
        <w:t>colto</w:t>
      </w:r>
      <w:r w:rsidR="00FE6ED8" w:rsidRPr="00E226AD">
        <w:rPr>
          <w:rFonts w:cs="Segoe UI"/>
          <w:szCs w:val="22"/>
          <w:lang w:val="it-IT"/>
        </w:rPr>
        <w:t xml:space="preserve"> questa </w:t>
      </w:r>
      <w:r w:rsidR="00E36380">
        <w:rPr>
          <w:rFonts w:cs="Segoe UI"/>
          <w:szCs w:val="22"/>
          <w:lang w:val="it-IT"/>
        </w:rPr>
        <w:t>opportunità.</w:t>
      </w:r>
    </w:p>
    <w:p w14:paraId="6D041DD0" w14:textId="77777777" w:rsidR="00FE6ED8" w:rsidRPr="00E226AD" w:rsidRDefault="00FE6ED8" w:rsidP="00E03218">
      <w:pPr>
        <w:rPr>
          <w:rFonts w:cs="Segoe UI"/>
          <w:szCs w:val="22"/>
          <w:lang w:val="it-IT"/>
        </w:rPr>
      </w:pPr>
    </w:p>
    <w:p w14:paraId="51F8A63A" w14:textId="77777777" w:rsidR="00990FDB" w:rsidRPr="00E226AD" w:rsidRDefault="00990FDB" w:rsidP="00990FDB">
      <w:pPr>
        <w:spacing w:line="240" w:lineRule="auto"/>
        <w:jc w:val="left"/>
        <w:rPr>
          <w:rFonts w:cs="Segoe UI"/>
          <w:szCs w:val="22"/>
          <w:lang w:val="it-IT"/>
        </w:rPr>
      </w:pPr>
      <w:r w:rsidRPr="00E226AD">
        <w:rPr>
          <w:b/>
          <w:bCs/>
          <w:sz w:val="18"/>
          <w:szCs w:val="18"/>
          <w:lang w:val="it-IT"/>
        </w:rPr>
        <w:t xml:space="preserve">Informazioni su Henkel </w:t>
      </w:r>
    </w:p>
    <w:p w14:paraId="4B0DEE0A" w14:textId="77777777" w:rsidR="00990FDB" w:rsidRPr="00E226AD" w:rsidRDefault="00990FDB" w:rsidP="00990FDB">
      <w:pPr>
        <w:rPr>
          <w:sz w:val="18"/>
          <w:szCs w:val="18"/>
          <w:lang w:val="it-IT"/>
        </w:rPr>
      </w:pPr>
    </w:p>
    <w:p w14:paraId="7071CFD8" w14:textId="77777777" w:rsidR="00E03218" w:rsidRPr="00E226AD" w:rsidRDefault="00E03218" w:rsidP="00E03218">
      <w:pPr>
        <w:rPr>
          <w:rStyle w:val="Hyperlink"/>
          <w:rFonts w:ascii="Aptos" w:hAnsi="Aptos" w:cs="Aptos"/>
          <w:b/>
          <w:bCs/>
          <w:lang w:val="it-IT"/>
        </w:rPr>
      </w:pPr>
      <w:r w:rsidRPr="00E226AD">
        <w:rPr>
          <w:rStyle w:val="AboutandContactBody"/>
          <w:sz w:val="17"/>
          <w:szCs w:val="17"/>
          <w:lang w:val="it-IT"/>
        </w:rPr>
        <w:t xml:space="preserve">Con i suoi marchi, innovazioni e tecnologie, Henkel detiene posizioni di leadership sia nel settore industriale sia nel largo consumo. La business </w:t>
      </w:r>
      <w:proofErr w:type="spellStart"/>
      <w:r w:rsidRPr="00E226AD">
        <w:rPr>
          <w:rStyle w:val="AboutandContactBody"/>
          <w:sz w:val="17"/>
          <w:szCs w:val="17"/>
          <w:lang w:val="it-IT"/>
        </w:rPr>
        <w:t>unit</w:t>
      </w:r>
      <w:proofErr w:type="spellEnd"/>
      <w:r w:rsidRPr="00E226AD">
        <w:rPr>
          <w:rStyle w:val="AboutandContactBody"/>
          <w:sz w:val="17"/>
          <w:szCs w:val="17"/>
          <w:lang w:val="it-IT"/>
        </w:rPr>
        <w:t xml:space="preserve"> </w:t>
      </w:r>
      <w:proofErr w:type="spellStart"/>
      <w:r w:rsidRPr="00E226AD">
        <w:rPr>
          <w:rStyle w:val="AboutandContactBody"/>
          <w:sz w:val="17"/>
          <w:szCs w:val="17"/>
          <w:lang w:val="it-IT"/>
        </w:rPr>
        <w:t>Adhesive</w:t>
      </w:r>
      <w:proofErr w:type="spellEnd"/>
      <w:r w:rsidRPr="00E226AD">
        <w:rPr>
          <w:rStyle w:val="AboutandContactBody"/>
          <w:sz w:val="17"/>
          <w:szCs w:val="17"/>
          <w:lang w:val="it-IT"/>
        </w:rPr>
        <w:t xml:space="preser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w:t>
      </w:r>
      <w:proofErr w:type="spellStart"/>
      <w:r w:rsidRPr="00E226AD">
        <w:rPr>
          <w:rStyle w:val="AboutandContactBody"/>
          <w:sz w:val="17"/>
          <w:szCs w:val="17"/>
          <w:lang w:val="it-IT"/>
        </w:rPr>
        <w:t>Loctite</w:t>
      </w:r>
      <w:proofErr w:type="spellEnd"/>
      <w:r w:rsidRPr="00E226AD">
        <w:rPr>
          <w:rStyle w:val="AboutandContactBody"/>
          <w:sz w:val="17"/>
          <w:szCs w:val="17"/>
          <w:lang w:val="it-IT"/>
        </w:rPr>
        <w:t xml:space="preserve">, Persil (Dixan in Italia) e Schwarzkopf. Nel 2024 Henkel ha registrato un fatturato complessivo di oltre 21,6 miliardi di euro, con un margine operativo depurato pari a circa 3,1 miliardi di euro. Le azioni privilegiate Henkel sono quotate presso la Borsa tedesca secondo l'indice DAX. Lo sviluppo sostenibile ha una lunga tradizione in Henkel, che ha una chiara strategia di sostenibilità con obiettivi concreti. Fondata nel 1876, Henkel impiega circa 47.000 collaboratori nel mondo – </w:t>
      </w:r>
      <w:proofErr w:type="gramStart"/>
      <w:r w:rsidRPr="00E226AD">
        <w:rPr>
          <w:rStyle w:val="AboutandContactBody"/>
          <w:sz w:val="17"/>
          <w:szCs w:val="17"/>
          <w:lang w:val="it-IT"/>
        </w:rPr>
        <w:t>un team eterogeneo</w:t>
      </w:r>
      <w:proofErr w:type="gramEnd"/>
      <w:r w:rsidRPr="00E226AD">
        <w:rPr>
          <w:rStyle w:val="AboutandContactBody"/>
          <w:sz w:val="17"/>
          <w:szCs w:val="17"/>
          <w:lang w:val="it-IT"/>
        </w:rPr>
        <w:t xml:space="preserve">, unito da una forte cultura aziendale, valori condivisi e un </w:t>
      </w:r>
      <w:proofErr w:type="spellStart"/>
      <w:r w:rsidRPr="00E226AD">
        <w:rPr>
          <w:rStyle w:val="AboutandContactBody"/>
          <w:sz w:val="17"/>
          <w:szCs w:val="17"/>
          <w:lang w:val="it-IT"/>
        </w:rPr>
        <w:t>purpose</w:t>
      </w:r>
      <w:proofErr w:type="spellEnd"/>
      <w:r w:rsidRPr="00E226AD">
        <w:rPr>
          <w:rStyle w:val="AboutandContactBody"/>
          <w:sz w:val="17"/>
          <w:szCs w:val="17"/>
          <w:lang w:val="it-IT"/>
        </w:rPr>
        <w:t xml:space="preserve"> comune: “Pionieri nel cuore per il bene di intere generazioni”. Per maggiori informazioni, visitate il sito </w:t>
      </w:r>
      <w:hyperlink r:id="rId14" w:history="1">
        <w:r w:rsidRPr="00E226AD">
          <w:rPr>
            <w:rStyle w:val="Hyperlink"/>
            <w:sz w:val="17"/>
            <w:szCs w:val="17"/>
            <w:lang w:val="it-IT"/>
          </w:rPr>
          <w:t>www.henkel.com</w:t>
        </w:r>
      </w:hyperlink>
      <w:r w:rsidRPr="00E226AD">
        <w:rPr>
          <w:rStyle w:val="AboutandContactBody"/>
          <w:sz w:val="17"/>
          <w:szCs w:val="17"/>
          <w:lang w:val="it-IT"/>
        </w:rPr>
        <w:t xml:space="preserve"> </w:t>
      </w:r>
    </w:p>
    <w:p w14:paraId="593F85FB" w14:textId="77777777" w:rsidR="00E03218" w:rsidRPr="00E226AD" w:rsidRDefault="00E03218" w:rsidP="00E03218">
      <w:pPr>
        <w:rPr>
          <w:rFonts w:cs="Segoe UI"/>
          <w:szCs w:val="22"/>
          <w:lang w:val="it-IT"/>
        </w:rPr>
      </w:pPr>
    </w:p>
    <w:p w14:paraId="7503D967" w14:textId="77777777" w:rsidR="00990FDB" w:rsidRPr="00E226AD" w:rsidRDefault="00990FDB" w:rsidP="00990FDB">
      <w:pPr>
        <w:tabs>
          <w:tab w:val="left" w:pos="1080"/>
          <w:tab w:val="left" w:pos="4500"/>
        </w:tabs>
        <w:spacing w:line="264" w:lineRule="auto"/>
        <w:rPr>
          <w:rFonts w:asciiTheme="majorHAnsi" w:hAnsiTheme="majorHAnsi" w:cs="Calibri Light"/>
          <w:bCs/>
          <w:sz w:val="18"/>
          <w:szCs w:val="18"/>
          <w:lang w:val="it-IT"/>
        </w:rPr>
      </w:pPr>
    </w:p>
    <w:p w14:paraId="2FB841D9" w14:textId="77777777" w:rsidR="00990FDB" w:rsidRPr="00E226AD" w:rsidRDefault="00990FDB" w:rsidP="00990FDB">
      <w:pPr>
        <w:tabs>
          <w:tab w:val="left" w:pos="1080"/>
          <w:tab w:val="left" w:pos="4500"/>
        </w:tabs>
        <w:rPr>
          <w:rFonts w:asciiTheme="majorHAnsi" w:hAnsiTheme="majorHAnsi" w:cs="Aptos Display"/>
          <w:b/>
          <w:sz w:val="18"/>
          <w:szCs w:val="18"/>
          <w:lang w:val="it-IT"/>
        </w:rPr>
      </w:pPr>
      <w:r w:rsidRPr="00E226AD">
        <w:rPr>
          <w:rFonts w:asciiTheme="majorHAnsi" w:hAnsiTheme="majorHAnsi" w:cs="Aptos Display"/>
          <w:b/>
          <w:sz w:val="18"/>
          <w:szCs w:val="18"/>
          <w:lang w:val="it-IT"/>
        </w:rPr>
        <w:t xml:space="preserve">Per informazioni alla stampa: </w:t>
      </w:r>
    </w:p>
    <w:p w14:paraId="4AC2FE5E" w14:textId="77777777" w:rsidR="00990FDB" w:rsidRPr="00E226AD" w:rsidRDefault="00990FDB" w:rsidP="00990FDB">
      <w:pPr>
        <w:tabs>
          <w:tab w:val="left" w:pos="1080"/>
          <w:tab w:val="left" w:pos="4500"/>
        </w:tabs>
        <w:rPr>
          <w:rFonts w:asciiTheme="majorHAnsi" w:hAnsiTheme="majorHAnsi" w:cs="Aptos Display"/>
          <w:b/>
          <w:sz w:val="18"/>
          <w:szCs w:val="18"/>
          <w:lang w:val="it-IT"/>
        </w:rPr>
      </w:pPr>
    </w:p>
    <w:p w14:paraId="35A54280" w14:textId="77777777" w:rsidR="00990FDB" w:rsidRPr="00E226AD" w:rsidRDefault="00990FDB" w:rsidP="00990FDB">
      <w:pPr>
        <w:tabs>
          <w:tab w:val="left" w:pos="1080"/>
          <w:tab w:val="left" w:pos="4500"/>
        </w:tabs>
        <w:rPr>
          <w:rFonts w:asciiTheme="majorHAnsi" w:hAnsiTheme="majorHAnsi" w:cs="Aptos Display"/>
          <w:b/>
          <w:sz w:val="18"/>
          <w:szCs w:val="18"/>
          <w:lang w:val="it-IT"/>
        </w:rPr>
      </w:pPr>
      <w:r w:rsidRPr="00E226AD">
        <w:rPr>
          <w:rFonts w:asciiTheme="majorHAnsi" w:hAnsiTheme="majorHAnsi" w:cs="Aptos Display"/>
          <w:b/>
          <w:sz w:val="18"/>
          <w:szCs w:val="18"/>
          <w:lang w:val="it-IT"/>
        </w:rPr>
        <w:t>Giusi Viani</w:t>
      </w:r>
      <w:r w:rsidRPr="00E226AD">
        <w:rPr>
          <w:rFonts w:asciiTheme="majorHAnsi" w:hAnsiTheme="majorHAnsi" w:cs="Aptos Display"/>
          <w:b/>
          <w:sz w:val="18"/>
          <w:szCs w:val="18"/>
          <w:lang w:val="it-IT"/>
        </w:rPr>
        <w:tab/>
      </w:r>
      <w:r w:rsidRPr="00E226AD">
        <w:rPr>
          <w:rFonts w:asciiTheme="majorHAnsi" w:hAnsiTheme="majorHAnsi" w:cs="Aptos Display"/>
          <w:b/>
          <w:sz w:val="18"/>
          <w:szCs w:val="18"/>
          <w:lang w:val="it-IT"/>
        </w:rPr>
        <w:tab/>
        <w:t xml:space="preserve">Silvia Vergani </w:t>
      </w:r>
      <w:r w:rsidRPr="00E226AD">
        <w:rPr>
          <w:rFonts w:asciiTheme="majorHAnsi" w:hAnsiTheme="majorHAnsi" w:cs="Aptos Display"/>
          <w:b/>
          <w:sz w:val="18"/>
          <w:szCs w:val="18"/>
          <w:lang w:val="it-IT"/>
        </w:rPr>
        <w:tab/>
      </w:r>
    </w:p>
    <w:p w14:paraId="1FF506FD" w14:textId="77777777" w:rsidR="00990FDB" w:rsidRPr="00E226AD" w:rsidRDefault="00990FDB" w:rsidP="00990FDB">
      <w:pPr>
        <w:tabs>
          <w:tab w:val="left" w:pos="1080"/>
          <w:tab w:val="left" w:pos="4500"/>
        </w:tabs>
        <w:rPr>
          <w:rFonts w:asciiTheme="majorHAnsi" w:hAnsiTheme="majorHAnsi" w:cs="Aptos Display"/>
          <w:b/>
          <w:sz w:val="18"/>
          <w:szCs w:val="18"/>
          <w:lang w:val="it-IT"/>
        </w:rPr>
      </w:pPr>
      <w:r w:rsidRPr="00E226AD">
        <w:rPr>
          <w:rFonts w:asciiTheme="majorHAnsi" w:hAnsiTheme="majorHAnsi" w:cs="Aptos Display"/>
          <w:bCs/>
          <w:sz w:val="18"/>
          <w:szCs w:val="18"/>
          <w:lang w:val="it-IT"/>
        </w:rPr>
        <w:t>Head of Corporate Communications, Henkel Italia</w:t>
      </w:r>
      <w:r w:rsidRPr="00E226AD">
        <w:rPr>
          <w:rFonts w:asciiTheme="majorHAnsi" w:hAnsiTheme="majorHAnsi" w:cs="Aptos Display"/>
          <w:b/>
          <w:sz w:val="18"/>
          <w:szCs w:val="18"/>
          <w:lang w:val="it-IT"/>
        </w:rPr>
        <w:tab/>
      </w:r>
      <w:r w:rsidRPr="00E226AD">
        <w:rPr>
          <w:rFonts w:asciiTheme="majorHAnsi" w:hAnsiTheme="majorHAnsi" w:cs="Aptos Display"/>
          <w:bCs/>
          <w:sz w:val="18"/>
          <w:szCs w:val="18"/>
          <w:lang w:val="it-IT"/>
        </w:rPr>
        <w:t>Corporate Communications Consultant, Henkel Italia</w:t>
      </w:r>
      <w:r w:rsidRPr="00E226AD">
        <w:rPr>
          <w:rFonts w:asciiTheme="majorHAnsi" w:hAnsiTheme="majorHAnsi" w:cs="Aptos Display"/>
          <w:b/>
          <w:sz w:val="18"/>
          <w:szCs w:val="18"/>
          <w:lang w:val="it-IT"/>
        </w:rPr>
        <w:t xml:space="preserve"> </w:t>
      </w:r>
    </w:p>
    <w:p w14:paraId="1619CD43" w14:textId="77777777" w:rsidR="00990FDB" w:rsidRPr="00E226AD" w:rsidRDefault="00990FDB" w:rsidP="00990FDB">
      <w:pPr>
        <w:tabs>
          <w:tab w:val="left" w:pos="1080"/>
          <w:tab w:val="left" w:pos="4500"/>
        </w:tabs>
        <w:rPr>
          <w:rFonts w:asciiTheme="majorHAnsi" w:hAnsiTheme="majorHAnsi" w:cs="Aptos Display"/>
          <w:bCs/>
          <w:color w:val="0000FF"/>
          <w:sz w:val="18"/>
          <w:szCs w:val="18"/>
          <w:u w:val="single"/>
          <w:lang w:val="it-IT"/>
        </w:rPr>
      </w:pPr>
      <w:r w:rsidRPr="00E226AD">
        <w:rPr>
          <w:rFonts w:asciiTheme="majorHAnsi" w:hAnsiTheme="majorHAnsi" w:cs="Aptos Display"/>
          <w:bCs/>
          <w:sz w:val="18"/>
          <w:szCs w:val="18"/>
          <w:lang w:val="it-IT"/>
        </w:rPr>
        <w:t xml:space="preserve">E-mail: </w:t>
      </w:r>
      <w:hyperlink r:id="rId15" w:history="1">
        <w:r w:rsidRPr="00E226AD">
          <w:rPr>
            <w:rFonts w:asciiTheme="majorHAnsi" w:hAnsiTheme="majorHAnsi" w:cs="Aptos Display"/>
            <w:bCs/>
            <w:color w:val="0000FF"/>
            <w:sz w:val="18"/>
            <w:szCs w:val="18"/>
            <w:u w:val="single"/>
            <w:lang w:val="it-IT"/>
          </w:rPr>
          <w:t>giusi.viani@henkel.com</w:t>
        </w:r>
      </w:hyperlink>
      <w:r w:rsidRPr="00E226AD">
        <w:rPr>
          <w:rFonts w:asciiTheme="majorHAnsi" w:hAnsiTheme="majorHAnsi" w:cs="Aptos Display"/>
          <w:bCs/>
          <w:sz w:val="18"/>
          <w:szCs w:val="18"/>
          <w:lang w:val="it-IT"/>
        </w:rPr>
        <w:t xml:space="preserve"> </w:t>
      </w:r>
      <w:r w:rsidRPr="00E226AD">
        <w:rPr>
          <w:rFonts w:asciiTheme="majorHAnsi" w:hAnsiTheme="majorHAnsi" w:cs="Aptos Display"/>
          <w:bCs/>
          <w:sz w:val="18"/>
          <w:szCs w:val="18"/>
          <w:lang w:val="it-IT"/>
        </w:rPr>
        <w:tab/>
        <w:t xml:space="preserve">E-mail: </w:t>
      </w:r>
      <w:hyperlink r:id="rId16" w:history="1">
        <w:r w:rsidRPr="00E226AD">
          <w:rPr>
            <w:rFonts w:asciiTheme="majorHAnsi" w:hAnsiTheme="majorHAnsi" w:cs="Aptos Display"/>
            <w:bCs/>
            <w:color w:val="0000FF"/>
            <w:sz w:val="18"/>
            <w:szCs w:val="18"/>
            <w:u w:val="single"/>
            <w:lang w:val="it-IT"/>
          </w:rPr>
          <w:t>silvia.vergani@henkel.com</w:t>
        </w:r>
      </w:hyperlink>
    </w:p>
    <w:p w14:paraId="76E44367" w14:textId="77777777" w:rsidR="00990FDB" w:rsidRPr="00E226AD" w:rsidRDefault="00990FDB" w:rsidP="00990FDB">
      <w:pPr>
        <w:spacing w:before="120"/>
        <w:ind w:right="-1"/>
        <w:jc w:val="left"/>
        <w:rPr>
          <w:rFonts w:asciiTheme="majorHAnsi" w:hAnsiTheme="majorHAnsi" w:cs="Aptos Display"/>
          <w:sz w:val="18"/>
          <w:szCs w:val="20"/>
          <w:lang w:val="it-IT"/>
        </w:rPr>
      </w:pPr>
    </w:p>
    <w:p w14:paraId="2DFAABDF" w14:textId="77777777" w:rsidR="00990FDB" w:rsidRPr="00E226AD" w:rsidRDefault="00990FDB" w:rsidP="00990FDB">
      <w:pPr>
        <w:rPr>
          <w:rFonts w:asciiTheme="majorHAnsi" w:hAnsiTheme="majorHAnsi"/>
          <w:sz w:val="18"/>
          <w:lang w:val="it-IT"/>
        </w:rPr>
      </w:pPr>
    </w:p>
    <w:p w14:paraId="04A061C2" w14:textId="77777777" w:rsidR="00990FDB" w:rsidRPr="00E226AD" w:rsidRDefault="00990FDB" w:rsidP="00990FDB">
      <w:pPr>
        <w:spacing w:before="120"/>
        <w:ind w:right="-1"/>
        <w:jc w:val="left"/>
        <w:rPr>
          <w:rFonts w:asciiTheme="majorHAnsi" w:hAnsiTheme="majorHAnsi" w:cs="Aptos Display"/>
          <w:sz w:val="18"/>
          <w:szCs w:val="20"/>
          <w:lang w:val="it-IT"/>
        </w:rPr>
      </w:pPr>
    </w:p>
    <w:p w14:paraId="17D2F77E" w14:textId="77777777" w:rsidR="00E806CE" w:rsidRPr="00E226AD" w:rsidRDefault="00E806CE" w:rsidP="001577E9">
      <w:pPr>
        <w:rPr>
          <w:rStyle w:val="AboutandContactBody"/>
          <w:lang w:val="it-IT"/>
        </w:rPr>
      </w:pPr>
    </w:p>
    <w:sectPr w:rsidR="00E806CE" w:rsidRPr="00E226AD" w:rsidSect="008D608A">
      <w:headerReference w:type="even" r:id="rId17"/>
      <w:headerReference w:type="default" r:id="rId18"/>
      <w:footerReference w:type="even" r:id="rId19"/>
      <w:footerReference w:type="default" r:id="rId20"/>
      <w:headerReference w:type="first" r:id="rId21"/>
      <w:footerReference w:type="first" r:id="rId22"/>
      <w:pgSz w:w="11907" w:h="16840" w:code="9"/>
      <w:pgMar w:top="1417" w:right="1134" w:bottom="1134" w:left="1134" w:header="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AC29A" w14:textId="77777777" w:rsidR="00D8347D" w:rsidRDefault="00D8347D">
      <w:r>
        <w:separator/>
      </w:r>
    </w:p>
  </w:endnote>
  <w:endnote w:type="continuationSeparator" w:id="0">
    <w:p w14:paraId="4B5909CA" w14:textId="77777777" w:rsidR="00D8347D" w:rsidRDefault="00D8347D">
      <w:r>
        <w:continuationSeparator/>
      </w:r>
    </w:p>
  </w:endnote>
  <w:endnote w:type="continuationNotice" w:id="1">
    <w:p w14:paraId="7A29246C" w14:textId="77777777" w:rsidR="00D8347D" w:rsidRDefault="00D834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60DB8" w14:textId="77777777" w:rsidR="008D608A" w:rsidRDefault="008D6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BFB13" w14:textId="77777777"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rsidR="00BC3E02">
      <w:t>4</w:t>
    </w:r>
    <w:r w:rsidRPr="00BF6E82">
      <w:fldChar w:fldCharType="end"/>
    </w:r>
    <w:r w:rsidRPr="00BF6E82">
      <w:t>/</w:t>
    </w:r>
    <w:fldSimple w:instr="NUMPAGES  \* Arabic  \* MERGEFORMAT">
      <w:r w:rsidR="00BC3E02">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E3F52" w14:textId="77777777" w:rsidR="00CF6F33" w:rsidRPr="00992A11" w:rsidRDefault="00B422EC" w:rsidP="00992A11">
    <w:pPr>
      <w:pStyle w:val="Footer"/>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BC3E02">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BC3E02">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E262B" w14:textId="77777777" w:rsidR="00D8347D" w:rsidRDefault="00D8347D">
      <w:r>
        <w:separator/>
      </w:r>
    </w:p>
  </w:footnote>
  <w:footnote w:type="continuationSeparator" w:id="0">
    <w:p w14:paraId="21F3C445" w14:textId="77777777" w:rsidR="00D8347D" w:rsidRDefault="00D8347D">
      <w:r>
        <w:continuationSeparator/>
      </w:r>
    </w:p>
  </w:footnote>
  <w:footnote w:type="continuationNotice" w:id="1">
    <w:p w14:paraId="3A6E4829" w14:textId="77777777" w:rsidR="00D8347D" w:rsidRDefault="00D834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88E1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BD834" w14:textId="3E6763AB" w:rsidR="08626FD3" w:rsidRDefault="08626FD3" w:rsidP="00171C5B">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3D3A4" w14:textId="77777777" w:rsidR="00BE1976" w:rsidRDefault="00BE1976" w:rsidP="00BE1976">
    <w:pPr>
      <w:pStyle w:val="Header"/>
      <w:contextualSpacing/>
      <w:rPr>
        <w:lang w:val="it-IT"/>
      </w:rPr>
    </w:pPr>
    <w:r w:rsidRPr="00EB46D9">
      <w:rPr>
        <w:noProof/>
      </w:rPr>
      <w:drawing>
        <wp:inline distT="0" distB="0" distL="0" distR="0" wp14:anchorId="3811154A" wp14:editId="4990A5CC">
          <wp:extent cx="1025718" cy="588425"/>
          <wp:effectExtent l="0" t="0" r="3175" b="2540"/>
          <wp:docPr id="1" name="Picture 1" descr="A red oval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oval with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5648" cy="605595"/>
                  </a:xfrm>
                  <a:prstGeom prst="rect">
                    <a:avLst/>
                  </a:prstGeom>
                  <a:noFill/>
                </pic:spPr>
              </pic:pic>
            </a:graphicData>
          </a:graphic>
        </wp:inline>
      </w:drawing>
    </w:r>
  </w:p>
  <w:p w14:paraId="26D72535" w14:textId="77777777" w:rsidR="00BE1976" w:rsidRDefault="00BE1976" w:rsidP="00BE1976">
    <w:pPr>
      <w:pStyle w:val="Header"/>
      <w:contextualSpacing/>
      <w:rPr>
        <w:lang w:val="it-IT"/>
      </w:rPr>
    </w:pPr>
  </w:p>
  <w:p w14:paraId="45C48210" w14:textId="36A161DB" w:rsidR="00CF6F33" w:rsidRPr="00BE1976" w:rsidRDefault="08626FD3" w:rsidP="00BE1976">
    <w:pPr>
      <w:pStyle w:val="Header"/>
      <w:contextualSpacing/>
      <w:rPr>
        <w:lang w:val="it-IT"/>
      </w:rPr>
    </w:pPr>
    <w:r>
      <w:rPr>
        <w:lang w:val="it-IT"/>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105"/>
    <w:multiLevelType w:val="hybridMultilevel"/>
    <w:tmpl w:val="05AE51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700ACC"/>
    <w:multiLevelType w:val="hybridMultilevel"/>
    <w:tmpl w:val="FFFFFFFF"/>
    <w:lvl w:ilvl="0" w:tplc="36002C28">
      <w:start w:val="1"/>
      <w:numFmt w:val="bullet"/>
      <w:lvlText w:val=""/>
      <w:lvlJc w:val="left"/>
      <w:pPr>
        <w:ind w:left="1440" w:hanging="360"/>
      </w:pPr>
      <w:rPr>
        <w:rFonts w:ascii="Wingdings" w:hAnsi="Wingdings" w:hint="default"/>
        <w:color w:val="E1000F"/>
        <w:sz w:val="24"/>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742BE"/>
    <w:multiLevelType w:val="hybridMultilevel"/>
    <w:tmpl w:val="FFFFFFFF"/>
    <w:lvl w:ilvl="0" w:tplc="645A6B9C">
      <w:numFmt w:val="bullet"/>
      <w:lvlText w:val="-"/>
      <w:lvlJc w:val="left"/>
      <w:pPr>
        <w:ind w:left="1287" w:hanging="360"/>
      </w:pPr>
      <w:rPr>
        <w:rFonts w:ascii="Arial" w:hAnsi="Arial" w:hint="default"/>
        <w:color w:val="FF0000"/>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2B627B42"/>
    <w:multiLevelType w:val="hybridMultilevel"/>
    <w:tmpl w:val="FFFFFFFF"/>
    <w:lvl w:ilvl="0" w:tplc="645A6B9C">
      <w:numFmt w:val="bullet"/>
      <w:lvlText w:val="-"/>
      <w:lvlJc w:val="left"/>
      <w:pPr>
        <w:ind w:left="1440" w:hanging="360"/>
      </w:pPr>
      <w:rPr>
        <w:rFonts w:ascii="Arial" w:hAnsi="Arial" w:hint="default"/>
        <w:color w:val="FF0000"/>
        <w:sz w:val="24"/>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4C3B4246"/>
    <w:multiLevelType w:val="hybridMultilevel"/>
    <w:tmpl w:val="FFFFFFFF"/>
    <w:lvl w:ilvl="0" w:tplc="645A6B9C">
      <w:numFmt w:val="bullet"/>
      <w:lvlText w:val="-"/>
      <w:lvlJc w:val="left"/>
      <w:pPr>
        <w:ind w:left="1440" w:hanging="360"/>
      </w:pPr>
      <w:rPr>
        <w:rFonts w:ascii="Arial" w:hAnsi="Arial" w:hint="default"/>
        <w:color w:val="FF0000"/>
        <w:sz w:val="24"/>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8116FD"/>
    <w:multiLevelType w:val="hybridMultilevel"/>
    <w:tmpl w:val="FFFFFFFF"/>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891A1D"/>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1855008">
    <w:abstractNumId w:val="3"/>
  </w:num>
  <w:num w:numId="2" w16cid:durableId="973800717">
    <w:abstractNumId w:val="2"/>
  </w:num>
  <w:num w:numId="3" w16cid:durableId="2145391564">
    <w:abstractNumId w:val="11"/>
  </w:num>
  <w:num w:numId="4" w16cid:durableId="790249662">
    <w:abstractNumId w:val="7"/>
  </w:num>
  <w:num w:numId="5" w16cid:durableId="155923925">
    <w:abstractNumId w:val="5"/>
  </w:num>
  <w:num w:numId="6" w16cid:durableId="2034114168">
    <w:abstractNumId w:val="9"/>
  </w:num>
  <w:num w:numId="7" w16cid:durableId="693968368">
    <w:abstractNumId w:val="12"/>
  </w:num>
  <w:num w:numId="8" w16cid:durableId="678578587">
    <w:abstractNumId w:val="10"/>
  </w:num>
  <w:num w:numId="9" w16cid:durableId="13000112">
    <w:abstractNumId w:val="1"/>
  </w:num>
  <w:num w:numId="10" w16cid:durableId="57097042">
    <w:abstractNumId w:val="4"/>
  </w:num>
  <w:num w:numId="11" w16cid:durableId="2009282932">
    <w:abstractNumId w:val="8"/>
  </w:num>
  <w:num w:numId="12" w16cid:durableId="1369721778">
    <w:abstractNumId w:val="6"/>
  </w:num>
  <w:num w:numId="13" w16cid:durableId="102250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ADD"/>
    <w:rsid w:val="00002AA4"/>
    <w:rsid w:val="00005240"/>
    <w:rsid w:val="00005267"/>
    <w:rsid w:val="00006346"/>
    <w:rsid w:val="000073D9"/>
    <w:rsid w:val="00012DD9"/>
    <w:rsid w:val="000154B7"/>
    <w:rsid w:val="00021413"/>
    <w:rsid w:val="00021C67"/>
    <w:rsid w:val="000269BF"/>
    <w:rsid w:val="00030557"/>
    <w:rsid w:val="00030699"/>
    <w:rsid w:val="00030F51"/>
    <w:rsid w:val="000328F8"/>
    <w:rsid w:val="00035A84"/>
    <w:rsid w:val="00040CC9"/>
    <w:rsid w:val="00051E86"/>
    <w:rsid w:val="00052CBE"/>
    <w:rsid w:val="000575F9"/>
    <w:rsid w:val="000618FC"/>
    <w:rsid w:val="0006344D"/>
    <w:rsid w:val="00067071"/>
    <w:rsid w:val="0007110C"/>
    <w:rsid w:val="00072264"/>
    <w:rsid w:val="000722E8"/>
    <w:rsid w:val="00072FEA"/>
    <w:rsid w:val="000761B7"/>
    <w:rsid w:val="000764DF"/>
    <w:rsid w:val="000767C2"/>
    <w:rsid w:val="00080D10"/>
    <w:rsid w:val="0008357F"/>
    <w:rsid w:val="00083BDF"/>
    <w:rsid w:val="000901C2"/>
    <w:rsid w:val="00093209"/>
    <w:rsid w:val="000A09BE"/>
    <w:rsid w:val="000A5153"/>
    <w:rsid w:val="000B43B7"/>
    <w:rsid w:val="000B55AD"/>
    <w:rsid w:val="000B695A"/>
    <w:rsid w:val="000B69E7"/>
    <w:rsid w:val="000C210A"/>
    <w:rsid w:val="000C56DD"/>
    <w:rsid w:val="000C5F7B"/>
    <w:rsid w:val="000D1672"/>
    <w:rsid w:val="000E2F62"/>
    <w:rsid w:val="000E38ED"/>
    <w:rsid w:val="000E4801"/>
    <w:rsid w:val="000E71DF"/>
    <w:rsid w:val="000E7F24"/>
    <w:rsid w:val="000F03BE"/>
    <w:rsid w:val="000F1330"/>
    <w:rsid w:val="000F1757"/>
    <w:rsid w:val="000F225B"/>
    <w:rsid w:val="000F2D0F"/>
    <w:rsid w:val="000F51D1"/>
    <w:rsid w:val="000F6441"/>
    <w:rsid w:val="000F7A27"/>
    <w:rsid w:val="000F7FAF"/>
    <w:rsid w:val="00101B7B"/>
    <w:rsid w:val="00105975"/>
    <w:rsid w:val="0010661F"/>
    <w:rsid w:val="00111F4D"/>
    <w:rsid w:val="00112A28"/>
    <w:rsid w:val="00112FD4"/>
    <w:rsid w:val="00115230"/>
    <w:rsid w:val="001157A8"/>
    <w:rsid w:val="00115B5F"/>
    <w:rsid w:val="001162B4"/>
    <w:rsid w:val="00117160"/>
    <w:rsid w:val="001201EE"/>
    <w:rsid w:val="00122CBC"/>
    <w:rsid w:val="00123A5B"/>
    <w:rsid w:val="00126D4A"/>
    <w:rsid w:val="00126F5E"/>
    <w:rsid w:val="00132DA9"/>
    <w:rsid w:val="0013305B"/>
    <w:rsid w:val="00133749"/>
    <w:rsid w:val="00133B99"/>
    <w:rsid w:val="001443BD"/>
    <w:rsid w:val="001577E9"/>
    <w:rsid w:val="0016138C"/>
    <w:rsid w:val="00161D57"/>
    <w:rsid w:val="001636AB"/>
    <w:rsid w:val="00171C5B"/>
    <w:rsid w:val="001731CE"/>
    <w:rsid w:val="0017476D"/>
    <w:rsid w:val="00177BCB"/>
    <w:rsid w:val="001848FB"/>
    <w:rsid w:val="00187563"/>
    <w:rsid w:val="00191A80"/>
    <w:rsid w:val="00191CD8"/>
    <w:rsid w:val="001946F9"/>
    <w:rsid w:val="00196FB7"/>
    <w:rsid w:val="001A52AF"/>
    <w:rsid w:val="001A5E74"/>
    <w:rsid w:val="001B02B7"/>
    <w:rsid w:val="001B214E"/>
    <w:rsid w:val="001B7C20"/>
    <w:rsid w:val="001C0B32"/>
    <w:rsid w:val="001C122B"/>
    <w:rsid w:val="001C45D9"/>
    <w:rsid w:val="001C4BE1"/>
    <w:rsid w:val="001C78DB"/>
    <w:rsid w:val="001D7ADF"/>
    <w:rsid w:val="001E0F71"/>
    <w:rsid w:val="001E6D05"/>
    <w:rsid w:val="001E704D"/>
    <w:rsid w:val="001E72DC"/>
    <w:rsid w:val="001E7C28"/>
    <w:rsid w:val="001F0A10"/>
    <w:rsid w:val="001F1BDF"/>
    <w:rsid w:val="001F1E99"/>
    <w:rsid w:val="001F2266"/>
    <w:rsid w:val="001F2CFB"/>
    <w:rsid w:val="001F3446"/>
    <w:rsid w:val="001F553D"/>
    <w:rsid w:val="001F703F"/>
    <w:rsid w:val="001F7110"/>
    <w:rsid w:val="001F7E96"/>
    <w:rsid w:val="00202284"/>
    <w:rsid w:val="00207143"/>
    <w:rsid w:val="00210DDA"/>
    <w:rsid w:val="00211912"/>
    <w:rsid w:val="00212488"/>
    <w:rsid w:val="00215BE2"/>
    <w:rsid w:val="00220628"/>
    <w:rsid w:val="00223B7D"/>
    <w:rsid w:val="00224ADF"/>
    <w:rsid w:val="00224EDE"/>
    <w:rsid w:val="002304D2"/>
    <w:rsid w:val="002308C5"/>
    <w:rsid w:val="002318A2"/>
    <w:rsid w:val="00231DDD"/>
    <w:rsid w:val="00234ABD"/>
    <w:rsid w:val="00235F15"/>
    <w:rsid w:val="002361C4"/>
    <w:rsid w:val="00236E2A"/>
    <w:rsid w:val="00236E7B"/>
    <w:rsid w:val="00237F62"/>
    <w:rsid w:val="00240112"/>
    <w:rsid w:val="0024586A"/>
    <w:rsid w:val="00245E63"/>
    <w:rsid w:val="002544F0"/>
    <w:rsid w:val="0025551E"/>
    <w:rsid w:val="00255A08"/>
    <w:rsid w:val="00255A4F"/>
    <w:rsid w:val="00256F0C"/>
    <w:rsid w:val="00262C05"/>
    <w:rsid w:val="00265BAC"/>
    <w:rsid w:val="00274EEC"/>
    <w:rsid w:val="0027785F"/>
    <w:rsid w:val="00281D14"/>
    <w:rsid w:val="00282C13"/>
    <w:rsid w:val="00291C77"/>
    <w:rsid w:val="002A0DF7"/>
    <w:rsid w:val="002A2975"/>
    <w:rsid w:val="002A2A7C"/>
    <w:rsid w:val="002A5051"/>
    <w:rsid w:val="002A5CB4"/>
    <w:rsid w:val="002A60E0"/>
    <w:rsid w:val="002B1A2C"/>
    <w:rsid w:val="002B6F30"/>
    <w:rsid w:val="002B7D6C"/>
    <w:rsid w:val="002C0239"/>
    <w:rsid w:val="002C0B49"/>
    <w:rsid w:val="002C1344"/>
    <w:rsid w:val="002C252E"/>
    <w:rsid w:val="002C6773"/>
    <w:rsid w:val="002D2A3D"/>
    <w:rsid w:val="002D6FE0"/>
    <w:rsid w:val="002D7614"/>
    <w:rsid w:val="002D766C"/>
    <w:rsid w:val="002E0B17"/>
    <w:rsid w:val="002E2429"/>
    <w:rsid w:val="002E4FFB"/>
    <w:rsid w:val="002E7DED"/>
    <w:rsid w:val="002F0D95"/>
    <w:rsid w:val="002F0E37"/>
    <w:rsid w:val="002F117C"/>
    <w:rsid w:val="002F7E11"/>
    <w:rsid w:val="00301AA0"/>
    <w:rsid w:val="00301B46"/>
    <w:rsid w:val="00302CBB"/>
    <w:rsid w:val="00304087"/>
    <w:rsid w:val="0030453C"/>
    <w:rsid w:val="003077F9"/>
    <w:rsid w:val="0031023F"/>
    <w:rsid w:val="00310ACD"/>
    <w:rsid w:val="0031379F"/>
    <w:rsid w:val="0031670F"/>
    <w:rsid w:val="00316A6D"/>
    <w:rsid w:val="00320713"/>
    <w:rsid w:val="00320A26"/>
    <w:rsid w:val="00321344"/>
    <w:rsid w:val="00321518"/>
    <w:rsid w:val="00327EE2"/>
    <w:rsid w:val="00331899"/>
    <w:rsid w:val="0033451C"/>
    <w:rsid w:val="00335114"/>
    <w:rsid w:val="00336854"/>
    <w:rsid w:val="00336C0A"/>
    <w:rsid w:val="0034015C"/>
    <w:rsid w:val="00341737"/>
    <w:rsid w:val="003442F4"/>
    <w:rsid w:val="0034776D"/>
    <w:rsid w:val="00347B34"/>
    <w:rsid w:val="003520F9"/>
    <w:rsid w:val="00353705"/>
    <w:rsid w:val="003562E8"/>
    <w:rsid w:val="00356A36"/>
    <w:rsid w:val="0036097F"/>
    <w:rsid w:val="0036357D"/>
    <w:rsid w:val="003649BC"/>
    <w:rsid w:val="00365E44"/>
    <w:rsid w:val="00367AA1"/>
    <w:rsid w:val="00370B0E"/>
    <w:rsid w:val="00372E36"/>
    <w:rsid w:val="003750CF"/>
    <w:rsid w:val="00376EE9"/>
    <w:rsid w:val="00377CBB"/>
    <w:rsid w:val="00380274"/>
    <w:rsid w:val="00385185"/>
    <w:rsid w:val="00386D4E"/>
    <w:rsid w:val="003877B6"/>
    <w:rsid w:val="00390D16"/>
    <w:rsid w:val="00392B10"/>
    <w:rsid w:val="00393887"/>
    <w:rsid w:val="00394C6B"/>
    <w:rsid w:val="00395B62"/>
    <w:rsid w:val="00397F51"/>
    <w:rsid w:val="003A2C4D"/>
    <w:rsid w:val="003A4E62"/>
    <w:rsid w:val="003A5A45"/>
    <w:rsid w:val="003A625E"/>
    <w:rsid w:val="003B03A0"/>
    <w:rsid w:val="003B1069"/>
    <w:rsid w:val="003B390A"/>
    <w:rsid w:val="003C04A6"/>
    <w:rsid w:val="003C15DE"/>
    <w:rsid w:val="003C4EB2"/>
    <w:rsid w:val="003D0F7F"/>
    <w:rsid w:val="003D1532"/>
    <w:rsid w:val="003D26C8"/>
    <w:rsid w:val="003D373F"/>
    <w:rsid w:val="003D7292"/>
    <w:rsid w:val="003E4498"/>
    <w:rsid w:val="003E658D"/>
    <w:rsid w:val="003F1AF3"/>
    <w:rsid w:val="003F37D5"/>
    <w:rsid w:val="003F4852"/>
    <w:rsid w:val="003F4D8D"/>
    <w:rsid w:val="003F66FD"/>
    <w:rsid w:val="003F717C"/>
    <w:rsid w:val="004012B5"/>
    <w:rsid w:val="004070B7"/>
    <w:rsid w:val="0041425F"/>
    <w:rsid w:val="00416378"/>
    <w:rsid w:val="00420FD7"/>
    <w:rsid w:val="004313E7"/>
    <w:rsid w:val="0043191E"/>
    <w:rsid w:val="0044763B"/>
    <w:rsid w:val="00447B7B"/>
    <w:rsid w:val="00451F34"/>
    <w:rsid w:val="00455216"/>
    <w:rsid w:val="00456A2F"/>
    <w:rsid w:val="00456DE2"/>
    <w:rsid w:val="004629B3"/>
    <w:rsid w:val="0046376E"/>
    <w:rsid w:val="0046383D"/>
    <w:rsid w:val="00464E12"/>
    <w:rsid w:val="0046690F"/>
    <w:rsid w:val="0047253F"/>
    <w:rsid w:val="00472640"/>
    <w:rsid w:val="00472FEC"/>
    <w:rsid w:val="00474167"/>
    <w:rsid w:val="004746B4"/>
    <w:rsid w:val="004808B4"/>
    <w:rsid w:val="00490A03"/>
    <w:rsid w:val="0049128B"/>
    <w:rsid w:val="00492305"/>
    <w:rsid w:val="00493327"/>
    <w:rsid w:val="00494DBE"/>
    <w:rsid w:val="00494E0C"/>
    <w:rsid w:val="00495CE6"/>
    <w:rsid w:val="00497529"/>
    <w:rsid w:val="004A17C1"/>
    <w:rsid w:val="004A323C"/>
    <w:rsid w:val="004B1BF3"/>
    <w:rsid w:val="004B2438"/>
    <w:rsid w:val="004B54E8"/>
    <w:rsid w:val="004C2FAC"/>
    <w:rsid w:val="004C4B94"/>
    <w:rsid w:val="004C4FEB"/>
    <w:rsid w:val="004C50B2"/>
    <w:rsid w:val="004C5ECD"/>
    <w:rsid w:val="004C67AB"/>
    <w:rsid w:val="004C67DD"/>
    <w:rsid w:val="004C6B79"/>
    <w:rsid w:val="004C74C1"/>
    <w:rsid w:val="004D059B"/>
    <w:rsid w:val="004D0C02"/>
    <w:rsid w:val="004D162E"/>
    <w:rsid w:val="004D4CB6"/>
    <w:rsid w:val="004E0870"/>
    <w:rsid w:val="004E2693"/>
    <w:rsid w:val="004E26C4"/>
    <w:rsid w:val="004E3341"/>
    <w:rsid w:val="004F001A"/>
    <w:rsid w:val="004F10C1"/>
    <w:rsid w:val="004F64D2"/>
    <w:rsid w:val="004F6F32"/>
    <w:rsid w:val="0050062B"/>
    <w:rsid w:val="00502E62"/>
    <w:rsid w:val="00504452"/>
    <w:rsid w:val="00506B8A"/>
    <w:rsid w:val="005115C9"/>
    <w:rsid w:val="00515726"/>
    <w:rsid w:val="0052212B"/>
    <w:rsid w:val="00531542"/>
    <w:rsid w:val="00531B98"/>
    <w:rsid w:val="00534B46"/>
    <w:rsid w:val="00535F11"/>
    <w:rsid w:val="00535F9A"/>
    <w:rsid w:val="00537D83"/>
    <w:rsid w:val="00540358"/>
    <w:rsid w:val="005408C4"/>
    <w:rsid w:val="00540D47"/>
    <w:rsid w:val="0054261E"/>
    <w:rsid w:val="00550626"/>
    <w:rsid w:val="0055064A"/>
    <w:rsid w:val="00550864"/>
    <w:rsid w:val="00551B6A"/>
    <w:rsid w:val="00554EAF"/>
    <w:rsid w:val="0055571E"/>
    <w:rsid w:val="00556F67"/>
    <w:rsid w:val="0057369B"/>
    <w:rsid w:val="00574094"/>
    <w:rsid w:val="00574459"/>
    <w:rsid w:val="005752A1"/>
    <w:rsid w:val="00582AC1"/>
    <w:rsid w:val="005833F0"/>
    <w:rsid w:val="0058520B"/>
    <w:rsid w:val="00586843"/>
    <w:rsid w:val="00586CAF"/>
    <w:rsid w:val="0058719E"/>
    <w:rsid w:val="005873E9"/>
    <w:rsid w:val="00591180"/>
    <w:rsid w:val="00592642"/>
    <w:rsid w:val="00592F6A"/>
    <w:rsid w:val="0059722C"/>
    <w:rsid w:val="005974B2"/>
    <w:rsid w:val="00597D07"/>
    <w:rsid w:val="005A3846"/>
    <w:rsid w:val="005A7239"/>
    <w:rsid w:val="005B028D"/>
    <w:rsid w:val="005B08FF"/>
    <w:rsid w:val="005B1F0C"/>
    <w:rsid w:val="005B4ED3"/>
    <w:rsid w:val="005B6A58"/>
    <w:rsid w:val="005B7078"/>
    <w:rsid w:val="005C594A"/>
    <w:rsid w:val="005C5EF2"/>
    <w:rsid w:val="005C70A8"/>
    <w:rsid w:val="005C7112"/>
    <w:rsid w:val="005D0561"/>
    <w:rsid w:val="005D0AD9"/>
    <w:rsid w:val="005D22F6"/>
    <w:rsid w:val="005E0C30"/>
    <w:rsid w:val="005E363B"/>
    <w:rsid w:val="005E69D9"/>
    <w:rsid w:val="005F27F4"/>
    <w:rsid w:val="005F3239"/>
    <w:rsid w:val="005F6567"/>
    <w:rsid w:val="005F79CE"/>
    <w:rsid w:val="00607256"/>
    <w:rsid w:val="006103F3"/>
    <w:rsid w:val="00610CE9"/>
    <w:rsid w:val="0061298A"/>
    <w:rsid w:val="00613F40"/>
    <w:rsid w:val="006144B1"/>
    <w:rsid w:val="00617CD0"/>
    <w:rsid w:val="0062314A"/>
    <w:rsid w:val="006335F1"/>
    <w:rsid w:val="006345B6"/>
    <w:rsid w:val="0063565B"/>
    <w:rsid w:val="00635712"/>
    <w:rsid w:val="00635B96"/>
    <w:rsid w:val="00643D8A"/>
    <w:rsid w:val="00645319"/>
    <w:rsid w:val="006513EB"/>
    <w:rsid w:val="00651816"/>
    <w:rsid w:val="00652229"/>
    <w:rsid w:val="00652793"/>
    <w:rsid w:val="00652D7A"/>
    <w:rsid w:val="00656D22"/>
    <w:rsid w:val="006626CA"/>
    <w:rsid w:val="00663487"/>
    <w:rsid w:val="006642AD"/>
    <w:rsid w:val="00667941"/>
    <w:rsid w:val="00672382"/>
    <w:rsid w:val="00677F0A"/>
    <w:rsid w:val="0068184B"/>
    <w:rsid w:val="0068234B"/>
    <w:rsid w:val="00682643"/>
    <w:rsid w:val="00682867"/>
    <w:rsid w:val="00682EB9"/>
    <w:rsid w:val="0068441A"/>
    <w:rsid w:val="00690B19"/>
    <w:rsid w:val="00693609"/>
    <w:rsid w:val="00695F34"/>
    <w:rsid w:val="006A0A3C"/>
    <w:rsid w:val="006A2EBC"/>
    <w:rsid w:val="006A3442"/>
    <w:rsid w:val="006A444F"/>
    <w:rsid w:val="006A79F0"/>
    <w:rsid w:val="006B47EE"/>
    <w:rsid w:val="006B499F"/>
    <w:rsid w:val="006C7FA0"/>
    <w:rsid w:val="006D2107"/>
    <w:rsid w:val="006D4996"/>
    <w:rsid w:val="006D54AB"/>
    <w:rsid w:val="006D6EA2"/>
    <w:rsid w:val="006D6F50"/>
    <w:rsid w:val="006E3006"/>
    <w:rsid w:val="006E5032"/>
    <w:rsid w:val="006E5BDA"/>
    <w:rsid w:val="006E70BA"/>
    <w:rsid w:val="006E7BA2"/>
    <w:rsid w:val="006F0AA3"/>
    <w:rsid w:val="006F0FC7"/>
    <w:rsid w:val="006F273A"/>
    <w:rsid w:val="006F39A9"/>
    <w:rsid w:val="006F670F"/>
    <w:rsid w:val="006F6846"/>
    <w:rsid w:val="0070203E"/>
    <w:rsid w:val="00702340"/>
    <w:rsid w:val="00703272"/>
    <w:rsid w:val="0070437D"/>
    <w:rsid w:val="00704C09"/>
    <w:rsid w:val="00706DBC"/>
    <w:rsid w:val="0070733C"/>
    <w:rsid w:val="00710C5D"/>
    <w:rsid w:val="0071348C"/>
    <w:rsid w:val="00713C36"/>
    <w:rsid w:val="00716235"/>
    <w:rsid w:val="00717273"/>
    <w:rsid w:val="00717EC1"/>
    <w:rsid w:val="00720FD4"/>
    <w:rsid w:val="0072386C"/>
    <w:rsid w:val="00724AF2"/>
    <w:rsid w:val="007265F3"/>
    <w:rsid w:val="00727659"/>
    <w:rsid w:val="0073096C"/>
    <w:rsid w:val="00734034"/>
    <w:rsid w:val="00734B14"/>
    <w:rsid w:val="00742398"/>
    <w:rsid w:val="007447E3"/>
    <w:rsid w:val="00745581"/>
    <w:rsid w:val="00747B40"/>
    <w:rsid w:val="007507B5"/>
    <w:rsid w:val="0075091D"/>
    <w:rsid w:val="00753326"/>
    <w:rsid w:val="00753885"/>
    <w:rsid w:val="00753A24"/>
    <w:rsid w:val="007613F4"/>
    <w:rsid w:val="00772188"/>
    <w:rsid w:val="00773410"/>
    <w:rsid w:val="00777A85"/>
    <w:rsid w:val="007813D0"/>
    <w:rsid w:val="0078286D"/>
    <w:rsid w:val="00782F69"/>
    <w:rsid w:val="00784E7A"/>
    <w:rsid w:val="00785993"/>
    <w:rsid w:val="00785DF8"/>
    <w:rsid w:val="0078657A"/>
    <w:rsid w:val="007866E2"/>
    <w:rsid w:val="00786BA3"/>
    <w:rsid w:val="007906EE"/>
    <w:rsid w:val="007907C0"/>
    <w:rsid w:val="00791B93"/>
    <w:rsid w:val="0079202F"/>
    <w:rsid w:val="00795AC9"/>
    <w:rsid w:val="00795AF2"/>
    <w:rsid w:val="007A2417"/>
    <w:rsid w:val="007A2AAD"/>
    <w:rsid w:val="007A4432"/>
    <w:rsid w:val="007A784E"/>
    <w:rsid w:val="007B499C"/>
    <w:rsid w:val="007B4D4B"/>
    <w:rsid w:val="007C5345"/>
    <w:rsid w:val="007C72AD"/>
    <w:rsid w:val="007D2A02"/>
    <w:rsid w:val="007E6EA1"/>
    <w:rsid w:val="007F0F63"/>
    <w:rsid w:val="007F23F5"/>
    <w:rsid w:val="007F250C"/>
    <w:rsid w:val="007F2B1E"/>
    <w:rsid w:val="007F451E"/>
    <w:rsid w:val="007F4E1E"/>
    <w:rsid w:val="007F5CB6"/>
    <w:rsid w:val="007F62B4"/>
    <w:rsid w:val="007F6456"/>
    <w:rsid w:val="007F6D72"/>
    <w:rsid w:val="008007E6"/>
    <w:rsid w:val="00801517"/>
    <w:rsid w:val="00801B5A"/>
    <w:rsid w:val="00805250"/>
    <w:rsid w:val="00805A96"/>
    <w:rsid w:val="00811634"/>
    <w:rsid w:val="00817AE8"/>
    <w:rsid w:val="00817DE8"/>
    <w:rsid w:val="008229F5"/>
    <w:rsid w:val="00822CF7"/>
    <w:rsid w:val="0082699A"/>
    <w:rsid w:val="00830D99"/>
    <w:rsid w:val="008338A7"/>
    <w:rsid w:val="00833CEB"/>
    <w:rsid w:val="008367C2"/>
    <w:rsid w:val="008372D2"/>
    <w:rsid w:val="008377BC"/>
    <w:rsid w:val="00840AED"/>
    <w:rsid w:val="008425EC"/>
    <w:rsid w:val="008428E9"/>
    <w:rsid w:val="00844C17"/>
    <w:rsid w:val="00844F59"/>
    <w:rsid w:val="00845D29"/>
    <w:rsid w:val="00845DB1"/>
    <w:rsid w:val="00847726"/>
    <w:rsid w:val="00847F84"/>
    <w:rsid w:val="00852511"/>
    <w:rsid w:val="00856F59"/>
    <w:rsid w:val="008614F1"/>
    <w:rsid w:val="008639B3"/>
    <w:rsid w:val="00863C1A"/>
    <w:rsid w:val="00865A6E"/>
    <w:rsid w:val="0087142D"/>
    <w:rsid w:val="00873956"/>
    <w:rsid w:val="00876D1B"/>
    <w:rsid w:val="00880E72"/>
    <w:rsid w:val="008825EE"/>
    <w:rsid w:val="008837FC"/>
    <w:rsid w:val="0088596E"/>
    <w:rsid w:val="00892E46"/>
    <w:rsid w:val="0089796A"/>
    <w:rsid w:val="008A1780"/>
    <w:rsid w:val="008A2375"/>
    <w:rsid w:val="008A4437"/>
    <w:rsid w:val="008B0610"/>
    <w:rsid w:val="008B18FE"/>
    <w:rsid w:val="008B6879"/>
    <w:rsid w:val="008C324A"/>
    <w:rsid w:val="008C392C"/>
    <w:rsid w:val="008C3C9F"/>
    <w:rsid w:val="008C7970"/>
    <w:rsid w:val="008D3E63"/>
    <w:rsid w:val="008D608A"/>
    <w:rsid w:val="008D76C5"/>
    <w:rsid w:val="008E0AFA"/>
    <w:rsid w:val="008E1B33"/>
    <w:rsid w:val="008E52A1"/>
    <w:rsid w:val="008E6828"/>
    <w:rsid w:val="008E69DD"/>
    <w:rsid w:val="008E75D3"/>
    <w:rsid w:val="008F125E"/>
    <w:rsid w:val="008F35AC"/>
    <w:rsid w:val="008F4D1C"/>
    <w:rsid w:val="008F4D2F"/>
    <w:rsid w:val="008F542E"/>
    <w:rsid w:val="009017A2"/>
    <w:rsid w:val="0090620F"/>
    <w:rsid w:val="00906292"/>
    <w:rsid w:val="009076AF"/>
    <w:rsid w:val="00910496"/>
    <w:rsid w:val="00911751"/>
    <w:rsid w:val="00917162"/>
    <w:rsid w:val="009171A7"/>
    <w:rsid w:val="009251CC"/>
    <w:rsid w:val="0092694E"/>
    <w:rsid w:val="00926A53"/>
    <w:rsid w:val="00926D20"/>
    <w:rsid w:val="0092714E"/>
    <w:rsid w:val="00927E92"/>
    <w:rsid w:val="0093260B"/>
    <w:rsid w:val="009328F5"/>
    <w:rsid w:val="0093536B"/>
    <w:rsid w:val="009353C2"/>
    <w:rsid w:val="00935D4B"/>
    <w:rsid w:val="00935F20"/>
    <w:rsid w:val="00936CD3"/>
    <w:rsid w:val="00937ED7"/>
    <w:rsid w:val="00942002"/>
    <w:rsid w:val="00945CF9"/>
    <w:rsid w:val="00945D3F"/>
    <w:rsid w:val="009462AA"/>
    <w:rsid w:val="00947885"/>
    <w:rsid w:val="00952168"/>
    <w:rsid w:val="009527FE"/>
    <w:rsid w:val="009551E5"/>
    <w:rsid w:val="0096592A"/>
    <w:rsid w:val="0096737F"/>
    <w:rsid w:val="009739A0"/>
    <w:rsid w:val="00973F3D"/>
    <w:rsid w:val="00974664"/>
    <w:rsid w:val="00974F84"/>
    <w:rsid w:val="009757B8"/>
    <w:rsid w:val="009767C7"/>
    <w:rsid w:val="009827BF"/>
    <w:rsid w:val="0098579A"/>
    <w:rsid w:val="00990C67"/>
    <w:rsid w:val="00990FDB"/>
    <w:rsid w:val="0099195A"/>
    <w:rsid w:val="00992A11"/>
    <w:rsid w:val="00994681"/>
    <w:rsid w:val="0099486A"/>
    <w:rsid w:val="009A0E26"/>
    <w:rsid w:val="009A16EC"/>
    <w:rsid w:val="009A4B52"/>
    <w:rsid w:val="009B05A3"/>
    <w:rsid w:val="009B29B7"/>
    <w:rsid w:val="009B3B37"/>
    <w:rsid w:val="009B7D1F"/>
    <w:rsid w:val="009C088E"/>
    <w:rsid w:val="009C4D35"/>
    <w:rsid w:val="009D1522"/>
    <w:rsid w:val="009D170A"/>
    <w:rsid w:val="009D7252"/>
    <w:rsid w:val="009E1B3B"/>
    <w:rsid w:val="009E23DA"/>
    <w:rsid w:val="009E5EB4"/>
    <w:rsid w:val="009F3203"/>
    <w:rsid w:val="009F5432"/>
    <w:rsid w:val="009F5E50"/>
    <w:rsid w:val="009F7F53"/>
    <w:rsid w:val="00A044D6"/>
    <w:rsid w:val="00A04ADB"/>
    <w:rsid w:val="00A11E0F"/>
    <w:rsid w:val="00A122DD"/>
    <w:rsid w:val="00A14BC7"/>
    <w:rsid w:val="00A16A78"/>
    <w:rsid w:val="00A21316"/>
    <w:rsid w:val="00A23264"/>
    <w:rsid w:val="00A2411A"/>
    <w:rsid w:val="00A241A3"/>
    <w:rsid w:val="00A2499C"/>
    <w:rsid w:val="00A26CB6"/>
    <w:rsid w:val="00A32F82"/>
    <w:rsid w:val="00A32F8B"/>
    <w:rsid w:val="00A36FDE"/>
    <w:rsid w:val="00A3756F"/>
    <w:rsid w:val="00A37B39"/>
    <w:rsid w:val="00A42D6F"/>
    <w:rsid w:val="00A45A62"/>
    <w:rsid w:val="00A47A71"/>
    <w:rsid w:val="00A54AC5"/>
    <w:rsid w:val="00A54DD1"/>
    <w:rsid w:val="00A55DC3"/>
    <w:rsid w:val="00A56735"/>
    <w:rsid w:val="00A5687E"/>
    <w:rsid w:val="00A56D41"/>
    <w:rsid w:val="00A61353"/>
    <w:rsid w:val="00A627D4"/>
    <w:rsid w:val="00A655AC"/>
    <w:rsid w:val="00A66B50"/>
    <w:rsid w:val="00A66DB1"/>
    <w:rsid w:val="00A67A92"/>
    <w:rsid w:val="00A70B80"/>
    <w:rsid w:val="00A71455"/>
    <w:rsid w:val="00A74557"/>
    <w:rsid w:val="00A745C2"/>
    <w:rsid w:val="00A87870"/>
    <w:rsid w:val="00A901EC"/>
    <w:rsid w:val="00A91400"/>
    <w:rsid w:val="00A91A70"/>
    <w:rsid w:val="00A93BBF"/>
    <w:rsid w:val="00AA1B85"/>
    <w:rsid w:val="00AA21A1"/>
    <w:rsid w:val="00AA3921"/>
    <w:rsid w:val="00AA3E49"/>
    <w:rsid w:val="00AB1CB6"/>
    <w:rsid w:val="00AB1D9A"/>
    <w:rsid w:val="00AC0287"/>
    <w:rsid w:val="00AC0716"/>
    <w:rsid w:val="00AC2A15"/>
    <w:rsid w:val="00AC7356"/>
    <w:rsid w:val="00AD07B8"/>
    <w:rsid w:val="00AD4264"/>
    <w:rsid w:val="00AD44FE"/>
    <w:rsid w:val="00AE08E6"/>
    <w:rsid w:val="00AE2885"/>
    <w:rsid w:val="00AE49F1"/>
    <w:rsid w:val="00AE5A06"/>
    <w:rsid w:val="00AE7DC4"/>
    <w:rsid w:val="00AF7ABE"/>
    <w:rsid w:val="00B0512A"/>
    <w:rsid w:val="00B05CCA"/>
    <w:rsid w:val="00B06506"/>
    <w:rsid w:val="00B06A42"/>
    <w:rsid w:val="00B06EA1"/>
    <w:rsid w:val="00B125AF"/>
    <w:rsid w:val="00B14271"/>
    <w:rsid w:val="00B14C02"/>
    <w:rsid w:val="00B15079"/>
    <w:rsid w:val="00B16270"/>
    <w:rsid w:val="00B1655D"/>
    <w:rsid w:val="00B20673"/>
    <w:rsid w:val="00B246C3"/>
    <w:rsid w:val="00B2685D"/>
    <w:rsid w:val="00B30351"/>
    <w:rsid w:val="00B319E6"/>
    <w:rsid w:val="00B328B5"/>
    <w:rsid w:val="00B33C2A"/>
    <w:rsid w:val="00B36354"/>
    <w:rsid w:val="00B36F1D"/>
    <w:rsid w:val="00B41DF5"/>
    <w:rsid w:val="00B422EC"/>
    <w:rsid w:val="00B44347"/>
    <w:rsid w:val="00B44C88"/>
    <w:rsid w:val="00B5074F"/>
    <w:rsid w:val="00B52EA4"/>
    <w:rsid w:val="00B651D5"/>
    <w:rsid w:val="00B705E0"/>
    <w:rsid w:val="00B726D4"/>
    <w:rsid w:val="00B73A04"/>
    <w:rsid w:val="00B73B4C"/>
    <w:rsid w:val="00B77695"/>
    <w:rsid w:val="00B8214F"/>
    <w:rsid w:val="00B86A4F"/>
    <w:rsid w:val="00B93035"/>
    <w:rsid w:val="00B9337E"/>
    <w:rsid w:val="00B9419E"/>
    <w:rsid w:val="00B958E8"/>
    <w:rsid w:val="00B97E4A"/>
    <w:rsid w:val="00BA09B2"/>
    <w:rsid w:val="00BA1FB7"/>
    <w:rsid w:val="00BA5B46"/>
    <w:rsid w:val="00BB050E"/>
    <w:rsid w:val="00BB2430"/>
    <w:rsid w:val="00BB5CDD"/>
    <w:rsid w:val="00BB5D0B"/>
    <w:rsid w:val="00BB619D"/>
    <w:rsid w:val="00BB6D76"/>
    <w:rsid w:val="00BC0995"/>
    <w:rsid w:val="00BC353E"/>
    <w:rsid w:val="00BC3E02"/>
    <w:rsid w:val="00BD19BF"/>
    <w:rsid w:val="00BD290C"/>
    <w:rsid w:val="00BD34C8"/>
    <w:rsid w:val="00BD4B29"/>
    <w:rsid w:val="00BD4E09"/>
    <w:rsid w:val="00BD75DF"/>
    <w:rsid w:val="00BE1976"/>
    <w:rsid w:val="00BE2EDE"/>
    <w:rsid w:val="00BE44AC"/>
    <w:rsid w:val="00BE6C74"/>
    <w:rsid w:val="00BE793A"/>
    <w:rsid w:val="00BF1BD4"/>
    <w:rsid w:val="00BF2B82"/>
    <w:rsid w:val="00BF432A"/>
    <w:rsid w:val="00BF6E82"/>
    <w:rsid w:val="00C00542"/>
    <w:rsid w:val="00C060C7"/>
    <w:rsid w:val="00C22C4F"/>
    <w:rsid w:val="00C24C17"/>
    <w:rsid w:val="00C258B8"/>
    <w:rsid w:val="00C31226"/>
    <w:rsid w:val="00C3586C"/>
    <w:rsid w:val="00C36115"/>
    <w:rsid w:val="00C3758F"/>
    <w:rsid w:val="00C40B88"/>
    <w:rsid w:val="00C4120A"/>
    <w:rsid w:val="00C42C93"/>
    <w:rsid w:val="00C43854"/>
    <w:rsid w:val="00C439E2"/>
    <w:rsid w:val="00C43C66"/>
    <w:rsid w:val="00C464E6"/>
    <w:rsid w:val="00C46D70"/>
    <w:rsid w:val="00C47D87"/>
    <w:rsid w:val="00C50690"/>
    <w:rsid w:val="00C51094"/>
    <w:rsid w:val="00C5376E"/>
    <w:rsid w:val="00C5756E"/>
    <w:rsid w:val="00C6124D"/>
    <w:rsid w:val="00C64275"/>
    <w:rsid w:val="00C6490B"/>
    <w:rsid w:val="00C713C9"/>
    <w:rsid w:val="00C77C37"/>
    <w:rsid w:val="00C808A6"/>
    <w:rsid w:val="00C852E5"/>
    <w:rsid w:val="00C872AE"/>
    <w:rsid w:val="00C918B4"/>
    <w:rsid w:val="00C94561"/>
    <w:rsid w:val="00C97091"/>
    <w:rsid w:val="00C97260"/>
    <w:rsid w:val="00CA0604"/>
    <w:rsid w:val="00CA2001"/>
    <w:rsid w:val="00CA3E82"/>
    <w:rsid w:val="00CA4690"/>
    <w:rsid w:val="00CA5317"/>
    <w:rsid w:val="00CA72BA"/>
    <w:rsid w:val="00CB232A"/>
    <w:rsid w:val="00CB2499"/>
    <w:rsid w:val="00CB3E29"/>
    <w:rsid w:val="00CB5B6C"/>
    <w:rsid w:val="00CC052E"/>
    <w:rsid w:val="00CC3C63"/>
    <w:rsid w:val="00CD16BE"/>
    <w:rsid w:val="00CD39B7"/>
    <w:rsid w:val="00CD4616"/>
    <w:rsid w:val="00CD47AC"/>
    <w:rsid w:val="00CD56AF"/>
    <w:rsid w:val="00CD7F36"/>
    <w:rsid w:val="00CE12F3"/>
    <w:rsid w:val="00CE33D5"/>
    <w:rsid w:val="00CE4297"/>
    <w:rsid w:val="00CF03B7"/>
    <w:rsid w:val="00CF1D7E"/>
    <w:rsid w:val="00CF5D37"/>
    <w:rsid w:val="00CF6F33"/>
    <w:rsid w:val="00D02248"/>
    <w:rsid w:val="00D063B8"/>
    <w:rsid w:val="00D06759"/>
    <w:rsid w:val="00D06825"/>
    <w:rsid w:val="00D17E3B"/>
    <w:rsid w:val="00D208DC"/>
    <w:rsid w:val="00D20C16"/>
    <w:rsid w:val="00D20F65"/>
    <w:rsid w:val="00D23C09"/>
    <w:rsid w:val="00D23CED"/>
    <w:rsid w:val="00D24BD2"/>
    <w:rsid w:val="00D24EF3"/>
    <w:rsid w:val="00D2573D"/>
    <w:rsid w:val="00D260A2"/>
    <w:rsid w:val="00D30CC6"/>
    <w:rsid w:val="00D3260C"/>
    <w:rsid w:val="00D34B00"/>
    <w:rsid w:val="00D35790"/>
    <w:rsid w:val="00D36783"/>
    <w:rsid w:val="00D37238"/>
    <w:rsid w:val="00D440F7"/>
    <w:rsid w:val="00D47CB9"/>
    <w:rsid w:val="00D50B09"/>
    <w:rsid w:val="00D54125"/>
    <w:rsid w:val="00D5539F"/>
    <w:rsid w:val="00D5653B"/>
    <w:rsid w:val="00D56ED8"/>
    <w:rsid w:val="00D62EF1"/>
    <w:rsid w:val="00D6309D"/>
    <w:rsid w:val="00D63348"/>
    <w:rsid w:val="00D644CA"/>
    <w:rsid w:val="00D66FC2"/>
    <w:rsid w:val="00D726AF"/>
    <w:rsid w:val="00D73AD7"/>
    <w:rsid w:val="00D73D52"/>
    <w:rsid w:val="00D74AE4"/>
    <w:rsid w:val="00D76C7E"/>
    <w:rsid w:val="00D771DE"/>
    <w:rsid w:val="00D773E6"/>
    <w:rsid w:val="00D7776D"/>
    <w:rsid w:val="00D77CB5"/>
    <w:rsid w:val="00D82A62"/>
    <w:rsid w:val="00D8347D"/>
    <w:rsid w:val="00D83689"/>
    <w:rsid w:val="00D8508F"/>
    <w:rsid w:val="00D9293F"/>
    <w:rsid w:val="00D93598"/>
    <w:rsid w:val="00D96D4C"/>
    <w:rsid w:val="00DA1E18"/>
    <w:rsid w:val="00DA2009"/>
    <w:rsid w:val="00DA47B4"/>
    <w:rsid w:val="00DB05B1"/>
    <w:rsid w:val="00DB5A79"/>
    <w:rsid w:val="00DB5B0F"/>
    <w:rsid w:val="00DB5CF2"/>
    <w:rsid w:val="00DB66F6"/>
    <w:rsid w:val="00DB727A"/>
    <w:rsid w:val="00DC2465"/>
    <w:rsid w:val="00DC53B1"/>
    <w:rsid w:val="00DD24AD"/>
    <w:rsid w:val="00DD252B"/>
    <w:rsid w:val="00DD492A"/>
    <w:rsid w:val="00DD512E"/>
    <w:rsid w:val="00DE0A95"/>
    <w:rsid w:val="00DE1177"/>
    <w:rsid w:val="00DE2CEA"/>
    <w:rsid w:val="00DE4F86"/>
    <w:rsid w:val="00DE6A3C"/>
    <w:rsid w:val="00DE74F4"/>
    <w:rsid w:val="00DE7F97"/>
    <w:rsid w:val="00DF0B95"/>
    <w:rsid w:val="00DF1010"/>
    <w:rsid w:val="00DF5AEA"/>
    <w:rsid w:val="00DF63F6"/>
    <w:rsid w:val="00E01F05"/>
    <w:rsid w:val="00E03218"/>
    <w:rsid w:val="00E13747"/>
    <w:rsid w:val="00E15F74"/>
    <w:rsid w:val="00E215AE"/>
    <w:rsid w:val="00E226AD"/>
    <w:rsid w:val="00E25AEA"/>
    <w:rsid w:val="00E279A9"/>
    <w:rsid w:val="00E30DEF"/>
    <w:rsid w:val="00E30ED2"/>
    <w:rsid w:val="00E31276"/>
    <w:rsid w:val="00E36380"/>
    <w:rsid w:val="00E37F70"/>
    <w:rsid w:val="00E446C1"/>
    <w:rsid w:val="00E47A8A"/>
    <w:rsid w:val="00E47AB2"/>
    <w:rsid w:val="00E500ED"/>
    <w:rsid w:val="00E50C7F"/>
    <w:rsid w:val="00E52460"/>
    <w:rsid w:val="00E53559"/>
    <w:rsid w:val="00E5561E"/>
    <w:rsid w:val="00E56821"/>
    <w:rsid w:val="00E62A6E"/>
    <w:rsid w:val="00E647AA"/>
    <w:rsid w:val="00E66ACF"/>
    <w:rsid w:val="00E7032B"/>
    <w:rsid w:val="00E71B27"/>
    <w:rsid w:val="00E758B9"/>
    <w:rsid w:val="00E7722D"/>
    <w:rsid w:val="00E806CE"/>
    <w:rsid w:val="00E8398E"/>
    <w:rsid w:val="00E84C1C"/>
    <w:rsid w:val="00E85569"/>
    <w:rsid w:val="00E856AF"/>
    <w:rsid w:val="00E86B83"/>
    <w:rsid w:val="00E87C64"/>
    <w:rsid w:val="00E929FC"/>
    <w:rsid w:val="00E93A01"/>
    <w:rsid w:val="00E93B3F"/>
    <w:rsid w:val="00E93FF8"/>
    <w:rsid w:val="00E9599B"/>
    <w:rsid w:val="00E962F0"/>
    <w:rsid w:val="00E96EAF"/>
    <w:rsid w:val="00E97319"/>
    <w:rsid w:val="00EA1752"/>
    <w:rsid w:val="00EA4A47"/>
    <w:rsid w:val="00EA5377"/>
    <w:rsid w:val="00EA5A89"/>
    <w:rsid w:val="00EA5BDB"/>
    <w:rsid w:val="00EA79F6"/>
    <w:rsid w:val="00EB46D9"/>
    <w:rsid w:val="00EC142D"/>
    <w:rsid w:val="00EC1E16"/>
    <w:rsid w:val="00ED0024"/>
    <w:rsid w:val="00ED0F85"/>
    <w:rsid w:val="00ED2742"/>
    <w:rsid w:val="00ED2B5C"/>
    <w:rsid w:val="00ED3269"/>
    <w:rsid w:val="00ED5538"/>
    <w:rsid w:val="00ED6FFC"/>
    <w:rsid w:val="00EE1A8C"/>
    <w:rsid w:val="00EE34FF"/>
    <w:rsid w:val="00EE3BCD"/>
    <w:rsid w:val="00EE4643"/>
    <w:rsid w:val="00EE6F1F"/>
    <w:rsid w:val="00EF1330"/>
    <w:rsid w:val="00EF15FF"/>
    <w:rsid w:val="00EF6402"/>
    <w:rsid w:val="00EF7111"/>
    <w:rsid w:val="00EF7D1A"/>
    <w:rsid w:val="00F0448F"/>
    <w:rsid w:val="00F0716C"/>
    <w:rsid w:val="00F10ED7"/>
    <w:rsid w:val="00F111AD"/>
    <w:rsid w:val="00F15194"/>
    <w:rsid w:val="00F15FD1"/>
    <w:rsid w:val="00F23715"/>
    <w:rsid w:val="00F23F21"/>
    <w:rsid w:val="00F2649A"/>
    <w:rsid w:val="00F270E9"/>
    <w:rsid w:val="00F2722E"/>
    <w:rsid w:val="00F275C0"/>
    <w:rsid w:val="00F346B6"/>
    <w:rsid w:val="00F3550E"/>
    <w:rsid w:val="00F36145"/>
    <w:rsid w:val="00F37AC8"/>
    <w:rsid w:val="00F37BDD"/>
    <w:rsid w:val="00F41503"/>
    <w:rsid w:val="00F42009"/>
    <w:rsid w:val="00F44CBA"/>
    <w:rsid w:val="00F466C8"/>
    <w:rsid w:val="00F469A9"/>
    <w:rsid w:val="00F50B46"/>
    <w:rsid w:val="00F50D1F"/>
    <w:rsid w:val="00F547E4"/>
    <w:rsid w:val="00F55674"/>
    <w:rsid w:val="00F5713F"/>
    <w:rsid w:val="00F6203E"/>
    <w:rsid w:val="00F62316"/>
    <w:rsid w:val="00F635FC"/>
    <w:rsid w:val="00F63D03"/>
    <w:rsid w:val="00F65E2F"/>
    <w:rsid w:val="00F67288"/>
    <w:rsid w:val="00F67DF1"/>
    <w:rsid w:val="00F76B83"/>
    <w:rsid w:val="00F819D8"/>
    <w:rsid w:val="00F8309B"/>
    <w:rsid w:val="00F833C9"/>
    <w:rsid w:val="00F90064"/>
    <w:rsid w:val="00F9528B"/>
    <w:rsid w:val="00F96AFD"/>
    <w:rsid w:val="00F96E5F"/>
    <w:rsid w:val="00FA0367"/>
    <w:rsid w:val="00FA1398"/>
    <w:rsid w:val="00FA2E19"/>
    <w:rsid w:val="00FA697F"/>
    <w:rsid w:val="00FB3960"/>
    <w:rsid w:val="00FB5187"/>
    <w:rsid w:val="00FB5521"/>
    <w:rsid w:val="00FB5CC6"/>
    <w:rsid w:val="00FB5D53"/>
    <w:rsid w:val="00FB610D"/>
    <w:rsid w:val="00FC4477"/>
    <w:rsid w:val="00FC46FB"/>
    <w:rsid w:val="00FC51A7"/>
    <w:rsid w:val="00FC64B8"/>
    <w:rsid w:val="00FD0308"/>
    <w:rsid w:val="00FD0734"/>
    <w:rsid w:val="00FD0A38"/>
    <w:rsid w:val="00FD2BD3"/>
    <w:rsid w:val="00FD4CCA"/>
    <w:rsid w:val="00FD4E98"/>
    <w:rsid w:val="00FE2A9E"/>
    <w:rsid w:val="00FE6ED8"/>
    <w:rsid w:val="00FF0A0D"/>
    <w:rsid w:val="00FF651D"/>
    <w:rsid w:val="00FF7086"/>
    <w:rsid w:val="00FF788E"/>
    <w:rsid w:val="08626FD3"/>
    <w:rsid w:val="7F4CF1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1AACBC"/>
  <w14:defaultImageDpi w14:val="0"/>
  <w15:docId w15:val="{4E214F4C-FD86-44A6-9913-5F0CAA7C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Segoe UI"/>
        <w:sz w:val="18"/>
        <w:szCs w:val="18"/>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rFonts w:cs="Times New Roman"/>
      <w:sz w:val="22"/>
      <w:szCs w:val="24"/>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Cs w:val="28"/>
    </w:rPr>
  </w:style>
  <w:style w:type="paragraph" w:styleId="Heading3">
    <w:name w:val="heading 3"/>
    <w:basedOn w:val="Heading2"/>
    <w:next w:val="Normal"/>
    <w:link w:val="Heading3Char"/>
    <w:uiPriority w:val="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0C210A"/>
    <w:rPr>
      <w:rFonts w:cs="Times New Roman"/>
      <w:color w:val="605E5C"/>
      <w:shd w:val="clear" w:color="auto" w:fill="E1DFDD"/>
    </w:rPr>
  </w:style>
  <w:style w:type="character" w:customStyle="1" w:styleId="Heading1Char">
    <w:name w:val="Heading 1 Char"/>
    <w:basedOn w:val="DefaultParagraphFont"/>
    <w:link w:val="Heading1"/>
    <w:uiPriority w:val="99"/>
    <w:locked/>
    <w:rsid w:val="00B422EC"/>
    <w:rPr>
      <w:rFonts w:ascii="Arial" w:hAnsi="Arial" w:cs="Times New Roman"/>
      <w:b/>
      <w:kern w:val="32"/>
      <w:sz w:val="32"/>
      <w:lang w:val="de-DE" w:eastAsia="x-none"/>
    </w:rPr>
  </w:style>
  <w:style w:type="character" w:styleId="Hyperlink">
    <w:name w:val="Hyperlink"/>
    <w:basedOn w:val="DefaultParagraphFont"/>
    <w:uiPriority w:val="99"/>
    <w:rsid w:val="00336854"/>
    <w:rPr>
      <w:rFonts w:ascii="Segoe UI" w:hAnsi="Segoe UI" w:cs="Times New Roman"/>
      <w:color w:val="0000FF"/>
      <w:sz w:val="18"/>
      <w:u w:val="single"/>
    </w:rPr>
  </w:style>
  <w:style w:type="paragraph" w:styleId="Header">
    <w:name w:val="header"/>
    <w:basedOn w:val="Normal"/>
    <w:link w:val="HeaderChar"/>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FooterChar">
    <w:name w:val="Footer Char"/>
    <w:basedOn w:val="DefaultParagraphFont"/>
    <w:link w:val="Footer"/>
    <w:uiPriority w:val="99"/>
    <w:locked/>
    <w:rsid w:val="00992A11"/>
    <w:rPr>
      <w:rFonts w:ascii="Segoe UI" w:hAnsi="Segoe UI" w:cs="Times New Roman"/>
      <w:noProof/>
      <w:sz w:val="24"/>
      <w:lang w:val="de-DE"/>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sz w:val="28"/>
      <w:szCs w:val="28"/>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NumBullet">
    <w:name w:val="Num_Bullet"/>
    <w:basedOn w:val="Normal"/>
    <w:pPr>
      <w:numPr>
        <w:numId w:val="1"/>
      </w:numPr>
      <w:tabs>
        <w:tab w:val="left" w:pos="357"/>
      </w:tabs>
      <w:ind w:left="357" w:hanging="357"/>
    </w:pPr>
  </w:style>
  <w:style w:type="paragraph" w:customStyle="1" w:styleId="Intro">
    <w:name w:val="Intro"/>
    <w:basedOn w:val="Normal"/>
    <w:pPr>
      <w:spacing w:after="300"/>
    </w:pPr>
    <w:rPr>
      <w:color w:val="415055"/>
      <w:sz w:val="24"/>
    </w:rPr>
  </w:style>
  <w:style w:type="character" w:customStyle="1" w:styleId="HeaderChar">
    <w:name w:val="Header Char"/>
    <w:basedOn w:val="DefaultParagraphFont"/>
    <w:link w:val="Header"/>
    <w:uiPriority w:val="99"/>
    <w:semiHidden/>
    <w:rPr>
      <w:rFonts w:cs="Times New Roman"/>
      <w:sz w:val="24"/>
      <w:szCs w:val="24"/>
    </w:r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39"/>
    <w:pPr>
      <w:spacing w:line="260" w:lineRule="atLeast"/>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Normal"/>
    <w:pPr>
      <w:spacing w:line="300" w:lineRule="atLeast"/>
    </w:pPr>
    <w:rPr>
      <w:sz w:val="24"/>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36854"/>
    <w:pPr>
      <w:spacing w:line="240" w:lineRule="auto"/>
    </w:pPr>
    <w:rPr>
      <w:sz w:val="18"/>
      <w:szCs w:val="18"/>
    </w:rPr>
  </w:style>
  <w:style w:type="paragraph" w:customStyle="1" w:styleId="Style12ptJustifiedLinespacing15lines1">
    <w:name w:val="Style 12 pt Justified Line spacing:  1.5 lines1"/>
    <w:basedOn w:val="Normal"/>
    <w:rsid w:val="00974F84"/>
    <w:pPr>
      <w:spacing w:before="120"/>
    </w:pPr>
    <w:rPr>
      <w:szCs w:val="20"/>
    </w:rPr>
  </w:style>
  <w:style w:type="paragraph" w:customStyle="1" w:styleId="Style12ptJustifiedLinespacing15lines">
    <w:name w:val="Style 12 pt Justified Line spacing:  1.5 lines"/>
    <w:basedOn w:val="Normal"/>
    <w:rsid w:val="00974F84"/>
    <w:rPr>
      <w:szCs w:val="20"/>
    </w:rPr>
  </w:style>
  <w:style w:type="paragraph" w:customStyle="1" w:styleId="MittlereListe2-Akzent21">
    <w:name w:val="Mittlere Liste 2 - Akzent 21"/>
    <w:hidden/>
    <w:uiPriority w:val="99"/>
    <w:semiHidden/>
    <w:rsid w:val="002E0B17"/>
    <w:rPr>
      <w:rFonts w:ascii="Arial" w:hAnsi="Arial" w:cs="Times New Roman"/>
      <w:szCs w:val="24"/>
      <w:lang w:val="de-DE"/>
    </w:rPr>
  </w:style>
  <w:style w:type="character" w:customStyle="1" w:styleId="BalloonTextChar">
    <w:name w:val="Balloon Text Char"/>
    <w:basedOn w:val="DefaultParagraphFont"/>
    <w:link w:val="BalloonText"/>
    <w:uiPriority w:val="99"/>
    <w:locked/>
    <w:rsid w:val="00336854"/>
    <w:rPr>
      <w:rFonts w:ascii="Segoe UI" w:hAnsi="Segoe UI" w:cs="Times New Roman"/>
      <w:sz w:val="18"/>
      <w:lang w:val="de-DE" w:eastAsia="x-none"/>
    </w:rPr>
  </w:style>
  <w:style w:type="character" w:customStyle="1" w:styleId="Headline">
    <w:name w:val="Headline"/>
    <w:basedOn w:val="DefaultParagraphFont"/>
    <w:rsid w:val="00A3756F"/>
    <w:rPr>
      <w:rFonts w:cs="Times New Roman"/>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cs="Times New Roman"/>
      <w:sz w:val="18"/>
    </w:rPr>
  </w:style>
  <w:style w:type="character" w:customStyle="1" w:styleId="AboutandContactHeadline">
    <w:name w:val="About and Contact Headline"/>
    <w:basedOn w:val="DefaultParagraphFont"/>
    <w:rsid w:val="00336854"/>
    <w:rPr>
      <w:rFonts w:ascii="Segoe UI" w:hAnsi="Segoe UI" w:cs="Times New Roman"/>
      <w:b/>
      <w:bCs/>
      <w:sz w:val="18"/>
    </w:rPr>
  </w:style>
  <w:style w:type="paragraph" w:styleId="ListParagraph">
    <w:name w:val="List Paragraph"/>
    <w:basedOn w:val="Normal"/>
    <w:uiPriority w:val="34"/>
    <w:qFormat/>
    <w:rsid w:val="009E1B3B"/>
    <w:pPr>
      <w:ind w:left="720"/>
      <w:contextualSpacing/>
    </w:pPr>
  </w:style>
  <w:style w:type="character" w:styleId="CommentReference">
    <w:name w:val="annotation reference"/>
    <w:basedOn w:val="DefaultParagraphFont"/>
    <w:uiPriority w:val="99"/>
    <w:rsid w:val="00911751"/>
    <w:rPr>
      <w:rFonts w:cs="Times New Roman"/>
      <w:sz w:val="16"/>
      <w:szCs w:val="16"/>
    </w:rPr>
  </w:style>
  <w:style w:type="paragraph" w:styleId="CommentText">
    <w:name w:val="annotation text"/>
    <w:basedOn w:val="Normal"/>
    <w:link w:val="CommentTextChar"/>
    <w:uiPriority w:val="99"/>
    <w:rsid w:val="00911751"/>
    <w:pPr>
      <w:spacing w:line="240" w:lineRule="auto"/>
    </w:pPr>
    <w:rPr>
      <w:sz w:val="20"/>
      <w:szCs w:val="20"/>
    </w:rPr>
  </w:style>
  <w:style w:type="character" w:customStyle="1" w:styleId="CommentSubjectChar">
    <w:name w:val="Comment Subject Char"/>
    <w:basedOn w:val="CommentTextChar"/>
    <w:link w:val="CommentSubject"/>
    <w:uiPriority w:val="99"/>
    <w:locked/>
    <w:rsid w:val="00911751"/>
    <w:rPr>
      <w:rFonts w:cs="Times New Roman"/>
      <w:b/>
      <w:bCs/>
      <w:sz w:val="20"/>
      <w:szCs w:val="20"/>
    </w:rPr>
  </w:style>
  <w:style w:type="character" w:styleId="FollowedHyperlink">
    <w:name w:val="FollowedHyperlink"/>
    <w:basedOn w:val="DefaultParagraphFont"/>
    <w:uiPriority w:val="99"/>
    <w:rsid w:val="00DE0A95"/>
    <w:rPr>
      <w:rFonts w:cs="Times New Roman"/>
      <w:color w:val="954F72" w:themeColor="followedHyperlink"/>
      <w:u w:val="single"/>
    </w:rPr>
  </w:style>
  <w:style w:type="paragraph" w:styleId="CommentSubject">
    <w:name w:val="annotation subject"/>
    <w:basedOn w:val="CommentText"/>
    <w:next w:val="CommentText"/>
    <w:link w:val="CommentSubjectChar"/>
    <w:uiPriority w:val="99"/>
    <w:rsid w:val="00911751"/>
    <w:rPr>
      <w:b/>
      <w:bCs/>
    </w:rPr>
  </w:style>
  <w:style w:type="paragraph" w:styleId="Revision">
    <w:name w:val="Revision"/>
    <w:hidden/>
    <w:uiPriority w:val="62"/>
    <w:unhideWhenUsed/>
    <w:rsid w:val="002B1A2C"/>
    <w:rPr>
      <w:rFonts w:cs="Times New Roman"/>
      <w:sz w:val="22"/>
      <w:szCs w:val="24"/>
    </w:rPr>
  </w:style>
  <w:style w:type="character" w:customStyle="1" w:styleId="CommentTextChar">
    <w:name w:val="Comment Text Char"/>
    <w:basedOn w:val="DefaultParagraphFont"/>
    <w:link w:val="CommentText"/>
    <w:uiPriority w:val="99"/>
    <w:locked/>
    <w:rsid w:val="00911751"/>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432305">
      <w:marLeft w:val="0"/>
      <w:marRight w:val="0"/>
      <w:marTop w:val="0"/>
      <w:marBottom w:val="0"/>
      <w:divBdr>
        <w:top w:val="none" w:sz="0" w:space="0" w:color="auto"/>
        <w:left w:val="none" w:sz="0" w:space="0" w:color="auto"/>
        <w:bottom w:val="none" w:sz="0" w:space="0" w:color="auto"/>
        <w:right w:val="none" w:sz="0" w:space="0" w:color="auto"/>
      </w:divBdr>
    </w:div>
    <w:div w:id="1053432306">
      <w:marLeft w:val="0"/>
      <w:marRight w:val="0"/>
      <w:marTop w:val="0"/>
      <w:marBottom w:val="0"/>
      <w:divBdr>
        <w:top w:val="none" w:sz="0" w:space="0" w:color="auto"/>
        <w:left w:val="none" w:sz="0" w:space="0" w:color="auto"/>
        <w:bottom w:val="none" w:sz="0" w:space="0" w:color="auto"/>
        <w:right w:val="none" w:sz="0" w:space="0" w:color="auto"/>
      </w:divBdr>
    </w:div>
    <w:div w:id="1053432307">
      <w:marLeft w:val="0"/>
      <w:marRight w:val="0"/>
      <w:marTop w:val="0"/>
      <w:marBottom w:val="0"/>
      <w:divBdr>
        <w:top w:val="none" w:sz="0" w:space="0" w:color="auto"/>
        <w:left w:val="none" w:sz="0" w:space="0" w:color="auto"/>
        <w:bottom w:val="none" w:sz="0" w:space="0" w:color="auto"/>
        <w:right w:val="none" w:sz="0" w:space="0" w:color="auto"/>
      </w:divBdr>
    </w:div>
    <w:div w:id="1053432308">
      <w:marLeft w:val="0"/>
      <w:marRight w:val="0"/>
      <w:marTop w:val="0"/>
      <w:marBottom w:val="0"/>
      <w:divBdr>
        <w:top w:val="none" w:sz="0" w:space="0" w:color="auto"/>
        <w:left w:val="none" w:sz="0" w:space="0" w:color="auto"/>
        <w:bottom w:val="none" w:sz="0" w:space="0" w:color="auto"/>
        <w:right w:val="none" w:sz="0" w:space="0" w:color="auto"/>
      </w:divBdr>
    </w:div>
    <w:div w:id="1053432309">
      <w:marLeft w:val="0"/>
      <w:marRight w:val="0"/>
      <w:marTop w:val="0"/>
      <w:marBottom w:val="0"/>
      <w:divBdr>
        <w:top w:val="none" w:sz="0" w:space="0" w:color="auto"/>
        <w:left w:val="none" w:sz="0" w:space="0" w:color="auto"/>
        <w:bottom w:val="none" w:sz="0" w:space="0" w:color="auto"/>
        <w:right w:val="none" w:sz="0" w:space="0" w:color="auto"/>
      </w:divBdr>
    </w:div>
    <w:div w:id="1053432310">
      <w:marLeft w:val="0"/>
      <w:marRight w:val="0"/>
      <w:marTop w:val="0"/>
      <w:marBottom w:val="0"/>
      <w:divBdr>
        <w:top w:val="none" w:sz="0" w:space="0" w:color="auto"/>
        <w:left w:val="none" w:sz="0" w:space="0" w:color="auto"/>
        <w:bottom w:val="none" w:sz="0" w:space="0" w:color="auto"/>
        <w:right w:val="none" w:sz="0" w:space="0" w:color="auto"/>
      </w:divBdr>
    </w:div>
    <w:div w:id="1053432311">
      <w:marLeft w:val="0"/>
      <w:marRight w:val="0"/>
      <w:marTop w:val="0"/>
      <w:marBottom w:val="0"/>
      <w:divBdr>
        <w:top w:val="none" w:sz="0" w:space="0" w:color="auto"/>
        <w:left w:val="none" w:sz="0" w:space="0" w:color="auto"/>
        <w:bottom w:val="none" w:sz="0" w:space="0" w:color="auto"/>
        <w:right w:val="none" w:sz="0" w:space="0" w:color="auto"/>
      </w:divBdr>
    </w:div>
    <w:div w:id="1053432312">
      <w:marLeft w:val="0"/>
      <w:marRight w:val="0"/>
      <w:marTop w:val="0"/>
      <w:marBottom w:val="0"/>
      <w:divBdr>
        <w:top w:val="none" w:sz="0" w:space="0" w:color="auto"/>
        <w:left w:val="none" w:sz="0" w:space="0" w:color="auto"/>
        <w:bottom w:val="none" w:sz="0" w:space="0" w:color="auto"/>
        <w:right w:val="none" w:sz="0" w:space="0" w:color="auto"/>
      </w:divBdr>
    </w:div>
    <w:div w:id="1053432313">
      <w:marLeft w:val="0"/>
      <w:marRight w:val="0"/>
      <w:marTop w:val="0"/>
      <w:marBottom w:val="0"/>
      <w:divBdr>
        <w:top w:val="none" w:sz="0" w:space="0" w:color="auto"/>
        <w:left w:val="none" w:sz="0" w:space="0" w:color="auto"/>
        <w:bottom w:val="none" w:sz="0" w:space="0" w:color="auto"/>
        <w:right w:val="none" w:sz="0" w:space="0" w:color="auto"/>
      </w:divBdr>
    </w:div>
    <w:div w:id="1053432314">
      <w:marLeft w:val="0"/>
      <w:marRight w:val="0"/>
      <w:marTop w:val="0"/>
      <w:marBottom w:val="0"/>
      <w:divBdr>
        <w:top w:val="none" w:sz="0" w:space="0" w:color="auto"/>
        <w:left w:val="none" w:sz="0" w:space="0" w:color="auto"/>
        <w:bottom w:val="none" w:sz="0" w:space="0" w:color="auto"/>
        <w:right w:val="none" w:sz="0" w:space="0" w:color="auto"/>
      </w:divBdr>
    </w:div>
    <w:div w:id="1053432315">
      <w:marLeft w:val="0"/>
      <w:marRight w:val="0"/>
      <w:marTop w:val="0"/>
      <w:marBottom w:val="0"/>
      <w:divBdr>
        <w:top w:val="none" w:sz="0" w:space="0" w:color="auto"/>
        <w:left w:val="none" w:sz="0" w:space="0" w:color="auto"/>
        <w:bottom w:val="none" w:sz="0" w:space="0" w:color="auto"/>
        <w:right w:val="none" w:sz="0" w:space="0" w:color="auto"/>
      </w:divBdr>
    </w:div>
    <w:div w:id="1053432316">
      <w:marLeft w:val="0"/>
      <w:marRight w:val="0"/>
      <w:marTop w:val="0"/>
      <w:marBottom w:val="0"/>
      <w:divBdr>
        <w:top w:val="none" w:sz="0" w:space="0" w:color="auto"/>
        <w:left w:val="none" w:sz="0" w:space="0" w:color="auto"/>
        <w:bottom w:val="none" w:sz="0" w:space="0" w:color="auto"/>
        <w:right w:val="none" w:sz="0" w:space="0" w:color="auto"/>
      </w:divBdr>
    </w:div>
    <w:div w:id="1053432317">
      <w:marLeft w:val="0"/>
      <w:marRight w:val="0"/>
      <w:marTop w:val="0"/>
      <w:marBottom w:val="0"/>
      <w:divBdr>
        <w:top w:val="none" w:sz="0" w:space="0" w:color="auto"/>
        <w:left w:val="none" w:sz="0" w:space="0" w:color="auto"/>
        <w:bottom w:val="none" w:sz="0" w:space="0" w:color="auto"/>
        <w:right w:val="none" w:sz="0" w:space="0" w:color="auto"/>
      </w:divBdr>
    </w:div>
    <w:div w:id="1053432318">
      <w:marLeft w:val="0"/>
      <w:marRight w:val="0"/>
      <w:marTop w:val="0"/>
      <w:marBottom w:val="0"/>
      <w:divBdr>
        <w:top w:val="none" w:sz="0" w:space="0" w:color="auto"/>
        <w:left w:val="none" w:sz="0" w:space="0" w:color="auto"/>
        <w:bottom w:val="none" w:sz="0" w:space="0" w:color="auto"/>
        <w:right w:val="none" w:sz="0" w:space="0" w:color="auto"/>
      </w:divBdr>
    </w:div>
    <w:div w:id="1053432319">
      <w:marLeft w:val="0"/>
      <w:marRight w:val="0"/>
      <w:marTop w:val="0"/>
      <w:marBottom w:val="0"/>
      <w:divBdr>
        <w:top w:val="none" w:sz="0" w:space="0" w:color="auto"/>
        <w:left w:val="none" w:sz="0" w:space="0" w:color="auto"/>
        <w:bottom w:val="none" w:sz="0" w:space="0" w:color="auto"/>
        <w:right w:val="none" w:sz="0" w:space="0" w:color="auto"/>
      </w:divBdr>
    </w:div>
    <w:div w:id="1053432320">
      <w:marLeft w:val="0"/>
      <w:marRight w:val="0"/>
      <w:marTop w:val="0"/>
      <w:marBottom w:val="0"/>
      <w:divBdr>
        <w:top w:val="none" w:sz="0" w:space="0" w:color="auto"/>
        <w:left w:val="none" w:sz="0" w:space="0" w:color="auto"/>
        <w:bottom w:val="none" w:sz="0" w:space="0" w:color="auto"/>
        <w:right w:val="none" w:sz="0" w:space="0" w:color="auto"/>
      </w:divBdr>
    </w:div>
    <w:div w:id="1053432321">
      <w:marLeft w:val="0"/>
      <w:marRight w:val="0"/>
      <w:marTop w:val="0"/>
      <w:marBottom w:val="0"/>
      <w:divBdr>
        <w:top w:val="none" w:sz="0" w:space="0" w:color="auto"/>
        <w:left w:val="none" w:sz="0" w:space="0" w:color="auto"/>
        <w:bottom w:val="none" w:sz="0" w:space="0" w:color="auto"/>
        <w:right w:val="none" w:sz="0" w:space="0" w:color="auto"/>
      </w:divBdr>
    </w:div>
    <w:div w:id="1053432322">
      <w:marLeft w:val="0"/>
      <w:marRight w:val="0"/>
      <w:marTop w:val="0"/>
      <w:marBottom w:val="0"/>
      <w:divBdr>
        <w:top w:val="none" w:sz="0" w:space="0" w:color="auto"/>
        <w:left w:val="none" w:sz="0" w:space="0" w:color="auto"/>
        <w:bottom w:val="none" w:sz="0" w:space="0" w:color="auto"/>
        <w:right w:val="none" w:sz="0" w:space="0" w:color="auto"/>
      </w:divBdr>
    </w:div>
    <w:div w:id="1053432323">
      <w:marLeft w:val="0"/>
      <w:marRight w:val="0"/>
      <w:marTop w:val="0"/>
      <w:marBottom w:val="0"/>
      <w:divBdr>
        <w:top w:val="none" w:sz="0" w:space="0" w:color="auto"/>
        <w:left w:val="none" w:sz="0" w:space="0" w:color="auto"/>
        <w:bottom w:val="none" w:sz="0" w:space="0" w:color="auto"/>
        <w:right w:val="none" w:sz="0" w:space="0" w:color="auto"/>
      </w:divBdr>
    </w:div>
    <w:div w:id="1053432324">
      <w:marLeft w:val="0"/>
      <w:marRight w:val="0"/>
      <w:marTop w:val="0"/>
      <w:marBottom w:val="0"/>
      <w:divBdr>
        <w:top w:val="none" w:sz="0" w:space="0" w:color="auto"/>
        <w:left w:val="none" w:sz="0" w:space="0" w:color="auto"/>
        <w:bottom w:val="none" w:sz="0" w:space="0" w:color="auto"/>
        <w:right w:val="none" w:sz="0" w:space="0" w:color="auto"/>
      </w:divBdr>
    </w:div>
    <w:div w:id="1053432325">
      <w:marLeft w:val="0"/>
      <w:marRight w:val="0"/>
      <w:marTop w:val="0"/>
      <w:marBottom w:val="0"/>
      <w:divBdr>
        <w:top w:val="none" w:sz="0" w:space="0" w:color="auto"/>
        <w:left w:val="none" w:sz="0" w:space="0" w:color="auto"/>
        <w:bottom w:val="none" w:sz="0" w:space="0" w:color="auto"/>
        <w:right w:val="none" w:sz="0" w:space="0" w:color="auto"/>
      </w:divBdr>
    </w:div>
    <w:div w:id="1053432326">
      <w:marLeft w:val="0"/>
      <w:marRight w:val="0"/>
      <w:marTop w:val="0"/>
      <w:marBottom w:val="0"/>
      <w:divBdr>
        <w:top w:val="none" w:sz="0" w:space="0" w:color="auto"/>
        <w:left w:val="none" w:sz="0" w:space="0" w:color="auto"/>
        <w:bottom w:val="none" w:sz="0" w:space="0" w:color="auto"/>
        <w:right w:val="none" w:sz="0" w:space="0" w:color="auto"/>
      </w:divBdr>
    </w:div>
    <w:div w:id="1053432327">
      <w:marLeft w:val="0"/>
      <w:marRight w:val="0"/>
      <w:marTop w:val="0"/>
      <w:marBottom w:val="0"/>
      <w:divBdr>
        <w:top w:val="none" w:sz="0" w:space="0" w:color="auto"/>
        <w:left w:val="none" w:sz="0" w:space="0" w:color="auto"/>
        <w:bottom w:val="none" w:sz="0" w:space="0" w:color="auto"/>
        <w:right w:val="none" w:sz="0" w:space="0" w:color="auto"/>
      </w:divBdr>
    </w:div>
    <w:div w:id="1053432328">
      <w:marLeft w:val="0"/>
      <w:marRight w:val="0"/>
      <w:marTop w:val="0"/>
      <w:marBottom w:val="0"/>
      <w:divBdr>
        <w:top w:val="none" w:sz="0" w:space="0" w:color="auto"/>
        <w:left w:val="none" w:sz="0" w:space="0" w:color="auto"/>
        <w:bottom w:val="none" w:sz="0" w:space="0" w:color="auto"/>
        <w:right w:val="none" w:sz="0" w:space="0" w:color="auto"/>
      </w:divBdr>
    </w:div>
    <w:div w:id="1053432329">
      <w:marLeft w:val="0"/>
      <w:marRight w:val="0"/>
      <w:marTop w:val="0"/>
      <w:marBottom w:val="0"/>
      <w:divBdr>
        <w:top w:val="none" w:sz="0" w:space="0" w:color="auto"/>
        <w:left w:val="none" w:sz="0" w:space="0" w:color="auto"/>
        <w:bottom w:val="none" w:sz="0" w:space="0" w:color="auto"/>
        <w:right w:val="none" w:sz="0" w:space="0" w:color="auto"/>
      </w:divBdr>
    </w:div>
    <w:div w:id="1053432330">
      <w:marLeft w:val="0"/>
      <w:marRight w:val="0"/>
      <w:marTop w:val="0"/>
      <w:marBottom w:val="0"/>
      <w:divBdr>
        <w:top w:val="none" w:sz="0" w:space="0" w:color="auto"/>
        <w:left w:val="none" w:sz="0" w:space="0" w:color="auto"/>
        <w:bottom w:val="none" w:sz="0" w:space="0" w:color="auto"/>
        <w:right w:val="none" w:sz="0" w:space="0" w:color="auto"/>
      </w:divBdr>
    </w:div>
    <w:div w:id="1053432331">
      <w:marLeft w:val="0"/>
      <w:marRight w:val="0"/>
      <w:marTop w:val="0"/>
      <w:marBottom w:val="0"/>
      <w:divBdr>
        <w:top w:val="none" w:sz="0" w:space="0" w:color="auto"/>
        <w:left w:val="none" w:sz="0" w:space="0" w:color="auto"/>
        <w:bottom w:val="none" w:sz="0" w:space="0" w:color="auto"/>
        <w:right w:val="none" w:sz="0" w:space="0" w:color="auto"/>
      </w:divBdr>
    </w:div>
    <w:div w:id="1053432332">
      <w:marLeft w:val="0"/>
      <w:marRight w:val="0"/>
      <w:marTop w:val="0"/>
      <w:marBottom w:val="0"/>
      <w:divBdr>
        <w:top w:val="none" w:sz="0" w:space="0" w:color="auto"/>
        <w:left w:val="none" w:sz="0" w:space="0" w:color="auto"/>
        <w:bottom w:val="none" w:sz="0" w:space="0" w:color="auto"/>
        <w:right w:val="none" w:sz="0" w:space="0" w:color="auto"/>
      </w:divBdr>
    </w:div>
    <w:div w:id="1053432333">
      <w:marLeft w:val="0"/>
      <w:marRight w:val="0"/>
      <w:marTop w:val="0"/>
      <w:marBottom w:val="0"/>
      <w:divBdr>
        <w:top w:val="none" w:sz="0" w:space="0" w:color="auto"/>
        <w:left w:val="none" w:sz="0" w:space="0" w:color="auto"/>
        <w:bottom w:val="none" w:sz="0" w:space="0" w:color="auto"/>
        <w:right w:val="none" w:sz="0" w:space="0" w:color="auto"/>
      </w:divBdr>
    </w:div>
    <w:div w:id="1053432334">
      <w:marLeft w:val="0"/>
      <w:marRight w:val="0"/>
      <w:marTop w:val="0"/>
      <w:marBottom w:val="0"/>
      <w:divBdr>
        <w:top w:val="none" w:sz="0" w:space="0" w:color="auto"/>
        <w:left w:val="none" w:sz="0" w:space="0" w:color="auto"/>
        <w:bottom w:val="none" w:sz="0" w:space="0" w:color="auto"/>
        <w:right w:val="none" w:sz="0" w:space="0" w:color="auto"/>
      </w:divBdr>
    </w:div>
    <w:div w:id="1053432335">
      <w:marLeft w:val="0"/>
      <w:marRight w:val="0"/>
      <w:marTop w:val="0"/>
      <w:marBottom w:val="0"/>
      <w:divBdr>
        <w:top w:val="none" w:sz="0" w:space="0" w:color="auto"/>
        <w:left w:val="none" w:sz="0" w:space="0" w:color="auto"/>
        <w:bottom w:val="none" w:sz="0" w:space="0" w:color="auto"/>
        <w:right w:val="none" w:sz="0" w:space="0" w:color="auto"/>
      </w:divBdr>
    </w:div>
    <w:div w:id="1053432336">
      <w:marLeft w:val="0"/>
      <w:marRight w:val="0"/>
      <w:marTop w:val="0"/>
      <w:marBottom w:val="0"/>
      <w:divBdr>
        <w:top w:val="none" w:sz="0" w:space="0" w:color="auto"/>
        <w:left w:val="none" w:sz="0" w:space="0" w:color="auto"/>
        <w:bottom w:val="none" w:sz="0" w:space="0" w:color="auto"/>
        <w:right w:val="none" w:sz="0" w:space="0" w:color="auto"/>
      </w:divBdr>
    </w:div>
    <w:div w:id="1053432337">
      <w:marLeft w:val="0"/>
      <w:marRight w:val="0"/>
      <w:marTop w:val="0"/>
      <w:marBottom w:val="0"/>
      <w:divBdr>
        <w:top w:val="none" w:sz="0" w:space="0" w:color="auto"/>
        <w:left w:val="none" w:sz="0" w:space="0" w:color="auto"/>
        <w:bottom w:val="none" w:sz="0" w:space="0" w:color="auto"/>
        <w:right w:val="none" w:sz="0" w:space="0" w:color="auto"/>
      </w:divBdr>
    </w:div>
    <w:div w:id="10534323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it/press-and-media/comunicati-stampa/2024-05-15-henkel-estende-il-congedo-parentale-195984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henkel.it/press-and-media/comunicati-stampa/2025-0-08-henkel-italia-ottiene-la-certificazione-per-la-parita-di-genere-201676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lvia.vergani@henk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giusi.viani@henkel.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1" ma:contentTypeDescription="Create a new document." ma:contentTypeScope="" ma:versionID="98d9454c9c7f8c1f608f3fb450ea5caf">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5ace1e1d569993ffcb6b3a075a97f0cf"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A1403-087E-4CD6-B4A8-40DD4744EC6E}">
  <ds:schemaRefs>
    <ds:schemaRef ds:uri="Microsoft.SharePoint.Taxonomy.ContentTypeSync"/>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3EB1F54A-449C-43D4-A576-747E88B8C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09EE82-C9AB-4416-AC6E-CDA9F97F9F1F}">
  <ds:schemaRefs>
    <ds:schemaRef ds:uri="http://schemas.microsoft.com/office/2006/metadata/properties"/>
    <ds:schemaRef ds:uri="http://schemas.microsoft.com/office/infopath/2007/PartnerControls"/>
    <ds:schemaRef ds:uri="ef406d6b-70e0-427c-b08d-4edfc77771aa"/>
    <ds:schemaRef ds:uri="2b1ed756-d086-4fdf-a17a-21742199d804"/>
    <ds:schemaRef ds:uri="b83455a2-3eff-41a9-b0ca-e6a97a362aea"/>
  </ds:schemaRefs>
</ds:datastoreItem>
</file>

<file path=customXml/itemProps5.xml><?xml version="1.0" encoding="utf-8"?>
<ds:datastoreItem xmlns:ds="http://schemas.openxmlformats.org/officeDocument/2006/customXml" ds:itemID="{7CF1647D-2685-498D-BC09-EB0234D65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958</Words>
  <Characters>5773</Characters>
  <Application>Microsoft Office Word</Application>
  <DocSecurity>2</DocSecurity>
  <Lines>48</Lines>
  <Paragraphs>13</Paragraphs>
  <ScaleCrop>false</ScaleCrop>
  <Company>Henkel AG &amp; Co. KGaA</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Francesca Birondi (Ext)</cp:lastModifiedBy>
  <cp:revision>121</cp:revision>
  <cp:lastPrinted>2025-04-28T13:14:00Z</cp:lastPrinted>
  <dcterms:created xsi:type="dcterms:W3CDTF">2025-05-09T14:30:00Z</dcterms:created>
  <dcterms:modified xsi:type="dcterms:W3CDTF">2025-05-14T16:21:00Z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MediaServiceImageTags">
    <vt:lpwstr/>
  </property>
</Properties>
</file>