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8B05" w14:textId="14C5CB26" w:rsidR="00B422EC" w:rsidRPr="00F27FF1" w:rsidRDefault="00E77257" w:rsidP="00643D8A">
      <w:pPr>
        <w:pStyle w:val="MonthDayYear"/>
        <w:rPr>
          <w:iCs/>
        </w:rPr>
      </w:pPr>
      <w:r>
        <w:t xml:space="preserve">Juni </w:t>
      </w:r>
      <w:r w:rsidR="00901C4B">
        <w:t>202</w:t>
      </w:r>
      <w:r w:rsidR="002E4F06">
        <w:t>5</w:t>
      </w:r>
    </w:p>
    <w:p w14:paraId="305B313C" w14:textId="357F64A8" w:rsidR="007F0F63" w:rsidRPr="00F27FF1" w:rsidRDefault="00901C4B" w:rsidP="009D1522">
      <w:pPr>
        <w:pStyle w:val="Topline"/>
        <w:rPr>
          <w:lang w:val="de-DE"/>
        </w:rPr>
      </w:pPr>
      <w:r>
        <w:rPr>
          <w:lang w:val="de-DE"/>
        </w:rPr>
        <w:t xml:space="preserve">Henkel </w:t>
      </w:r>
      <w:r w:rsidR="004A4296">
        <w:rPr>
          <w:lang w:val="de-DE"/>
        </w:rPr>
        <w:t xml:space="preserve">Österreich </w:t>
      </w:r>
      <w:r>
        <w:rPr>
          <w:lang w:val="de-DE"/>
        </w:rPr>
        <w:t>unterstützt karitative Einrichtungen</w:t>
      </w:r>
      <w:r w:rsidR="00A773A1">
        <w:rPr>
          <w:lang w:val="de-DE"/>
        </w:rPr>
        <w:t xml:space="preserve"> das ganze Jahr hindurch</w:t>
      </w:r>
    </w:p>
    <w:p w14:paraId="357C8C49" w14:textId="72970F0B" w:rsidR="007F0F63" w:rsidRPr="00A3756F" w:rsidRDefault="00E77257" w:rsidP="00A3756F">
      <w:pPr>
        <w:rPr>
          <w:rStyle w:val="Headline"/>
        </w:rPr>
      </w:pPr>
      <w:r>
        <w:rPr>
          <w:rStyle w:val="Headline"/>
        </w:rPr>
        <w:t xml:space="preserve">Großspende an Wasch- und Geschirrspülmittel für </w:t>
      </w:r>
      <w:r w:rsidR="001B28D0">
        <w:rPr>
          <w:rStyle w:val="Headline"/>
        </w:rPr>
        <w:t xml:space="preserve">die </w:t>
      </w:r>
      <w:r>
        <w:rPr>
          <w:rStyle w:val="Headline"/>
        </w:rPr>
        <w:t>Auftakt GmbH</w:t>
      </w:r>
    </w:p>
    <w:p w14:paraId="061E9CEC" w14:textId="77777777" w:rsidR="00852511" w:rsidRPr="00F27FF1" w:rsidRDefault="00852511" w:rsidP="00365E44"/>
    <w:p w14:paraId="49CEE693" w14:textId="37A3033E" w:rsidR="00590FFD" w:rsidRDefault="00E77257" w:rsidP="00590FFD">
      <w:pPr>
        <w:rPr>
          <w:rFonts w:cs="Segoe UI"/>
          <w:szCs w:val="22"/>
        </w:rPr>
      </w:pPr>
      <w:r>
        <w:rPr>
          <w:rFonts w:cs="Segoe UI"/>
          <w:szCs w:val="22"/>
        </w:rPr>
        <w:t>Henkel unterstützt auch in diesem Jahr die Auftakt GmbH</w:t>
      </w:r>
      <w:r w:rsidR="001B28D0" w:rsidRPr="001B28D0">
        <w:rPr>
          <w:rFonts w:cs="Segoe UI"/>
          <w:szCs w:val="22"/>
        </w:rPr>
        <w:t xml:space="preserve"> </w:t>
      </w:r>
      <w:r w:rsidR="001B28D0">
        <w:rPr>
          <w:rFonts w:cs="Segoe UI"/>
          <w:szCs w:val="22"/>
        </w:rPr>
        <w:t xml:space="preserve">mit einer Großspende von Persil und Somat. </w:t>
      </w:r>
      <w:r w:rsidR="001B28D0" w:rsidRPr="001B28D0">
        <w:rPr>
          <w:rFonts w:cs="Segoe UI"/>
          <w:szCs w:val="22"/>
        </w:rPr>
        <w:t xml:space="preserve">Auftakt betreut rund 200 Menschen mit Behinderungen in ganz Wien, unter anderem auch in Wien-Landstraße – dem Heimatbezirk von Henkel. </w:t>
      </w:r>
      <w:r>
        <w:rPr>
          <w:rFonts w:cs="Segoe UI"/>
          <w:szCs w:val="22"/>
        </w:rPr>
        <w:t xml:space="preserve">„Diese </w:t>
      </w:r>
      <w:r w:rsidRPr="00590FFD">
        <w:rPr>
          <w:rFonts w:cs="Segoe UI"/>
          <w:szCs w:val="22"/>
        </w:rPr>
        <w:t xml:space="preserve">Unterstützung hilft uns sehr! Das dadurch eingesparte Haushaltsgeld können wir für zusätzliche Freizeitaktivitäten unserer </w:t>
      </w:r>
      <w:r w:rsidR="001B28D0">
        <w:rPr>
          <w:rFonts w:cs="Segoe UI"/>
          <w:szCs w:val="22"/>
        </w:rPr>
        <w:t>Bewohner:innen</w:t>
      </w:r>
      <w:r w:rsidRPr="00590FFD">
        <w:rPr>
          <w:rFonts w:cs="Segoe UI"/>
          <w:szCs w:val="22"/>
        </w:rPr>
        <w:t xml:space="preserve"> nutzen</w:t>
      </w:r>
      <w:r w:rsidR="005451A6">
        <w:rPr>
          <w:rFonts w:cs="Segoe UI"/>
          <w:szCs w:val="22"/>
        </w:rPr>
        <w:t>“</w:t>
      </w:r>
      <w:r>
        <w:rPr>
          <w:rFonts w:cs="Segoe UI"/>
          <w:szCs w:val="22"/>
        </w:rPr>
        <w:t xml:space="preserve">, ist Gerhard Breitenberger, Geschäftsführer der Auftakt GmbH, dankbar. </w:t>
      </w:r>
      <w:r w:rsidR="00590FFD">
        <w:rPr>
          <w:rFonts w:cs="Segoe UI"/>
          <w:szCs w:val="22"/>
        </w:rPr>
        <w:t>Im Jahr 202</w:t>
      </w:r>
      <w:r w:rsidR="002E4F06">
        <w:rPr>
          <w:rFonts w:cs="Segoe UI"/>
          <w:szCs w:val="22"/>
        </w:rPr>
        <w:t>4</w:t>
      </w:r>
      <w:r w:rsidR="00590FFD">
        <w:rPr>
          <w:rFonts w:cs="Segoe UI"/>
          <w:szCs w:val="22"/>
        </w:rPr>
        <w:t xml:space="preserve"> hat Henkel in Österreich Geld- und Warenspenden im Wert von </w:t>
      </w:r>
      <w:r w:rsidR="00D703CC">
        <w:rPr>
          <w:rFonts w:cs="Segoe UI"/>
          <w:szCs w:val="22"/>
        </w:rPr>
        <w:t xml:space="preserve">über </w:t>
      </w:r>
      <w:r w:rsidR="002E4F06">
        <w:rPr>
          <w:rFonts w:cs="Segoe UI"/>
          <w:szCs w:val="22"/>
        </w:rPr>
        <w:t xml:space="preserve">350.000 </w:t>
      </w:r>
      <w:r w:rsidR="00590FFD">
        <w:rPr>
          <w:rFonts w:cs="Segoe UI"/>
          <w:szCs w:val="22"/>
        </w:rPr>
        <w:t xml:space="preserve">Euro an karitative Organisationen – Sozialmärkte, Caritas, Aktion Leben, </w:t>
      </w:r>
      <w:r w:rsidR="00411298">
        <w:rPr>
          <w:rFonts w:cs="Segoe UI"/>
          <w:szCs w:val="22"/>
        </w:rPr>
        <w:t>Volkshilfe</w:t>
      </w:r>
      <w:r w:rsidR="00590FFD">
        <w:rPr>
          <w:rFonts w:cs="Segoe UI"/>
          <w:szCs w:val="22"/>
        </w:rPr>
        <w:t>,</w:t>
      </w:r>
      <w:r w:rsidR="00411298">
        <w:rPr>
          <w:rFonts w:cs="Segoe UI"/>
          <w:szCs w:val="22"/>
        </w:rPr>
        <w:t xml:space="preserve"> Gruft, Vorarlberger Kinderdorf</w:t>
      </w:r>
      <w:r w:rsidR="00590FFD">
        <w:rPr>
          <w:rFonts w:cs="Segoe UI"/>
          <w:szCs w:val="22"/>
        </w:rPr>
        <w:t xml:space="preserve"> etc. – übergeben. </w:t>
      </w:r>
    </w:p>
    <w:p w14:paraId="357F4F52" w14:textId="77777777" w:rsidR="00590FFD" w:rsidRDefault="00590FFD" w:rsidP="00643D8A">
      <w:pPr>
        <w:rPr>
          <w:rFonts w:cs="Segoe UI"/>
          <w:szCs w:val="22"/>
        </w:rPr>
      </w:pPr>
    </w:p>
    <w:p w14:paraId="5F76B963" w14:textId="62ABBA9D" w:rsidR="0055571E" w:rsidRDefault="00590FFD" w:rsidP="00643D8A">
      <w:pPr>
        <w:rPr>
          <w:rFonts w:cs="Segoe UI"/>
          <w:szCs w:val="22"/>
        </w:rPr>
      </w:pPr>
      <w:r>
        <w:rPr>
          <w:rFonts w:cs="Segoe UI"/>
          <w:szCs w:val="22"/>
        </w:rPr>
        <w:t>„</w:t>
      </w:r>
      <w:r w:rsidR="00901C4B">
        <w:rPr>
          <w:rFonts w:cs="Segoe UI"/>
          <w:szCs w:val="22"/>
        </w:rPr>
        <w:t>Gesellschaftliches Engagement, also Corporate Citizenship, ist fest in unserer Unternehmenskultur verankert</w:t>
      </w:r>
      <w:r>
        <w:rPr>
          <w:rFonts w:cs="Segoe UI"/>
          <w:szCs w:val="22"/>
        </w:rPr>
        <w:t xml:space="preserve">. Es </w:t>
      </w:r>
      <w:r w:rsidR="00901C4B">
        <w:rPr>
          <w:rFonts w:cs="Segoe UI"/>
          <w:szCs w:val="22"/>
        </w:rPr>
        <w:t>baut auf drei Säulen auf: ehrenamtliches Engagement unserer Mitarbeiter:innen, Partnerschaften mit gemeinnützigen Organisationen und Nothilfe mit Fokus auf Naturkatastrophen</w:t>
      </w:r>
      <w:r>
        <w:rPr>
          <w:rFonts w:cs="Segoe UI"/>
          <w:szCs w:val="22"/>
        </w:rPr>
        <w:t>“, so Birgit Rechberger-Krammer, Präsidentin von Henkel in Österreich.</w:t>
      </w:r>
    </w:p>
    <w:p w14:paraId="71230DD8" w14:textId="68D71E7D" w:rsidR="00590FFD" w:rsidRDefault="00590FFD" w:rsidP="00643D8A">
      <w:pPr>
        <w:rPr>
          <w:rFonts w:cs="Segoe UI"/>
          <w:szCs w:val="22"/>
        </w:rPr>
      </w:pPr>
    </w:p>
    <w:p w14:paraId="578AD516" w14:textId="7D92E2F6" w:rsidR="00D10AB7" w:rsidRPr="00325E3D" w:rsidRDefault="00AF27C0" w:rsidP="00DC0938">
      <w:pPr>
        <w:rPr>
          <w:rFonts w:cs="Segoe UI"/>
          <w:b/>
          <w:bCs/>
          <w:szCs w:val="22"/>
          <w:lang w:val="de-AT"/>
        </w:rPr>
      </w:pPr>
      <w:r>
        <w:rPr>
          <w:rFonts w:cs="Segoe UI"/>
          <w:b/>
          <w:bCs/>
          <w:szCs w:val="22"/>
          <w:lang w:val="de-AT"/>
        </w:rPr>
        <w:t xml:space="preserve">Im </w:t>
      </w:r>
      <w:r w:rsidR="00EA78D9" w:rsidRPr="00325E3D">
        <w:rPr>
          <w:rFonts w:cs="Segoe UI"/>
          <w:b/>
          <w:bCs/>
          <w:szCs w:val="22"/>
          <w:lang w:val="de-AT"/>
        </w:rPr>
        <w:t>Corporate Volunteering</w:t>
      </w:r>
      <w:r w:rsidR="000E5929" w:rsidRPr="00325E3D">
        <w:rPr>
          <w:rFonts w:cs="Segoe UI"/>
          <w:b/>
          <w:bCs/>
          <w:szCs w:val="22"/>
          <w:lang w:val="de-AT"/>
        </w:rPr>
        <w:t xml:space="preserve"> </w:t>
      </w:r>
      <w:r w:rsidRPr="00325E3D">
        <w:rPr>
          <w:rFonts w:cs="Segoe UI"/>
          <w:b/>
          <w:bCs/>
          <w:szCs w:val="22"/>
          <w:lang w:val="de-AT"/>
        </w:rPr>
        <w:t>seit r</w:t>
      </w:r>
      <w:r w:rsidRPr="00AF27C0">
        <w:rPr>
          <w:rFonts w:cs="Segoe UI"/>
          <w:b/>
          <w:bCs/>
          <w:szCs w:val="22"/>
          <w:lang w:val="de-AT"/>
        </w:rPr>
        <w:t>un</w:t>
      </w:r>
      <w:r w:rsidRPr="00325E3D">
        <w:rPr>
          <w:rFonts w:cs="Segoe UI"/>
          <w:b/>
          <w:bCs/>
          <w:szCs w:val="22"/>
          <w:lang w:val="de-AT"/>
        </w:rPr>
        <w:t>d drei</w:t>
      </w:r>
      <w:r>
        <w:rPr>
          <w:rFonts w:cs="Segoe UI"/>
          <w:b/>
          <w:bCs/>
          <w:szCs w:val="22"/>
          <w:lang w:val="de-AT"/>
        </w:rPr>
        <w:t xml:space="preserve"> Jahrzehnten aktiv</w:t>
      </w:r>
    </w:p>
    <w:p w14:paraId="56E1A3F6" w14:textId="1FAC2550" w:rsidR="00DC0938" w:rsidRDefault="00DC0938" w:rsidP="00DC0938">
      <w:pPr>
        <w:rPr>
          <w:rFonts w:cs="Segoe UI"/>
          <w:szCs w:val="22"/>
        </w:rPr>
      </w:pPr>
      <w:r w:rsidRPr="00DC0938">
        <w:rPr>
          <w:rFonts w:cs="Segoe UI"/>
          <w:szCs w:val="22"/>
        </w:rPr>
        <w:t xml:space="preserve">Bereits seit </w:t>
      </w:r>
      <w:r w:rsidR="00EA78D9">
        <w:rPr>
          <w:rFonts w:cs="Segoe UI"/>
          <w:szCs w:val="22"/>
        </w:rPr>
        <w:t>fast 30</w:t>
      </w:r>
      <w:r w:rsidR="00EA78D9" w:rsidRPr="00DC0938">
        <w:rPr>
          <w:rFonts w:cs="Segoe UI"/>
          <w:szCs w:val="22"/>
        </w:rPr>
        <w:t xml:space="preserve"> </w:t>
      </w:r>
      <w:r w:rsidRPr="00DC0938">
        <w:rPr>
          <w:rFonts w:cs="Segoe UI"/>
          <w:szCs w:val="22"/>
        </w:rPr>
        <w:t xml:space="preserve">Jahren </w:t>
      </w:r>
      <w:r>
        <w:rPr>
          <w:rFonts w:cs="Segoe UI"/>
          <w:szCs w:val="22"/>
        </w:rPr>
        <w:t xml:space="preserve">bündelt Henkel die ehrenamtlichen Aktivitäten seiner Mitarbeiter:innen in der Initiative „MIT Ehrenamt“ („Miteinander im Team“). Seither wurden weltweit über </w:t>
      </w:r>
      <w:r w:rsidR="002E4F06">
        <w:rPr>
          <w:rFonts w:cs="Segoe UI"/>
          <w:szCs w:val="22"/>
        </w:rPr>
        <w:t>18.000</w:t>
      </w:r>
      <w:r>
        <w:rPr>
          <w:rFonts w:cs="Segoe UI"/>
          <w:szCs w:val="22"/>
        </w:rPr>
        <w:t xml:space="preserve"> Projekte in mehr als 100 Ländern gefördert. 202</w:t>
      </w:r>
      <w:r w:rsidR="002E4F06">
        <w:rPr>
          <w:rFonts w:cs="Segoe UI"/>
          <w:szCs w:val="22"/>
        </w:rPr>
        <w:t>4</w:t>
      </w:r>
      <w:r>
        <w:rPr>
          <w:rFonts w:cs="Segoe UI"/>
          <w:szCs w:val="22"/>
        </w:rPr>
        <w:t xml:space="preserve"> </w:t>
      </w:r>
      <w:r w:rsidR="00EC6466">
        <w:rPr>
          <w:rFonts w:cs="Segoe UI"/>
          <w:szCs w:val="22"/>
        </w:rPr>
        <w:t xml:space="preserve">wurde </w:t>
      </w:r>
      <w:r w:rsidR="002140B0">
        <w:rPr>
          <w:rFonts w:cs="Segoe UI"/>
          <w:szCs w:val="22"/>
        </w:rPr>
        <w:t xml:space="preserve">in Österreich </w:t>
      </w:r>
      <w:r w:rsidR="00E90F45">
        <w:rPr>
          <w:rFonts w:cs="Segoe UI"/>
          <w:szCs w:val="22"/>
        </w:rPr>
        <w:t xml:space="preserve">in dessen Rahmen unter anderem </w:t>
      </w:r>
      <w:r w:rsidR="00EC6466">
        <w:rPr>
          <w:rFonts w:cs="Segoe UI"/>
          <w:szCs w:val="22"/>
        </w:rPr>
        <w:t xml:space="preserve">zum zweiten Mal das </w:t>
      </w:r>
      <w:r w:rsidR="00BC4791" w:rsidRPr="00BC4791">
        <w:rPr>
          <w:rFonts w:cs="Segoe UI"/>
          <w:szCs w:val="22"/>
        </w:rPr>
        <w:t>Kinderhospiz Netz</w:t>
      </w:r>
      <w:r w:rsidR="00EC6466">
        <w:rPr>
          <w:rFonts w:cs="Segoe UI"/>
          <w:szCs w:val="22"/>
        </w:rPr>
        <w:t xml:space="preserve"> in Wien unterstützt. Die</w:t>
      </w:r>
      <w:r w:rsidR="00EC6466" w:rsidRPr="00EC6466">
        <w:rPr>
          <w:rFonts w:cs="Segoe UI"/>
          <w:szCs w:val="22"/>
        </w:rPr>
        <w:t xml:space="preserve"> Philosophie </w:t>
      </w:r>
      <w:r w:rsidR="00EC6466">
        <w:rPr>
          <w:rFonts w:cs="Segoe UI"/>
          <w:szCs w:val="22"/>
        </w:rPr>
        <w:t xml:space="preserve">des Vereins </w:t>
      </w:r>
      <w:r w:rsidR="00EC6466" w:rsidRPr="00EC6466">
        <w:rPr>
          <w:rFonts w:cs="Segoe UI"/>
          <w:szCs w:val="22"/>
        </w:rPr>
        <w:t>ist es, Familien mit einem lebensverkürzend erkrankten Kind aufzufangen und dabei zu unterstützen, Familie bleiben zu können.</w:t>
      </w:r>
      <w:r w:rsidR="00EC6466">
        <w:rPr>
          <w:rFonts w:cs="Segoe UI"/>
          <w:szCs w:val="22"/>
        </w:rPr>
        <w:t xml:space="preserve"> Das</w:t>
      </w:r>
      <w:r w:rsidR="00EC6466" w:rsidRPr="00EC6466">
        <w:rPr>
          <w:rFonts w:cs="Segoe UI"/>
          <w:szCs w:val="22"/>
        </w:rPr>
        <w:t xml:space="preserve"> Team knüpft für jede Familie ein individuelles Netz, um alle Familienmitglieder auffangen zu können. </w:t>
      </w:r>
    </w:p>
    <w:p w14:paraId="4701F699" w14:textId="77777777" w:rsidR="00DC0938" w:rsidRDefault="00DC0938" w:rsidP="00643D8A">
      <w:pPr>
        <w:rPr>
          <w:rFonts w:cs="Segoe UI"/>
          <w:szCs w:val="22"/>
        </w:rPr>
      </w:pPr>
    </w:p>
    <w:p w14:paraId="4A9F2350" w14:textId="0719FFF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lastRenderedPageBreak/>
        <w:t>Verwendete Sammelbezeichnungen wie Konsumenten, Verbraucher, Mitarbeiter, Manager, Kunden, Teilnehmer oder Aktionäre sind als geschlechtsneutral anzusehen. Die Produktnamen</w:t>
      </w:r>
      <w:r w:rsidR="00E45DBA">
        <w:rPr>
          <w:rFonts w:asciiTheme="minorHAnsi" w:hAnsiTheme="minorHAnsi" w:cstheme="minorHAnsi"/>
          <w:sz w:val="18"/>
          <w:szCs w:val="18"/>
        </w:rPr>
        <w:t xml:space="preserve"> </w:t>
      </w:r>
      <w:r w:rsidRPr="005B52F1">
        <w:rPr>
          <w:rFonts w:asciiTheme="minorHAnsi" w:hAnsiTheme="minorHAnsi" w:cstheme="minorHAnsi"/>
          <w:sz w:val="18"/>
          <w:szCs w:val="18"/>
        </w:rPr>
        <w:t>sind eingetragene Marken.</w:t>
      </w:r>
    </w:p>
    <w:p w14:paraId="561A99F7" w14:textId="77777777" w:rsidR="005B52F1" w:rsidRPr="00F5541A" w:rsidRDefault="005B52F1" w:rsidP="00F5541A">
      <w:pPr>
        <w:ind w:right="-1"/>
        <w:rPr>
          <w:rStyle w:val="AboutandContactBody"/>
        </w:rPr>
      </w:pPr>
    </w:p>
    <w:p w14:paraId="559173C4" w14:textId="77A27E55"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p>
    <w:p w14:paraId="48131AA4" w14:textId="77777777" w:rsidR="005B52F1" w:rsidRPr="005B52F1" w:rsidRDefault="005B52F1" w:rsidP="00F5541A">
      <w:pPr>
        <w:outlineLvl w:val="0"/>
        <w:rPr>
          <w:rFonts w:asciiTheme="minorHAnsi" w:hAnsiTheme="minorHAnsi" w:cstheme="minorHAnsi"/>
          <w:sz w:val="18"/>
          <w:szCs w:val="18"/>
          <w:lang w:val="de-AT"/>
        </w:rPr>
      </w:pPr>
    </w:p>
    <w:p w14:paraId="7CC442C2" w14:textId="77777777" w:rsidR="00EC6466" w:rsidRPr="004931D8" w:rsidRDefault="00EC6466" w:rsidP="00EC6466">
      <w:pPr>
        <w:rPr>
          <w:rFonts w:asciiTheme="minorHAnsi" w:hAnsiTheme="minorHAnsi" w:cstheme="minorHAnsi"/>
          <w:sz w:val="18"/>
          <w:szCs w:val="18"/>
          <w:lang w:val="de-AT"/>
        </w:rPr>
      </w:pPr>
      <w:r w:rsidRPr="004931D8">
        <w:rPr>
          <w:rFonts w:asciiTheme="minorHAnsi" w:hAnsiTheme="minorHAnsi" w:cstheme="minorHAnsi"/>
          <w:sz w:val="18"/>
          <w:szCs w:val="18"/>
          <w:lang w:val="de-AT"/>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Cimsec, Fa, Loctite, Pattex, Persil, Schwarzkopf, Somat und Syoss. </w:t>
      </w:r>
    </w:p>
    <w:p w14:paraId="10420677" w14:textId="77777777" w:rsidR="00EC6466" w:rsidRPr="004931D8" w:rsidRDefault="00EC6466" w:rsidP="00EC6466">
      <w:pPr>
        <w:rPr>
          <w:rFonts w:cs="Segoe UI"/>
          <w:szCs w:val="22"/>
          <w:lang w:val="de-AT"/>
        </w:rPr>
      </w:pPr>
    </w:p>
    <w:p w14:paraId="4FFEAB9E" w14:textId="77777777" w:rsidR="00EC6466" w:rsidRDefault="00EC6466" w:rsidP="00EC6466">
      <w:pPr>
        <w:rPr>
          <w:rStyle w:val="AboutandContactBody"/>
        </w:rPr>
      </w:pPr>
      <w:r w:rsidRPr="001B5147">
        <w:rPr>
          <w:rStyle w:val="AboutandContactBody"/>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w:t>
      </w:r>
      <w:r w:rsidRPr="000D18CE">
        <w:rPr>
          <w:rStyle w:val="AboutandContactBody"/>
        </w:rPr>
        <w:t xml:space="preserve">insbesondere mit Wasch- und Reinigungsmitteln sowie im Bereich Haare </w:t>
      </w:r>
      <w:r w:rsidRPr="001B5147">
        <w:rPr>
          <w:rStyle w:val="AboutandContactBody"/>
        </w:rPr>
        <w:t>weltweit in vielen Märkten und Kategorien führend. Die drei größten Marken des Unternehmens sind Loctite, Persil und Schwarzkopf. Im Geschäftsjahr 202</w:t>
      </w:r>
      <w:r>
        <w:rPr>
          <w:rStyle w:val="AboutandContactBody"/>
        </w:rPr>
        <w:t>4</w:t>
      </w:r>
      <w:r w:rsidRPr="001B5147">
        <w:rPr>
          <w:rStyle w:val="AboutandContactBody"/>
        </w:rPr>
        <w:t xml:space="preserve"> erzielte Henkel einen Umsatz </w:t>
      </w:r>
      <w:r w:rsidRPr="00D87E39">
        <w:rPr>
          <w:rStyle w:val="AboutandContactBody"/>
        </w:rPr>
        <w:t>von rund 21,6 Mrd</w:t>
      </w:r>
      <w:r w:rsidRPr="001B5147">
        <w:rPr>
          <w:rStyle w:val="AboutandContactBody"/>
        </w:rPr>
        <w:t xml:space="preserve">. Euro und ein bereinigtes betriebliches Ergebnis von rund </w:t>
      </w:r>
      <w:r w:rsidRPr="00D87E39">
        <w:rPr>
          <w:rStyle w:val="AboutandContactBody"/>
        </w:rPr>
        <w:t>3,1 Mrd.</w:t>
      </w:r>
      <w:r w:rsidRPr="001B5147">
        <w:rPr>
          <w:rStyle w:val="AboutandContactBody"/>
        </w:rPr>
        <w:t xml:space="preserve">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Pr="00D87E39">
        <w:rPr>
          <w:rStyle w:val="AboutandContactBody"/>
        </w:rPr>
        <w:t>rund 47.000 Mitarbeiter</w:t>
      </w:r>
      <w:r w:rsidRPr="001B5147">
        <w:rPr>
          <w:rStyle w:val="AboutandContactBody"/>
        </w:rPr>
        <w:t xml:space="preserve">:innen – verbunden durch eine starke Unternehmenskultur, gemeinsame Werte und den Unternehmenszweck: „Pioneers at heart for the good of generations“. </w:t>
      </w:r>
    </w:p>
    <w:p w14:paraId="780AA290" w14:textId="77777777" w:rsidR="00EC6466" w:rsidRDefault="00EC6466" w:rsidP="00EC6466">
      <w:pPr>
        <w:rPr>
          <w:rStyle w:val="AboutandContactBody"/>
        </w:rPr>
      </w:pPr>
    </w:p>
    <w:p w14:paraId="4B0B6A2B" w14:textId="77777777" w:rsidR="00EC6466" w:rsidRPr="001B5147" w:rsidRDefault="00EC6466" w:rsidP="00EC6466">
      <w:pPr>
        <w:rPr>
          <w:rStyle w:val="AboutandContactBody"/>
        </w:rPr>
      </w:pPr>
    </w:p>
    <w:p w14:paraId="5CC66CAC" w14:textId="77777777" w:rsidR="005834F1" w:rsidRDefault="005834F1" w:rsidP="00F5541A">
      <w:pPr>
        <w:ind w:right="-1"/>
        <w:rPr>
          <w:rStyle w:val="AboutandContactBody"/>
        </w:rPr>
      </w:pPr>
    </w:p>
    <w:p w14:paraId="4343DAFA" w14:textId="41471217" w:rsidR="005B52F1" w:rsidRPr="005B52F1"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r>
      <w:r w:rsidR="00715D0C">
        <w:rPr>
          <w:rFonts w:asciiTheme="minorHAnsi" w:hAnsiTheme="minorHAnsi" w:cstheme="minorHAnsi"/>
          <w:sz w:val="18"/>
          <w:szCs w:val="18"/>
          <w:lang w:val="de-AT"/>
        </w:rPr>
        <w:t>Ulrike Gloyer</w:t>
      </w:r>
    </w:p>
    <w:p w14:paraId="1D347028" w14:textId="11BAFEAF" w:rsidR="005B52F1" w:rsidRPr="005B52F1"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w:t>
      </w:r>
      <w:r w:rsidR="00715D0C">
        <w:rPr>
          <w:rFonts w:asciiTheme="minorHAnsi" w:hAnsiTheme="minorHAnsi" w:cstheme="minorHAnsi"/>
          <w:sz w:val="18"/>
          <w:szCs w:val="18"/>
          <w:lang w:val="de-AT"/>
        </w:rPr>
        <w:t>1</w:t>
      </w:r>
    </w:p>
    <w:p w14:paraId="7FBF5F02" w14:textId="09490D6C" w:rsidR="005B52F1" w:rsidRPr="004B24F9" w:rsidRDefault="00F5541A" w:rsidP="00F5541A">
      <w:pPr>
        <w:tabs>
          <w:tab w:val="left" w:pos="1080"/>
          <w:tab w:val="left" w:pos="4500"/>
        </w:tabs>
        <w:spacing w:line="240" w:lineRule="auto"/>
        <w:rPr>
          <w:rFonts w:asciiTheme="minorHAnsi" w:hAnsiTheme="minorHAnsi" w:cstheme="minorHAnsi"/>
          <w:sz w:val="18"/>
          <w:szCs w:val="18"/>
          <w:lang w:val="de-AT"/>
        </w:rPr>
      </w:pPr>
      <w:r w:rsidRPr="004B24F9">
        <w:rPr>
          <w:rFonts w:asciiTheme="minorHAnsi" w:hAnsiTheme="minorHAnsi" w:cstheme="minorHAnsi"/>
          <w:sz w:val="18"/>
          <w:szCs w:val="18"/>
          <w:lang w:val="de-AT"/>
        </w:rPr>
        <w:t>E-Mail</w:t>
      </w:r>
      <w:r w:rsidRPr="004B24F9">
        <w:rPr>
          <w:rFonts w:asciiTheme="minorHAnsi" w:hAnsiTheme="minorHAnsi" w:cstheme="minorHAnsi"/>
          <w:sz w:val="18"/>
          <w:szCs w:val="18"/>
          <w:lang w:val="de-AT"/>
        </w:rPr>
        <w:tab/>
        <w:t>michael.sgiarovello@henkel.com</w:t>
      </w:r>
      <w:r w:rsidRPr="004B24F9">
        <w:rPr>
          <w:rFonts w:asciiTheme="minorHAnsi" w:hAnsiTheme="minorHAnsi" w:cstheme="minorHAnsi"/>
          <w:sz w:val="18"/>
          <w:szCs w:val="18"/>
          <w:lang w:val="de-AT"/>
        </w:rPr>
        <w:tab/>
      </w:r>
      <w:r w:rsidR="00715D0C" w:rsidRPr="004B24F9">
        <w:rPr>
          <w:rFonts w:asciiTheme="minorHAnsi" w:hAnsiTheme="minorHAnsi" w:cstheme="minorHAnsi"/>
          <w:sz w:val="18"/>
          <w:szCs w:val="18"/>
          <w:lang w:val="de-AT"/>
        </w:rPr>
        <w:t>ulrike.gloyer</w:t>
      </w:r>
      <w:r w:rsidR="005B52F1" w:rsidRPr="004B24F9">
        <w:rPr>
          <w:rFonts w:asciiTheme="minorHAnsi" w:hAnsiTheme="minorHAnsi" w:cstheme="minorHAnsi"/>
          <w:sz w:val="18"/>
          <w:szCs w:val="18"/>
          <w:lang w:val="de-AT"/>
        </w:rPr>
        <w:t>@henkel.com</w:t>
      </w:r>
    </w:p>
    <w:p w14:paraId="6BACBD92" w14:textId="77777777" w:rsidR="00BF6E82" w:rsidRPr="004B24F9" w:rsidRDefault="00BF6E82" w:rsidP="00BF6E82">
      <w:pPr>
        <w:rPr>
          <w:rStyle w:val="AboutandContactBody"/>
          <w:lang w:val="de-AT"/>
        </w:rPr>
      </w:pPr>
    </w:p>
    <w:p w14:paraId="5CF16EF7" w14:textId="77777777" w:rsidR="002C6B5E" w:rsidRPr="00715D0C" w:rsidRDefault="00F5541A" w:rsidP="00BF6E82">
      <w:pPr>
        <w:rPr>
          <w:rStyle w:val="AboutandContactBody"/>
          <w:lang w:val="en-US"/>
        </w:rPr>
      </w:pPr>
      <w:r w:rsidRPr="00715D0C">
        <w:rPr>
          <w:rStyle w:val="AboutandContactBody"/>
          <w:lang w:val="en-US"/>
        </w:rPr>
        <w:t>Henkel Central Eastern Europe GmbH</w:t>
      </w:r>
    </w:p>
    <w:sectPr w:rsidR="002C6B5E" w:rsidRPr="00715D0C"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4B18" w14:textId="77777777" w:rsidR="00CF69A0" w:rsidRDefault="00CF69A0">
      <w:r>
        <w:separator/>
      </w:r>
    </w:p>
  </w:endnote>
  <w:endnote w:type="continuationSeparator" w:id="0">
    <w:p w14:paraId="52F502BC" w14:textId="77777777" w:rsidR="00CF69A0" w:rsidRDefault="00CF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1BD1" w14:textId="26A51A90"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715D0C">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CD8A" w14:textId="7FF84537" w:rsidR="00CF6F33" w:rsidRPr="00992A11" w:rsidRDefault="005555AF" w:rsidP="00992A11">
    <w:pPr>
      <w:pStyle w:val="Fuzeile"/>
    </w:pPr>
    <w:r>
      <w:rPr>
        <w:position w:val="11"/>
        <w:lang w:val="en-US"/>
      </w:rPr>
      <w:drawing>
        <wp:anchor distT="0" distB="0" distL="114300" distR="114300" simplePos="0" relativeHeight="251681280" behindDoc="0" locked="0" layoutInCell="1" allowOverlap="1" wp14:anchorId="421BE471" wp14:editId="45850157">
          <wp:simplePos x="0" y="0"/>
          <wp:positionH relativeFrom="column">
            <wp:posOffset>3282315</wp:posOffset>
          </wp:positionH>
          <wp:positionV relativeFrom="paragraph">
            <wp:posOffset>-609600</wp:posOffset>
          </wp:positionV>
          <wp:extent cx="288925" cy="655955"/>
          <wp:effectExtent l="0" t="0" r="0" b="0"/>
          <wp:wrapSquare wrapText="bothSides"/>
          <wp:docPr id="807897522"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897522" name="Grafik 1" descr="Ein Bild, das Schwarz, Dunkelhei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88925" cy="655955"/>
                  </a:xfrm>
                  <a:prstGeom prst="rect">
                    <a:avLst/>
                  </a:prstGeom>
                </pic:spPr>
              </pic:pic>
            </a:graphicData>
          </a:graphic>
          <wp14:sizeRelH relativeFrom="margin">
            <wp14:pctWidth>0</wp14:pctWidth>
          </wp14:sizeRelH>
          <wp14:sizeRelV relativeFrom="margin">
            <wp14:pctHeight>0</wp14:pctHeight>
          </wp14:sizeRelV>
        </wp:anchor>
      </w:drawing>
    </w:r>
    <w:r w:rsidR="0003075C">
      <w:rPr>
        <w:position w:val="11"/>
        <w:lang w:val="en-US"/>
      </w:rPr>
      <w:drawing>
        <wp:anchor distT="0" distB="0" distL="114300" distR="114300" simplePos="0" relativeHeight="251680256" behindDoc="0" locked="0" layoutInCell="1" allowOverlap="1" wp14:anchorId="0A2FB76F" wp14:editId="639CCD20">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sidR="0003075C">
      <w:rPr>
        <w:b/>
        <w:bCs w:val="0"/>
        <w:sz w:val="36"/>
        <w:szCs w:val="36"/>
        <w:lang w:eastAsia="de-DE"/>
      </w:rPr>
      <w:drawing>
        <wp:anchor distT="0" distB="0" distL="114300" distR="114300" simplePos="0" relativeHeight="251679232" behindDoc="0" locked="0" layoutInCell="1" allowOverlap="1" wp14:anchorId="1176407C" wp14:editId="00949231">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3">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5EB91DAB" wp14:editId="7EB407FA">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5BA30BD6" wp14:editId="190A0110">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2FD78101" wp14:editId="797CD40F">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71EBF4E0" wp14:editId="58D68D62">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15030BA3" wp14:editId="30E22F5A">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703F5FF1" wp14:editId="4A508EFF">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45B8D" w14:textId="77777777" w:rsidR="00CF69A0" w:rsidRDefault="00CF69A0">
      <w:r>
        <w:separator/>
      </w:r>
    </w:p>
  </w:footnote>
  <w:footnote w:type="continuationSeparator" w:id="0">
    <w:p w14:paraId="278EB114" w14:textId="77777777" w:rsidR="00CF69A0" w:rsidRDefault="00CF6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39C5" w14:textId="47DF2ACD"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1E10EA0D" wp14:editId="792043BB">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A9C97"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E10EA0D"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0F8A9C97"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4AA9F779" wp14:editId="7587C63A">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74CCA723" wp14:editId="6A34E485">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9AC96F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4B"/>
    <w:rsid w:val="00002AA4"/>
    <w:rsid w:val="00005267"/>
    <w:rsid w:val="00006346"/>
    <w:rsid w:val="00006CA5"/>
    <w:rsid w:val="00021C67"/>
    <w:rsid w:val="00030409"/>
    <w:rsid w:val="00030557"/>
    <w:rsid w:val="0003075C"/>
    <w:rsid w:val="00030F51"/>
    <w:rsid w:val="00040CC9"/>
    <w:rsid w:val="00051E86"/>
    <w:rsid w:val="000575F9"/>
    <w:rsid w:val="000618FC"/>
    <w:rsid w:val="00067071"/>
    <w:rsid w:val="000809E8"/>
    <w:rsid w:val="00080D10"/>
    <w:rsid w:val="000B695A"/>
    <w:rsid w:val="000C210A"/>
    <w:rsid w:val="000C56DD"/>
    <w:rsid w:val="000D1672"/>
    <w:rsid w:val="000E1188"/>
    <w:rsid w:val="000E2F62"/>
    <w:rsid w:val="000E38ED"/>
    <w:rsid w:val="000E5929"/>
    <w:rsid w:val="000E7F24"/>
    <w:rsid w:val="000F03BE"/>
    <w:rsid w:val="000F225B"/>
    <w:rsid w:val="000F7FAF"/>
    <w:rsid w:val="00105458"/>
    <w:rsid w:val="00105975"/>
    <w:rsid w:val="00111F4D"/>
    <w:rsid w:val="00115230"/>
    <w:rsid w:val="00115B5F"/>
    <w:rsid w:val="001162B4"/>
    <w:rsid w:val="00117BCE"/>
    <w:rsid w:val="00122BB2"/>
    <w:rsid w:val="00122CBC"/>
    <w:rsid w:val="00126D4A"/>
    <w:rsid w:val="00127A64"/>
    <w:rsid w:val="00132DA9"/>
    <w:rsid w:val="0013305B"/>
    <w:rsid w:val="00133B99"/>
    <w:rsid w:val="001443BD"/>
    <w:rsid w:val="00157895"/>
    <w:rsid w:val="001731CE"/>
    <w:rsid w:val="00195F06"/>
    <w:rsid w:val="001B28D0"/>
    <w:rsid w:val="001C0B32"/>
    <w:rsid w:val="001C4BE1"/>
    <w:rsid w:val="001D3EAA"/>
    <w:rsid w:val="001D6816"/>
    <w:rsid w:val="001E0F71"/>
    <w:rsid w:val="001E6D05"/>
    <w:rsid w:val="001E7C28"/>
    <w:rsid w:val="001F1BDF"/>
    <w:rsid w:val="001F7110"/>
    <w:rsid w:val="001F7E96"/>
    <w:rsid w:val="00202284"/>
    <w:rsid w:val="00212488"/>
    <w:rsid w:val="002140B0"/>
    <w:rsid w:val="002177C2"/>
    <w:rsid w:val="00220628"/>
    <w:rsid w:val="002304D2"/>
    <w:rsid w:val="00236E2A"/>
    <w:rsid w:val="00237F62"/>
    <w:rsid w:val="0024586A"/>
    <w:rsid w:val="00256F0C"/>
    <w:rsid w:val="0026267E"/>
    <w:rsid w:val="00262C05"/>
    <w:rsid w:val="00273DA7"/>
    <w:rsid w:val="00281D14"/>
    <w:rsid w:val="00282C13"/>
    <w:rsid w:val="002A0DF7"/>
    <w:rsid w:val="002A60E0"/>
    <w:rsid w:val="002C0335"/>
    <w:rsid w:val="002C252E"/>
    <w:rsid w:val="002C6773"/>
    <w:rsid w:val="002C6B5E"/>
    <w:rsid w:val="002D2A3D"/>
    <w:rsid w:val="002E0B17"/>
    <w:rsid w:val="002E4F06"/>
    <w:rsid w:val="002E4FFB"/>
    <w:rsid w:val="002E7DED"/>
    <w:rsid w:val="002F7E11"/>
    <w:rsid w:val="00304087"/>
    <w:rsid w:val="00310ACD"/>
    <w:rsid w:val="0031379F"/>
    <w:rsid w:val="00320A26"/>
    <w:rsid w:val="00321344"/>
    <w:rsid w:val="00325E3D"/>
    <w:rsid w:val="0034015C"/>
    <w:rsid w:val="00340A9B"/>
    <w:rsid w:val="003442F4"/>
    <w:rsid w:val="003471FB"/>
    <w:rsid w:val="00350F04"/>
    <w:rsid w:val="00353705"/>
    <w:rsid w:val="003562E8"/>
    <w:rsid w:val="0036357D"/>
    <w:rsid w:val="003649BC"/>
    <w:rsid w:val="00365E44"/>
    <w:rsid w:val="00367AA1"/>
    <w:rsid w:val="00370EC2"/>
    <w:rsid w:val="00372E36"/>
    <w:rsid w:val="00376EE9"/>
    <w:rsid w:val="003778EF"/>
    <w:rsid w:val="00377CBB"/>
    <w:rsid w:val="003877B6"/>
    <w:rsid w:val="00393887"/>
    <w:rsid w:val="00394C6B"/>
    <w:rsid w:val="003A4E62"/>
    <w:rsid w:val="003B1069"/>
    <w:rsid w:val="003B1F1C"/>
    <w:rsid w:val="003B390A"/>
    <w:rsid w:val="003C15DE"/>
    <w:rsid w:val="003C4EB2"/>
    <w:rsid w:val="003E32CD"/>
    <w:rsid w:val="003F1AF3"/>
    <w:rsid w:val="003F4D8D"/>
    <w:rsid w:val="003F5D3A"/>
    <w:rsid w:val="00411298"/>
    <w:rsid w:val="004215A5"/>
    <w:rsid w:val="004313E7"/>
    <w:rsid w:val="0044763B"/>
    <w:rsid w:val="004629B3"/>
    <w:rsid w:val="0046376E"/>
    <w:rsid w:val="0046690F"/>
    <w:rsid w:val="00472FEC"/>
    <w:rsid w:val="00477934"/>
    <w:rsid w:val="00490A03"/>
    <w:rsid w:val="00493327"/>
    <w:rsid w:val="00494DBE"/>
    <w:rsid w:val="00495CE6"/>
    <w:rsid w:val="004A323C"/>
    <w:rsid w:val="004A4296"/>
    <w:rsid w:val="004A4FE7"/>
    <w:rsid w:val="004B24F9"/>
    <w:rsid w:val="004B54E8"/>
    <w:rsid w:val="004C4FEB"/>
    <w:rsid w:val="004C6B79"/>
    <w:rsid w:val="004D059B"/>
    <w:rsid w:val="004D4CB6"/>
    <w:rsid w:val="004D7D58"/>
    <w:rsid w:val="004E18C9"/>
    <w:rsid w:val="004E3341"/>
    <w:rsid w:val="004F10C1"/>
    <w:rsid w:val="00502E62"/>
    <w:rsid w:val="0050441A"/>
    <w:rsid w:val="0052212B"/>
    <w:rsid w:val="00534899"/>
    <w:rsid w:val="00534B46"/>
    <w:rsid w:val="00540358"/>
    <w:rsid w:val="005451A6"/>
    <w:rsid w:val="00547421"/>
    <w:rsid w:val="005541BE"/>
    <w:rsid w:val="005555AF"/>
    <w:rsid w:val="0055571E"/>
    <w:rsid w:val="00556F67"/>
    <w:rsid w:val="00566F6D"/>
    <w:rsid w:val="005808BD"/>
    <w:rsid w:val="005833F0"/>
    <w:rsid w:val="005834F1"/>
    <w:rsid w:val="00586CAF"/>
    <w:rsid w:val="00590FFD"/>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870D9"/>
    <w:rsid w:val="00687A08"/>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2725"/>
    <w:rsid w:val="0071348C"/>
    <w:rsid w:val="00715D0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092"/>
    <w:rsid w:val="007F0F63"/>
    <w:rsid w:val="007F2B1E"/>
    <w:rsid w:val="007F62B4"/>
    <w:rsid w:val="00801517"/>
    <w:rsid w:val="00817AE8"/>
    <w:rsid w:val="00817DE8"/>
    <w:rsid w:val="008229F5"/>
    <w:rsid w:val="0082699A"/>
    <w:rsid w:val="00833CEB"/>
    <w:rsid w:val="008372D2"/>
    <w:rsid w:val="008377BC"/>
    <w:rsid w:val="00837C77"/>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0DD4"/>
    <w:rsid w:val="008F125E"/>
    <w:rsid w:val="008F4D2F"/>
    <w:rsid w:val="00901C4B"/>
    <w:rsid w:val="00917162"/>
    <w:rsid w:val="009221D8"/>
    <w:rsid w:val="009251CC"/>
    <w:rsid w:val="0092714E"/>
    <w:rsid w:val="009339F7"/>
    <w:rsid w:val="00942002"/>
    <w:rsid w:val="00947885"/>
    <w:rsid w:val="00952168"/>
    <w:rsid w:val="009527FE"/>
    <w:rsid w:val="009739A0"/>
    <w:rsid w:val="00974F84"/>
    <w:rsid w:val="009767C7"/>
    <w:rsid w:val="00984B71"/>
    <w:rsid w:val="0098579A"/>
    <w:rsid w:val="0099195A"/>
    <w:rsid w:val="00992A11"/>
    <w:rsid w:val="00994681"/>
    <w:rsid w:val="0099486A"/>
    <w:rsid w:val="00995209"/>
    <w:rsid w:val="009A0E26"/>
    <w:rsid w:val="009A16EC"/>
    <w:rsid w:val="009B3B37"/>
    <w:rsid w:val="009B7D1F"/>
    <w:rsid w:val="009C088E"/>
    <w:rsid w:val="009C4D35"/>
    <w:rsid w:val="009C6C36"/>
    <w:rsid w:val="009D1522"/>
    <w:rsid w:val="009E5EB4"/>
    <w:rsid w:val="00A044D6"/>
    <w:rsid w:val="00A04ADB"/>
    <w:rsid w:val="00A11E0F"/>
    <w:rsid w:val="00A12F35"/>
    <w:rsid w:val="00A26CB6"/>
    <w:rsid w:val="00A32F82"/>
    <w:rsid w:val="00A32F8B"/>
    <w:rsid w:val="00A3756F"/>
    <w:rsid w:val="00A42D6F"/>
    <w:rsid w:val="00A45079"/>
    <w:rsid w:val="00A45A62"/>
    <w:rsid w:val="00A54AC5"/>
    <w:rsid w:val="00A55DC3"/>
    <w:rsid w:val="00A56D41"/>
    <w:rsid w:val="00A61353"/>
    <w:rsid w:val="00A613EC"/>
    <w:rsid w:val="00A6390B"/>
    <w:rsid w:val="00A66DB1"/>
    <w:rsid w:val="00A67A92"/>
    <w:rsid w:val="00A773A1"/>
    <w:rsid w:val="00A87870"/>
    <w:rsid w:val="00A91A70"/>
    <w:rsid w:val="00AA1B85"/>
    <w:rsid w:val="00AB1CB6"/>
    <w:rsid w:val="00AB1D9A"/>
    <w:rsid w:val="00AB26D7"/>
    <w:rsid w:val="00AD44FE"/>
    <w:rsid w:val="00AE49F1"/>
    <w:rsid w:val="00AF27C0"/>
    <w:rsid w:val="00B053E3"/>
    <w:rsid w:val="00B05CCA"/>
    <w:rsid w:val="00B14271"/>
    <w:rsid w:val="00B14E3A"/>
    <w:rsid w:val="00B16270"/>
    <w:rsid w:val="00B2685D"/>
    <w:rsid w:val="00B30351"/>
    <w:rsid w:val="00B33C2A"/>
    <w:rsid w:val="00B422EC"/>
    <w:rsid w:val="00B61457"/>
    <w:rsid w:val="00B62D6C"/>
    <w:rsid w:val="00B726D4"/>
    <w:rsid w:val="00B8214F"/>
    <w:rsid w:val="00B86A4F"/>
    <w:rsid w:val="00B93035"/>
    <w:rsid w:val="00B958E8"/>
    <w:rsid w:val="00BA09B2"/>
    <w:rsid w:val="00BA5B46"/>
    <w:rsid w:val="00BB1AFB"/>
    <w:rsid w:val="00BC0995"/>
    <w:rsid w:val="00BC4791"/>
    <w:rsid w:val="00BE26D9"/>
    <w:rsid w:val="00BE793A"/>
    <w:rsid w:val="00BF2B82"/>
    <w:rsid w:val="00BF432A"/>
    <w:rsid w:val="00BF6E82"/>
    <w:rsid w:val="00C00020"/>
    <w:rsid w:val="00C060C7"/>
    <w:rsid w:val="00C24C17"/>
    <w:rsid w:val="00C37E3A"/>
    <w:rsid w:val="00C40B88"/>
    <w:rsid w:val="00C47D87"/>
    <w:rsid w:val="00C5376E"/>
    <w:rsid w:val="00C669FF"/>
    <w:rsid w:val="00C97091"/>
    <w:rsid w:val="00C97260"/>
    <w:rsid w:val="00CA2001"/>
    <w:rsid w:val="00CB1AF4"/>
    <w:rsid w:val="00CB5B6C"/>
    <w:rsid w:val="00CC56CC"/>
    <w:rsid w:val="00CD16BE"/>
    <w:rsid w:val="00CD4616"/>
    <w:rsid w:val="00CE33D5"/>
    <w:rsid w:val="00CF14BD"/>
    <w:rsid w:val="00CF445E"/>
    <w:rsid w:val="00CF5D37"/>
    <w:rsid w:val="00CF69A0"/>
    <w:rsid w:val="00CF6F33"/>
    <w:rsid w:val="00D02248"/>
    <w:rsid w:val="00D063B8"/>
    <w:rsid w:val="00D06825"/>
    <w:rsid w:val="00D10AB7"/>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675B2"/>
    <w:rsid w:val="00D703CC"/>
    <w:rsid w:val="00D76C7E"/>
    <w:rsid w:val="00D7776D"/>
    <w:rsid w:val="00D832EC"/>
    <w:rsid w:val="00D9293F"/>
    <w:rsid w:val="00D93598"/>
    <w:rsid w:val="00D97EAD"/>
    <w:rsid w:val="00DA1E18"/>
    <w:rsid w:val="00DA2009"/>
    <w:rsid w:val="00DB05B1"/>
    <w:rsid w:val="00DB5A79"/>
    <w:rsid w:val="00DC0938"/>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45DBA"/>
    <w:rsid w:val="00E549ED"/>
    <w:rsid w:val="00E636D0"/>
    <w:rsid w:val="00E758B9"/>
    <w:rsid w:val="00E77257"/>
    <w:rsid w:val="00E85569"/>
    <w:rsid w:val="00E856AF"/>
    <w:rsid w:val="00E86B83"/>
    <w:rsid w:val="00E87C64"/>
    <w:rsid w:val="00E90F45"/>
    <w:rsid w:val="00E93A01"/>
    <w:rsid w:val="00E93FF8"/>
    <w:rsid w:val="00E96EAF"/>
    <w:rsid w:val="00EA1752"/>
    <w:rsid w:val="00EA5A89"/>
    <w:rsid w:val="00EA5BDB"/>
    <w:rsid w:val="00EA78D9"/>
    <w:rsid w:val="00EB46D9"/>
    <w:rsid w:val="00EC142D"/>
    <w:rsid w:val="00EC1E16"/>
    <w:rsid w:val="00EC6466"/>
    <w:rsid w:val="00ED0F85"/>
    <w:rsid w:val="00ED2B5C"/>
    <w:rsid w:val="00ED3269"/>
    <w:rsid w:val="00EE1A8C"/>
    <w:rsid w:val="00EF15FF"/>
    <w:rsid w:val="00EF4ABA"/>
    <w:rsid w:val="00EF7111"/>
    <w:rsid w:val="00EF7D1A"/>
    <w:rsid w:val="00F0448F"/>
    <w:rsid w:val="00F07E73"/>
    <w:rsid w:val="00F270E9"/>
    <w:rsid w:val="00F275C0"/>
    <w:rsid w:val="00F27FF1"/>
    <w:rsid w:val="00F346B6"/>
    <w:rsid w:val="00F36145"/>
    <w:rsid w:val="00F37BDD"/>
    <w:rsid w:val="00F41503"/>
    <w:rsid w:val="00F466C8"/>
    <w:rsid w:val="00F469A9"/>
    <w:rsid w:val="00F50B46"/>
    <w:rsid w:val="00F50D1F"/>
    <w:rsid w:val="00F5541A"/>
    <w:rsid w:val="00F60518"/>
    <w:rsid w:val="00F635FC"/>
    <w:rsid w:val="00F63D03"/>
    <w:rsid w:val="00F654BE"/>
    <w:rsid w:val="00F65E2F"/>
    <w:rsid w:val="00F67DF1"/>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2AD24198"/>
  <w15:chartTrackingRefBased/>
  <w15:docId w15:val="{9A879990-060F-4A71-89CD-54ED73D2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2E4F06"/>
    <w:rPr>
      <w:sz w:val="16"/>
      <w:szCs w:val="16"/>
    </w:rPr>
  </w:style>
  <w:style w:type="paragraph" w:styleId="Kommentartext">
    <w:name w:val="annotation text"/>
    <w:basedOn w:val="Standard"/>
    <w:link w:val="KommentartextZchn"/>
    <w:rsid w:val="002E4F06"/>
    <w:pPr>
      <w:spacing w:line="240" w:lineRule="auto"/>
    </w:pPr>
    <w:rPr>
      <w:sz w:val="20"/>
      <w:szCs w:val="20"/>
    </w:rPr>
  </w:style>
  <w:style w:type="character" w:customStyle="1" w:styleId="KommentartextZchn">
    <w:name w:val="Kommentartext Zchn"/>
    <w:basedOn w:val="Absatz-Standardschriftart"/>
    <w:link w:val="Kommentartext"/>
    <w:rsid w:val="002E4F06"/>
    <w:rPr>
      <w:rFonts w:ascii="Segoe UI" w:hAnsi="Segoe UI"/>
      <w:lang w:val="de-DE"/>
    </w:rPr>
  </w:style>
  <w:style w:type="paragraph" w:styleId="Kommentarthema">
    <w:name w:val="annotation subject"/>
    <w:basedOn w:val="Kommentartext"/>
    <w:next w:val="Kommentartext"/>
    <w:link w:val="KommentarthemaZchn"/>
    <w:rsid w:val="002E4F06"/>
    <w:rPr>
      <w:b/>
      <w:bCs/>
    </w:rPr>
  </w:style>
  <w:style w:type="character" w:customStyle="1" w:styleId="KommentarthemaZchn">
    <w:name w:val="Kommentarthema Zchn"/>
    <w:basedOn w:val="KommentartextZchn"/>
    <w:link w:val="Kommentarthema"/>
    <w:rsid w:val="002E4F06"/>
    <w:rPr>
      <w:rFonts w:ascii="Segoe UI" w:hAnsi="Segoe UI"/>
      <w:b/>
      <w:bCs/>
      <w:lang w:val="de-DE"/>
    </w:rPr>
  </w:style>
  <w:style w:type="paragraph" w:styleId="berarbeitung">
    <w:name w:val="Revision"/>
    <w:hidden/>
    <w:uiPriority w:val="62"/>
    <w:unhideWhenUsed/>
    <w:rsid w:val="002E4F06"/>
    <w:rPr>
      <w:rFonts w:ascii="Segoe UI" w:hAnsi="Segoe UI"/>
      <w:sz w:val="22"/>
      <w:szCs w:val="24"/>
      <w:lang w:val="de-DE"/>
    </w:rPr>
  </w:style>
  <w:style w:type="character" w:styleId="BesuchterLink">
    <w:name w:val="FollowedHyperlink"/>
    <w:basedOn w:val="Absatz-Standardschriftart"/>
    <w:rsid w:val="00E45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emf"/><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3323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3798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6</cp:revision>
  <cp:lastPrinted>2023-04-13T09:35:00Z</cp:lastPrinted>
  <dcterms:created xsi:type="dcterms:W3CDTF">2025-06-03T10:04:00Z</dcterms:created>
  <dcterms:modified xsi:type="dcterms:W3CDTF">2025-06-12T11:44:00Z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