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2DBBC7F7" w:rsidR="00B422EC" w:rsidRPr="00613DC9" w:rsidRDefault="004135EE" w:rsidP="00643D8A">
      <w:pPr>
        <w:pStyle w:val="MonthDayYear"/>
        <w:rPr>
          <w:lang w:val="es-ES"/>
        </w:rPr>
      </w:pPr>
      <w:r>
        <w:rPr>
          <w:lang w:val="es-ES"/>
        </w:rPr>
        <w:t>21</w:t>
      </w:r>
      <w:r w:rsidR="00613DC9" w:rsidRPr="00613DC9">
        <w:rPr>
          <w:lang w:val="es-ES"/>
        </w:rPr>
        <w:t xml:space="preserve"> de </w:t>
      </w:r>
      <w:r>
        <w:rPr>
          <w:lang w:val="es-ES"/>
        </w:rPr>
        <w:t>julio</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155C4016" w14:textId="5A67DD9F" w:rsidR="00FC5CF8" w:rsidRDefault="004135EE" w:rsidP="00365E44">
      <w:pPr>
        <w:rPr>
          <w:rStyle w:val="Headline"/>
          <w:lang w:val="es-ES"/>
        </w:rPr>
      </w:pPr>
      <w:r w:rsidRPr="004135EE">
        <w:rPr>
          <w:rStyle w:val="Headline"/>
          <w:lang w:val="es-ES"/>
        </w:rPr>
        <w:t>Henkel presenta adhesivos desarrollados con inteligencia artificial</w:t>
      </w:r>
    </w:p>
    <w:p w14:paraId="76671D47" w14:textId="77777777" w:rsidR="004135EE" w:rsidRDefault="004135EE" w:rsidP="00365E44">
      <w:pPr>
        <w:rPr>
          <w:rStyle w:val="Headline"/>
          <w:lang w:val="es-ES"/>
        </w:rPr>
      </w:pPr>
    </w:p>
    <w:p w14:paraId="4DEF9477" w14:textId="37F39BC5" w:rsidR="00FC5CF8" w:rsidRDefault="004135EE" w:rsidP="00365E44">
      <w:pPr>
        <w:rPr>
          <w:rStyle w:val="Headline"/>
          <w:sz w:val="22"/>
          <w:szCs w:val="22"/>
          <w:lang w:val="es-ES"/>
        </w:rPr>
      </w:pPr>
      <w:r w:rsidRPr="004135EE">
        <w:rPr>
          <w:rStyle w:val="Headline"/>
          <w:sz w:val="22"/>
          <w:szCs w:val="22"/>
          <w:lang w:val="es-ES"/>
        </w:rPr>
        <w:t>La compañía incorpora simulaciones digitales para acelerar el desarrollo de baterías sostenibles</w:t>
      </w:r>
      <w:r>
        <w:rPr>
          <w:rStyle w:val="Headline"/>
          <w:sz w:val="22"/>
          <w:szCs w:val="22"/>
          <w:lang w:val="es-ES"/>
        </w:rPr>
        <w:t>.</w:t>
      </w:r>
    </w:p>
    <w:p w14:paraId="2CCDC5CE" w14:textId="77777777" w:rsidR="004135EE" w:rsidRPr="009E4663" w:rsidRDefault="004135EE" w:rsidP="00365E44">
      <w:pPr>
        <w:rPr>
          <w:lang w:val="es-ES"/>
        </w:rPr>
      </w:pPr>
    </w:p>
    <w:p w14:paraId="0976BD0C" w14:textId="7E4AF6E7" w:rsidR="004135EE" w:rsidRPr="004135EE" w:rsidRDefault="000A3748" w:rsidP="004135EE">
      <w:pPr>
        <w:pBdr>
          <w:top w:val="nil"/>
          <w:left w:val="nil"/>
          <w:bottom w:val="nil"/>
          <w:right w:val="nil"/>
          <w:between w:val="nil"/>
        </w:pBdr>
        <w:spacing w:after="200"/>
        <w:jc w:val="left"/>
        <w:rPr>
          <w:rFonts w:cs="Segoe UI"/>
          <w:szCs w:val="22"/>
          <w:lang w:val="es-ES"/>
        </w:rPr>
      </w:pPr>
      <w:r w:rsidRPr="000A3748">
        <w:rPr>
          <w:rFonts w:cs="Segoe UI"/>
          <w:b/>
          <w:bCs/>
          <w:szCs w:val="22"/>
          <w:lang w:val="es-ES"/>
        </w:rPr>
        <w:t>Buenos Aires, Argentina</w:t>
      </w:r>
      <w:r w:rsidRPr="000A3748">
        <w:rPr>
          <w:rFonts w:cs="Segoe UI"/>
          <w:szCs w:val="22"/>
          <w:lang w:val="es-ES"/>
        </w:rPr>
        <w:t xml:space="preserve"> </w:t>
      </w:r>
      <w:r w:rsidR="004135EE" w:rsidRPr="004135EE">
        <w:rPr>
          <w:rFonts w:cs="Segoe UI"/>
          <w:szCs w:val="22"/>
          <w:lang w:val="es-ES"/>
        </w:rPr>
        <w:t xml:space="preserve">– Henkel anuncia el lanzamiento de una innovadora solución tecnológica que utiliza inteligencia artificial para desarrollar adhesivos virtuales y </w:t>
      </w:r>
      <w:r w:rsidR="004135EE">
        <w:rPr>
          <w:rFonts w:cs="Segoe UI"/>
          <w:szCs w:val="22"/>
          <w:lang w:val="es-ES"/>
        </w:rPr>
        <w:t>“</w:t>
      </w:r>
      <w:r w:rsidR="004135EE" w:rsidRPr="004135EE">
        <w:rPr>
          <w:rFonts w:cs="Segoe UI"/>
          <w:szCs w:val="22"/>
          <w:lang w:val="es-ES"/>
        </w:rPr>
        <w:t>gemelos digitales”. Estas herramientas de simulación permiten anticipar el comportamiento de los materiales desde las primeras etapas del diseño de baterías, acelerando los procesos de desarrollo, mejorando la toma de decisiones y reduciendo la necesidad de prototipos físicos.</w:t>
      </w:r>
    </w:p>
    <w:p w14:paraId="2B3F18CD" w14:textId="77777777" w:rsidR="004135EE" w:rsidRPr="004135EE" w:rsidRDefault="004135EE" w:rsidP="004135EE">
      <w:pPr>
        <w:pBdr>
          <w:top w:val="nil"/>
          <w:left w:val="nil"/>
          <w:bottom w:val="nil"/>
          <w:right w:val="nil"/>
          <w:between w:val="nil"/>
        </w:pBdr>
        <w:spacing w:after="200"/>
        <w:jc w:val="left"/>
        <w:rPr>
          <w:rFonts w:cs="Segoe UI"/>
          <w:szCs w:val="22"/>
          <w:lang w:val="es-ES"/>
        </w:rPr>
      </w:pPr>
      <w:r w:rsidRPr="004135EE">
        <w:rPr>
          <w:rFonts w:cs="Segoe UI"/>
          <w:szCs w:val="22"/>
          <w:lang w:val="es-ES"/>
        </w:rPr>
        <w:t>Estas tecnologías de modelado y simulación permiten un desarrollo de baterías de vehículos eléctricos más rápido e inteligente, al tiempo que reducen los costos de producción de los fabricantes. Mediante el uso de IA para crear adhesivos virtuales y gemelos digitales, los usuarios y clientes pueden predecir con precisión el comportamiento del material en las primeras fases del proceso de diseño, lo que permite tomar decisiones más rápidas basadas en datos y reducir el número de prototipos físicos.</w:t>
      </w:r>
    </w:p>
    <w:p w14:paraId="2EA74717" w14:textId="242DAC20" w:rsidR="004135EE" w:rsidRPr="004135EE" w:rsidRDefault="004135EE" w:rsidP="004135EE">
      <w:pPr>
        <w:pBdr>
          <w:top w:val="nil"/>
          <w:left w:val="nil"/>
          <w:bottom w:val="nil"/>
          <w:right w:val="nil"/>
          <w:between w:val="nil"/>
        </w:pBdr>
        <w:spacing w:after="200"/>
        <w:jc w:val="left"/>
        <w:rPr>
          <w:rFonts w:cs="Segoe UI"/>
          <w:szCs w:val="22"/>
          <w:lang w:val="es-ES"/>
        </w:rPr>
      </w:pPr>
      <w:r w:rsidRPr="004135EE">
        <w:rPr>
          <w:rFonts w:cs="Segoe UI"/>
          <w:szCs w:val="22"/>
          <w:lang w:val="es-ES"/>
        </w:rPr>
        <w:t xml:space="preserve">“Esta tecnología representa un avance significativo en la industria de los adhesivos, y refuerza nuestro compromiso con la innovación y la sostenibilidad. Al prever el rendimiento de los materiales de forma anticipada, reducimos el consumo de recursos y la generación de residuos. Henkel viene impulsando soluciones responsables desde hace años —como empaques con hasta un 95% de plástico reciclado, sistemas de </w:t>
      </w:r>
      <w:proofErr w:type="spellStart"/>
      <w:r w:rsidRPr="004135EE">
        <w:rPr>
          <w:rFonts w:cs="Segoe UI"/>
          <w:szCs w:val="22"/>
          <w:lang w:val="es-ES"/>
        </w:rPr>
        <w:t>lombricultura</w:t>
      </w:r>
      <w:proofErr w:type="spellEnd"/>
      <w:r w:rsidRPr="004135EE">
        <w:rPr>
          <w:rFonts w:cs="Segoe UI"/>
          <w:szCs w:val="22"/>
          <w:lang w:val="es-ES"/>
        </w:rPr>
        <w:t xml:space="preserve"> para tratamiento de residuos y la certificación ISO 14001— y esta innovación es un paso más en ese camino”, afirmó Agostina Miguel, Head </w:t>
      </w:r>
      <w:r>
        <w:rPr>
          <w:rFonts w:cs="Segoe UI"/>
          <w:szCs w:val="22"/>
          <w:lang w:val="es-ES"/>
        </w:rPr>
        <w:t>de</w:t>
      </w:r>
      <w:r w:rsidRPr="004135EE">
        <w:rPr>
          <w:rFonts w:cs="Segoe UI"/>
          <w:szCs w:val="22"/>
          <w:lang w:val="es-ES"/>
        </w:rPr>
        <w:t xml:space="preserve"> Adhesive Technologies para Henkel Argentina. </w:t>
      </w:r>
    </w:p>
    <w:p w14:paraId="625F164B" w14:textId="77777777" w:rsidR="004135EE" w:rsidRPr="004135EE" w:rsidRDefault="004135EE" w:rsidP="004135EE">
      <w:pPr>
        <w:pBdr>
          <w:top w:val="nil"/>
          <w:left w:val="nil"/>
          <w:bottom w:val="nil"/>
          <w:right w:val="nil"/>
          <w:between w:val="nil"/>
        </w:pBdr>
        <w:spacing w:after="200"/>
        <w:jc w:val="left"/>
        <w:rPr>
          <w:rFonts w:cs="Segoe UI"/>
          <w:szCs w:val="22"/>
          <w:lang w:val="es-ES"/>
        </w:rPr>
      </w:pPr>
      <w:r w:rsidRPr="004135EE">
        <w:rPr>
          <w:rFonts w:cs="Segoe UI"/>
          <w:szCs w:val="22"/>
          <w:lang w:val="es-ES"/>
        </w:rPr>
        <w:t xml:space="preserve">Esta solución digital responde a las demandas de la industria de la movilidad eléctrica, impulsando procesos más rápidos, precisos y sustentables. Al mejorar la eficiencia en el </w:t>
      </w:r>
      <w:r w:rsidRPr="004135EE">
        <w:rPr>
          <w:rFonts w:cs="Segoe UI"/>
          <w:szCs w:val="22"/>
          <w:lang w:val="es-ES"/>
        </w:rPr>
        <w:lastRenderedPageBreak/>
        <w:t>diseño y el uso de materiales, permite avanzar hacia una producción más responsable con el medioambiente.</w:t>
      </w:r>
    </w:p>
    <w:p w14:paraId="74E72C63" w14:textId="77777777" w:rsidR="004135EE" w:rsidRPr="004135EE" w:rsidRDefault="004135EE" w:rsidP="004135EE">
      <w:pPr>
        <w:pBdr>
          <w:top w:val="nil"/>
          <w:left w:val="nil"/>
          <w:bottom w:val="nil"/>
          <w:right w:val="nil"/>
          <w:between w:val="nil"/>
        </w:pBdr>
        <w:spacing w:after="200"/>
        <w:jc w:val="left"/>
        <w:rPr>
          <w:rFonts w:cs="Segoe UI"/>
          <w:szCs w:val="22"/>
          <w:lang w:val="es-ES"/>
        </w:rPr>
      </w:pPr>
      <w:r w:rsidRPr="004135EE">
        <w:rPr>
          <w:rFonts w:cs="Segoe UI"/>
          <w:szCs w:val="22"/>
          <w:lang w:val="es-ES"/>
        </w:rPr>
        <w:t>Respecto a su implementación local, Miguel agregó: “Desde Henkel Argentina celebramos el lanzamiento global de estas soluciones de última generación, que marcan un nuevo estándar en el desarrollo de adhesivos inteligentes y sustentables. Si bien se trata de un desarrollo incipiente, por nuestra parte, trabajaremos para capacitar a nuestros equipos en el uso de diversas herramientas digitales, aprovechando el conocimiento y las sinergias globales del grupo. Formar parte de una compañía que está a la vanguardia de estos cambios, nos impulsa a seguir elevando la vara a nivel local”.</w:t>
      </w:r>
    </w:p>
    <w:p w14:paraId="639EB671" w14:textId="77777777" w:rsidR="004135EE" w:rsidRPr="004135EE" w:rsidRDefault="004135EE" w:rsidP="004135EE">
      <w:pPr>
        <w:pBdr>
          <w:top w:val="nil"/>
          <w:left w:val="nil"/>
          <w:bottom w:val="nil"/>
          <w:right w:val="nil"/>
          <w:between w:val="nil"/>
        </w:pBdr>
        <w:spacing w:after="200"/>
        <w:jc w:val="left"/>
        <w:rPr>
          <w:rFonts w:cs="Segoe UI"/>
          <w:szCs w:val="22"/>
          <w:lang w:val="es-ES"/>
        </w:rPr>
      </w:pPr>
      <w:r w:rsidRPr="004135EE">
        <w:rPr>
          <w:rFonts w:cs="Segoe UI"/>
          <w:szCs w:val="22"/>
          <w:lang w:val="es-ES"/>
        </w:rPr>
        <w:t>Con esta apuesta, Henkel refuerza su liderazgo en innovación aplicada a la industria, al tiempo que promueve un modelo productivo más eficiente y sustentable.</w:t>
      </w:r>
    </w:p>
    <w:p w14:paraId="10305198" w14:textId="5AC9FD38" w:rsidR="00FC5CF8" w:rsidRDefault="00FC5CF8" w:rsidP="004135EE">
      <w:pPr>
        <w:pBdr>
          <w:top w:val="nil"/>
          <w:left w:val="nil"/>
          <w:bottom w:val="nil"/>
          <w:right w:val="nil"/>
          <w:between w:val="nil"/>
        </w:pBdr>
        <w:spacing w:after="200"/>
        <w:jc w:val="left"/>
        <w:rPr>
          <w:rFonts w:eastAsia="Quattrocento Sans" w:cs="Segoe UI"/>
          <w:b/>
          <w:color w:val="000000"/>
          <w:sz w:val="18"/>
          <w:szCs w:val="18"/>
          <w:lang w:val="es-ES"/>
        </w:rPr>
      </w:pPr>
    </w:p>
    <w:p w14:paraId="5AC71EF1" w14:textId="6A3F0F06"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6B28AA32"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C36969">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lastRenderedPageBreak/>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even" r:id="rId18"/>
      <w:footerReference w:type="default" r:id="rId19"/>
      <w:headerReference w:type="first" r:id="rId20"/>
      <w:footerReference w:type="first" r:id="rId21"/>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6CFEA" w14:textId="77777777" w:rsidR="00DE11DF" w:rsidRDefault="00DE11DF">
      <w:r>
        <w:separator/>
      </w:r>
    </w:p>
  </w:endnote>
  <w:endnote w:type="continuationSeparator" w:id="0">
    <w:p w14:paraId="29DEC25E" w14:textId="77777777" w:rsidR="00DE11DF" w:rsidRDefault="00DE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FBE1" w14:textId="77777777" w:rsidR="00DE11DF" w:rsidRDefault="00DE11DF">
      <w:r>
        <w:separator/>
      </w:r>
    </w:p>
  </w:footnote>
  <w:footnote w:type="continuationSeparator" w:id="0">
    <w:p w14:paraId="12FCDE89" w14:textId="77777777" w:rsidR="00DE11DF" w:rsidRDefault="00DE1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41261"/>
    <w:rsid w:val="00042749"/>
    <w:rsid w:val="00051E86"/>
    <w:rsid w:val="000575F9"/>
    <w:rsid w:val="000618FC"/>
    <w:rsid w:val="0006344D"/>
    <w:rsid w:val="00067071"/>
    <w:rsid w:val="000722E8"/>
    <w:rsid w:val="00080D10"/>
    <w:rsid w:val="0008357F"/>
    <w:rsid w:val="000A3748"/>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453B"/>
    <w:rsid w:val="003F1AF3"/>
    <w:rsid w:val="003F4D8D"/>
    <w:rsid w:val="004135EE"/>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FD6"/>
    <w:rsid w:val="006A0A3C"/>
    <w:rsid w:val="006A79F0"/>
    <w:rsid w:val="006B47EE"/>
    <w:rsid w:val="006B499F"/>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0D65"/>
    <w:rsid w:val="00952168"/>
    <w:rsid w:val="009527FE"/>
    <w:rsid w:val="009739A0"/>
    <w:rsid w:val="00974F84"/>
    <w:rsid w:val="009767C7"/>
    <w:rsid w:val="009770CA"/>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A044D6"/>
    <w:rsid w:val="00A04ADB"/>
    <w:rsid w:val="00A04C47"/>
    <w:rsid w:val="00A11CAA"/>
    <w:rsid w:val="00A11E0F"/>
    <w:rsid w:val="00A23264"/>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5A79"/>
    <w:rsid w:val="00DC2465"/>
    <w:rsid w:val="00DD512E"/>
    <w:rsid w:val="00DE1177"/>
    <w:rsid w:val="00DE11DF"/>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6AFD"/>
    <w:rsid w:val="00FA1398"/>
    <w:rsid w:val="00FA2E19"/>
    <w:rsid w:val="00FA697F"/>
    <w:rsid w:val="00FB5521"/>
    <w:rsid w:val="00FB610D"/>
    <w:rsid w:val="00FC4477"/>
    <w:rsid w:val="00FC46FB"/>
    <w:rsid w:val="00FC5CF8"/>
    <w:rsid w:val="00FD0A38"/>
    <w:rsid w:val="00FD2BD3"/>
    <w:rsid w:val="00FD4CCA"/>
    <w:rsid w:val="00FE2A9E"/>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 w:type="paragraph" w:styleId="NormalWeb">
    <w:name w:val="Normal (Web)"/>
    <w:basedOn w:val="Normal"/>
    <w:rsid w:val="004135E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90351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90924311">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3</TotalTime>
  <Pages>3</Pages>
  <Words>751</Words>
  <Characters>4132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2</cp:revision>
  <cp:lastPrinted>2016-11-16T01:11:00Z</cp:lastPrinted>
  <dcterms:created xsi:type="dcterms:W3CDTF">2025-07-21T17:23:00Z</dcterms:created>
  <dcterms:modified xsi:type="dcterms:W3CDTF">2025-07-21T17:23:00Z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