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5DAA3A04" w:rsidR="00B422EC" w:rsidRPr="00B71239" w:rsidRDefault="00F2417D" w:rsidP="00643D8A">
      <w:pPr>
        <w:pStyle w:val="MonthDayYear"/>
        <w:rPr>
          <w:lang w:val="sk-SK"/>
        </w:rPr>
      </w:pPr>
      <w:r>
        <w:rPr>
          <w:lang w:val="sk-SK"/>
        </w:rPr>
        <w:t>10</w:t>
      </w:r>
      <w:r w:rsidR="00514611">
        <w:rPr>
          <w:lang w:val="sk-SK"/>
        </w:rPr>
        <w:t xml:space="preserve">. </w:t>
      </w:r>
      <w:r>
        <w:rPr>
          <w:lang w:val="sk-SK"/>
        </w:rPr>
        <w:t>júl</w:t>
      </w:r>
      <w:r w:rsidR="00BF6E82" w:rsidRPr="00B71239">
        <w:rPr>
          <w:lang w:val="sk-SK"/>
        </w:rPr>
        <w:t xml:space="preserve"> 20</w:t>
      </w:r>
      <w:r w:rsidR="00F635FC" w:rsidRPr="00B71239">
        <w:rPr>
          <w:lang w:val="sk-SK"/>
        </w:rPr>
        <w:t>2</w:t>
      </w:r>
      <w:r w:rsidR="00530731">
        <w:rPr>
          <w:lang w:val="sk-SK"/>
        </w:rPr>
        <w:t>5</w:t>
      </w:r>
    </w:p>
    <w:p w14:paraId="6CAB92B9" w14:textId="77777777" w:rsidR="00F2417D" w:rsidRPr="00036B20" w:rsidRDefault="00F2417D" w:rsidP="00F2417D">
      <w:pPr>
        <w:pStyle w:val="Topline"/>
        <w:rPr>
          <w:lang w:val="sk-SK"/>
        </w:rPr>
      </w:pPr>
      <w:r>
        <w:rPr>
          <w:lang w:val="sk-SK" w:bidi="bo-CN"/>
        </w:rPr>
        <w:t>Používanie</w:t>
      </w:r>
      <w:r w:rsidRPr="00264F0A">
        <w:rPr>
          <w:lang w:val="sk-SK" w:bidi="bo-CN"/>
        </w:rPr>
        <w:t xml:space="preserve"> udržateľných surovín prostredníctvom prístupu hmotnostnej bilancie</w:t>
      </w:r>
    </w:p>
    <w:p w14:paraId="1A99A624" w14:textId="77777777" w:rsidR="00F2417D" w:rsidRPr="00036B20" w:rsidRDefault="00F2417D" w:rsidP="00F2417D">
      <w:pPr>
        <w:rPr>
          <w:b/>
          <w:bCs/>
          <w:sz w:val="32"/>
          <w:lang w:val="sk-SK"/>
        </w:rPr>
      </w:pPr>
      <w:r w:rsidRPr="00264F0A">
        <w:rPr>
          <w:b/>
          <w:bCs/>
          <w:sz w:val="32"/>
          <w:lang w:val="sk-SK" w:bidi="bo-CN"/>
        </w:rPr>
        <w:t>Henkel podporuje používanie obnoviteľných surovín vo WC blokoch</w:t>
      </w:r>
    </w:p>
    <w:p w14:paraId="6706FA18" w14:textId="77777777" w:rsidR="00852511" w:rsidRPr="00B71239" w:rsidRDefault="00852511" w:rsidP="00365E44">
      <w:pPr>
        <w:rPr>
          <w:lang w:val="sk-SK"/>
        </w:rPr>
      </w:pPr>
    </w:p>
    <w:p w14:paraId="6662F453" w14:textId="77777777" w:rsidR="00F2417D" w:rsidRPr="00036B20" w:rsidRDefault="00F2417D" w:rsidP="00F2417D">
      <w:pPr>
        <w:rPr>
          <w:rFonts w:cs="Segoe UI"/>
          <w:szCs w:val="22"/>
          <w:lang w:val="sk-SK"/>
        </w:rPr>
      </w:pPr>
      <w:r w:rsidRPr="00995B52">
        <w:rPr>
          <w:rFonts w:cs="Segoe UI"/>
          <w:szCs w:val="22"/>
        </w:rPr>
        <w:t>Düsseldorf –</w:t>
      </w:r>
      <w:r>
        <w:rPr>
          <w:rFonts w:cs="Segoe UI"/>
          <w:szCs w:val="22"/>
        </w:rPr>
        <w:t xml:space="preserve"> </w:t>
      </w:r>
      <w:r w:rsidRPr="008F06BF">
        <w:rPr>
          <w:rFonts w:cs="Segoe UI"/>
          <w:szCs w:val="22"/>
          <w:lang w:val="sk-SK" w:bidi="bo-CN"/>
        </w:rPr>
        <w:t xml:space="preserve">Spoločnosť Henkel začala podporovať používanie surovín z obnoviteľných zdrojov vo väčšine WC blokov značky </w:t>
      </w:r>
      <w:proofErr w:type="spellStart"/>
      <w:r w:rsidRPr="008F06BF">
        <w:rPr>
          <w:rFonts w:cs="Segoe UI"/>
          <w:szCs w:val="22"/>
          <w:lang w:val="sk-SK" w:bidi="bo-CN"/>
        </w:rPr>
        <w:t>Bref</w:t>
      </w:r>
      <w:proofErr w:type="spellEnd"/>
      <w:r w:rsidRPr="008F06BF">
        <w:rPr>
          <w:rFonts w:cs="Segoe UI"/>
          <w:szCs w:val="22"/>
          <w:lang w:val="sk-SK" w:bidi="bo-CN"/>
        </w:rPr>
        <w:t xml:space="preserve"> v Európe.</w:t>
      </w:r>
      <w:r w:rsidRPr="00036B20">
        <w:rPr>
          <w:rFonts w:cs="Segoe UI"/>
          <w:szCs w:val="22"/>
        </w:rPr>
        <w:t xml:space="preserve"> </w:t>
      </w:r>
      <w:r w:rsidRPr="0028207A">
        <w:rPr>
          <w:rFonts w:cs="Segoe UI"/>
          <w:szCs w:val="22"/>
          <w:lang w:val="sk-SK" w:bidi="bo-CN"/>
        </w:rPr>
        <w:t>Spoločnosť používa materiály a suroviny, ktoré pochádzajú čiastočne z obnoviteľných zdrojov, tak pri výrobe samotných čistiacich guličiek, ako aj ich puzdier v súlade s takzvanou metódou hmotnostnej bilancie.</w:t>
      </w:r>
      <w:r w:rsidRPr="00036B20">
        <w:rPr>
          <w:rFonts w:cs="Segoe UI"/>
          <w:szCs w:val="22"/>
        </w:rPr>
        <w:t xml:space="preserve"> </w:t>
      </w:r>
      <w:r w:rsidRPr="0028207A">
        <w:rPr>
          <w:rFonts w:cs="Segoe UI"/>
          <w:szCs w:val="22"/>
          <w:lang w:val="sk-SK" w:bidi="bo-CN"/>
        </w:rPr>
        <w:t>Súčasťou tejto metódy je nahradenie určitého množstva fosílnych surovín surovinami z obnoviteľných zdrojov na začiatku výrobného procesu.</w:t>
      </w:r>
      <w:r w:rsidRPr="00036B20">
        <w:rPr>
          <w:rFonts w:cs="Segoe UI"/>
          <w:szCs w:val="22"/>
          <w:lang w:val="sk-SK"/>
        </w:rPr>
        <w:t xml:space="preserve"> </w:t>
      </w:r>
      <w:r w:rsidRPr="0028207A">
        <w:rPr>
          <w:rFonts w:cs="Segoe UI"/>
          <w:szCs w:val="22"/>
          <w:lang w:val="sk-SK" w:bidi="bo-CN"/>
        </w:rPr>
        <w:t>Množstvo surovín pochádzajúcich z obnoviteľných zdrojov sa následne prerozdelí medzi konkrétne produkty použitím certifikovaného spôsobu výpočtu.</w:t>
      </w:r>
    </w:p>
    <w:p w14:paraId="7D43F1A9" w14:textId="77777777" w:rsidR="00F2417D" w:rsidRPr="0028207A" w:rsidRDefault="00F2417D" w:rsidP="00F2417D">
      <w:pPr>
        <w:rPr>
          <w:rFonts w:cs="Segoe UI"/>
          <w:b/>
          <w:bCs/>
          <w:szCs w:val="22"/>
          <w:lang w:val="sk-SK"/>
        </w:rPr>
      </w:pPr>
    </w:p>
    <w:p w14:paraId="329AD49C" w14:textId="77777777" w:rsidR="00F2417D" w:rsidRPr="0028207A" w:rsidRDefault="00F2417D" w:rsidP="00F2417D">
      <w:pPr>
        <w:rPr>
          <w:rFonts w:cs="Segoe UI"/>
          <w:b/>
          <w:bCs/>
          <w:szCs w:val="22"/>
          <w:lang w:val="sk-SK"/>
        </w:rPr>
      </w:pPr>
      <w:r w:rsidRPr="0028207A">
        <w:rPr>
          <w:rFonts w:cs="Segoe UI"/>
          <w:b/>
          <w:bCs/>
          <w:szCs w:val="22"/>
          <w:lang w:val="sk-SK" w:bidi="bo-CN"/>
        </w:rPr>
        <w:t>Suroviny z obnoviteľných zdrojov v zložení aj puzdrách WC blokov</w:t>
      </w:r>
      <w:r w:rsidRPr="00036B20">
        <w:rPr>
          <w:rFonts w:cs="Segoe UI"/>
          <w:b/>
          <w:bCs/>
          <w:szCs w:val="22"/>
          <w:lang w:val="sk-SK"/>
        </w:rPr>
        <w:t> </w:t>
      </w:r>
    </w:p>
    <w:p w14:paraId="78DB3405" w14:textId="77777777" w:rsidR="00F2417D" w:rsidRPr="00036B20" w:rsidRDefault="00F2417D" w:rsidP="00F2417D">
      <w:pPr>
        <w:rPr>
          <w:rFonts w:cs="Segoe UI"/>
          <w:szCs w:val="22"/>
          <w:lang w:val="sk-SK"/>
        </w:rPr>
      </w:pPr>
      <w:r w:rsidRPr="0028207A">
        <w:rPr>
          <w:rFonts w:cs="Segoe UI"/>
          <w:szCs w:val="22"/>
          <w:lang w:val="sk-SK" w:bidi="bo-CN"/>
        </w:rPr>
        <w:t xml:space="preserve">Spoločnosť Henkel úzko spolupracuje so svojimi dodávateľmi na zvyšovaní podielu surovín z obnoviteľných zdrojov používaných pri výrobe zložiek a ingrediencií pre </w:t>
      </w:r>
      <w:r>
        <w:rPr>
          <w:rFonts w:cs="Segoe UI"/>
          <w:szCs w:val="22"/>
          <w:lang w:val="sk-SK" w:bidi="bo-CN"/>
        </w:rPr>
        <w:t>svoje</w:t>
      </w:r>
      <w:r w:rsidRPr="0028207A">
        <w:rPr>
          <w:rFonts w:cs="Segoe UI"/>
          <w:szCs w:val="22"/>
          <w:lang w:val="sk-SK" w:bidi="bo-CN"/>
        </w:rPr>
        <w:t xml:space="preserve"> produkty.</w:t>
      </w:r>
      <w:r w:rsidRPr="00036B20">
        <w:rPr>
          <w:rFonts w:cs="Segoe UI"/>
          <w:szCs w:val="22"/>
          <w:lang w:val="sk-SK"/>
        </w:rPr>
        <w:t xml:space="preserve"> </w:t>
      </w:r>
      <w:r w:rsidRPr="0028207A">
        <w:rPr>
          <w:rFonts w:cs="Segoe UI"/>
          <w:szCs w:val="22"/>
          <w:lang w:val="sk-SK" w:bidi="bo-CN"/>
        </w:rPr>
        <w:t xml:space="preserve">Spoločne s partnerskou spoločnosťou </w:t>
      </w:r>
      <w:proofErr w:type="spellStart"/>
      <w:r w:rsidRPr="0028207A">
        <w:rPr>
          <w:rFonts w:cs="Segoe UI"/>
          <w:szCs w:val="22"/>
          <w:lang w:val="sk-SK" w:bidi="bo-CN"/>
        </w:rPr>
        <w:t>Moeve</w:t>
      </w:r>
      <w:proofErr w:type="spellEnd"/>
      <w:r w:rsidRPr="0028207A">
        <w:rPr>
          <w:rFonts w:cs="Segoe UI"/>
          <w:szCs w:val="22"/>
          <w:lang w:val="sk-SK" w:bidi="bo-CN"/>
        </w:rPr>
        <w:t xml:space="preserve"> sa spoločnosti Henkel nedávno podarilo zaviesť používanie novej povrchovo aktívnej látky pri výrobe väčšiny jej WC blokov, pri ktorej výrobe sa používa 68 % surovín z obnoviteľných zdrojov v súlade s princípom hmotnostnej bilancie.</w:t>
      </w:r>
      <w:r w:rsidRPr="00036B20">
        <w:rPr>
          <w:rFonts w:cs="Segoe UI"/>
          <w:szCs w:val="22"/>
          <w:lang w:val="sk-SK"/>
        </w:rPr>
        <w:t xml:space="preserve"> </w:t>
      </w:r>
      <w:r w:rsidRPr="0028207A">
        <w:rPr>
          <w:rFonts w:cs="Segoe UI"/>
          <w:szCs w:val="22"/>
          <w:lang w:val="sk-SK" w:bidi="bo-CN"/>
        </w:rPr>
        <w:t xml:space="preserve">Podobný postup Henkel už niekoľko rokov uplatňuje </w:t>
      </w:r>
      <w:r>
        <w:rPr>
          <w:rFonts w:cs="Segoe UI"/>
          <w:szCs w:val="22"/>
          <w:lang w:val="sk-SK" w:bidi="bo-CN"/>
        </w:rPr>
        <w:t xml:space="preserve">aj v rámci spolupráce s </w:t>
      </w:r>
      <w:r w:rsidRPr="0028207A">
        <w:rPr>
          <w:rFonts w:cs="Segoe UI"/>
          <w:szCs w:val="22"/>
          <w:lang w:val="sk-SK" w:bidi="bo-CN"/>
        </w:rPr>
        <w:t>partnerskou spoločnosťou BASF, čím sa jej darí nahrádzať približne 110 000 ton fosílnych surovín ročne surovinami z obnoviteľných zdrojov v súlade s princípom hmotnostnej bilancie.</w:t>
      </w:r>
      <w:r w:rsidRPr="00036B20">
        <w:rPr>
          <w:rFonts w:cs="Segoe UI"/>
          <w:szCs w:val="22"/>
          <w:lang w:val="sk-SK"/>
        </w:rPr>
        <w:t xml:space="preserve"> </w:t>
      </w:r>
      <w:r w:rsidRPr="00957FF3">
        <w:rPr>
          <w:rFonts w:cs="Segoe UI"/>
          <w:szCs w:val="22"/>
          <w:lang w:val="sk-SK" w:bidi="bo-CN"/>
        </w:rPr>
        <w:t xml:space="preserve">Týmto spôsobom dokáže znižovať uhlíkovú stopu výrobkov iných svojich známych značiek ako </w:t>
      </w:r>
      <w:proofErr w:type="spellStart"/>
      <w:r w:rsidRPr="00957FF3">
        <w:rPr>
          <w:rFonts w:cs="Segoe UI"/>
          <w:szCs w:val="22"/>
          <w:lang w:val="sk-SK" w:bidi="bo-CN"/>
        </w:rPr>
        <w:t>Persil</w:t>
      </w:r>
      <w:proofErr w:type="spellEnd"/>
      <w:r w:rsidRPr="00957FF3">
        <w:rPr>
          <w:rFonts w:cs="Segoe UI"/>
          <w:szCs w:val="22"/>
          <w:lang w:val="sk-SK" w:bidi="bo-CN"/>
        </w:rPr>
        <w:t xml:space="preserve"> </w:t>
      </w:r>
      <w:r>
        <w:rPr>
          <w:rFonts w:cs="Segoe UI"/>
          <w:szCs w:val="22"/>
          <w:lang w:val="sk-SK" w:bidi="bo-CN"/>
        </w:rPr>
        <w:t>a</w:t>
      </w:r>
      <w:r w:rsidRPr="00957FF3">
        <w:rPr>
          <w:rFonts w:cs="Segoe UI"/>
          <w:szCs w:val="22"/>
          <w:lang w:val="sk-SK" w:bidi="bo-CN"/>
        </w:rPr>
        <w:t xml:space="preserve"> </w:t>
      </w:r>
      <w:proofErr w:type="spellStart"/>
      <w:r w:rsidRPr="00957FF3">
        <w:rPr>
          <w:rFonts w:cs="Segoe UI"/>
          <w:szCs w:val="22"/>
          <w:lang w:val="sk-SK" w:bidi="bo-CN"/>
        </w:rPr>
        <w:t>Schauma</w:t>
      </w:r>
      <w:proofErr w:type="spellEnd"/>
      <w:r w:rsidRPr="00957FF3">
        <w:rPr>
          <w:rFonts w:cs="Segoe UI"/>
          <w:szCs w:val="22"/>
          <w:lang w:val="sk-SK" w:bidi="bo-CN"/>
        </w:rPr>
        <w:t>.</w:t>
      </w:r>
    </w:p>
    <w:p w14:paraId="0C678B5F" w14:textId="77777777" w:rsidR="00F2417D" w:rsidRPr="0028207A" w:rsidRDefault="00F2417D" w:rsidP="00F2417D">
      <w:pPr>
        <w:rPr>
          <w:rFonts w:cs="Segoe UI"/>
          <w:szCs w:val="22"/>
          <w:lang w:val="sk-SK"/>
        </w:rPr>
      </w:pPr>
    </w:p>
    <w:p w14:paraId="7B5A7008" w14:textId="77777777" w:rsidR="00F2417D" w:rsidRPr="0028207A" w:rsidRDefault="00F2417D" w:rsidP="00F2417D">
      <w:pPr>
        <w:rPr>
          <w:rFonts w:cs="Segoe UI"/>
          <w:szCs w:val="22"/>
          <w:lang w:val="sk-SK"/>
        </w:rPr>
      </w:pPr>
      <w:r w:rsidRPr="00957FF3">
        <w:rPr>
          <w:rFonts w:cs="Segoe UI"/>
          <w:szCs w:val="22"/>
          <w:lang w:val="sk-SK" w:bidi="bo-CN"/>
        </w:rPr>
        <w:t xml:space="preserve">Okrem </w:t>
      </w:r>
      <w:r>
        <w:rPr>
          <w:rFonts w:cs="Segoe UI"/>
          <w:szCs w:val="22"/>
          <w:lang w:val="sk-SK" w:bidi="bo-CN"/>
        </w:rPr>
        <w:t>surovín</w:t>
      </w:r>
      <w:r w:rsidRPr="00957FF3">
        <w:rPr>
          <w:rFonts w:cs="Segoe UI"/>
          <w:szCs w:val="22"/>
          <w:lang w:val="sk-SK" w:bidi="bo-CN"/>
        </w:rPr>
        <w:t xml:space="preserve"> používaných pri výrobe WC blokov spoločnosť Henkel uplatňuje zásadu hmotnostnej bilancie aj na využívanie </w:t>
      </w:r>
      <w:r>
        <w:rPr>
          <w:rFonts w:cs="Segoe UI"/>
          <w:szCs w:val="22"/>
          <w:lang w:val="sk-SK" w:bidi="bo-CN"/>
        </w:rPr>
        <w:t>materiálov</w:t>
      </w:r>
      <w:r w:rsidRPr="00957FF3">
        <w:rPr>
          <w:rFonts w:cs="Segoe UI"/>
          <w:szCs w:val="22"/>
          <w:lang w:val="sk-SK" w:bidi="bo-CN"/>
        </w:rPr>
        <w:t xml:space="preserve"> z obnoviteľných zdrojov pri výrobe ich plastových puzdier.</w:t>
      </w:r>
      <w:r w:rsidRPr="00036B20">
        <w:rPr>
          <w:rFonts w:cs="Segoe UI"/>
          <w:szCs w:val="22"/>
          <w:lang w:val="sk-SK"/>
        </w:rPr>
        <w:t xml:space="preserve"> </w:t>
      </w:r>
      <w:r w:rsidRPr="00957FF3">
        <w:rPr>
          <w:rFonts w:cs="Segoe UI"/>
          <w:szCs w:val="22"/>
          <w:lang w:val="sk-SK" w:bidi="bo-CN"/>
        </w:rPr>
        <w:t>Tieto puzdrá už teraz obsahujú 30 % podiel recyklovaných plastov.</w:t>
      </w:r>
      <w:r w:rsidRPr="00036B20">
        <w:rPr>
          <w:rFonts w:cs="Segoe UI"/>
          <w:szCs w:val="22"/>
          <w:lang w:val="sk-SK"/>
        </w:rPr>
        <w:t xml:space="preserve"> </w:t>
      </w:r>
      <w:r w:rsidRPr="00957FF3">
        <w:rPr>
          <w:rFonts w:cs="Segoe UI"/>
          <w:szCs w:val="22"/>
          <w:lang w:val="sk-SK" w:bidi="bo-CN"/>
        </w:rPr>
        <w:t xml:space="preserve">V prípade zvyšných 70 percent primárnych plastov (okrem farebných granúl na výrobu farebných plastových puzdier), ktoré zatiaľ nie je možné nahradiť recyklovanými plastami </w:t>
      </w:r>
      <w:r w:rsidRPr="00957FF3">
        <w:rPr>
          <w:rFonts w:cs="Segoe UI"/>
          <w:szCs w:val="22"/>
          <w:lang w:val="sk-SK" w:bidi="bo-CN"/>
        </w:rPr>
        <w:lastRenderedPageBreak/>
        <w:t>z dôvodu nedostupnosti, bezpečnosti alebo z estetických dôvodov, Henkel v súčasnosti spoločne so svojimi dodávateľmi investuje do zvyšovania podielu obnoviteľných surovín používaných pri výrobe plastov.</w:t>
      </w:r>
      <w:r w:rsidRPr="00036B20">
        <w:rPr>
          <w:rFonts w:cs="Segoe UI"/>
          <w:szCs w:val="22"/>
          <w:lang w:val="sk-SK"/>
        </w:rPr>
        <w:t xml:space="preserve"> </w:t>
      </w:r>
      <w:r w:rsidRPr="00957FF3">
        <w:rPr>
          <w:rFonts w:cs="Segoe UI"/>
          <w:szCs w:val="22"/>
          <w:lang w:val="sk-SK" w:bidi="bo-CN"/>
        </w:rPr>
        <w:t xml:space="preserve">V porovnaní s konvenčnou výrobou fosílnych primárnych plastov </w:t>
      </w:r>
      <w:r>
        <w:rPr>
          <w:rFonts w:cs="Segoe UI"/>
          <w:szCs w:val="22"/>
          <w:lang w:val="sk-SK" w:bidi="bo-CN"/>
        </w:rPr>
        <w:t>tieto plasty vyrobené</w:t>
      </w:r>
      <w:r w:rsidRPr="00957FF3">
        <w:rPr>
          <w:rFonts w:cs="Segoe UI"/>
          <w:szCs w:val="22"/>
          <w:lang w:val="sk-SK" w:bidi="bo-CN"/>
        </w:rPr>
        <w:t xml:space="preserve"> s použitím surovín z obnoviteľných zdrojov budú mať nižšiu uhlíkovú stopu, ktorá v súčasnosti predstavuje viac než 10 000 ton CO</w:t>
      </w:r>
      <w:r w:rsidRPr="00EA6FDC">
        <w:rPr>
          <w:rFonts w:cs="Segoe UI"/>
          <w:szCs w:val="22"/>
          <w:vertAlign w:val="subscript"/>
          <w:lang w:val="sk-SK" w:bidi="bo-CN"/>
        </w:rPr>
        <w:t>2</w:t>
      </w:r>
      <w:r w:rsidRPr="00957FF3">
        <w:rPr>
          <w:rFonts w:cs="Segoe UI"/>
          <w:szCs w:val="22"/>
          <w:lang w:val="sk-SK" w:bidi="bo-CN"/>
        </w:rPr>
        <w:t xml:space="preserve"> ušetrených ročne (na základe údajov o predaji z predchádzajúceho roka).</w:t>
      </w:r>
      <w:r w:rsidRPr="00036B20">
        <w:rPr>
          <w:rFonts w:cs="Segoe UI"/>
          <w:szCs w:val="22"/>
          <w:lang w:val="sk-SK"/>
        </w:rPr>
        <w:t xml:space="preserve"> </w:t>
      </w:r>
    </w:p>
    <w:p w14:paraId="5788EFC5" w14:textId="77777777" w:rsidR="00F2417D" w:rsidRPr="0028207A" w:rsidRDefault="00F2417D" w:rsidP="00F2417D">
      <w:pPr>
        <w:rPr>
          <w:rFonts w:cs="Segoe UI"/>
          <w:szCs w:val="22"/>
          <w:lang w:val="sk-SK"/>
        </w:rPr>
      </w:pPr>
    </w:p>
    <w:p w14:paraId="48D80950" w14:textId="68EC3B3D" w:rsidR="00385185" w:rsidRPr="00B71239" w:rsidRDefault="00F2417D" w:rsidP="00643D8A">
      <w:pPr>
        <w:rPr>
          <w:rFonts w:cs="Segoe UI"/>
          <w:szCs w:val="22"/>
          <w:lang w:val="sk-SK"/>
        </w:rPr>
      </w:pPr>
      <w:r w:rsidRPr="00372E04">
        <w:rPr>
          <w:rFonts w:cs="Segoe UI"/>
          <w:szCs w:val="22"/>
          <w:lang w:val="sk-SK" w:bidi="bo-CN"/>
        </w:rPr>
        <w:t xml:space="preserve">„Používanie obnoviteľných surovín </w:t>
      </w:r>
      <w:r>
        <w:rPr>
          <w:rFonts w:cs="Segoe UI"/>
          <w:szCs w:val="22"/>
          <w:lang w:val="sk-SK" w:bidi="bo-CN"/>
        </w:rPr>
        <w:t>v zložení našich</w:t>
      </w:r>
      <w:r w:rsidRPr="00372E04">
        <w:rPr>
          <w:rFonts w:cs="Segoe UI"/>
          <w:szCs w:val="22"/>
          <w:lang w:val="sk-SK" w:bidi="bo-CN"/>
        </w:rPr>
        <w:t xml:space="preserve"> produktov a</w:t>
      </w:r>
      <w:r>
        <w:rPr>
          <w:rFonts w:cs="Segoe UI"/>
          <w:szCs w:val="22"/>
          <w:lang w:val="sk-SK" w:bidi="bo-CN"/>
        </w:rPr>
        <w:t xml:space="preserve"> ich </w:t>
      </w:r>
      <w:r w:rsidRPr="00372E04">
        <w:rPr>
          <w:rFonts w:cs="Segoe UI"/>
          <w:szCs w:val="22"/>
          <w:lang w:val="sk-SK" w:bidi="bo-CN"/>
        </w:rPr>
        <w:t>plastových obalov v súlade s princípom hmotnostnej bilancie je dôležitým krokom k zníženiu uhlíkovej stopy našich výrobkov v rámci dodávateľsko-odberateľského reťazca.</w:t>
      </w:r>
      <w:r w:rsidRPr="00036B20">
        <w:rPr>
          <w:rFonts w:cs="Segoe UI"/>
          <w:szCs w:val="22"/>
          <w:lang w:val="sk-SK"/>
        </w:rPr>
        <w:t xml:space="preserve"> </w:t>
      </w:r>
      <w:r w:rsidRPr="00372E04">
        <w:rPr>
          <w:rFonts w:cs="Segoe UI"/>
          <w:szCs w:val="22"/>
          <w:lang w:val="sk-SK" w:bidi="bo-CN"/>
        </w:rPr>
        <w:t xml:space="preserve">Zároveň je to kľúčové opatrenie na splnenie nášho cieľa dosiahnuť nulové čisté emisie do roku 2045,“ hovorí </w:t>
      </w:r>
      <w:proofErr w:type="spellStart"/>
      <w:r w:rsidRPr="00372E04">
        <w:rPr>
          <w:rFonts w:cs="Segoe UI"/>
          <w:szCs w:val="22"/>
          <w:lang w:val="sk-SK" w:bidi="bo-CN"/>
        </w:rPr>
        <w:t>Marjon</w:t>
      </w:r>
      <w:proofErr w:type="spellEnd"/>
      <w:r w:rsidRPr="00372E04">
        <w:rPr>
          <w:rFonts w:cs="Segoe UI"/>
          <w:szCs w:val="22"/>
          <w:lang w:val="sk-SK" w:bidi="bo-CN"/>
        </w:rPr>
        <w:t xml:space="preserve"> </w:t>
      </w:r>
      <w:proofErr w:type="spellStart"/>
      <w:r w:rsidRPr="00372E04">
        <w:rPr>
          <w:rFonts w:cs="Segoe UI"/>
          <w:szCs w:val="22"/>
          <w:lang w:val="sk-SK" w:bidi="bo-CN"/>
        </w:rPr>
        <w:t>Stamsnijder</w:t>
      </w:r>
      <w:proofErr w:type="spellEnd"/>
      <w:r w:rsidRPr="00372E04">
        <w:rPr>
          <w:rFonts w:cs="Segoe UI"/>
          <w:szCs w:val="22"/>
          <w:lang w:val="sk-SK" w:bidi="bo-CN"/>
        </w:rPr>
        <w:t xml:space="preserve">, riaditeľka pre trvalú udržateľnosť divízie Henkel </w:t>
      </w:r>
      <w:proofErr w:type="spellStart"/>
      <w:r w:rsidRPr="00372E04">
        <w:rPr>
          <w:rFonts w:cs="Segoe UI"/>
          <w:szCs w:val="22"/>
          <w:lang w:val="sk-SK" w:bidi="bo-CN"/>
        </w:rPr>
        <w:t>Consumer</w:t>
      </w:r>
      <w:proofErr w:type="spellEnd"/>
      <w:r w:rsidRPr="00372E04">
        <w:rPr>
          <w:rFonts w:cs="Segoe UI"/>
          <w:szCs w:val="22"/>
          <w:lang w:val="sk-SK" w:bidi="bo-CN"/>
        </w:rPr>
        <w:t xml:space="preserve"> </w:t>
      </w:r>
      <w:proofErr w:type="spellStart"/>
      <w:r w:rsidRPr="00372E04">
        <w:rPr>
          <w:rFonts w:cs="Segoe UI"/>
          <w:szCs w:val="22"/>
          <w:lang w:val="sk-SK" w:bidi="bo-CN"/>
        </w:rPr>
        <w:t>Brands</w:t>
      </w:r>
      <w:proofErr w:type="spellEnd"/>
      <w:r w:rsidRPr="00372E04">
        <w:rPr>
          <w:rFonts w:cs="Segoe UI"/>
          <w:szCs w:val="22"/>
          <w:lang w:val="sk-SK" w:bidi="bo-CN"/>
        </w:rPr>
        <w:t>.</w:t>
      </w:r>
    </w:p>
    <w:p w14:paraId="56AC8909" w14:textId="77777777" w:rsidR="002A2975" w:rsidRDefault="002A2975" w:rsidP="00643D8A">
      <w:pPr>
        <w:rPr>
          <w:rFonts w:cs="Segoe UI"/>
          <w:szCs w:val="22"/>
          <w:lang w:val="sk-SK"/>
        </w:rPr>
      </w:pPr>
    </w:p>
    <w:p w14:paraId="06FAA5D1" w14:textId="77777777" w:rsidR="00F2417D" w:rsidRDefault="00F2417D" w:rsidP="00643D8A">
      <w:pPr>
        <w:rPr>
          <w:rFonts w:cs="Segoe UI"/>
          <w:szCs w:val="22"/>
          <w:lang w:val="sk-SK"/>
        </w:rPr>
      </w:pPr>
    </w:p>
    <w:p w14:paraId="2699A664" w14:textId="77777777" w:rsidR="00F2417D" w:rsidRPr="00B71239" w:rsidRDefault="00F2417D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6800F443" w14:textId="6BEF0573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a lepiacimi materiálmi</w:t>
      </w:r>
      <w:r w:rsidR="00E54B2E">
        <w:rPr>
          <w:rStyle w:val="AboutandContactBody"/>
          <w:lang w:val="sk-SK" w:bidi="bo-CN"/>
        </w:rPr>
        <w:t>, tmelmi</w:t>
      </w:r>
      <w:r w:rsidRPr="00B71239">
        <w:rPr>
          <w:rStyle w:val="AboutandContactBody"/>
          <w:lang w:val="sk-SK" w:bidi="bo-CN"/>
        </w:rPr>
        <w:t xml:space="preserve">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</w:t>
      </w:r>
      <w:r w:rsidRPr="00DE270C">
        <w:rPr>
          <w:rStyle w:val="AboutandContactBody"/>
          <w:lang w:val="sk-SK" w:bidi="bo-CN"/>
        </w:rPr>
        <w:t>domácnosť.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DE270C">
        <w:rPr>
          <w:rStyle w:val="AboutandContactBody"/>
          <w:lang w:val="sk-SK" w:bidi="bo-CN"/>
        </w:rPr>
        <w:t>Loctite</w:t>
      </w:r>
      <w:proofErr w:type="spellEnd"/>
      <w:r w:rsidRPr="00DE270C">
        <w:rPr>
          <w:rStyle w:val="AboutandContactBody"/>
          <w:lang w:val="sk-SK" w:bidi="bo-CN"/>
        </w:rPr>
        <w:t xml:space="preserve">, </w:t>
      </w:r>
      <w:proofErr w:type="spellStart"/>
      <w:r w:rsidRPr="00DE270C">
        <w:rPr>
          <w:rStyle w:val="AboutandContactBody"/>
          <w:lang w:val="sk-SK" w:bidi="bo-CN"/>
        </w:rPr>
        <w:t>Persil</w:t>
      </w:r>
      <w:proofErr w:type="spellEnd"/>
      <w:r w:rsidRPr="00DE270C">
        <w:rPr>
          <w:rStyle w:val="AboutandContactBody"/>
          <w:lang w:val="sk-SK" w:bidi="bo-CN"/>
        </w:rPr>
        <w:t xml:space="preserve"> a </w:t>
      </w:r>
      <w:proofErr w:type="spellStart"/>
      <w:r w:rsidRPr="00DE270C">
        <w:rPr>
          <w:rStyle w:val="AboutandContactBody"/>
          <w:lang w:val="sk-SK" w:bidi="bo-CN"/>
        </w:rPr>
        <w:t>Schwarzkopf</w:t>
      </w:r>
      <w:proofErr w:type="spellEnd"/>
      <w:r w:rsidRPr="00DE270C">
        <w:rPr>
          <w:rStyle w:val="AboutandContactBody"/>
          <w:lang w:val="sk-SK" w:bidi="bo-CN"/>
        </w:rPr>
        <w:t>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Vo finančnom roku 202</w:t>
      </w:r>
      <w:r w:rsidR="00981A94">
        <w:rPr>
          <w:rStyle w:val="AboutandContactBody"/>
          <w:lang w:val="sk-SK" w:bidi="bo-CN"/>
        </w:rPr>
        <w:t>4</w:t>
      </w:r>
      <w:r w:rsidRPr="00DE270C">
        <w:rPr>
          <w:rStyle w:val="AboutandContactBody"/>
          <w:lang w:val="sk-SK" w:bidi="bo-CN"/>
        </w:rPr>
        <w:t xml:space="preserve"> vykázala spoločnosť Henkel obrat vo výške viac než 2</w:t>
      </w:r>
      <w:r w:rsidR="00BE74BB">
        <w:rPr>
          <w:rStyle w:val="AboutandContactBody"/>
          <w:lang w:val="sk-SK" w:bidi="bo-CN"/>
        </w:rPr>
        <w:t>1,</w:t>
      </w:r>
      <w:r w:rsidR="00BD2831">
        <w:rPr>
          <w:rStyle w:val="AboutandContactBody"/>
          <w:lang w:val="sk-SK" w:bidi="bo-CN"/>
        </w:rPr>
        <w:t>6</w:t>
      </w:r>
      <w:r w:rsidRPr="00DE270C">
        <w:rPr>
          <w:rStyle w:val="AboutandContactBody"/>
          <w:lang w:val="sk-SK" w:bidi="bo-CN"/>
        </w:rPr>
        <w:t xml:space="preserve"> mld. eur a upravený prevádzkový zisk približne vo výške </w:t>
      </w:r>
      <w:r w:rsidR="00F12341">
        <w:rPr>
          <w:rStyle w:val="AboutandContactBody"/>
          <w:lang w:val="sk-SK" w:bidi="bo-CN"/>
        </w:rPr>
        <w:t>3</w:t>
      </w:r>
      <w:r w:rsidRPr="00DE270C">
        <w:rPr>
          <w:rStyle w:val="AboutandContactBody"/>
          <w:lang w:val="sk-SK" w:bidi="bo-CN"/>
        </w:rPr>
        <w:t>,</w:t>
      </w:r>
      <w:r w:rsidR="00F12341">
        <w:rPr>
          <w:rStyle w:val="AboutandContactBody"/>
          <w:lang w:val="sk-SK" w:bidi="bo-CN"/>
        </w:rPr>
        <w:t>1</w:t>
      </w:r>
      <w:r w:rsidRPr="00DE270C">
        <w:rPr>
          <w:rStyle w:val="AboutandContactBody"/>
          <w:lang w:val="sk-SK" w:bidi="bo-CN"/>
        </w:rPr>
        <w:t xml:space="preserve"> mld. eur.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Prioritné akcie spoločnosti Henkel sú kótované na nemeckom akciovom indexe DAX.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Udržateľnosť už</w:t>
      </w:r>
      <w:r w:rsidRPr="00B71239">
        <w:rPr>
          <w:rStyle w:val="AboutandContactBody"/>
          <w:lang w:val="sk-SK" w:bidi="bo-CN"/>
        </w:rPr>
        <w:t xml:space="preserve">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Spoločnosť Henkel bola založená v roku 1876 a dnes celosvetovo zamestnáva </w:t>
      </w:r>
      <w:r w:rsidR="002B24B9">
        <w:rPr>
          <w:rStyle w:val="AboutandContactBody"/>
          <w:lang w:val="sk-SK" w:bidi="bo-CN"/>
        </w:rPr>
        <w:t xml:space="preserve">približne </w:t>
      </w:r>
      <w:r w:rsidR="00BE74BB">
        <w:rPr>
          <w:rStyle w:val="AboutandContactBody"/>
          <w:lang w:val="sk-SK" w:bidi="bo-CN"/>
        </w:rPr>
        <w:t>4</w:t>
      </w:r>
      <w:r w:rsidR="00EF6666">
        <w:rPr>
          <w:rStyle w:val="AboutandContactBody"/>
          <w:lang w:val="sk-SK" w:bidi="bo-CN"/>
        </w:rPr>
        <w:t>7</w:t>
      </w:r>
      <w:r w:rsidRPr="00B71239">
        <w:rPr>
          <w:rStyle w:val="AboutandContactBody"/>
          <w:lang w:val="sk-SK" w:bidi="bo-CN"/>
        </w:rPr>
        <w:t>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1" w:history="1">
        <w:r w:rsidRPr="00B05873">
          <w:rPr>
            <w:rStyle w:val="Hyperlink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68E0D0F8" w14:textId="2D66BDB3" w:rsidR="006D488C" w:rsidRPr="006D488C" w:rsidRDefault="006D488C" w:rsidP="006D488C">
      <w:pPr>
        <w:rPr>
          <w:sz w:val="18"/>
          <w:lang w:val="sk-SK"/>
        </w:rPr>
      </w:pPr>
      <w:r w:rsidRPr="006D488C">
        <w:rPr>
          <w:sz w:val="18"/>
          <w:lang w:val="sk-SK"/>
        </w:rPr>
        <w:t>HENKEL SLOVENSKO spol. s r. o.</w:t>
      </w:r>
      <w:r w:rsidRPr="006D488C">
        <w:rPr>
          <w:b/>
          <w:bCs/>
          <w:sz w:val="18"/>
          <w:lang w:val="sk-SK"/>
        </w:rPr>
        <w:t> </w:t>
      </w:r>
      <w:r w:rsidRPr="006D488C">
        <w:rPr>
          <w:sz w:val="18"/>
          <w:lang w:val="sk-SK"/>
        </w:rPr>
        <w:t xml:space="preserve">pôsobí na slovenskom trhu od roku 1991 a zastrešuje obe obchodné divízie spoločnosti – Henkel </w:t>
      </w:r>
      <w:proofErr w:type="spellStart"/>
      <w:r w:rsidRPr="006D488C">
        <w:rPr>
          <w:sz w:val="18"/>
          <w:lang w:val="sk-SK"/>
        </w:rPr>
        <w:t>Consumer</w:t>
      </w:r>
      <w:proofErr w:type="spellEnd"/>
      <w:r w:rsidRPr="006D488C">
        <w:rPr>
          <w:sz w:val="18"/>
          <w:lang w:val="sk-SK"/>
        </w:rPr>
        <w:t xml:space="preserve"> </w:t>
      </w:r>
      <w:proofErr w:type="spellStart"/>
      <w:r w:rsidRPr="006D488C">
        <w:rPr>
          <w:sz w:val="18"/>
          <w:lang w:val="sk-SK"/>
        </w:rPr>
        <w:t>Brands</w:t>
      </w:r>
      <w:proofErr w:type="spellEnd"/>
      <w:r w:rsidRPr="006D488C">
        <w:rPr>
          <w:sz w:val="18"/>
          <w:lang w:val="sk-SK"/>
        </w:rPr>
        <w:t xml:space="preserve"> a Henkel </w:t>
      </w:r>
      <w:proofErr w:type="spellStart"/>
      <w:r w:rsidRPr="006D488C">
        <w:rPr>
          <w:sz w:val="18"/>
          <w:lang w:val="sk-SK"/>
        </w:rPr>
        <w:t>Adhesive</w:t>
      </w:r>
      <w:proofErr w:type="spellEnd"/>
      <w:r w:rsidRPr="006D488C">
        <w:rPr>
          <w:sz w:val="18"/>
          <w:lang w:val="sk-SK"/>
        </w:rPr>
        <w:t xml:space="preserve"> Technologies. Významnou súčasťou je aj GBS</w:t>
      </w:r>
      <w:r w:rsidRPr="006D488C">
        <w:rPr>
          <w:sz w:val="18"/>
          <w:vertAlign w:val="superscript"/>
          <w:lang w:val="sk-SK"/>
        </w:rPr>
        <w:t>+</w:t>
      </w:r>
      <w:r w:rsidRPr="006D488C">
        <w:rPr>
          <w:sz w:val="18"/>
          <w:lang w:val="sk-SK"/>
        </w:rPr>
        <w:t xml:space="preserve"> Bratislava – najväčšia expertná pobočka skupiny Henkel na svete. Od svojho založenia v roku 2006 poskytuje služby naprieč Európou a ďalšími regiónmi vo viac ako 30 jazykoch a zamestnáva vyše 1 600 odborníkov. Spolu s lokálnym obchodným zastúpením, ktoré ponúka viac než 50 značiek, má Henkel na Slovensku viac ako 1 900 zamestnancov. Spoločnosť je osem rokov po sebe ocenená titulom Najzamestnávateľ v kategórii Centrá zdieľaných služieb. Taktiež získala množstvo uznaní za svoj prístup k diverzite, rovnosti a inklúzii, udržateľnosti, starostlivosti o zdravie zamestnancov a inovatívnej komunikácii. Viac informácií nájdete na</w:t>
      </w:r>
      <w:r w:rsidR="002F160A">
        <w:rPr>
          <w:sz w:val="18"/>
          <w:lang w:val="sk-SK"/>
        </w:rPr>
        <w:t xml:space="preserve"> stránke</w:t>
      </w:r>
      <w:r w:rsidRPr="006D488C">
        <w:rPr>
          <w:sz w:val="18"/>
          <w:lang w:val="sk-SK"/>
        </w:rPr>
        <w:t xml:space="preserve"> </w:t>
      </w:r>
      <w:hyperlink r:id="rId12" w:tgtFrame="_new" w:history="1">
        <w:r w:rsidRPr="006D488C">
          <w:rPr>
            <w:rStyle w:val="Hyperlink"/>
            <w:szCs w:val="24"/>
            <w:lang w:val="sk-SK"/>
          </w:rPr>
          <w:t>www.henkel.sk</w:t>
        </w:r>
      </w:hyperlink>
      <w:r w:rsidR="002F160A">
        <w:rPr>
          <w:sz w:val="18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lastRenderedPageBreak/>
        <w:t xml:space="preserve">Kontakt  </w:t>
      </w:r>
    </w:p>
    <w:p w14:paraId="3BFC2D30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545E4E19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Riaditeľka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>
        <w:rPr>
          <w:rStyle w:val="AboutandContactHeadline"/>
          <w:b w:val="0"/>
          <w:bCs w:val="0"/>
          <w:lang w:val="sk-SK"/>
        </w:rPr>
        <w:t>CEE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40E6EFBF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</w:p>
    <w:p w14:paraId="768843FB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64A4ECF7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3" w:history="1">
        <w:r w:rsidRPr="00B71239">
          <w:rPr>
            <w:rStyle w:val="Hyperlink"/>
            <w:szCs w:val="24"/>
            <w:lang w:val="sk-SK"/>
          </w:rPr>
          <w:t>zuzana.kanuchova@henkel.com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0A44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29555" w14:textId="77777777" w:rsidR="005B5A6F" w:rsidRDefault="005B5A6F">
      <w:r>
        <w:separator/>
      </w:r>
    </w:p>
  </w:endnote>
  <w:endnote w:type="continuationSeparator" w:id="0">
    <w:p w14:paraId="726AB71B" w14:textId="77777777" w:rsidR="005B5A6F" w:rsidRDefault="005B5A6F">
      <w:r>
        <w:continuationSeparator/>
      </w:r>
    </w:p>
  </w:endnote>
  <w:endnote w:type="continuationNotice" w:id="1">
    <w:p w14:paraId="1FF3EF60" w14:textId="77777777" w:rsidR="005B5A6F" w:rsidRDefault="005B5A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B783B" w14:textId="77777777" w:rsidR="00F4683B" w:rsidRDefault="00F468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058E" w14:textId="67309F82" w:rsidR="00CF6F33" w:rsidRPr="00992A11" w:rsidRDefault="00B942A8" w:rsidP="00992A11">
    <w:pPr>
      <w:pStyle w:val="Footer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455C1" w14:textId="77777777" w:rsidR="005B5A6F" w:rsidRDefault="005B5A6F">
      <w:r>
        <w:separator/>
      </w:r>
    </w:p>
  </w:footnote>
  <w:footnote w:type="continuationSeparator" w:id="0">
    <w:p w14:paraId="428965A7" w14:textId="77777777" w:rsidR="005B5A6F" w:rsidRDefault="005B5A6F">
      <w:r>
        <w:continuationSeparator/>
      </w:r>
    </w:p>
  </w:footnote>
  <w:footnote w:type="continuationNotice" w:id="1">
    <w:p w14:paraId="1DED6CE9" w14:textId="77777777" w:rsidR="005B5A6F" w:rsidRDefault="005B5A6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FCE8C" w14:textId="77777777" w:rsidR="00F4683B" w:rsidRDefault="00F468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2E30C780" w:rsidR="00CF6F33" w:rsidRPr="00514611" w:rsidRDefault="0059722C" w:rsidP="00EB46D9">
    <w:pPr>
      <w:pStyle w:val="Header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516FD42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A44A0"/>
    <w:rsid w:val="000B695A"/>
    <w:rsid w:val="000C2041"/>
    <w:rsid w:val="000C210A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4FB6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73E03"/>
    <w:rsid w:val="001864C0"/>
    <w:rsid w:val="001A1617"/>
    <w:rsid w:val="001B7C0D"/>
    <w:rsid w:val="001B7C20"/>
    <w:rsid w:val="001C0B32"/>
    <w:rsid w:val="001C4BE1"/>
    <w:rsid w:val="001D53A9"/>
    <w:rsid w:val="001D71D8"/>
    <w:rsid w:val="001D7ADF"/>
    <w:rsid w:val="001E0F71"/>
    <w:rsid w:val="001E6D05"/>
    <w:rsid w:val="001E7C28"/>
    <w:rsid w:val="001F1BDF"/>
    <w:rsid w:val="001F7110"/>
    <w:rsid w:val="001F7E96"/>
    <w:rsid w:val="00202284"/>
    <w:rsid w:val="00204A5C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B24B9"/>
    <w:rsid w:val="002C1344"/>
    <w:rsid w:val="002C252E"/>
    <w:rsid w:val="002C6773"/>
    <w:rsid w:val="002D2A3D"/>
    <w:rsid w:val="002E0B17"/>
    <w:rsid w:val="002E4FFB"/>
    <w:rsid w:val="002E7DED"/>
    <w:rsid w:val="002F160A"/>
    <w:rsid w:val="002F7E11"/>
    <w:rsid w:val="00304087"/>
    <w:rsid w:val="00310ACD"/>
    <w:rsid w:val="0031379F"/>
    <w:rsid w:val="00316352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66F"/>
    <w:rsid w:val="003C4EB2"/>
    <w:rsid w:val="003F1AF3"/>
    <w:rsid w:val="003F4D8D"/>
    <w:rsid w:val="003F7821"/>
    <w:rsid w:val="004002DD"/>
    <w:rsid w:val="00402D5A"/>
    <w:rsid w:val="004313E7"/>
    <w:rsid w:val="0044763B"/>
    <w:rsid w:val="00451F34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14611"/>
    <w:rsid w:val="0052212B"/>
    <w:rsid w:val="00525ACE"/>
    <w:rsid w:val="00530731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A3E1B"/>
    <w:rsid w:val="005B1F0C"/>
    <w:rsid w:val="005B5A6F"/>
    <w:rsid w:val="005B6A58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1884"/>
    <w:rsid w:val="00643D8A"/>
    <w:rsid w:val="006513EB"/>
    <w:rsid w:val="00652229"/>
    <w:rsid w:val="00652793"/>
    <w:rsid w:val="00654FCE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88C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25058"/>
    <w:rsid w:val="0073096C"/>
    <w:rsid w:val="00742398"/>
    <w:rsid w:val="007507B5"/>
    <w:rsid w:val="0075091D"/>
    <w:rsid w:val="00753A24"/>
    <w:rsid w:val="0075720A"/>
    <w:rsid w:val="00770591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06870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3D9"/>
    <w:rsid w:val="00873956"/>
    <w:rsid w:val="00880E72"/>
    <w:rsid w:val="008825EE"/>
    <w:rsid w:val="0088596E"/>
    <w:rsid w:val="0089796A"/>
    <w:rsid w:val="008A2375"/>
    <w:rsid w:val="008C52EF"/>
    <w:rsid w:val="008D76C5"/>
    <w:rsid w:val="008E0AFA"/>
    <w:rsid w:val="008E75D3"/>
    <w:rsid w:val="008F125E"/>
    <w:rsid w:val="008F4D2F"/>
    <w:rsid w:val="00903C8F"/>
    <w:rsid w:val="00906292"/>
    <w:rsid w:val="009076AF"/>
    <w:rsid w:val="00917162"/>
    <w:rsid w:val="00921190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1A94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6CB6"/>
    <w:rsid w:val="00A32F82"/>
    <w:rsid w:val="00A32F8B"/>
    <w:rsid w:val="00A3756F"/>
    <w:rsid w:val="00A41DE8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C67B1"/>
    <w:rsid w:val="00AD44FE"/>
    <w:rsid w:val="00AE49F1"/>
    <w:rsid w:val="00AF21ED"/>
    <w:rsid w:val="00B05CCA"/>
    <w:rsid w:val="00B14271"/>
    <w:rsid w:val="00B14C02"/>
    <w:rsid w:val="00B16270"/>
    <w:rsid w:val="00B2685D"/>
    <w:rsid w:val="00B30351"/>
    <w:rsid w:val="00B33C2A"/>
    <w:rsid w:val="00B422EC"/>
    <w:rsid w:val="00B6547F"/>
    <w:rsid w:val="00B71239"/>
    <w:rsid w:val="00B726D4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5D0B"/>
    <w:rsid w:val="00BC0995"/>
    <w:rsid w:val="00BD2831"/>
    <w:rsid w:val="00BE74BB"/>
    <w:rsid w:val="00BE793A"/>
    <w:rsid w:val="00BF2B82"/>
    <w:rsid w:val="00BF432A"/>
    <w:rsid w:val="00BF605A"/>
    <w:rsid w:val="00BF6E82"/>
    <w:rsid w:val="00C060C7"/>
    <w:rsid w:val="00C24C17"/>
    <w:rsid w:val="00C3285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D6857"/>
    <w:rsid w:val="00CE33D5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3BB5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70C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177E"/>
    <w:rsid w:val="00E446C1"/>
    <w:rsid w:val="00E54B2E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2BDC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4A30"/>
    <w:rsid w:val="00EF6666"/>
    <w:rsid w:val="00EF7111"/>
    <w:rsid w:val="00EF7D1A"/>
    <w:rsid w:val="00F0448F"/>
    <w:rsid w:val="00F0716C"/>
    <w:rsid w:val="00F12341"/>
    <w:rsid w:val="00F2417D"/>
    <w:rsid w:val="00F266D9"/>
    <w:rsid w:val="00F270E9"/>
    <w:rsid w:val="00F275C0"/>
    <w:rsid w:val="00F30D88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71E93"/>
    <w:rsid w:val="00F8309B"/>
    <w:rsid w:val="00F833C9"/>
    <w:rsid w:val="00F90064"/>
    <w:rsid w:val="00F910E7"/>
    <w:rsid w:val="00F96AFD"/>
    <w:rsid w:val="00FA1398"/>
    <w:rsid w:val="00FA2E19"/>
    <w:rsid w:val="00FA697F"/>
    <w:rsid w:val="00FB2215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0FF3797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FB409AA"/>
  <w15:chartTrackingRefBased/>
  <w15:docId w15:val="{050100C2-AE67-4F80-B339-FA8D0849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HTMLAddress">
    <w:name w:val="HTML Address"/>
    <w:basedOn w:val="Normal"/>
    <w:link w:val="HTMLAddressChar"/>
    <w:rsid w:val="004002D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002DD"/>
    <w:rPr>
      <w:i/>
      <w:iCs/>
      <w:sz w:val="22"/>
    </w:rPr>
  </w:style>
  <w:style w:type="paragraph" w:styleId="EnvelopeAddress">
    <w:name w:val="envelope address"/>
    <w:basedOn w:val="Normal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NoSpacing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phy">
    <w:name w:val="Bibliography"/>
    <w:basedOn w:val="Normal"/>
    <w:next w:val="Normal"/>
    <w:uiPriority w:val="61"/>
    <w:semiHidden/>
    <w:unhideWhenUsed/>
    <w:rsid w:val="004002DD"/>
  </w:style>
  <w:style w:type="paragraph" w:styleId="Quote">
    <w:name w:val="Quote"/>
    <w:basedOn w:val="Normal"/>
    <w:next w:val="Normal"/>
    <w:link w:val="Quote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64"/>
    <w:rsid w:val="004002DD"/>
    <w:rPr>
      <w:i/>
      <w:iCs/>
      <w:color w:val="404040" w:themeColor="text1" w:themeTint="BF"/>
      <w:sz w:val="22"/>
    </w:rPr>
  </w:style>
  <w:style w:type="paragraph" w:styleId="ListNumber">
    <w:name w:val="List Number"/>
    <w:basedOn w:val="Normal"/>
    <w:rsid w:val="004002DD"/>
    <w:pPr>
      <w:numPr>
        <w:numId w:val="7"/>
      </w:numPr>
      <w:contextualSpacing/>
    </w:pPr>
  </w:style>
  <w:style w:type="paragraph" w:styleId="ListNumber2">
    <w:name w:val="List Number 2"/>
    <w:basedOn w:val="Normal"/>
    <w:rsid w:val="004002DD"/>
    <w:pPr>
      <w:numPr>
        <w:numId w:val="8"/>
      </w:numPr>
      <w:contextualSpacing/>
    </w:pPr>
  </w:style>
  <w:style w:type="paragraph" w:styleId="ListNumber3">
    <w:name w:val="List Number 3"/>
    <w:basedOn w:val="Normal"/>
    <w:rsid w:val="004002DD"/>
    <w:pPr>
      <w:numPr>
        <w:numId w:val="9"/>
      </w:numPr>
      <w:contextualSpacing/>
    </w:pPr>
  </w:style>
  <w:style w:type="paragraph" w:styleId="ListNumber4">
    <w:name w:val="List Number 4"/>
    <w:basedOn w:val="Normal"/>
    <w:rsid w:val="004002DD"/>
    <w:pPr>
      <w:numPr>
        <w:numId w:val="10"/>
      </w:numPr>
      <w:contextualSpacing/>
    </w:pPr>
  </w:style>
  <w:style w:type="paragraph" w:styleId="ListNumber5">
    <w:name w:val="List Number 5"/>
    <w:basedOn w:val="Normal"/>
    <w:rsid w:val="004002DD"/>
    <w:pPr>
      <w:numPr>
        <w:numId w:val="11"/>
      </w:numPr>
      <w:contextualSpacing/>
    </w:pPr>
  </w:style>
  <w:style w:type="paragraph" w:styleId="Date">
    <w:name w:val="Date"/>
    <w:basedOn w:val="Normal"/>
    <w:next w:val="Normal"/>
    <w:link w:val="DateChar"/>
    <w:rsid w:val="004002DD"/>
  </w:style>
  <w:style w:type="character" w:customStyle="1" w:styleId="DateChar">
    <w:name w:val="Date Char"/>
    <w:basedOn w:val="DefaultParagraphFont"/>
    <w:link w:val="Date"/>
    <w:rsid w:val="004002DD"/>
    <w:rPr>
      <w:sz w:val="22"/>
    </w:rPr>
  </w:style>
  <w:style w:type="paragraph" w:styleId="TOCHeading">
    <w:name w:val="TOC Heading"/>
    <w:basedOn w:val="Heading1"/>
    <w:next w:val="Normal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MessageHeader">
    <w:name w:val="Message Header"/>
    <w:basedOn w:val="Normal"/>
    <w:link w:val="MessageHeader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TOAHeading">
    <w:name w:val="toa heading"/>
    <w:basedOn w:val="Normal"/>
    <w:next w:val="Normal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teHeading">
    <w:name w:val="Note Heading"/>
    <w:basedOn w:val="Normal"/>
    <w:next w:val="Normal"/>
    <w:link w:val="NoteHeadingChar"/>
    <w:rsid w:val="004002D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rsid w:val="004002DD"/>
    <w:rPr>
      <w:sz w:val="22"/>
    </w:rPr>
  </w:style>
  <w:style w:type="paragraph" w:styleId="Index1">
    <w:name w:val="index 1"/>
    <w:basedOn w:val="Normal"/>
    <w:next w:val="Normal"/>
    <w:rsid w:val="004002DD"/>
    <w:pPr>
      <w:spacing w:line="240" w:lineRule="auto"/>
      <w:ind w:left="220" w:hanging="220"/>
    </w:pPr>
  </w:style>
  <w:style w:type="paragraph" w:styleId="IndexHeading">
    <w:name w:val="index heading"/>
    <w:basedOn w:val="Normal"/>
    <w:next w:val="Index1"/>
    <w:rsid w:val="004002DD"/>
    <w:rPr>
      <w:rFonts w:asciiTheme="majorHAnsi" w:eastAsiaTheme="majorEastAsia" w:hAnsiTheme="majorHAnsi" w:cstheme="majorBidi"/>
      <w:b/>
      <w:bCs/>
    </w:rPr>
  </w:style>
  <w:style w:type="paragraph" w:styleId="Title">
    <w:name w:val="Title"/>
    <w:basedOn w:val="Normal"/>
    <w:next w:val="Normal"/>
    <w:link w:val="Title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rsid w:val="004002DD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002DD"/>
    <w:pPr>
      <w:ind w:left="708"/>
    </w:pPr>
  </w:style>
  <w:style w:type="paragraph" w:styleId="TOC1">
    <w:name w:val="toc 1"/>
    <w:basedOn w:val="Normal"/>
    <w:next w:val="Normal"/>
    <w:rsid w:val="004002DD"/>
    <w:pPr>
      <w:spacing w:after="100"/>
    </w:pPr>
  </w:style>
  <w:style w:type="paragraph" w:styleId="TOC2">
    <w:name w:val="toc 2"/>
    <w:basedOn w:val="Normal"/>
    <w:next w:val="Normal"/>
    <w:rsid w:val="004002DD"/>
    <w:pPr>
      <w:spacing w:after="100"/>
      <w:ind w:left="220"/>
    </w:pPr>
  </w:style>
  <w:style w:type="paragraph" w:styleId="TOC3">
    <w:name w:val="toc 3"/>
    <w:basedOn w:val="Normal"/>
    <w:next w:val="Normal"/>
    <w:rsid w:val="004002DD"/>
    <w:pPr>
      <w:spacing w:after="100"/>
      <w:ind w:left="440"/>
    </w:pPr>
  </w:style>
  <w:style w:type="paragraph" w:styleId="TOC4">
    <w:name w:val="toc 4"/>
    <w:basedOn w:val="Normal"/>
    <w:next w:val="Normal"/>
    <w:rsid w:val="004002DD"/>
    <w:pPr>
      <w:spacing w:after="100"/>
      <w:ind w:left="660"/>
    </w:pPr>
  </w:style>
  <w:style w:type="paragraph" w:styleId="TOC5">
    <w:name w:val="toc 5"/>
    <w:basedOn w:val="Normal"/>
    <w:next w:val="Normal"/>
    <w:rsid w:val="004002DD"/>
    <w:pPr>
      <w:spacing w:after="100"/>
      <w:ind w:left="880"/>
    </w:pPr>
  </w:style>
  <w:style w:type="paragraph" w:styleId="TOC6">
    <w:name w:val="toc 6"/>
    <w:basedOn w:val="Normal"/>
    <w:next w:val="Normal"/>
    <w:rsid w:val="004002DD"/>
    <w:pPr>
      <w:spacing w:after="100"/>
      <w:ind w:left="1100"/>
    </w:pPr>
  </w:style>
  <w:style w:type="paragraph" w:styleId="TOC7">
    <w:name w:val="toc 7"/>
    <w:basedOn w:val="Normal"/>
    <w:next w:val="Normal"/>
    <w:rsid w:val="004002DD"/>
    <w:pPr>
      <w:spacing w:after="100"/>
      <w:ind w:left="1320"/>
    </w:pPr>
  </w:style>
  <w:style w:type="paragraph" w:styleId="TOC8">
    <w:name w:val="toc 8"/>
    <w:basedOn w:val="Normal"/>
    <w:next w:val="Normal"/>
    <w:rsid w:val="004002DD"/>
    <w:pPr>
      <w:spacing w:after="100"/>
      <w:ind w:left="1540"/>
    </w:pPr>
  </w:style>
  <w:style w:type="paragraph" w:styleId="TOC9">
    <w:name w:val="toc 9"/>
    <w:basedOn w:val="Normal"/>
    <w:next w:val="Normal"/>
    <w:rsid w:val="004002DD"/>
    <w:pPr>
      <w:spacing w:after="100"/>
      <w:ind w:left="1760"/>
    </w:pPr>
  </w:style>
  <w:style w:type="paragraph" w:styleId="PlainText">
    <w:name w:val="Plain Text"/>
    <w:basedOn w:val="Normal"/>
    <w:link w:val="Plai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002DD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63"/>
    <w:qFormat/>
    <w:rsid w:val="004002DD"/>
    <w:pPr>
      <w:ind w:left="720"/>
      <w:contextualSpacing/>
    </w:pPr>
  </w:style>
  <w:style w:type="paragraph" w:styleId="Salutation">
    <w:name w:val="Salutation"/>
    <w:basedOn w:val="Normal"/>
    <w:next w:val="Normal"/>
    <w:link w:val="SalutationChar"/>
    <w:rsid w:val="004002DD"/>
  </w:style>
  <w:style w:type="character" w:customStyle="1" w:styleId="SalutationChar">
    <w:name w:val="Salutation Char"/>
    <w:basedOn w:val="DefaultParagraphFont"/>
    <w:link w:val="Salutation"/>
    <w:rsid w:val="004002DD"/>
    <w:rPr>
      <w:sz w:val="22"/>
    </w:rPr>
  </w:style>
  <w:style w:type="paragraph" w:styleId="BlockText">
    <w:name w:val="Block Text"/>
    <w:basedOn w:val="Normal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Signature">
    <w:name w:val="Signature"/>
    <w:basedOn w:val="Normal"/>
    <w:link w:val="SignatureChar"/>
    <w:rsid w:val="004002D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rsid w:val="004002DD"/>
    <w:rPr>
      <w:sz w:val="22"/>
    </w:rPr>
  </w:style>
  <w:style w:type="paragraph" w:styleId="EmailSignature">
    <w:name w:val="E-mail Signature"/>
    <w:basedOn w:val="Normal"/>
    <w:link w:val="EmailSignatureChar"/>
    <w:rsid w:val="004002DD"/>
    <w:pPr>
      <w:spacing w:line="240" w:lineRule="auto"/>
    </w:pPr>
  </w:style>
  <w:style w:type="character" w:customStyle="1" w:styleId="EmailSignatureChar">
    <w:name w:val="Email Signature Char"/>
    <w:basedOn w:val="DefaultParagraphFont"/>
    <w:link w:val="EmailSignature"/>
    <w:rsid w:val="004002DD"/>
    <w:rPr>
      <w:sz w:val="22"/>
    </w:rPr>
  </w:style>
  <w:style w:type="paragraph" w:styleId="Subtitle">
    <w:name w:val="Subtitle"/>
    <w:basedOn w:val="Normal"/>
    <w:next w:val="Normal"/>
    <w:link w:val="Subtitle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Continue">
    <w:name w:val="List Continue"/>
    <w:basedOn w:val="Normal"/>
    <w:rsid w:val="004002D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4002D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4002D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4002D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4002DD"/>
    <w:pPr>
      <w:spacing w:after="120"/>
      <w:ind w:left="1415"/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002DD"/>
    <w:rPr>
      <w:rFonts w:ascii="Consolas" w:hAnsi="Consolas"/>
      <w:sz w:val="20"/>
      <w:szCs w:val="20"/>
    </w:rPr>
  </w:style>
  <w:style w:type="paragraph" w:styleId="CommentText">
    <w:name w:val="annotation text"/>
    <w:basedOn w:val="Normal"/>
    <w:link w:val="CommentTextChar"/>
    <w:rsid w:val="004002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02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00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02D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4002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002DD"/>
    <w:rPr>
      <w:sz w:val="22"/>
    </w:rPr>
  </w:style>
  <w:style w:type="paragraph" w:styleId="BodyTextFirstIndent">
    <w:name w:val="Body Text First Indent"/>
    <w:basedOn w:val="BodyText"/>
    <w:link w:val="BodyTextFirstIndentChar"/>
    <w:rsid w:val="004002D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002DD"/>
    <w:rPr>
      <w:sz w:val="22"/>
    </w:rPr>
  </w:style>
  <w:style w:type="paragraph" w:styleId="BodyTextIndent">
    <w:name w:val="Body Text Indent"/>
    <w:basedOn w:val="Normal"/>
    <w:link w:val="BodyTextIndentChar"/>
    <w:rsid w:val="004002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002D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002D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4002DD"/>
    <w:rPr>
      <w:sz w:val="22"/>
    </w:rPr>
  </w:style>
  <w:style w:type="paragraph" w:styleId="Index2">
    <w:name w:val="index 2"/>
    <w:basedOn w:val="Normal"/>
    <w:next w:val="Normal"/>
    <w:rsid w:val="004002D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rsid w:val="004002D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rsid w:val="004002D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rsid w:val="004002D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rsid w:val="004002D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rsid w:val="004002D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rsid w:val="004002D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rsid w:val="004002DD"/>
    <w:pPr>
      <w:spacing w:line="240" w:lineRule="auto"/>
      <w:ind w:left="1980" w:hanging="220"/>
    </w:pPr>
  </w:style>
  <w:style w:type="paragraph" w:styleId="EnvelopeReturn">
    <w:name w:val="envelope return"/>
    <w:basedOn w:val="Normal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DocumentMap">
    <w:name w:val="Document Map"/>
    <w:basedOn w:val="Normal"/>
    <w:link w:val="DocumentMap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002DD"/>
    <w:rPr>
      <w:rFonts w:cs="Segoe UI"/>
      <w:sz w:val="16"/>
      <w:szCs w:val="16"/>
    </w:rPr>
  </w:style>
  <w:style w:type="paragraph" w:styleId="MacroText">
    <w:name w:val="macro"/>
    <w:link w:val="MacroText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4002DD"/>
    <w:rPr>
      <w:rFonts w:ascii="Consolas" w:hAnsi="Consolas"/>
      <w:sz w:val="20"/>
      <w:szCs w:val="20"/>
    </w:rPr>
  </w:style>
  <w:style w:type="paragraph" w:styleId="FootnoteText">
    <w:name w:val="footnote text"/>
    <w:basedOn w:val="Normal"/>
    <w:link w:val="FootnoteTextChar"/>
    <w:rsid w:val="004002D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002DD"/>
    <w:rPr>
      <w:sz w:val="20"/>
      <w:szCs w:val="20"/>
    </w:rPr>
  </w:style>
  <w:style w:type="paragraph" w:styleId="EndnoteText">
    <w:name w:val="endnote text"/>
    <w:basedOn w:val="Normal"/>
    <w:link w:val="EndnoteTextChar"/>
    <w:rsid w:val="004002D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002DD"/>
    <w:rPr>
      <w:sz w:val="20"/>
      <w:szCs w:val="20"/>
    </w:rPr>
  </w:style>
  <w:style w:type="paragraph" w:styleId="BodyText2">
    <w:name w:val="Body Text 2"/>
    <w:basedOn w:val="Normal"/>
    <w:link w:val="BodyText2Char"/>
    <w:rsid w:val="004002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002DD"/>
    <w:rPr>
      <w:sz w:val="22"/>
    </w:rPr>
  </w:style>
  <w:style w:type="paragraph" w:styleId="BodyText3">
    <w:name w:val="Body Text 3"/>
    <w:basedOn w:val="Normal"/>
    <w:link w:val="BodyText3Char"/>
    <w:rsid w:val="004002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002D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002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002DD"/>
    <w:rPr>
      <w:sz w:val="22"/>
    </w:rPr>
  </w:style>
  <w:style w:type="paragraph" w:styleId="BodyTextIndent3">
    <w:name w:val="Body Text Indent 3"/>
    <w:basedOn w:val="Normal"/>
    <w:link w:val="BodyTextIndent3Char"/>
    <w:rsid w:val="004002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02DD"/>
    <w:rPr>
      <w:sz w:val="16"/>
      <w:szCs w:val="16"/>
    </w:rPr>
  </w:style>
  <w:style w:type="paragraph" w:styleId="Closing">
    <w:name w:val="Closing"/>
    <w:basedOn w:val="Normal"/>
    <w:link w:val="ClosingChar"/>
    <w:rsid w:val="004002D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rsid w:val="004002DD"/>
    <w:rPr>
      <w:sz w:val="22"/>
    </w:rPr>
  </w:style>
  <w:style w:type="paragraph" w:styleId="List">
    <w:name w:val="List"/>
    <w:basedOn w:val="Normal"/>
    <w:rsid w:val="004002DD"/>
    <w:pPr>
      <w:ind w:left="283" w:hanging="283"/>
      <w:contextualSpacing/>
    </w:pPr>
  </w:style>
  <w:style w:type="paragraph" w:styleId="List2">
    <w:name w:val="List 2"/>
    <w:basedOn w:val="Normal"/>
    <w:rsid w:val="004002DD"/>
    <w:pPr>
      <w:ind w:left="566" w:hanging="283"/>
      <w:contextualSpacing/>
    </w:pPr>
  </w:style>
  <w:style w:type="paragraph" w:styleId="List3">
    <w:name w:val="List 3"/>
    <w:basedOn w:val="Normal"/>
    <w:rsid w:val="004002DD"/>
    <w:pPr>
      <w:ind w:left="849" w:hanging="283"/>
      <w:contextualSpacing/>
    </w:pPr>
  </w:style>
  <w:style w:type="paragraph" w:styleId="List4">
    <w:name w:val="List 4"/>
    <w:basedOn w:val="Normal"/>
    <w:rsid w:val="004002DD"/>
    <w:pPr>
      <w:ind w:left="1132" w:hanging="283"/>
      <w:contextualSpacing/>
    </w:pPr>
  </w:style>
  <w:style w:type="paragraph" w:styleId="List5">
    <w:name w:val="List 5"/>
    <w:basedOn w:val="Normal"/>
    <w:rsid w:val="004002DD"/>
    <w:pPr>
      <w:ind w:left="1415" w:hanging="283"/>
      <w:contextualSpacing/>
    </w:pPr>
  </w:style>
  <w:style w:type="paragraph" w:styleId="TableofAuthorities">
    <w:name w:val="table of authorities"/>
    <w:basedOn w:val="Normal"/>
    <w:next w:val="Normal"/>
    <w:rsid w:val="004002DD"/>
    <w:pPr>
      <w:ind w:left="220" w:hanging="220"/>
    </w:pPr>
  </w:style>
  <w:style w:type="paragraph" w:styleId="TableofFigures">
    <w:name w:val="table of figures"/>
    <w:basedOn w:val="Normal"/>
    <w:next w:val="Normal"/>
    <w:rsid w:val="004002DD"/>
  </w:style>
  <w:style w:type="paragraph" w:styleId="ListBullet">
    <w:name w:val="List Bullet"/>
    <w:basedOn w:val="Normal"/>
    <w:rsid w:val="004002DD"/>
    <w:pPr>
      <w:numPr>
        <w:numId w:val="12"/>
      </w:numPr>
      <w:contextualSpacing/>
    </w:pPr>
  </w:style>
  <w:style w:type="paragraph" w:styleId="ListBullet2">
    <w:name w:val="List Bullet 2"/>
    <w:basedOn w:val="Normal"/>
    <w:rsid w:val="004002DD"/>
    <w:pPr>
      <w:numPr>
        <w:numId w:val="13"/>
      </w:numPr>
      <w:contextualSpacing/>
    </w:pPr>
  </w:style>
  <w:style w:type="paragraph" w:styleId="ListBullet3">
    <w:name w:val="List Bullet 3"/>
    <w:basedOn w:val="Normal"/>
    <w:rsid w:val="004002DD"/>
    <w:pPr>
      <w:numPr>
        <w:numId w:val="14"/>
      </w:numPr>
      <w:contextualSpacing/>
    </w:pPr>
  </w:style>
  <w:style w:type="paragraph" w:styleId="ListBullet4">
    <w:name w:val="List Bullet 4"/>
    <w:basedOn w:val="Normal"/>
    <w:rsid w:val="004002DD"/>
    <w:pPr>
      <w:numPr>
        <w:numId w:val="15"/>
      </w:numPr>
      <w:contextualSpacing/>
    </w:pPr>
  </w:style>
  <w:style w:type="paragraph" w:styleId="ListBullet5">
    <w:name w:val="List Bullet 5"/>
    <w:basedOn w:val="Normal"/>
    <w:rsid w:val="004002DD"/>
    <w:pPr>
      <w:numPr>
        <w:numId w:val="16"/>
      </w:numPr>
      <w:contextualSpacing/>
    </w:pPr>
  </w:style>
  <w:style w:type="paragraph" w:styleId="IntenseQuote">
    <w:name w:val="Intense Quote"/>
    <w:basedOn w:val="Normal"/>
    <w:next w:val="Normal"/>
    <w:link w:val="IntenseQuote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IntenseQuoteChar">
    <w:name w:val="Intense Quote Char"/>
    <w:basedOn w:val="DefaultParagraphFont"/>
    <w:link w:val="IntenseQuote"/>
    <w:uiPriority w:val="65"/>
    <w:rsid w:val="004002DD"/>
    <w:rPr>
      <w:i/>
      <w:iCs/>
      <w:color w:val="5F6973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4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2.xml><?xml version="1.0" encoding="utf-8"?>
<ds:datastoreItem xmlns:ds="http://schemas.openxmlformats.org/officeDocument/2006/customXml" ds:itemID="{E6F28B5D-D54D-4E40-AE10-30B922258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C:\Users\frohng\AppData\Local\Temp\Temp1_Completed.zip\Completed\segoe-Henkel-press-release-template-2020-english.dotx</Template>
  <TotalTime>0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5417</CharactersWithSpaces>
  <SharedDoc>false</SharedDoc>
  <HLinks>
    <vt:vector size="18" baseType="variant"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mailto:zuzana.kanuchova@henkel.com</vt:lpwstr>
      </vt:variant>
      <vt:variant>
        <vt:lpwstr/>
      </vt:variant>
      <vt:variant>
        <vt:i4>852033</vt:i4>
      </vt:variant>
      <vt:variant>
        <vt:i4>3</vt:i4>
      </vt:variant>
      <vt:variant>
        <vt:i4>0</vt:i4>
      </vt:variant>
      <vt:variant>
        <vt:i4>5</vt:i4>
      </vt:variant>
      <vt:variant>
        <vt:lpwstr>http://www.henkel.sk/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Natália Kuklová</cp:lastModifiedBy>
  <cp:revision>2</cp:revision>
  <cp:lastPrinted>2016-11-16T10:11:00Z</cp:lastPrinted>
  <dcterms:created xsi:type="dcterms:W3CDTF">2025-07-22T13:05:00Z</dcterms:created>
  <dcterms:modified xsi:type="dcterms:W3CDTF">2025-07-22T13:05:00Z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