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47C10" w14:textId="6B4C225B" w:rsidR="00B422EC" w:rsidRPr="00937024" w:rsidRDefault="004D4CB6" w:rsidP="00B02FC0">
      <w:pPr>
        <w:spacing w:before="120"/>
        <w:jc w:val="right"/>
        <w:rPr>
          <w:rFonts w:ascii="Segoe UI" w:hAnsi="Segoe UI" w:cs="Segoe UI"/>
          <w:i/>
          <w:sz w:val="22"/>
          <w:szCs w:val="22"/>
          <w:lang w:val="hu-HU"/>
        </w:rPr>
      </w:pPr>
      <w:r w:rsidRPr="00937024">
        <w:rPr>
          <w:rFonts w:ascii="Segoe UI" w:hAnsi="Segoe UI" w:cs="Segoe UI"/>
          <w:sz w:val="22"/>
          <w:szCs w:val="22"/>
          <w:lang w:val="hu-HU"/>
        </w:rPr>
        <w:t xml:space="preserve">2025. augusztus 7. </w:t>
      </w:r>
    </w:p>
    <w:p w14:paraId="3A025D18" w14:textId="77777777" w:rsidR="00FA2371" w:rsidRPr="00937024" w:rsidRDefault="00FA2371" w:rsidP="004F539E">
      <w:pPr>
        <w:pStyle w:val="PRTopline"/>
        <w:spacing w:after="360" w:line="276" w:lineRule="auto"/>
        <w:rPr>
          <w:rFonts w:ascii="Segoe UI" w:hAnsi="Segoe UI" w:cs="Segoe UI"/>
          <w:sz w:val="22"/>
          <w:szCs w:val="22"/>
          <w:lang w:val="hu-HU"/>
        </w:rPr>
      </w:pPr>
      <w:bookmarkStart w:id="0" w:name="_Hlk43712519"/>
    </w:p>
    <w:bookmarkEnd w:id="0"/>
    <w:p w14:paraId="26C9EEEA" w14:textId="3F4EFC44" w:rsidR="00304B62" w:rsidRPr="00797A32" w:rsidRDefault="00770C32" w:rsidP="00B53827">
      <w:pPr>
        <w:spacing w:before="100" w:beforeAutospacing="1" w:after="100" w:afterAutospacing="1" w:line="240" w:lineRule="auto"/>
        <w:rPr>
          <w:rFonts w:ascii="Segoe UI" w:hAnsi="Segoe UI" w:cs="Segoe UI"/>
          <w:sz w:val="22"/>
          <w:szCs w:val="22"/>
          <w:lang w:val="hu-HU"/>
        </w:rPr>
      </w:pPr>
      <w:r w:rsidRPr="00797A32">
        <w:rPr>
          <w:rFonts w:ascii="Segoe UI" w:hAnsi="Segoe UI" w:cs="Segoe UI"/>
          <w:sz w:val="22"/>
          <w:szCs w:val="22"/>
          <w:lang w:val="hu-HU"/>
        </w:rPr>
        <w:t>A Henkel további nyereséges növekedésre számít a 2025-ös pénzügyi évben</w:t>
      </w:r>
    </w:p>
    <w:p w14:paraId="135C5A4D" w14:textId="6BC19818" w:rsidR="00B53827" w:rsidRPr="00937024" w:rsidRDefault="00770C32" w:rsidP="00E8036A">
      <w:pPr>
        <w:spacing w:before="100" w:beforeAutospacing="1" w:after="100" w:afterAutospacing="1" w:line="240" w:lineRule="auto"/>
        <w:outlineLvl w:val="0"/>
        <w:rPr>
          <w:rStyle w:val="Headline"/>
          <w:rFonts w:ascii="Segoe UI" w:hAnsi="Segoe UI" w:cs="Segoe UI"/>
          <w:szCs w:val="22"/>
          <w:lang w:val="hu-HU"/>
        </w:rPr>
      </w:pPr>
      <w:r w:rsidRPr="00937024">
        <w:rPr>
          <w:rStyle w:val="Headline"/>
          <w:rFonts w:ascii="Segoe UI" w:hAnsi="Segoe UI" w:cs="Segoe UI"/>
          <w:szCs w:val="22"/>
          <w:lang w:val="hu-HU"/>
        </w:rPr>
        <w:t xml:space="preserve">A Henkel </w:t>
      </w:r>
      <w:r w:rsidR="00B26ABC" w:rsidRPr="00937024">
        <w:rPr>
          <w:rStyle w:val="Headline"/>
          <w:rFonts w:ascii="Segoe UI" w:hAnsi="Segoe UI" w:cs="Segoe UI"/>
          <w:szCs w:val="22"/>
          <w:lang w:val="hu-HU"/>
        </w:rPr>
        <w:t xml:space="preserve">gyorsuló </w:t>
      </w:r>
      <w:r w:rsidRPr="00937024">
        <w:rPr>
          <w:rStyle w:val="Headline"/>
          <w:rFonts w:ascii="Segoe UI" w:hAnsi="Segoe UI" w:cs="Segoe UI"/>
          <w:szCs w:val="22"/>
          <w:lang w:val="hu-HU"/>
        </w:rPr>
        <w:t>árbevétel-növekedés</w:t>
      </w:r>
      <w:r w:rsidR="00B26ABC" w:rsidRPr="00937024">
        <w:rPr>
          <w:rStyle w:val="Headline"/>
          <w:rFonts w:ascii="Segoe UI" w:hAnsi="Segoe UI" w:cs="Segoe UI"/>
          <w:szCs w:val="22"/>
          <w:lang w:val="hu-HU"/>
        </w:rPr>
        <w:t xml:space="preserve"> mellett</w:t>
      </w:r>
      <w:r w:rsidRPr="00937024">
        <w:rPr>
          <w:rStyle w:val="Headline"/>
          <w:rFonts w:ascii="Segoe UI" w:hAnsi="Segoe UI" w:cs="Segoe UI"/>
          <w:szCs w:val="22"/>
          <w:lang w:val="hu-HU"/>
        </w:rPr>
        <w:t xml:space="preserve"> </w:t>
      </w:r>
      <w:r w:rsidR="00571D88" w:rsidRPr="00937024">
        <w:rPr>
          <w:rStyle w:val="Headline"/>
          <w:rFonts w:ascii="Segoe UI" w:hAnsi="Segoe UI" w:cs="Segoe UI"/>
          <w:szCs w:val="22"/>
          <w:lang w:val="hu-HU"/>
        </w:rPr>
        <w:t xml:space="preserve">jobb </w:t>
      </w:r>
      <w:r w:rsidRPr="00937024">
        <w:rPr>
          <w:rStyle w:val="Headline"/>
          <w:rFonts w:ascii="Segoe UI" w:hAnsi="Segoe UI" w:cs="Segoe UI"/>
          <w:szCs w:val="22"/>
          <w:lang w:val="hu-HU"/>
        </w:rPr>
        <w:t>árrés</w:t>
      </w:r>
      <w:r w:rsidR="00B26ABC" w:rsidRPr="00937024">
        <w:rPr>
          <w:rStyle w:val="Headline"/>
          <w:rFonts w:ascii="Segoe UI" w:hAnsi="Segoe UI" w:cs="Segoe UI"/>
          <w:szCs w:val="22"/>
          <w:lang w:val="hu-HU"/>
        </w:rPr>
        <w:t>t</w:t>
      </w:r>
      <w:r w:rsidRPr="00937024">
        <w:rPr>
          <w:rStyle w:val="Headline"/>
          <w:rFonts w:ascii="Segoe UI" w:hAnsi="Segoe UI" w:cs="Segoe UI"/>
          <w:szCs w:val="22"/>
          <w:lang w:val="hu-HU"/>
        </w:rPr>
        <w:t xml:space="preserve"> és </w:t>
      </w:r>
      <w:r w:rsidR="00DE2EB5">
        <w:rPr>
          <w:rStyle w:val="Headline"/>
          <w:rFonts w:ascii="Segoe UI" w:hAnsi="Segoe UI" w:cs="Segoe UI"/>
          <w:szCs w:val="22"/>
          <w:lang w:val="hu-HU"/>
        </w:rPr>
        <w:t>magasabb</w:t>
      </w:r>
      <w:r w:rsidR="00B26ABC" w:rsidRPr="00937024">
        <w:rPr>
          <w:rStyle w:val="Headline"/>
          <w:rFonts w:ascii="Segoe UI" w:hAnsi="Segoe UI" w:cs="Segoe UI"/>
          <w:szCs w:val="22"/>
          <w:lang w:val="hu-HU"/>
        </w:rPr>
        <w:t xml:space="preserve"> </w:t>
      </w:r>
      <w:r w:rsidRPr="00937024">
        <w:rPr>
          <w:rStyle w:val="Headline"/>
          <w:rFonts w:ascii="Segoe UI" w:hAnsi="Segoe UI" w:cs="Segoe UI"/>
          <w:szCs w:val="22"/>
          <w:lang w:val="hu-HU"/>
        </w:rPr>
        <w:t>eredmény</w:t>
      </w:r>
      <w:r w:rsidR="00B26ABC" w:rsidRPr="00937024">
        <w:rPr>
          <w:rStyle w:val="Headline"/>
          <w:rFonts w:ascii="Segoe UI" w:hAnsi="Segoe UI" w:cs="Segoe UI"/>
          <w:szCs w:val="22"/>
          <w:lang w:val="hu-HU"/>
        </w:rPr>
        <w:t>t ért</w:t>
      </w:r>
      <w:r w:rsidRPr="00937024">
        <w:rPr>
          <w:rStyle w:val="Headline"/>
          <w:rFonts w:ascii="Segoe UI" w:hAnsi="Segoe UI" w:cs="Segoe UI"/>
          <w:szCs w:val="22"/>
          <w:lang w:val="hu-HU"/>
        </w:rPr>
        <w:t xml:space="preserve"> el az első félévben</w:t>
      </w:r>
    </w:p>
    <w:p w14:paraId="4CD62003" w14:textId="582ABEBD" w:rsidR="00770C32" w:rsidRPr="00937024" w:rsidRDefault="00770C32" w:rsidP="00770C32">
      <w:pPr>
        <w:pStyle w:val="Listaszerbekezds"/>
        <w:numPr>
          <w:ilvl w:val="0"/>
          <w:numId w:val="8"/>
        </w:numPr>
        <w:spacing w:after="80"/>
        <w:ind w:left="357" w:right="-108" w:hanging="357"/>
        <w:contextualSpacing w:val="0"/>
        <w:rPr>
          <w:b/>
          <w:bCs/>
          <w:lang w:val="hu-HU"/>
        </w:rPr>
      </w:pPr>
      <w:r w:rsidRPr="00937024">
        <w:rPr>
          <w:b/>
          <w:bCs/>
          <w:lang w:val="hu-HU"/>
        </w:rPr>
        <w:t xml:space="preserve">A csoportszintű árbevétel a </w:t>
      </w:r>
      <w:r w:rsidR="00B26ABC" w:rsidRPr="00937024">
        <w:rPr>
          <w:b/>
          <w:bCs/>
          <w:lang w:val="hu-HU"/>
        </w:rPr>
        <w:t>2024-es</w:t>
      </w:r>
      <w:r w:rsidRPr="00937024">
        <w:rPr>
          <w:b/>
          <w:bCs/>
          <w:lang w:val="hu-HU"/>
        </w:rPr>
        <w:t xml:space="preserve"> szintnek megfelelően alakult az első félévben: 10,4 milliárd euró (szerves -0,1 százalék; II. negyedév: +0,9 százalék)</w:t>
      </w:r>
    </w:p>
    <w:p w14:paraId="4D96E775" w14:textId="77777777" w:rsidR="00770C32" w:rsidRPr="00937024" w:rsidRDefault="00770C32" w:rsidP="00770C32">
      <w:pPr>
        <w:pStyle w:val="Listaszerbekezds"/>
        <w:numPr>
          <w:ilvl w:val="0"/>
          <w:numId w:val="8"/>
        </w:numPr>
        <w:spacing w:after="80"/>
        <w:ind w:left="357" w:right="-108" w:hanging="357"/>
        <w:contextualSpacing w:val="0"/>
        <w:rPr>
          <w:b/>
          <w:bCs/>
          <w:lang w:val="hu-HU"/>
        </w:rPr>
      </w:pPr>
      <w:r w:rsidRPr="00937024">
        <w:rPr>
          <w:b/>
          <w:bCs/>
          <w:lang w:val="hu-HU"/>
        </w:rPr>
        <w:t>Az üzemi eredmény (EBIT)* 1614 millió euróra emelkedett (+0,2 százalék)</w:t>
      </w:r>
    </w:p>
    <w:p w14:paraId="313A6193" w14:textId="74A1AC37" w:rsidR="00770C32" w:rsidRPr="00937024" w:rsidRDefault="00770C32" w:rsidP="00770C32">
      <w:pPr>
        <w:pStyle w:val="Listaszerbekezds"/>
        <w:numPr>
          <w:ilvl w:val="0"/>
          <w:numId w:val="8"/>
        </w:numPr>
        <w:spacing w:after="80"/>
        <w:ind w:left="357" w:right="-108" w:hanging="357"/>
        <w:contextualSpacing w:val="0"/>
        <w:rPr>
          <w:b/>
          <w:bCs/>
          <w:lang w:val="hu-HU"/>
        </w:rPr>
      </w:pPr>
      <w:r w:rsidRPr="00937024">
        <w:rPr>
          <w:b/>
          <w:bCs/>
          <w:lang w:val="hu-HU"/>
        </w:rPr>
        <w:t>Az EBIT-</w:t>
      </w:r>
      <w:proofErr w:type="spellStart"/>
      <w:r w:rsidRPr="00937024">
        <w:rPr>
          <w:b/>
          <w:bCs/>
          <w:lang w:val="hu-HU"/>
        </w:rPr>
        <w:t>marzs</w:t>
      </w:r>
      <w:proofErr w:type="spellEnd"/>
      <w:r w:rsidRPr="00937024">
        <w:rPr>
          <w:b/>
          <w:bCs/>
          <w:lang w:val="hu-HU"/>
        </w:rPr>
        <w:t>* 15,5 százalékra javult (+60 bázispont)</w:t>
      </w:r>
    </w:p>
    <w:p w14:paraId="27BE17B9" w14:textId="42EEC66D" w:rsidR="00770C32" w:rsidRPr="00937024" w:rsidRDefault="00770C32" w:rsidP="00770C32">
      <w:pPr>
        <w:pStyle w:val="Listaszerbekezds"/>
        <w:numPr>
          <w:ilvl w:val="0"/>
          <w:numId w:val="8"/>
        </w:numPr>
        <w:spacing w:after="80"/>
        <w:ind w:left="357" w:right="-108" w:hanging="357"/>
        <w:contextualSpacing w:val="0"/>
        <w:rPr>
          <w:b/>
          <w:bCs/>
          <w:lang w:val="hu-HU"/>
        </w:rPr>
      </w:pPr>
      <w:r w:rsidRPr="00937024">
        <w:rPr>
          <w:b/>
          <w:bCs/>
          <w:lang w:val="hu-HU"/>
        </w:rPr>
        <w:t>Az elsőbbségi részvények korrigált hozama (EPS)* 2,81 euróra emelkedett, ami változatlan árfolyamon 5,0% növekedést jelent</w:t>
      </w:r>
    </w:p>
    <w:p w14:paraId="7A78327E" w14:textId="6886D84A" w:rsidR="004B0CC9" w:rsidRPr="00937024" w:rsidRDefault="00B26ABC" w:rsidP="00770C32">
      <w:pPr>
        <w:pStyle w:val="Listaszerbekezds"/>
        <w:numPr>
          <w:ilvl w:val="0"/>
          <w:numId w:val="8"/>
        </w:numPr>
        <w:spacing w:after="80"/>
        <w:ind w:left="357" w:right="-108" w:hanging="357"/>
        <w:contextualSpacing w:val="0"/>
        <w:rPr>
          <w:b/>
          <w:bCs/>
          <w:lang w:val="hu-HU"/>
        </w:rPr>
      </w:pPr>
      <w:r w:rsidRPr="00937024">
        <w:rPr>
          <w:b/>
          <w:bCs/>
          <w:lang w:val="hu-HU"/>
        </w:rPr>
        <w:t>A vállalat t</w:t>
      </w:r>
      <w:r w:rsidR="00770C32" w:rsidRPr="00937024">
        <w:rPr>
          <w:b/>
          <w:bCs/>
          <w:lang w:val="hu-HU"/>
        </w:rPr>
        <w:t xml:space="preserve">ovább </w:t>
      </w:r>
      <w:r w:rsidRPr="00937024">
        <w:rPr>
          <w:b/>
          <w:bCs/>
          <w:lang w:val="hu-HU"/>
        </w:rPr>
        <w:t xml:space="preserve">folytatta </w:t>
      </w:r>
      <w:r w:rsidR="005C0464">
        <w:rPr>
          <w:b/>
          <w:bCs/>
          <w:lang w:val="hu-HU"/>
        </w:rPr>
        <w:t>C</w:t>
      </w:r>
      <w:r w:rsidR="00770C32" w:rsidRPr="00937024">
        <w:rPr>
          <w:b/>
          <w:bCs/>
          <w:lang w:val="hu-HU"/>
        </w:rPr>
        <w:t xml:space="preserve">éltudatos </w:t>
      </w:r>
      <w:r w:rsidR="005C0464">
        <w:rPr>
          <w:b/>
          <w:bCs/>
          <w:lang w:val="hu-HU"/>
        </w:rPr>
        <w:t>N</w:t>
      </w:r>
      <w:r w:rsidR="00770C32" w:rsidRPr="00937024">
        <w:rPr>
          <w:b/>
          <w:bCs/>
          <w:lang w:val="hu-HU"/>
        </w:rPr>
        <w:t xml:space="preserve">övekedési </w:t>
      </w:r>
      <w:r w:rsidRPr="00937024">
        <w:rPr>
          <w:b/>
          <w:bCs/>
          <w:lang w:val="hu-HU"/>
        </w:rPr>
        <w:t>programja megvalósítását</w:t>
      </w:r>
    </w:p>
    <w:p w14:paraId="347BA70D" w14:textId="744F1970" w:rsidR="00770C32" w:rsidRPr="00937024" w:rsidRDefault="00770C32" w:rsidP="00770C32">
      <w:pPr>
        <w:pStyle w:val="Listaszerbekezds"/>
        <w:numPr>
          <w:ilvl w:val="1"/>
          <w:numId w:val="8"/>
        </w:numPr>
        <w:spacing w:after="80" w:line="266" w:lineRule="auto"/>
        <w:ind w:left="709" w:right="-108" w:hanging="283"/>
        <w:contextualSpacing w:val="0"/>
        <w:rPr>
          <w:rFonts w:cs="Segoe UI"/>
          <w:szCs w:val="22"/>
          <w:lang w:val="hu-HU"/>
        </w:rPr>
      </w:pPr>
      <w:r w:rsidRPr="00937024">
        <w:rPr>
          <w:rFonts w:cs="Segoe UI"/>
          <w:szCs w:val="22"/>
          <w:lang w:val="hu-HU"/>
        </w:rPr>
        <w:t>A globális megatrendekre való célzott összpontosítás erősítette az Adhesive Technologies üzletág versenyképességét és ellenálló</w:t>
      </w:r>
      <w:r w:rsidR="00B26ABC" w:rsidRPr="00937024">
        <w:rPr>
          <w:rFonts w:cs="Segoe UI"/>
          <w:szCs w:val="22"/>
          <w:lang w:val="hu-HU"/>
        </w:rPr>
        <w:t xml:space="preserve"> </w:t>
      </w:r>
      <w:r w:rsidRPr="00937024">
        <w:rPr>
          <w:rFonts w:cs="Segoe UI"/>
          <w:szCs w:val="22"/>
          <w:lang w:val="hu-HU"/>
        </w:rPr>
        <w:t>képességét a kihívásokkal teli piaci környezetben</w:t>
      </w:r>
    </w:p>
    <w:p w14:paraId="106F35B1" w14:textId="2D9FAE9A" w:rsidR="004B0CC9" w:rsidRPr="00937024" w:rsidRDefault="00770C32" w:rsidP="00770C32">
      <w:pPr>
        <w:pStyle w:val="Listaszerbekezds"/>
        <w:numPr>
          <w:ilvl w:val="1"/>
          <w:numId w:val="8"/>
        </w:numPr>
        <w:spacing w:after="80" w:line="266" w:lineRule="auto"/>
        <w:ind w:left="709" w:right="-108" w:hanging="283"/>
        <w:contextualSpacing w:val="0"/>
        <w:rPr>
          <w:rFonts w:cs="Segoe UI"/>
          <w:szCs w:val="22"/>
          <w:lang w:val="hu-HU"/>
        </w:rPr>
      </w:pPr>
      <w:r w:rsidRPr="00937024">
        <w:rPr>
          <w:rFonts w:cs="Segoe UI"/>
          <w:szCs w:val="22"/>
          <w:lang w:val="hu-HU"/>
        </w:rPr>
        <w:t xml:space="preserve">Jelentős volumenjavulás történt a Consumer </w:t>
      </w:r>
      <w:proofErr w:type="spellStart"/>
      <w:r w:rsidRPr="00937024">
        <w:rPr>
          <w:rFonts w:cs="Segoe UI"/>
          <w:szCs w:val="22"/>
          <w:lang w:val="hu-HU"/>
        </w:rPr>
        <w:t>Brands</w:t>
      </w:r>
      <w:proofErr w:type="spellEnd"/>
      <w:r w:rsidRPr="00937024">
        <w:rPr>
          <w:rFonts w:cs="Segoe UI"/>
          <w:szCs w:val="22"/>
          <w:lang w:val="hu-HU"/>
        </w:rPr>
        <w:t xml:space="preserve"> üzletágnál – a 10 </w:t>
      </w:r>
      <w:r w:rsidR="00B26ABC" w:rsidRPr="00937024">
        <w:rPr>
          <w:rFonts w:cs="Segoe UI"/>
          <w:szCs w:val="22"/>
          <w:lang w:val="hu-HU"/>
        </w:rPr>
        <w:t xml:space="preserve">legnagyobb </w:t>
      </w:r>
      <w:r w:rsidRPr="00937024">
        <w:rPr>
          <w:rFonts w:cs="Segoe UI"/>
          <w:szCs w:val="22"/>
          <w:lang w:val="hu-HU"/>
        </w:rPr>
        <w:t xml:space="preserve">márka jó szerves árbevétel-növekedést ért el </w:t>
      </w:r>
    </w:p>
    <w:p w14:paraId="54E887F2" w14:textId="5CDCCD96" w:rsidR="005E5E88" w:rsidRPr="00937024" w:rsidRDefault="00A06E89" w:rsidP="00770C32">
      <w:pPr>
        <w:pStyle w:val="Listaszerbekezds"/>
        <w:numPr>
          <w:ilvl w:val="0"/>
          <w:numId w:val="8"/>
        </w:numPr>
        <w:spacing w:after="80"/>
        <w:ind w:left="357" w:right="-108" w:hanging="357"/>
        <w:contextualSpacing w:val="0"/>
        <w:rPr>
          <w:b/>
          <w:bCs/>
          <w:lang w:val="hu-HU"/>
        </w:rPr>
      </w:pPr>
      <w:r w:rsidRPr="00937024">
        <w:rPr>
          <w:b/>
          <w:bCs/>
          <w:lang w:val="hu-HU"/>
        </w:rPr>
        <w:t>Aktualizált</w:t>
      </w:r>
      <w:r w:rsidR="00770C32" w:rsidRPr="00937024">
        <w:rPr>
          <w:b/>
          <w:bCs/>
          <w:lang w:val="hu-HU"/>
        </w:rPr>
        <w:t xml:space="preserve"> kilátások a 2025-ös pénzügyi évre:</w:t>
      </w:r>
    </w:p>
    <w:p w14:paraId="558DAC9D" w14:textId="77777777" w:rsidR="00770C32" w:rsidRPr="00937024" w:rsidRDefault="00770C32" w:rsidP="00770C32">
      <w:pPr>
        <w:pStyle w:val="Listaszerbekezds"/>
        <w:numPr>
          <w:ilvl w:val="1"/>
          <w:numId w:val="8"/>
        </w:numPr>
        <w:spacing w:after="80" w:line="266" w:lineRule="auto"/>
        <w:ind w:left="709" w:right="-108" w:hanging="283"/>
        <w:contextualSpacing w:val="0"/>
        <w:rPr>
          <w:rFonts w:cs="Segoe UI"/>
          <w:szCs w:val="22"/>
          <w:lang w:val="hu-HU"/>
        </w:rPr>
      </w:pPr>
      <w:r w:rsidRPr="00937024">
        <w:rPr>
          <w:rFonts w:cs="Segoe UI"/>
          <w:szCs w:val="22"/>
          <w:lang w:val="hu-HU"/>
        </w:rPr>
        <w:t>Szerves árbevétel-növekedés: 1,0-2,0 százalék (korábban: 1,5-3,5 százalék)</w:t>
      </w:r>
    </w:p>
    <w:p w14:paraId="3723E1BF" w14:textId="2F9D70F8" w:rsidR="00770C32" w:rsidRPr="00937024" w:rsidRDefault="00770C32" w:rsidP="00770C32">
      <w:pPr>
        <w:pStyle w:val="Listaszerbekezds"/>
        <w:numPr>
          <w:ilvl w:val="1"/>
          <w:numId w:val="8"/>
        </w:numPr>
        <w:spacing w:after="80" w:line="266" w:lineRule="auto"/>
        <w:ind w:left="709" w:right="-108" w:hanging="283"/>
        <w:contextualSpacing w:val="0"/>
        <w:rPr>
          <w:rFonts w:cs="Segoe UI"/>
          <w:szCs w:val="22"/>
          <w:lang w:val="hu-HU"/>
        </w:rPr>
      </w:pPr>
      <w:r w:rsidRPr="00937024">
        <w:rPr>
          <w:rFonts w:cs="Segoe UI"/>
          <w:szCs w:val="22"/>
          <w:lang w:val="hu-HU"/>
        </w:rPr>
        <w:t>Korrigált árbevétel-arányos megtérülés: 14,5-15,5 százalék (korábban: 14-15,5 százalék)</w:t>
      </w:r>
    </w:p>
    <w:p w14:paraId="0BC667ED" w14:textId="198FD86C" w:rsidR="00770C32" w:rsidRDefault="00770C32" w:rsidP="00770C32">
      <w:pPr>
        <w:pStyle w:val="Listaszerbekezds"/>
        <w:numPr>
          <w:ilvl w:val="1"/>
          <w:numId w:val="8"/>
        </w:numPr>
        <w:spacing w:after="80" w:line="266" w:lineRule="auto"/>
        <w:ind w:left="709" w:right="-108" w:hanging="283"/>
        <w:contextualSpacing w:val="0"/>
        <w:rPr>
          <w:rFonts w:cs="Segoe UI"/>
          <w:szCs w:val="22"/>
          <w:lang w:val="hu-HU"/>
        </w:rPr>
      </w:pPr>
      <w:r w:rsidRPr="00937024">
        <w:rPr>
          <w:rFonts w:cs="Segoe UI"/>
          <w:szCs w:val="22"/>
          <w:lang w:val="hu-HU"/>
        </w:rPr>
        <w:t>Elsőbbségi részvények korrigált hozama (EPS): egyszámjegyű növekedés várható változatlan árfolyamok mellett (változatlan)</w:t>
      </w:r>
    </w:p>
    <w:p w14:paraId="319ED238" w14:textId="6DFFE0E0" w:rsidR="00770C32" w:rsidRPr="004A49E4" w:rsidRDefault="004A49E4" w:rsidP="004A49E4">
      <w:pPr>
        <w:spacing w:after="80" w:line="266" w:lineRule="auto"/>
        <w:ind w:right="-108"/>
        <w:rPr>
          <w:rFonts w:ascii="Segoe UI" w:hAnsi="Segoe UI" w:cs="Segoe UI"/>
          <w:noProof/>
          <w:lang w:val="hu-HU"/>
        </w:rPr>
      </w:pPr>
      <w:r>
        <w:rPr>
          <w:noProof/>
          <w:lang w:val="hu-HU"/>
        </w:rPr>
        <w:br/>
      </w:r>
      <w:r w:rsidRPr="004A49E4">
        <w:rPr>
          <w:rFonts w:ascii="Segoe UI" w:hAnsi="Segoe UI" w:cs="Segoe UI"/>
          <w:noProof/>
          <w:sz w:val="18"/>
          <w:szCs w:val="22"/>
          <w:lang w:val="hu-HU"/>
        </w:rPr>
        <w:t>* Egyszeri kiadásokkal és bevételekkel, valamint az átalakítás költségeivel korrigálva.</w:t>
      </w:r>
    </w:p>
    <w:p w14:paraId="46A49CEF" w14:textId="77777777" w:rsidR="004A49E4" w:rsidRPr="004A49E4" w:rsidRDefault="004A49E4" w:rsidP="004A49E4">
      <w:pPr>
        <w:spacing w:after="80" w:line="266" w:lineRule="auto"/>
        <w:ind w:right="-108"/>
        <w:rPr>
          <w:rFonts w:cs="Segoe UI"/>
          <w:b/>
          <w:szCs w:val="22"/>
          <w:lang w:val="hu-HU"/>
        </w:rPr>
      </w:pPr>
    </w:p>
    <w:p w14:paraId="1137C61E" w14:textId="64AD0593" w:rsidR="00770C32" w:rsidRPr="004A49E4" w:rsidRDefault="00770C32" w:rsidP="00D05A27">
      <w:pPr>
        <w:spacing w:after="160"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4A49E4">
        <w:rPr>
          <w:rFonts w:ascii="Segoe UI" w:hAnsi="Segoe UI" w:cs="Segoe UI"/>
          <w:sz w:val="22"/>
          <w:szCs w:val="22"/>
          <w:lang w:val="hu-HU"/>
        </w:rPr>
        <w:t>A gyengébb évkezdetet követően a Henkel gyorsuló szerves árbevétel-növekedésről számolt be 2025 első felében, a második negyedév teljesítményének köszönhetően. A nyereségesség erőteljesen javult</w:t>
      </w:r>
      <w:r w:rsidR="00571D88" w:rsidRPr="004A49E4">
        <w:rPr>
          <w:rFonts w:ascii="Segoe UI" w:hAnsi="Segoe UI" w:cs="Segoe UI"/>
          <w:sz w:val="22"/>
          <w:szCs w:val="22"/>
          <w:lang w:val="hu-HU"/>
        </w:rPr>
        <w:t xml:space="preserve"> ugyanebben az időszakban</w:t>
      </w:r>
      <w:r w:rsidRPr="004A49E4">
        <w:rPr>
          <w:rFonts w:ascii="Segoe UI" w:hAnsi="Segoe UI" w:cs="Segoe UI"/>
          <w:sz w:val="22"/>
          <w:szCs w:val="22"/>
          <w:lang w:val="hu-HU"/>
        </w:rPr>
        <w:t xml:space="preserve">. „A szerves árbevétel-növekedés gyorsulásához mindkét üzletágunk hozzájárult. Kiemelt szerepet játszott a Consumer </w:t>
      </w:r>
      <w:proofErr w:type="spellStart"/>
      <w:r w:rsidRPr="004A49E4">
        <w:rPr>
          <w:rFonts w:ascii="Segoe UI" w:hAnsi="Segoe UI" w:cs="Segoe UI"/>
          <w:sz w:val="22"/>
          <w:szCs w:val="22"/>
          <w:lang w:val="hu-HU"/>
        </w:rPr>
        <w:t>Brands</w:t>
      </w:r>
      <w:proofErr w:type="spellEnd"/>
      <w:r w:rsidRPr="004A49E4">
        <w:rPr>
          <w:rFonts w:ascii="Segoe UI" w:hAnsi="Segoe UI" w:cs="Segoe UI"/>
          <w:sz w:val="22"/>
          <w:szCs w:val="22"/>
          <w:lang w:val="hu-HU"/>
        </w:rPr>
        <w:t xml:space="preserve"> negyedéves </w:t>
      </w:r>
      <w:r w:rsidRPr="004A49E4">
        <w:rPr>
          <w:rFonts w:ascii="Segoe UI" w:hAnsi="Segoe UI" w:cs="Segoe UI"/>
          <w:sz w:val="22"/>
          <w:szCs w:val="22"/>
          <w:lang w:val="hu-HU"/>
        </w:rPr>
        <w:lastRenderedPageBreak/>
        <w:t xml:space="preserve">volumenbővülése. Az árak pozitív alakulásával együtt ez </w:t>
      </w:r>
      <w:r w:rsidR="00DE2EB5" w:rsidRPr="004A49E4">
        <w:rPr>
          <w:rFonts w:ascii="Segoe UI" w:hAnsi="Segoe UI" w:cs="Segoe UI"/>
          <w:sz w:val="22"/>
          <w:szCs w:val="22"/>
          <w:lang w:val="hu-HU"/>
        </w:rPr>
        <w:t>szerves</w:t>
      </w:r>
      <w:r w:rsidRPr="004A49E4">
        <w:rPr>
          <w:rFonts w:ascii="Segoe UI" w:hAnsi="Segoe UI" w:cs="Segoe UI"/>
          <w:sz w:val="22"/>
          <w:szCs w:val="22"/>
          <w:lang w:val="hu-HU"/>
        </w:rPr>
        <w:t xml:space="preserve"> árbevétel-növekedést eredményezett</w:t>
      </w:r>
      <w:r w:rsidR="00571D88" w:rsidRPr="004A49E4">
        <w:rPr>
          <w:rFonts w:ascii="Segoe UI" w:hAnsi="Segoe UI" w:cs="Segoe UI"/>
          <w:sz w:val="22"/>
          <w:szCs w:val="22"/>
          <w:lang w:val="hu-HU"/>
        </w:rPr>
        <w:t xml:space="preserve"> a második negyedévben</w:t>
      </w:r>
      <w:r w:rsidRPr="004A49E4">
        <w:rPr>
          <w:rFonts w:ascii="Segoe UI" w:hAnsi="Segoe UI" w:cs="Segoe UI"/>
          <w:sz w:val="22"/>
          <w:szCs w:val="22"/>
          <w:lang w:val="hu-HU"/>
        </w:rPr>
        <w:t xml:space="preserve">. </w:t>
      </w:r>
      <w:r w:rsidR="00DE2EB5" w:rsidRPr="004A49E4">
        <w:rPr>
          <w:rFonts w:ascii="Segoe UI" w:hAnsi="Segoe UI" w:cs="Segoe UI"/>
          <w:sz w:val="22"/>
          <w:szCs w:val="22"/>
          <w:lang w:val="hu-HU"/>
        </w:rPr>
        <w:t>Az árak és a volumen kiegyensúlyozott alakulásának köszönhetően a</w:t>
      </w:r>
      <w:r w:rsidRPr="004A49E4">
        <w:rPr>
          <w:rFonts w:ascii="Segoe UI" w:hAnsi="Segoe UI" w:cs="Segoe UI"/>
          <w:sz w:val="22"/>
          <w:szCs w:val="22"/>
          <w:lang w:val="hu-HU"/>
        </w:rPr>
        <w:t>z Adhesive Technologies üzletág szerves árbevétel</w:t>
      </w:r>
      <w:r w:rsidR="00DE2EB5" w:rsidRPr="004A49E4">
        <w:rPr>
          <w:rFonts w:ascii="Segoe UI" w:hAnsi="Segoe UI" w:cs="Segoe UI"/>
          <w:sz w:val="22"/>
          <w:szCs w:val="22"/>
          <w:lang w:val="hu-HU"/>
        </w:rPr>
        <w:t>e bővült az első hat hónapban</w:t>
      </w:r>
      <w:r w:rsidRPr="004A49E4">
        <w:rPr>
          <w:rFonts w:ascii="Segoe UI" w:hAnsi="Segoe UI" w:cs="Segoe UI"/>
          <w:sz w:val="22"/>
          <w:szCs w:val="22"/>
          <w:lang w:val="hu-HU"/>
        </w:rPr>
        <w:t xml:space="preserve">” – nyilatkozta Carsten </w:t>
      </w:r>
      <w:proofErr w:type="spellStart"/>
      <w:r w:rsidRPr="004A49E4">
        <w:rPr>
          <w:rFonts w:ascii="Segoe UI" w:hAnsi="Segoe UI" w:cs="Segoe UI"/>
          <w:sz w:val="22"/>
          <w:szCs w:val="22"/>
          <w:lang w:val="hu-HU"/>
        </w:rPr>
        <w:t>Knobel</w:t>
      </w:r>
      <w:proofErr w:type="spellEnd"/>
      <w:r w:rsidRPr="004A49E4">
        <w:rPr>
          <w:rFonts w:ascii="Segoe UI" w:hAnsi="Segoe UI" w:cs="Segoe UI"/>
          <w:sz w:val="22"/>
          <w:szCs w:val="22"/>
          <w:lang w:val="hu-HU"/>
        </w:rPr>
        <w:t xml:space="preserve">, a Henkel </w:t>
      </w:r>
      <w:r w:rsidR="007D6E5F">
        <w:rPr>
          <w:rFonts w:ascii="Segoe UI" w:hAnsi="Segoe UI" w:cs="Segoe UI"/>
          <w:sz w:val="22"/>
          <w:szCs w:val="22"/>
          <w:lang w:val="hu-HU"/>
        </w:rPr>
        <w:t>igazgatóságának elnöke</w:t>
      </w:r>
      <w:r w:rsidRPr="004A49E4">
        <w:rPr>
          <w:rFonts w:ascii="Segoe UI" w:hAnsi="Segoe UI" w:cs="Segoe UI"/>
          <w:sz w:val="22"/>
          <w:szCs w:val="22"/>
          <w:lang w:val="hu-HU"/>
        </w:rPr>
        <w:t>.</w:t>
      </w:r>
    </w:p>
    <w:p w14:paraId="23B82253" w14:textId="0BAD8316" w:rsidR="00770C32" w:rsidRDefault="00770C32" w:rsidP="00D05A27">
      <w:pPr>
        <w:spacing w:after="160"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4A49E4">
        <w:rPr>
          <w:rFonts w:ascii="Segoe UI" w:hAnsi="Segoe UI" w:cs="Segoe UI"/>
          <w:sz w:val="22"/>
          <w:szCs w:val="22"/>
          <w:lang w:val="hu-HU"/>
        </w:rPr>
        <w:t>„Emellett az EBIT-</w:t>
      </w:r>
      <w:proofErr w:type="spellStart"/>
      <w:r w:rsidRPr="004A49E4">
        <w:rPr>
          <w:rFonts w:ascii="Segoe UI" w:hAnsi="Segoe UI" w:cs="Segoe UI"/>
          <w:sz w:val="22"/>
          <w:szCs w:val="22"/>
          <w:lang w:val="hu-HU"/>
        </w:rPr>
        <w:t>marzsot</w:t>
      </w:r>
      <w:proofErr w:type="spellEnd"/>
      <w:r w:rsidRPr="004A49E4">
        <w:rPr>
          <w:rFonts w:ascii="Segoe UI" w:hAnsi="Segoe UI" w:cs="Segoe UI"/>
          <w:sz w:val="22"/>
          <w:szCs w:val="22"/>
          <w:lang w:val="hu-HU"/>
        </w:rPr>
        <w:t xml:space="preserve"> is erőteljesen növeltük az első félévben. Ez elsősorban a mindkét üzletág</w:t>
      </w:r>
      <w:r w:rsidR="00571D88" w:rsidRPr="004A49E4">
        <w:rPr>
          <w:rFonts w:ascii="Segoe UI" w:hAnsi="Segoe UI" w:cs="Segoe UI"/>
          <w:sz w:val="22"/>
          <w:szCs w:val="22"/>
          <w:lang w:val="hu-HU"/>
        </w:rPr>
        <w:t>ban elért</w:t>
      </w:r>
      <w:r w:rsidRPr="004A49E4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571D88" w:rsidRPr="004A49E4">
        <w:rPr>
          <w:rFonts w:ascii="Segoe UI" w:hAnsi="Segoe UI" w:cs="Segoe UI"/>
          <w:sz w:val="22"/>
          <w:szCs w:val="22"/>
          <w:lang w:val="hu-HU"/>
        </w:rPr>
        <w:t>kiemelkedően magas</w:t>
      </w:r>
      <w:r w:rsidRPr="004A49E4">
        <w:rPr>
          <w:rFonts w:ascii="Segoe UI" w:hAnsi="Segoe UI" w:cs="Segoe UI"/>
          <w:sz w:val="22"/>
          <w:szCs w:val="22"/>
          <w:lang w:val="hu-HU"/>
        </w:rPr>
        <w:t xml:space="preserve"> bruttó </w:t>
      </w:r>
      <w:proofErr w:type="spellStart"/>
      <w:r w:rsidRPr="004A49E4">
        <w:rPr>
          <w:rFonts w:ascii="Segoe UI" w:hAnsi="Segoe UI" w:cs="Segoe UI"/>
          <w:sz w:val="22"/>
          <w:szCs w:val="22"/>
          <w:lang w:val="hu-HU"/>
        </w:rPr>
        <w:t>árrésnek</w:t>
      </w:r>
      <w:proofErr w:type="spellEnd"/>
      <w:r w:rsidRPr="004A49E4">
        <w:rPr>
          <w:rFonts w:ascii="Segoe UI" w:hAnsi="Segoe UI" w:cs="Segoe UI"/>
          <w:sz w:val="22"/>
          <w:szCs w:val="22"/>
          <w:lang w:val="hu-HU"/>
        </w:rPr>
        <w:t xml:space="preserve"> és a kedvező üzleti mixnek köszönhető. Tovább javítottuk hatékonyságunkat, és jó úton haladunk afelé, hogy elérjük vagy akár túl is szárnyaljuk a Consumer </w:t>
      </w:r>
      <w:proofErr w:type="spellStart"/>
      <w:r w:rsidRPr="004A49E4">
        <w:rPr>
          <w:rFonts w:ascii="Segoe UI" w:hAnsi="Segoe UI" w:cs="Segoe UI"/>
          <w:sz w:val="22"/>
          <w:szCs w:val="22"/>
          <w:lang w:val="hu-HU"/>
        </w:rPr>
        <w:t>Brands</w:t>
      </w:r>
      <w:proofErr w:type="spellEnd"/>
      <w:r w:rsidRPr="004A49E4">
        <w:rPr>
          <w:rFonts w:ascii="Segoe UI" w:hAnsi="Segoe UI" w:cs="Segoe UI"/>
          <w:sz w:val="22"/>
          <w:szCs w:val="22"/>
          <w:lang w:val="hu-HU"/>
        </w:rPr>
        <w:t xml:space="preserve"> üzletágban kitűzött megtakarítási célokat. </w:t>
      </w:r>
      <w:r w:rsidR="00184180" w:rsidRPr="004A49E4">
        <w:rPr>
          <w:rFonts w:ascii="Segoe UI" w:hAnsi="Segoe UI" w:cs="Segoe UI"/>
          <w:sz w:val="22"/>
          <w:szCs w:val="22"/>
          <w:lang w:val="hu-HU"/>
        </w:rPr>
        <w:t>J</w:t>
      </w:r>
      <w:r w:rsidRPr="004A49E4">
        <w:rPr>
          <w:rFonts w:ascii="Segoe UI" w:hAnsi="Segoe UI" w:cs="Segoe UI"/>
          <w:sz w:val="22"/>
          <w:szCs w:val="22"/>
          <w:lang w:val="hu-HU"/>
        </w:rPr>
        <w:t xml:space="preserve">övőbeni növekedési potenciálunk erősítése érdekében </w:t>
      </w:r>
      <w:r w:rsidR="00184180" w:rsidRPr="004A49E4">
        <w:rPr>
          <w:rFonts w:ascii="Segoe UI" w:hAnsi="Segoe UI" w:cs="Segoe UI"/>
          <w:sz w:val="22"/>
          <w:szCs w:val="22"/>
          <w:lang w:val="hu-HU"/>
        </w:rPr>
        <w:t xml:space="preserve">ugyanakkor </w:t>
      </w:r>
      <w:r w:rsidRPr="004A49E4">
        <w:rPr>
          <w:rFonts w:ascii="Segoe UI" w:hAnsi="Segoe UI" w:cs="Segoe UI"/>
          <w:sz w:val="22"/>
          <w:szCs w:val="22"/>
          <w:lang w:val="hu-HU"/>
        </w:rPr>
        <w:t xml:space="preserve">folytattuk a beruházásokat márkáinkba és technológiáinkba” – hangsúlyozta Carsten </w:t>
      </w:r>
      <w:proofErr w:type="spellStart"/>
      <w:r w:rsidRPr="004A49E4">
        <w:rPr>
          <w:rFonts w:ascii="Segoe UI" w:hAnsi="Segoe UI" w:cs="Segoe UI"/>
          <w:sz w:val="22"/>
          <w:szCs w:val="22"/>
          <w:lang w:val="hu-HU"/>
        </w:rPr>
        <w:t>Knobel</w:t>
      </w:r>
      <w:proofErr w:type="spellEnd"/>
      <w:r w:rsidRPr="004A49E4">
        <w:rPr>
          <w:rFonts w:ascii="Segoe UI" w:hAnsi="Segoe UI" w:cs="Segoe UI"/>
          <w:sz w:val="22"/>
          <w:szCs w:val="22"/>
          <w:lang w:val="hu-HU"/>
        </w:rPr>
        <w:t>.</w:t>
      </w:r>
    </w:p>
    <w:p w14:paraId="6A09912F" w14:textId="6E6C3039" w:rsidR="00770C32" w:rsidRPr="00B9195A" w:rsidRDefault="00C44C0D" w:rsidP="00770C32">
      <w:pPr>
        <w:spacing w:after="160" w:line="259" w:lineRule="auto"/>
        <w:jc w:val="both"/>
        <w:rPr>
          <w:rFonts w:ascii="Segoe UI" w:hAnsi="Segoe UI" w:cs="Segoe UI"/>
          <w:b/>
          <w:bCs/>
          <w:sz w:val="22"/>
          <w:szCs w:val="28"/>
          <w:lang w:val="hu-HU"/>
        </w:rPr>
      </w:pPr>
      <w:r>
        <w:rPr>
          <w:rFonts w:ascii="Segoe UI" w:hAnsi="Segoe UI" w:cs="Segoe UI"/>
          <w:b/>
          <w:bCs/>
          <w:sz w:val="22"/>
          <w:szCs w:val="28"/>
          <w:lang w:val="hu-HU"/>
        </w:rPr>
        <w:br/>
      </w:r>
      <w:r w:rsidR="00184180" w:rsidRPr="00B9195A">
        <w:rPr>
          <w:rFonts w:ascii="Segoe UI" w:hAnsi="Segoe UI" w:cs="Segoe UI"/>
          <w:b/>
          <w:bCs/>
          <w:sz w:val="22"/>
          <w:szCs w:val="28"/>
          <w:lang w:val="hu-HU"/>
        </w:rPr>
        <w:t>Aktu</w:t>
      </w:r>
      <w:r w:rsidR="005C413B" w:rsidRPr="00B9195A">
        <w:rPr>
          <w:rFonts w:ascii="Segoe UI" w:hAnsi="Segoe UI" w:cs="Segoe UI"/>
          <w:b/>
          <w:bCs/>
          <w:sz w:val="22"/>
          <w:szCs w:val="28"/>
          <w:lang w:val="hu-HU"/>
        </w:rPr>
        <w:t>a</w:t>
      </w:r>
      <w:r w:rsidR="00184180" w:rsidRPr="00B9195A">
        <w:rPr>
          <w:rFonts w:ascii="Segoe UI" w:hAnsi="Segoe UI" w:cs="Segoe UI"/>
          <w:b/>
          <w:bCs/>
          <w:sz w:val="22"/>
          <w:szCs w:val="28"/>
          <w:lang w:val="hu-HU"/>
        </w:rPr>
        <w:t>lizált</w:t>
      </w:r>
      <w:r w:rsidR="00770C32" w:rsidRPr="00B9195A">
        <w:rPr>
          <w:rFonts w:ascii="Segoe UI" w:hAnsi="Segoe UI" w:cs="Segoe UI"/>
          <w:b/>
          <w:bCs/>
          <w:sz w:val="22"/>
          <w:szCs w:val="28"/>
          <w:lang w:val="hu-HU"/>
        </w:rPr>
        <w:t xml:space="preserve"> kilátások a 2025-ös pénzügyi évre</w:t>
      </w:r>
    </w:p>
    <w:p w14:paraId="32B78C91" w14:textId="2410B919" w:rsidR="00184180" w:rsidRPr="00C44C0D" w:rsidRDefault="00770C32" w:rsidP="00D05A27">
      <w:pPr>
        <w:spacing w:after="160" w:line="276" w:lineRule="auto"/>
        <w:jc w:val="both"/>
        <w:rPr>
          <w:rFonts w:ascii="Segoe UI" w:hAnsi="Segoe UI" w:cs="Segoe UI"/>
          <w:sz w:val="22"/>
          <w:szCs w:val="28"/>
          <w:lang w:val="hu-HU"/>
        </w:rPr>
      </w:pPr>
      <w:r w:rsidRPr="00C44C0D">
        <w:rPr>
          <w:rFonts w:ascii="Segoe UI" w:hAnsi="Segoe UI" w:cs="Segoe UI"/>
          <w:sz w:val="22"/>
          <w:szCs w:val="28"/>
          <w:lang w:val="hu-HU"/>
        </w:rPr>
        <w:t xml:space="preserve">A 2025 első félévében elért üzleti teljesítmény és az év hátralévő részére vonatkozó feltételezések alapján a Henkel </w:t>
      </w:r>
      <w:r w:rsidR="00A06E89" w:rsidRPr="00C44C0D">
        <w:rPr>
          <w:rFonts w:ascii="Segoe UI" w:hAnsi="Segoe UI" w:cs="Segoe UI"/>
          <w:sz w:val="22"/>
          <w:szCs w:val="28"/>
          <w:lang w:val="hu-HU"/>
        </w:rPr>
        <w:t>aktualizálta</w:t>
      </w:r>
      <w:r w:rsidRPr="00C44C0D">
        <w:rPr>
          <w:rFonts w:ascii="Segoe UI" w:hAnsi="Segoe UI" w:cs="Segoe UI"/>
          <w:sz w:val="22"/>
          <w:szCs w:val="28"/>
          <w:lang w:val="hu-HU"/>
        </w:rPr>
        <w:t xml:space="preserve"> a 2025-ös pénzügyi év</w:t>
      </w:r>
      <w:r w:rsidR="00184180" w:rsidRPr="00C44C0D">
        <w:rPr>
          <w:rFonts w:ascii="Segoe UI" w:hAnsi="Segoe UI" w:cs="Segoe UI"/>
          <w:sz w:val="22"/>
          <w:szCs w:val="28"/>
          <w:lang w:val="hu-HU"/>
        </w:rPr>
        <w:t xml:space="preserve"> egészé</w:t>
      </w:r>
      <w:r w:rsidRPr="00C44C0D">
        <w:rPr>
          <w:rFonts w:ascii="Segoe UI" w:hAnsi="Segoe UI" w:cs="Segoe UI"/>
          <w:sz w:val="22"/>
          <w:szCs w:val="28"/>
          <w:lang w:val="hu-HU"/>
        </w:rPr>
        <w:t>re vonatkozó kilátásait.</w:t>
      </w:r>
    </w:p>
    <w:p w14:paraId="66F102BF" w14:textId="7AE43EDC" w:rsidR="00770C32" w:rsidRPr="00C44C0D" w:rsidRDefault="00770C32" w:rsidP="00D05A27">
      <w:pPr>
        <w:spacing w:after="160" w:line="276" w:lineRule="auto"/>
        <w:jc w:val="both"/>
        <w:rPr>
          <w:rFonts w:ascii="Segoe UI" w:hAnsi="Segoe UI" w:cs="Segoe UI"/>
          <w:sz w:val="22"/>
          <w:szCs w:val="28"/>
          <w:lang w:val="hu-HU"/>
        </w:rPr>
      </w:pPr>
      <w:r w:rsidRPr="00C44C0D">
        <w:rPr>
          <w:rFonts w:ascii="Segoe UI" w:hAnsi="Segoe UI" w:cs="Segoe UI"/>
          <w:sz w:val="22"/>
          <w:szCs w:val="28"/>
          <w:lang w:val="hu-HU"/>
        </w:rPr>
        <w:t>„További nyereséges növekedést várunk a 2025-ös pénzügyi évben, és az év második felében az árbevétel erő</w:t>
      </w:r>
      <w:r w:rsidR="00184180" w:rsidRPr="00C44C0D">
        <w:rPr>
          <w:rFonts w:ascii="Segoe UI" w:hAnsi="Segoe UI" w:cs="Segoe UI"/>
          <w:sz w:val="22"/>
          <w:szCs w:val="28"/>
          <w:lang w:val="hu-HU"/>
        </w:rPr>
        <w:t>telje</w:t>
      </w:r>
      <w:r w:rsidRPr="00C44C0D">
        <w:rPr>
          <w:rFonts w:ascii="Segoe UI" w:hAnsi="Segoe UI" w:cs="Segoe UI"/>
          <w:sz w:val="22"/>
          <w:szCs w:val="28"/>
          <w:lang w:val="hu-HU"/>
        </w:rPr>
        <w:t>sebb bővülésére számítunk. Az aktualizált kilátások</w:t>
      </w:r>
      <w:r w:rsidR="00A06E89" w:rsidRPr="00C44C0D">
        <w:rPr>
          <w:rFonts w:ascii="Segoe UI" w:hAnsi="Segoe UI" w:cs="Segoe UI"/>
          <w:sz w:val="22"/>
          <w:szCs w:val="28"/>
          <w:lang w:val="hu-HU"/>
        </w:rPr>
        <w:t>nál</w:t>
      </w:r>
      <w:r w:rsidRPr="00C44C0D">
        <w:rPr>
          <w:rFonts w:ascii="Segoe UI" w:hAnsi="Segoe UI" w:cs="Segoe UI"/>
          <w:sz w:val="22"/>
          <w:szCs w:val="28"/>
          <w:lang w:val="hu-HU"/>
        </w:rPr>
        <w:t xml:space="preserve"> egyrészt figyelembe ves</w:t>
      </w:r>
      <w:r w:rsidR="00A06E89" w:rsidRPr="00C44C0D">
        <w:rPr>
          <w:rFonts w:ascii="Segoe UI" w:hAnsi="Segoe UI" w:cs="Segoe UI"/>
          <w:sz w:val="22"/>
          <w:szCs w:val="28"/>
          <w:lang w:val="hu-HU"/>
        </w:rPr>
        <w:t>s</w:t>
      </w:r>
      <w:r w:rsidRPr="00C44C0D">
        <w:rPr>
          <w:rFonts w:ascii="Segoe UI" w:hAnsi="Segoe UI" w:cs="Segoe UI"/>
          <w:sz w:val="22"/>
          <w:szCs w:val="28"/>
          <w:lang w:val="hu-HU"/>
        </w:rPr>
        <w:t>z</w:t>
      </w:r>
      <w:r w:rsidR="00A06E89" w:rsidRPr="00C44C0D">
        <w:rPr>
          <w:rFonts w:ascii="Segoe UI" w:hAnsi="Segoe UI" w:cs="Segoe UI"/>
          <w:sz w:val="22"/>
          <w:szCs w:val="28"/>
          <w:lang w:val="hu-HU"/>
        </w:rPr>
        <w:t>ü</w:t>
      </w:r>
      <w:r w:rsidRPr="00C44C0D">
        <w:rPr>
          <w:rFonts w:ascii="Segoe UI" w:hAnsi="Segoe UI" w:cs="Segoe UI"/>
          <w:sz w:val="22"/>
          <w:szCs w:val="28"/>
          <w:lang w:val="hu-HU"/>
        </w:rPr>
        <w:t xml:space="preserve">k, </w:t>
      </w:r>
      <w:r w:rsidR="00A06E89" w:rsidRPr="00C44C0D">
        <w:rPr>
          <w:rFonts w:ascii="Segoe UI" w:hAnsi="Segoe UI" w:cs="Segoe UI"/>
          <w:sz w:val="22"/>
          <w:szCs w:val="28"/>
          <w:lang w:val="hu-HU"/>
        </w:rPr>
        <w:t xml:space="preserve">hogy </w:t>
      </w:r>
      <w:r w:rsidRPr="00C44C0D">
        <w:rPr>
          <w:rFonts w:ascii="Segoe UI" w:hAnsi="Segoe UI" w:cs="Segoe UI"/>
          <w:sz w:val="22"/>
          <w:szCs w:val="28"/>
          <w:lang w:val="hu-HU"/>
        </w:rPr>
        <w:t xml:space="preserve">milyen hatást gyakorol a kihívásokkal teli makrogazdasági környezet két üzletágunk árbevételének alakulására. Másrészt a magasabb nyereségességi várakozás bruttó </w:t>
      </w:r>
      <w:proofErr w:type="spellStart"/>
      <w:r w:rsidRPr="00C44C0D">
        <w:rPr>
          <w:rFonts w:ascii="Segoe UI" w:hAnsi="Segoe UI" w:cs="Segoe UI"/>
          <w:sz w:val="22"/>
          <w:szCs w:val="28"/>
          <w:lang w:val="hu-HU"/>
        </w:rPr>
        <w:t>árrésünk</w:t>
      </w:r>
      <w:proofErr w:type="spellEnd"/>
      <w:r w:rsidRPr="00C44C0D">
        <w:rPr>
          <w:rFonts w:ascii="Segoe UI" w:hAnsi="Segoe UI" w:cs="Segoe UI"/>
          <w:sz w:val="22"/>
          <w:szCs w:val="28"/>
          <w:lang w:val="hu-HU"/>
        </w:rPr>
        <w:t xml:space="preserve"> pozitív alakulását, a portfólió-optimalizálás előnyeit és a vállalaton belüli hatékonyságjavulást tükrözi. A</w:t>
      </w:r>
      <w:r w:rsidR="00A06E89" w:rsidRPr="00C44C0D">
        <w:rPr>
          <w:rFonts w:ascii="Segoe UI" w:hAnsi="Segoe UI" w:cs="Segoe UI"/>
          <w:sz w:val="22"/>
          <w:szCs w:val="28"/>
          <w:lang w:val="hu-HU"/>
        </w:rPr>
        <w:t>z aktualizált</w:t>
      </w:r>
      <w:r w:rsidRPr="00C44C0D">
        <w:rPr>
          <w:rFonts w:ascii="Segoe UI" w:hAnsi="Segoe UI" w:cs="Segoe UI"/>
          <w:sz w:val="22"/>
          <w:szCs w:val="28"/>
          <w:lang w:val="hu-HU"/>
        </w:rPr>
        <w:t xml:space="preserve"> kilátások továbbra is számoln</w:t>
      </w:r>
      <w:r w:rsidR="00A06E89" w:rsidRPr="00C44C0D">
        <w:rPr>
          <w:rFonts w:ascii="Segoe UI" w:hAnsi="Segoe UI" w:cs="Segoe UI"/>
          <w:sz w:val="22"/>
          <w:szCs w:val="28"/>
          <w:lang w:val="hu-HU"/>
        </w:rPr>
        <w:t>a</w:t>
      </w:r>
      <w:r w:rsidRPr="00C44C0D">
        <w:rPr>
          <w:rFonts w:ascii="Segoe UI" w:hAnsi="Segoe UI" w:cs="Segoe UI"/>
          <w:sz w:val="22"/>
          <w:szCs w:val="28"/>
          <w:lang w:val="hu-HU"/>
        </w:rPr>
        <w:t xml:space="preserve">k a globális vámmegállapodások jelenleg előre látható hatásaival, és nagyjából megfelelnek a Henkel idei üzleti fejlődésére vonatkozó aktuális piaci várakozásoknak” – magyarázta a kilátásokat Carsten </w:t>
      </w:r>
      <w:proofErr w:type="spellStart"/>
      <w:r w:rsidRPr="00C44C0D">
        <w:rPr>
          <w:rFonts w:ascii="Segoe UI" w:hAnsi="Segoe UI" w:cs="Segoe UI"/>
          <w:sz w:val="22"/>
          <w:szCs w:val="28"/>
          <w:lang w:val="hu-HU"/>
        </w:rPr>
        <w:t>Knobel</w:t>
      </w:r>
      <w:proofErr w:type="spellEnd"/>
      <w:r w:rsidRPr="00C44C0D">
        <w:rPr>
          <w:rFonts w:ascii="Segoe UI" w:hAnsi="Segoe UI" w:cs="Segoe UI"/>
          <w:sz w:val="22"/>
          <w:szCs w:val="28"/>
          <w:lang w:val="hu-HU"/>
        </w:rPr>
        <w:t>.</w:t>
      </w:r>
    </w:p>
    <w:p w14:paraId="47033CAB" w14:textId="0370ABDF" w:rsidR="00770C32" w:rsidRDefault="00770C32" w:rsidP="009C52C5">
      <w:pPr>
        <w:spacing w:line="276" w:lineRule="auto"/>
        <w:jc w:val="both"/>
        <w:rPr>
          <w:rFonts w:ascii="Segoe UI" w:hAnsi="Segoe UI" w:cs="Segoe UI"/>
          <w:sz w:val="22"/>
          <w:szCs w:val="28"/>
          <w:lang w:val="hu-HU"/>
        </w:rPr>
      </w:pPr>
      <w:r w:rsidRPr="00C44C0D">
        <w:rPr>
          <w:rFonts w:ascii="Segoe UI" w:hAnsi="Segoe UI" w:cs="Segoe UI"/>
          <w:sz w:val="22"/>
          <w:szCs w:val="28"/>
          <w:lang w:val="hu-HU"/>
        </w:rPr>
        <w:t xml:space="preserve">A Henkel jelenleg 1,0 és 2,0 százalék közötti szerves </w:t>
      </w:r>
      <w:r w:rsidR="005C413B" w:rsidRPr="00C44C0D">
        <w:rPr>
          <w:rFonts w:ascii="Segoe UI" w:hAnsi="Segoe UI" w:cs="Segoe UI"/>
          <w:sz w:val="22"/>
          <w:szCs w:val="28"/>
          <w:lang w:val="hu-HU"/>
        </w:rPr>
        <w:t>á</w:t>
      </w:r>
      <w:r w:rsidRPr="00C44C0D">
        <w:rPr>
          <w:rFonts w:ascii="Segoe UI" w:hAnsi="Segoe UI" w:cs="Segoe UI"/>
          <w:sz w:val="22"/>
          <w:szCs w:val="28"/>
          <w:lang w:val="hu-HU"/>
        </w:rPr>
        <w:t xml:space="preserve">rbevétel-növekedést vár a folyó pénzügyi évre (korábban: 1,5-3,5 százalék). Az Adhesive Technologies üzletág esetében 2,0-3,0 százalékos szerves árbevétel-növekedés az aktuális előrejelzés (korábban: 2,0-4,0 százalék). A Consumer </w:t>
      </w:r>
      <w:proofErr w:type="spellStart"/>
      <w:r w:rsidRPr="00C44C0D">
        <w:rPr>
          <w:rFonts w:ascii="Segoe UI" w:hAnsi="Segoe UI" w:cs="Segoe UI"/>
          <w:sz w:val="22"/>
          <w:szCs w:val="28"/>
          <w:lang w:val="hu-HU"/>
        </w:rPr>
        <w:t>Brands</w:t>
      </w:r>
      <w:proofErr w:type="spellEnd"/>
      <w:r w:rsidRPr="00C44C0D">
        <w:rPr>
          <w:rFonts w:ascii="Segoe UI" w:hAnsi="Segoe UI" w:cs="Segoe UI"/>
          <w:sz w:val="22"/>
          <w:szCs w:val="28"/>
          <w:lang w:val="hu-HU"/>
        </w:rPr>
        <w:t xml:space="preserve"> esetében ugyanez az érték jelenleg 0,5-1,5 százalék (korábban: 1,0-3,0 százalék). Ezzel egyidejűleg </w:t>
      </w:r>
      <w:r w:rsidRPr="00C44C0D">
        <w:rPr>
          <w:rFonts w:ascii="Segoe UI" w:hAnsi="Segoe UI" w:cs="Segoe UI"/>
          <w:b/>
          <w:bCs/>
          <w:sz w:val="22"/>
          <w:szCs w:val="28"/>
          <w:lang w:val="hu-HU"/>
        </w:rPr>
        <w:t xml:space="preserve">a korrigált árbevétel-arányos megtérülés </w:t>
      </w:r>
      <w:r w:rsidRPr="00C44C0D">
        <w:rPr>
          <w:rFonts w:ascii="Segoe UI" w:hAnsi="Segoe UI" w:cs="Segoe UI"/>
          <w:sz w:val="22"/>
          <w:szCs w:val="28"/>
          <w:lang w:val="hu-HU"/>
        </w:rPr>
        <w:t xml:space="preserve">(korrigált EBIT </w:t>
      </w:r>
      <w:proofErr w:type="spellStart"/>
      <w:r w:rsidRPr="00C44C0D">
        <w:rPr>
          <w:rFonts w:ascii="Segoe UI" w:hAnsi="Segoe UI" w:cs="Segoe UI"/>
          <w:sz w:val="22"/>
          <w:szCs w:val="28"/>
          <w:lang w:val="hu-HU"/>
        </w:rPr>
        <w:t>marzs</w:t>
      </w:r>
      <w:proofErr w:type="spellEnd"/>
      <w:r w:rsidRPr="00C44C0D">
        <w:rPr>
          <w:rFonts w:ascii="Segoe UI" w:hAnsi="Segoe UI" w:cs="Segoe UI"/>
          <w:sz w:val="22"/>
          <w:szCs w:val="28"/>
          <w:lang w:val="hu-HU"/>
        </w:rPr>
        <w:t xml:space="preserve">) várhatóan a 14,5 és 15,5 százalék közötti tartományba emelkedik (korábban: 14,0-15,5 százalék). Az Adhesive Technologies esetében az előrejelzés szerint 16,5 és 17,5 százalék között lesz a korrigált árbevétel-arányos megtérülés (korábban: 16,0 és 17,5 százalék között), a Consumer </w:t>
      </w:r>
      <w:proofErr w:type="spellStart"/>
      <w:r w:rsidRPr="00C44C0D">
        <w:rPr>
          <w:rFonts w:ascii="Segoe UI" w:hAnsi="Segoe UI" w:cs="Segoe UI"/>
          <w:sz w:val="22"/>
          <w:szCs w:val="28"/>
          <w:lang w:val="hu-HU"/>
        </w:rPr>
        <w:t>Brands</w:t>
      </w:r>
      <w:proofErr w:type="spellEnd"/>
      <w:r w:rsidRPr="00C44C0D">
        <w:rPr>
          <w:rFonts w:ascii="Segoe UI" w:hAnsi="Segoe UI" w:cs="Segoe UI"/>
          <w:sz w:val="22"/>
          <w:szCs w:val="28"/>
          <w:lang w:val="hu-HU"/>
        </w:rPr>
        <w:t xml:space="preserve"> esetében pedig 14,0 és 15,0 százalék között (korábban: 13,5-15,0 százalék). Az </w:t>
      </w:r>
      <w:r w:rsidRPr="00C44C0D">
        <w:rPr>
          <w:rFonts w:ascii="Segoe UI" w:hAnsi="Segoe UI" w:cs="Segoe UI"/>
          <w:b/>
          <w:bCs/>
          <w:sz w:val="22"/>
          <w:szCs w:val="28"/>
          <w:lang w:val="hu-HU"/>
        </w:rPr>
        <w:t xml:space="preserve">elsőbbségi részvények korrigált hozamában </w:t>
      </w:r>
      <w:r w:rsidRPr="00C44C0D">
        <w:rPr>
          <w:rFonts w:ascii="Segoe UI" w:hAnsi="Segoe UI" w:cs="Segoe UI"/>
          <w:sz w:val="22"/>
          <w:szCs w:val="28"/>
          <w:lang w:val="hu-HU"/>
        </w:rPr>
        <w:t>(EPS) – változatlan árfolyamon számolva – továbbra is egyszámjegyű növekedésre lehet számítani.</w:t>
      </w:r>
    </w:p>
    <w:p w14:paraId="2BBC0314" w14:textId="77777777" w:rsidR="00CC5B04" w:rsidRDefault="00CC5B04" w:rsidP="00D05A27">
      <w:pPr>
        <w:spacing w:after="160" w:line="276" w:lineRule="auto"/>
        <w:jc w:val="both"/>
        <w:rPr>
          <w:rFonts w:ascii="Segoe UI" w:hAnsi="Segoe UI" w:cs="Segoe UI"/>
          <w:b/>
          <w:bCs/>
          <w:sz w:val="22"/>
          <w:szCs w:val="28"/>
          <w:lang w:val="hu-HU"/>
        </w:rPr>
      </w:pPr>
      <w:r>
        <w:rPr>
          <w:rFonts w:ascii="Segoe UI" w:hAnsi="Segoe UI" w:cs="Segoe UI"/>
          <w:b/>
          <w:bCs/>
          <w:sz w:val="22"/>
          <w:szCs w:val="28"/>
          <w:lang w:val="hu-HU"/>
        </w:rPr>
        <w:br/>
      </w:r>
    </w:p>
    <w:p w14:paraId="623B3972" w14:textId="6ACF3F4B" w:rsidR="00770C32" w:rsidRPr="00C44C0D" w:rsidRDefault="00770C32" w:rsidP="00D05A27">
      <w:pPr>
        <w:spacing w:after="160" w:line="276" w:lineRule="auto"/>
        <w:jc w:val="both"/>
        <w:rPr>
          <w:rFonts w:ascii="Segoe UI" w:hAnsi="Segoe UI" w:cs="Segoe UI"/>
          <w:b/>
          <w:bCs/>
          <w:sz w:val="22"/>
          <w:szCs w:val="28"/>
          <w:lang w:val="hu-HU"/>
        </w:rPr>
      </w:pPr>
      <w:r w:rsidRPr="00C44C0D">
        <w:rPr>
          <w:rFonts w:ascii="Segoe UI" w:hAnsi="Segoe UI" w:cs="Segoe UI"/>
          <w:b/>
          <w:bCs/>
          <w:sz w:val="22"/>
          <w:szCs w:val="28"/>
          <w:lang w:val="hu-HU"/>
        </w:rPr>
        <w:lastRenderedPageBreak/>
        <w:t>Az árbevétel és az eredmény alakulása a 2025-ös pénzügyi év első felében</w:t>
      </w:r>
    </w:p>
    <w:p w14:paraId="324F0317" w14:textId="77777777" w:rsidR="00F37F4F" w:rsidRDefault="00C67A92" w:rsidP="009C52C5">
      <w:pPr>
        <w:spacing w:line="276" w:lineRule="auto"/>
        <w:jc w:val="both"/>
        <w:rPr>
          <w:rFonts w:ascii="Segoe UI" w:hAnsi="Segoe UI" w:cs="Segoe UI"/>
          <w:sz w:val="22"/>
          <w:szCs w:val="28"/>
          <w:lang w:val="hu-HU"/>
        </w:rPr>
      </w:pPr>
      <w:r w:rsidRPr="00C44C0D">
        <w:rPr>
          <w:rFonts w:ascii="Segoe UI" w:hAnsi="Segoe UI" w:cs="Segoe UI"/>
          <w:sz w:val="22"/>
          <w:szCs w:val="28"/>
          <w:lang w:val="hu-HU"/>
        </w:rPr>
        <w:t xml:space="preserve">A Henkel 10 402 millió euró </w:t>
      </w:r>
      <w:r w:rsidRPr="00C44C0D">
        <w:rPr>
          <w:rFonts w:ascii="Segoe UI" w:hAnsi="Segoe UI" w:cs="Segoe UI"/>
          <w:b/>
          <w:bCs/>
          <w:sz w:val="22"/>
          <w:szCs w:val="28"/>
          <w:lang w:val="hu-HU"/>
        </w:rPr>
        <w:t xml:space="preserve">csoportszintű árbevételt </w:t>
      </w:r>
      <w:r w:rsidRPr="00C44C0D">
        <w:rPr>
          <w:rFonts w:ascii="Segoe UI" w:hAnsi="Segoe UI" w:cs="Segoe UI"/>
          <w:sz w:val="22"/>
          <w:szCs w:val="28"/>
          <w:lang w:val="hu-HU"/>
        </w:rPr>
        <w:t xml:space="preserve">ért el 2025 első félévében, ami -3,8 százalékos nominális </w:t>
      </w:r>
      <w:r w:rsidR="00DE2EB5" w:rsidRPr="00C44C0D">
        <w:rPr>
          <w:rFonts w:ascii="Segoe UI" w:hAnsi="Segoe UI" w:cs="Segoe UI"/>
          <w:sz w:val="22"/>
          <w:szCs w:val="28"/>
          <w:lang w:val="hu-HU"/>
        </w:rPr>
        <w:t>változásnak</w:t>
      </w:r>
      <w:r w:rsidRPr="00C44C0D">
        <w:rPr>
          <w:rFonts w:ascii="Segoe UI" w:hAnsi="Segoe UI" w:cs="Segoe UI"/>
          <w:sz w:val="22"/>
          <w:szCs w:val="28"/>
          <w:lang w:val="hu-HU"/>
        </w:rPr>
        <w:t xml:space="preserve"> felel meg (II. negyedév: 5160 millió euró, -6,1 százalék). Az árfolyamhatások -2,8 százalékkal csökkentették az árbevételt (II. negyedév: -4,1 százalék). Az akvizíciók és az eladások miatt</w:t>
      </w:r>
      <w:r w:rsidR="00DC0C48">
        <w:rPr>
          <w:rFonts w:ascii="Segoe UI" w:hAnsi="Segoe UI" w:cs="Segoe UI"/>
          <w:sz w:val="22"/>
          <w:szCs w:val="28"/>
          <w:lang w:val="hu-HU"/>
        </w:rPr>
        <w:t xml:space="preserve"> </w:t>
      </w:r>
      <w:r w:rsidR="00C355DF" w:rsidRPr="00C44C0D">
        <w:rPr>
          <w:rFonts w:ascii="Segoe UI" w:hAnsi="Segoe UI" w:cs="Segoe UI"/>
          <w:sz w:val="22"/>
          <w:szCs w:val="28"/>
          <w:lang w:val="hu-HU"/>
        </w:rPr>
        <w:t>-</w:t>
      </w:r>
      <w:r w:rsidRPr="00C44C0D">
        <w:rPr>
          <w:rFonts w:ascii="Segoe UI" w:hAnsi="Segoe UI" w:cs="Segoe UI"/>
          <w:sz w:val="22"/>
          <w:szCs w:val="28"/>
          <w:lang w:val="hu-HU"/>
        </w:rPr>
        <w:t>0,9 százalékkal lett alacsonyabb az árbevétel (II. negyedév: -2,9 százalék). Míg az észak-amerikai kiskereskedelmi márkák üzletágának 2025 áprilisában történt eladása negatív hatással járt, ezt némileg ellensúlyozták a két üzletág tavalyi</w:t>
      </w:r>
      <w:r w:rsidR="00C44DC8" w:rsidRPr="00C44DC8">
        <w:rPr>
          <w:rFonts w:ascii="Segoe UI" w:hAnsi="Segoe UI" w:cs="Segoe UI"/>
          <w:sz w:val="22"/>
          <w:szCs w:val="28"/>
          <w:lang w:val="hu-HU"/>
        </w:rPr>
        <w:t xml:space="preserve"> </w:t>
      </w:r>
      <w:r w:rsidR="001169A1" w:rsidRPr="001169A1">
        <w:rPr>
          <w:rFonts w:cs="Segoe UI"/>
          <w:szCs w:val="22"/>
          <w:lang w:val="hu-HU"/>
        </w:rPr>
        <w:t>–</w:t>
      </w:r>
      <w:r w:rsidR="001169A1" w:rsidRPr="00C44C0D">
        <w:rPr>
          <w:rFonts w:ascii="Segoe UI" w:hAnsi="Segoe UI" w:cs="Segoe UI"/>
          <w:sz w:val="22"/>
          <w:szCs w:val="28"/>
          <w:lang w:val="hu-HU"/>
        </w:rPr>
        <w:t xml:space="preserve"> </w:t>
      </w:r>
      <w:proofErr w:type="spellStart"/>
      <w:r w:rsidR="00C44DC8" w:rsidRPr="00C44C0D">
        <w:rPr>
          <w:rFonts w:ascii="Segoe UI" w:hAnsi="Segoe UI" w:cs="Segoe UI"/>
          <w:sz w:val="22"/>
          <w:szCs w:val="28"/>
          <w:lang w:val="hu-HU"/>
        </w:rPr>
        <w:t>Seal</w:t>
      </w:r>
      <w:proofErr w:type="spellEnd"/>
      <w:r w:rsidR="00C44DC8" w:rsidRPr="00C44C0D">
        <w:rPr>
          <w:rFonts w:ascii="Segoe UI" w:hAnsi="Segoe UI" w:cs="Segoe UI"/>
          <w:sz w:val="22"/>
          <w:szCs w:val="28"/>
          <w:lang w:val="hu-HU"/>
        </w:rPr>
        <w:t xml:space="preserve"> </w:t>
      </w:r>
      <w:proofErr w:type="spellStart"/>
      <w:r w:rsidR="00C44DC8" w:rsidRPr="00C44C0D">
        <w:rPr>
          <w:rFonts w:ascii="Segoe UI" w:hAnsi="Segoe UI" w:cs="Segoe UI"/>
          <w:sz w:val="22"/>
          <w:szCs w:val="28"/>
          <w:lang w:val="hu-HU"/>
        </w:rPr>
        <w:t>for</w:t>
      </w:r>
      <w:proofErr w:type="spellEnd"/>
      <w:r w:rsidR="00C44DC8" w:rsidRPr="00C44C0D">
        <w:rPr>
          <w:rFonts w:ascii="Segoe UI" w:hAnsi="Segoe UI" w:cs="Segoe UI"/>
          <w:sz w:val="22"/>
          <w:szCs w:val="28"/>
          <w:lang w:val="hu-HU"/>
        </w:rPr>
        <w:t xml:space="preserve"> Life és Vidal </w:t>
      </w:r>
      <w:proofErr w:type="spellStart"/>
      <w:r w:rsidR="00C44DC8" w:rsidRPr="00C44C0D">
        <w:rPr>
          <w:rFonts w:ascii="Segoe UI" w:hAnsi="Segoe UI" w:cs="Segoe UI"/>
          <w:sz w:val="22"/>
          <w:szCs w:val="28"/>
          <w:lang w:val="hu-HU"/>
        </w:rPr>
        <w:t>Sassoon</w:t>
      </w:r>
      <w:proofErr w:type="spellEnd"/>
      <w:r w:rsidR="00C44DC8" w:rsidRPr="00C44DC8">
        <w:rPr>
          <w:rFonts w:ascii="Segoe UI" w:hAnsi="Segoe UI" w:cs="Segoe UI"/>
          <w:sz w:val="22"/>
          <w:szCs w:val="28"/>
          <w:lang w:val="hu-HU"/>
        </w:rPr>
        <w:t xml:space="preserve"> </w:t>
      </w:r>
      <w:r w:rsidR="001169A1" w:rsidRPr="001169A1">
        <w:rPr>
          <w:rFonts w:cs="Segoe UI"/>
          <w:szCs w:val="22"/>
          <w:lang w:val="hu-HU"/>
        </w:rPr>
        <w:t>–</w:t>
      </w:r>
      <w:r w:rsidR="001169A1" w:rsidRPr="00C44C0D">
        <w:rPr>
          <w:rFonts w:ascii="Segoe UI" w:hAnsi="Segoe UI" w:cs="Segoe UI"/>
          <w:sz w:val="22"/>
          <w:szCs w:val="28"/>
          <w:lang w:val="hu-HU"/>
        </w:rPr>
        <w:t xml:space="preserve"> </w:t>
      </w:r>
      <w:r w:rsidR="00C44DC8" w:rsidRPr="00C44C0D">
        <w:rPr>
          <w:rFonts w:ascii="Segoe UI" w:hAnsi="Segoe UI" w:cs="Segoe UI"/>
          <w:sz w:val="22"/>
          <w:szCs w:val="28"/>
          <w:lang w:val="hu-HU"/>
        </w:rPr>
        <w:t>felvásárlásai</w:t>
      </w:r>
      <w:r w:rsidRPr="00C44C0D">
        <w:rPr>
          <w:rFonts w:ascii="Segoe UI" w:hAnsi="Segoe UI" w:cs="Segoe UI"/>
          <w:sz w:val="22"/>
          <w:szCs w:val="28"/>
          <w:lang w:val="hu-HU"/>
        </w:rPr>
        <w:t xml:space="preserve">. </w:t>
      </w:r>
      <w:r w:rsidRPr="00C44C0D">
        <w:rPr>
          <w:rFonts w:ascii="Segoe UI" w:hAnsi="Segoe UI" w:cs="Segoe UI"/>
          <w:b/>
          <w:bCs/>
          <w:sz w:val="22"/>
          <w:szCs w:val="28"/>
          <w:lang w:val="hu-HU"/>
        </w:rPr>
        <w:t xml:space="preserve">Szervesen </w:t>
      </w:r>
      <w:r w:rsidRPr="00C44C0D">
        <w:rPr>
          <w:rFonts w:ascii="Segoe UI" w:hAnsi="Segoe UI" w:cs="Segoe UI"/>
          <w:sz w:val="22"/>
          <w:szCs w:val="28"/>
          <w:lang w:val="hu-HU"/>
        </w:rPr>
        <w:t xml:space="preserve">(azaz árfolyamhatással és felvásárlásokkal/eladásokkal korrigálva) az árbevétel az előző év azonos szintjének megfelelően (-0,1 százalék) alakult (II. negyedév: +0,9 százalék). Ebben meghatározó szerepet játszott, hogy mindkét üzletágban </w:t>
      </w:r>
      <w:r w:rsidR="00C355DF" w:rsidRPr="00C44C0D">
        <w:rPr>
          <w:rFonts w:ascii="Segoe UI" w:hAnsi="Segoe UI" w:cs="Segoe UI"/>
          <w:sz w:val="22"/>
          <w:szCs w:val="28"/>
          <w:lang w:val="hu-HU"/>
        </w:rPr>
        <w:t>kedvező irányba változtak</w:t>
      </w:r>
      <w:r w:rsidRPr="00C44C0D">
        <w:rPr>
          <w:rFonts w:ascii="Segoe UI" w:hAnsi="Segoe UI" w:cs="Segoe UI"/>
          <w:sz w:val="22"/>
          <w:szCs w:val="28"/>
          <w:lang w:val="hu-HU"/>
        </w:rPr>
        <w:t xml:space="preserve"> az árak. A </w:t>
      </w:r>
      <w:r w:rsidR="00C355DF" w:rsidRPr="00C44C0D">
        <w:rPr>
          <w:rFonts w:ascii="Segoe UI" w:hAnsi="Segoe UI" w:cs="Segoe UI"/>
          <w:sz w:val="22"/>
          <w:szCs w:val="28"/>
          <w:lang w:val="hu-HU"/>
        </w:rPr>
        <w:t xml:space="preserve">csoportszintű </w:t>
      </w:r>
      <w:r w:rsidRPr="00C44C0D">
        <w:rPr>
          <w:rFonts w:ascii="Segoe UI" w:hAnsi="Segoe UI" w:cs="Segoe UI"/>
          <w:sz w:val="22"/>
          <w:szCs w:val="28"/>
          <w:lang w:val="hu-HU"/>
        </w:rPr>
        <w:t>volumen enyhén csökkent az év első felében. Ez elsősorban a kihívásokkal teli geopolitikai és makrogazdasági környezettel magyarázható, amely az ipari keresletre</w:t>
      </w:r>
      <w:r w:rsidR="00C355DF" w:rsidRPr="00C44C0D">
        <w:rPr>
          <w:rFonts w:ascii="Segoe UI" w:hAnsi="Segoe UI" w:cs="Segoe UI"/>
          <w:sz w:val="22"/>
          <w:szCs w:val="28"/>
          <w:lang w:val="hu-HU"/>
        </w:rPr>
        <w:t xml:space="preserve"> és</w:t>
      </w:r>
      <w:r w:rsidRPr="00C44C0D">
        <w:rPr>
          <w:rFonts w:ascii="Segoe UI" w:hAnsi="Segoe UI" w:cs="Segoe UI"/>
          <w:sz w:val="22"/>
          <w:szCs w:val="28"/>
          <w:lang w:val="hu-HU"/>
        </w:rPr>
        <w:t xml:space="preserve"> a fogyasztói hangulatra </w:t>
      </w:r>
      <w:r w:rsidR="00C355DF" w:rsidRPr="00C44C0D">
        <w:rPr>
          <w:rFonts w:ascii="Segoe UI" w:hAnsi="Segoe UI" w:cs="Segoe UI"/>
          <w:sz w:val="22"/>
          <w:szCs w:val="28"/>
          <w:lang w:val="hu-HU"/>
        </w:rPr>
        <w:t xml:space="preserve">egyaránt </w:t>
      </w:r>
      <w:r w:rsidRPr="00C44C0D">
        <w:rPr>
          <w:rFonts w:ascii="Segoe UI" w:hAnsi="Segoe UI" w:cs="Segoe UI"/>
          <w:sz w:val="22"/>
          <w:szCs w:val="28"/>
          <w:lang w:val="hu-HU"/>
        </w:rPr>
        <w:t>hatással volt – különösen az első negyedévben Észak-Amerikában.</w:t>
      </w:r>
    </w:p>
    <w:p w14:paraId="2A7A9B0A" w14:textId="77777777" w:rsidR="00F37F4F" w:rsidRDefault="00F37F4F" w:rsidP="009C52C5">
      <w:pPr>
        <w:spacing w:line="276" w:lineRule="auto"/>
        <w:jc w:val="both"/>
        <w:rPr>
          <w:rFonts w:ascii="Segoe UI" w:hAnsi="Segoe UI" w:cs="Segoe UI"/>
          <w:sz w:val="22"/>
          <w:szCs w:val="28"/>
          <w:lang w:val="hu-HU"/>
        </w:rPr>
      </w:pPr>
      <w:r>
        <w:rPr>
          <w:rFonts w:ascii="Segoe UI" w:hAnsi="Segoe UI" w:cs="Segoe UI"/>
          <w:sz w:val="22"/>
          <w:szCs w:val="28"/>
          <w:lang w:val="hu-HU"/>
        </w:rPr>
        <w:br/>
      </w:r>
      <w:r w:rsidR="00C67A92" w:rsidRPr="00C44C0D">
        <w:rPr>
          <w:rFonts w:ascii="Segoe UI" w:hAnsi="Segoe UI" w:cs="Segoe UI"/>
          <w:sz w:val="22"/>
          <w:szCs w:val="28"/>
          <w:lang w:val="hu-HU"/>
        </w:rPr>
        <w:t xml:space="preserve">Az </w:t>
      </w:r>
      <w:r w:rsidR="00C67A92" w:rsidRPr="00C44C0D">
        <w:rPr>
          <w:rFonts w:ascii="Segoe UI" w:hAnsi="Segoe UI" w:cs="Segoe UI"/>
          <w:b/>
          <w:bCs/>
          <w:sz w:val="22"/>
          <w:szCs w:val="28"/>
          <w:lang w:val="hu-HU"/>
        </w:rPr>
        <w:t xml:space="preserve">Adhesive Technologies </w:t>
      </w:r>
      <w:r w:rsidR="00C67A92" w:rsidRPr="00C44C0D">
        <w:rPr>
          <w:rFonts w:ascii="Segoe UI" w:hAnsi="Segoe UI" w:cs="Segoe UI"/>
          <w:sz w:val="22"/>
          <w:szCs w:val="28"/>
          <w:lang w:val="hu-HU"/>
        </w:rPr>
        <w:t xml:space="preserve">üzletág 1,2 százalékos szerves árbevétel-növekedést ért el 2025 első félévében, elsősorban a </w:t>
      </w:r>
      <w:proofErr w:type="spellStart"/>
      <w:r w:rsidR="00C67A92" w:rsidRPr="00C44C0D">
        <w:rPr>
          <w:rFonts w:ascii="Segoe UI" w:hAnsi="Segoe UI" w:cs="Segoe UI"/>
          <w:sz w:val="22"/>
          <w:szCs w:val="28"/>
          <w:lang w:val="hu-HU"/>
        </w:rPr>
        <w:t>Mobility</w:t>
      </w:r>
      <w:proofErr w:type="spellEnd"/>
      <w:r w:rsidR="00C67A92" w:rsidRPr="00C44C0D">
        <w:rPr>
          <w:rFonts w:ascii="Segoe UI" w:hAnsi="Segoe UI" w:cs="Segoe UI"/>
          <w:sz w:val="22"/>
          <w:szCs w:val="28"/>
          <w:lang w:val="hu-HU"/>
        </w:rPr>
        <w:t xml:space="preserve"> &amp; Electronics üzleti területnek köszönhetően (II. negyedév: +1,3 százalék). A </w:t>
      </w:r>
      <w:r w:rsidR="00C67A92" w:rsidRPr="00C44C0D">
        <w:rPr>
          <w:rFonts w:ascii="Segoe UI" w:hAnsi="Segoe UI" w:cs="Segoe UI"/>
          <w:b/>
          <w:bCs/>
          <w:sz w:val="22"/>
          <w:szCs w:val="28"/>
          <w:lang w:val="hu-HU"/>
        </w:rPr>
        <w:t xml:space="preserve">Consumer </w:t>
      </w:r>
      <w:proofErr w:type="spellStart"/>
      <w:r w:rsidR="00C67A92" w:rsidRPr="00C44C0D">
        <w:rPr>
          <w:rFonts w:ascii="Segoe UI" w:hAnsi="Segoe UI" w:cs="Segoe UI"/>
          <w:b/>
          <w:bCs/>
          <w:sz w:val="22"/>
          <w:szCs w:val="28"/>
          <w:lang w:val="hu-HU"/>
        </w:rPr>
        <w:t>Brands</w:t>
      </w:r>
      <w:proofErr w:type="spellEnd"/>
      <w:r w:rsidR="00C67A92" w:rsidRPr="00C44C0D">
        <w:rPr>
          <w:rFonts w:ascii="Segoe UI" w:hAnsi="Segoe UI" w:cs="Segoe UI"/>
          <w:b/>
          <w:bCs/>
          <w:sz w:val="22"/>
          <w:szCs w:val="28"/>
          <w:lang w:val="hu-HU"/>
        </w:rPr>
        <w:t xml:space="preserve"> </w:t>
      </w:r>
      <w:r w:rsidR="00C67A92" w:rsidRPr="00C44C0D">
        <w:rPr>
          <w:rFonts w:ascii="Segoe UI" w:hAnsi="Segoe UI" w:cs="Segoe UI"/>
          <w:sz w:val="22"/>
          <w:szCs w:val="28"/>
          <w:lang w:val="hu-HU"/>
        </w:rPr>
        <w:t xml:space="preserve">üzletágban </w:t>
      </w:r>
      <w:r w:rsidR="006A1CA7">
        <w:rPr>
          <w:rFonts w:ascii="Segoe UI" w:hAnsi="Segoe UI" w:cs="Segoe UI"/>
          <w:sz w:val="22"/>
          <w:szCs w:val="28"/>
          <w:lang w:val="hu-HU"/>
        </w:rPr>
        <w:t>-</w:t>
      </w:r>
      <w:r w:rsidR="00C67A92" w:rsidRPr="00C44C0D">
        <w:rPr>
          <w:rFonts w:ascii="Segoe UI" w:hAnsi="Segoe UI" w:cs="Segoe UI"/>
          <w:sz w:val="22"/>
          <w:szCs w:val="28"/>
          <w:lang w:val="hu-HU"/>
        </w:rPr>
        <w:t>1,6 százalék</w:t>
      </w:r>
      <w:r w:rsidR="004C4352">
        <w:rPr>
          <w:rFonts w:ascii="Segoe UI" w:hAnsi="Segoe UI" w:cs="Segoe UI"/>
          <w:sz w:val="22"/>
          <w:szCs w:val="28"/>
          <w:lang w:val="hu-HU"/>
        </w:rPr>
        <w:t xml:space="preserve">os </w:t>
      </w:r>
      <w:r w:rsidR="005A5AC8">
        <w:rPr>
          <w:rFonts w:ascii="Segoe UI" w:hAnsi="Segoe UI" w:cs="Segoe UI"/>
          <w:sz w:val="22"/>
          <w:szCs w:val="28"/>
          <w:lang w:val="hu-HU"/>
        </w:rPr>
        <w:t>szerves árbevétel-cs</w:t>
      </w:r>
      <w:r w:rsidR="00C67A92" w:rsidRPr="00C44C0D">
        <w:rPr>
          <w:rFonts w:ascii="Segoe UI" w:hAnsi="Segoe UI" w:cs="Segoe UI"/>
          <w:sz w:val="22"/>
          <w:szCs w:val="28"/>
          <w:lang w:val="hu-HU"/>
        </w:rPr>
        <w:t>ökken</w:t>
      </w:r>
      <w:r w:rsidR="005A5AC8">
        <w:rPr>
          <w:rFonts w:ascii="Segoe UI" w:hAnsi="Segoe UI" w:cs="Segoe UI"/>
          <w:sz w:val="22"/>
          <w:szCs w:val="28"/>
          <w:lang w:val="hu-HU"/>
        </w:rPr>
        <w:t>ést regisztrált</w:t>
      </w:r>
      <w:r w:rsidR="00DE4DA7">
        <w:rPr>
          <w:rFonts w:ascii="Segoe UI" w:hAnsi="Segoe UI" w:cs="Segoe UI"/>
          <w:sz w:val="22"/>
          <w:szCs w:val="28"/>
          <w:lang w:val="hu-HU"/>
        </w:rPr>
        <w:t xml:space="preserve">. </w:t>
      </w:r>
      <w:r w:rsidR="00C67A92" w:rsidRPr="00C44C0D">
        <w:rPr>
          <w:rFonts w:ascii="Segoe UI" w:hAnsi="Segoe UI" w:cs="Segoe UI"/>
          <w:sz w:val="22"/>
          <w:szCs w:val="28"/>
          <w:lang w:val="hu-HU"/>
        </w:rPr>
        <w:t xml:space="preserve">(II. negyedév: +0,4 százalék). Míg a </w:t>
      </w:r>
      <w:proofErr w:type="spellStart"/>
      <w:r w:rsidR="00C67A92" w:rsidRPr="00C44C0D">
        <w:rPr>
          <w:rFonts w:ascii="Segoe UI" w:hAnsi="Segoe UI" w:cs="Segoe UI"/>
          <w:sz w:val="22"/>
          <w:szCs w:val="28"/>
          <w:lang w:val="hu-HU"/>
        </w:rPr>
        <w:t>Hair</w:t>
      </w:r>
      <w:proofErr w:type="spellEnd"/>
      <w:r w:rsidR="00C67A92" w:rsidRPr="00C44C0D">
        <w:rPr>
          <w:rFonts w:ascii="Segoe UI" w:hAnsi="Segoe UI" w:cs="Segoe UI"/>
          <w:sz w:val="22"/>
          <w:szCs w:val="28"/>
          <w:lang w:val="hu-HU"/>
        </w:rPr>
        <w:t xml:space="preserve"> üzleti területen emelkedett a</w:t>
      </w:r>
      <w:r w:rsidR="003C765E" w:rsidRPr="00C44C0D">
        <w:rPr>
          <w:rFonts w:ascii="Segoe UI" w:hAnsi="Segoe UI" w:cs="Segoe UI"/>
          <w:sz w:val="22"/>
          <w:szCs w:val="28"/>
          <w:lang w:val="hu-HU"/>
        </w:rPr>
        <w:t>z</w:t>
      </w:r>
      <w:r w:rsidR="00C67A92" w:rsidRPr="00C44C0D">
        <w:rPr>
          <w:rFonts w:ascii="Segoe UI" w:hAnsi="Segoe UI" w:cs="Segoe UI"/>
          <w:sz w:val="22"/>
          <w:szCs w:val="28"/>
          <w:lang w:val="hu-HU"/>
        </w:rPr>
        <w:t xml:space="preserve"> árbevétel, a Laundry &amp; Home Care és az </w:t>
      </w:r>
      <w:proofErr w:type="spellStart"/>
      <w:r w:rsidR="00C67A92" w:rsidRPr="00C44C0D">
        <w:rPr>
          <w:rFonts w:ascii="Segoe UI" w:hAnsi="Segoe UI" w:cs="Segoe UI"/>
          <w:sz w:val="22"/>
          <w:szCs w:val="28"/>
          <w:lang w:val="hu-HU"/>
        </w:rPr>
        <w:t>Other</w:t>
      </w:r>
      <w:proofErr w:type="spellEnd"/>
      <w:r w:rsidR="00C67A92" w:rsidRPr="00C44C0D">
        <w:rPr>
          <w:rFonts w:ascii="Segoe UI" w:hAnsi="Segoe UI" w:cs="Segoe UI"/>
          <w:sz w:val="22"/>
          <w:szCs w:val="28"/>
          <w:lang w:val="hu-HU"/>
        </w:rPr>
        <w:t xml:space="preserve"> Consumer Businesses területeknél lassulás volt megfigyelhető. </w:t>
      </w:r>
      <w:r>
        <w:rPr>
          <w:rFonts w:ascii="Segoe UI" w:hAnsi="Segoe UI" w:cs="Segoe UI"/>
          <w:sz w:val="22"/>
          <w:szCs w:val="28"/>
          <w:lang w:val="hu-HU"/>
        </w:rPr>
        <w:br/>
      </w:r>
      <w:r>
        <w:rPr>
          <w:rFonts w:ascii="Segoe UI" w:hAnsi="Segoe UI" w:cs="Segoe UI"/>
          <w:sz w:val="22"/>
          <w:szCs w:val="28"/>
          <w:lang w:val="hu-HU"/>
        </w:rPr>
        <w:br/>
      </w:r>
      <w:r w:rsidR="00C67A92" w:rsidRPr="00C44C0D">
        <w:rPr>
          <w:rFonts w:ascii="Segoe UI" w:hAnsi="Segoe UI" w:cs="Segoe UI"/>
          <w:sz w:val="22"/>
          <w:szCs w:val="28"/>
          <w:lang w:val="hu-HU"/>
        </w:rPr>
        <w:t xml:space="preserve">Az </w:t>
      </w:r>
      <w:r w:rsidR="00C67A92" w:rsidRPr="00C44C0D">
        <w:rPr>
          <w:rFonts w:ascii="Segoe UI" w:hAnsi="Segoe UI" w:cs="Segoe UI"/>
          <w:b/>
          <w:bCs/>
          <w:sz w:val="22"/>
          <w:szCs w:val="28"/>
          <w:lang w:val="hu-HU"/>
        </w:rPr>
        <w:t xml:space="preserve">európai </w:t>
      </w:r>
      <w:r w:rsidR="00C67A92" w:rsidRPr="00C44C0D">
        <w:rPr>
          <w:rFonts w:ascii="Segoe UI" w:hAnsi="Segoe UI" w:cs="Segoe UI"/>
          <w:sz w:val="22"/>
          <w:szCs w:val="28"/>
          <w:lang w:val="hu-HU"/>
        </w:rPr>
        <w:t xml:space="preserve">és az </w:t>
      </w:r>
      <w:r w:rsidR="00C67A92" w:rsidRPr="00C44C0D">
        <w:rPr>
          <w:rFonts w:ascii="Segoe UI" w:hAnsi="Segoe UI" w:cs="Segoe UI"/>
          <w:b/>
          <w:bCs/>
          <w:sz w:val="22"/>
          <w:szCs w:val="28"/>
          <w:lang w:val="hu-HU"/>
        </w:rPr>
        <w:t xml:space="preserve">észak-amerikai </w:t>
      </w:r>
      <w:r w:rsidR="00C67A92" w:rsidRPr="00C44C0D">
        <w:rPr>
          <w:rFonts w:ascii="Segoe UI" w:hAnsi="Segoe UI" w:cs="Segoe UI"/>
          <w:sz w:val="22"/>
          <w:szCs w:val="28"/>
          <w:lang w:val="hu-HU"/>
        </w:rPr>
        <w:t>régióban 1,9 százalékos (II. negyedév: -1,8 százalék), illetve 3,4 százalékos (II. negyedév: -1,2 százalék) csökkenés jelentkezett a</w:t>
      </w:r>
      <w:r w:rsidR="003C765E" w:rsidRPr="00C44C0D">
        <w:rPr>
          <w:rFonts w:ascii="Segoe UI" w:hAnsi="Segoe UI" w:cs="Segoe UI"/>
          <w:sz w:val="22"/>
          <w:szCs w:val="28"/>
          <w:lang w:val="hu-HU"/>
        </w:rPr>
        <w:t>z</w:t>
      </w:r>
      <w:r w:rsidR="00C67A92" w:rsidRPr="00C44C0D">
        <w:rPr>
          <w:rFonts w:ascii="Segoe UI" w:hAnsi="Segoe UI" w:cs="Segoe UI"/>
          <w:sz w:val="22"/>
          <w:szCs w:val="28"/>
          <w:lang w:val="hu-HU"/>
        </w:rPr>
        <w:t xml:space="preserve"> </w:t>
      </w:r>
      <w:proofErr w:type="spellStart"/>
      <w:r w:rsidR="00C67A92" w:rsidRPr="00C44C0D">
        <w:rPr>
          <w:rFonts w:ascii="Segoe UI" w:hAnsi="Segoe UI" w:cs="Segoe UI"/>
          <w:sz w:val="22"/>
          <w:szCs w:val="28"/>
          <w:lang w:val="hu-HU"/>
        </w:rPr>
        <w:t>árbevételben</w:t>
      </w:r>
      <w:proofErr w:type="spellEnd"/>
      <w:r w:rsidR="00C67A92" w:rsidRPr="00C44C0D">
        <w:rPr>
          <w:rFonts w:ascii="Segoe UI" w:hAnsi="Segoe UI" w:cs="Segoe UI"/>
          <w:sz w:val="22"/>
          <w:szCs w:val="28"/>
          <w:lang w:val="hu-HU"/>
        </w:rPr>
        <w:t xml:space="preserve">, elsősorban a nehéz geopolitikai és makrogazdasági környezet miatt. Ezzel szemben az </w:t>
      </w:r>
      <w:r w:rsidR="00C67A92" w:rsidRPr="00C44C0D">
        <w:rPr>
          <w:rFonts w:ascii="Segoe UI" w:hAnsi="Segoe UI" w:cs="Segoe UI"/>
          <w:b/>
          <w:bCs/>
          <w:sz w:val="22"/>
          <w:szCs w:val="28"/>
          <w:lang w:val="hu-HU"/>
        </w:rPr>
        <w:t xml:space="preserve">IMEA-régióban </w:t>
      </w:r>
      <w:r w:rsidR="00C67A92" w:rsidRPr="00C44C0D">
        <w:rPr>
          <w:rFonts w:ascii="Segoe UI" w:hAnsi="Segoe UI" w:cs="Segoe UI"/>
          <w:sz w:val="22"/>
          <w:szCs w:val="28"/>
          <w:lang w:val="hu-HU"/>
        </w:rPr>
        <w:t xml:space="preserve">a Henkel jelentős, 9,1 százalékos szerves árbevétel-növekedést ért el (II. negyedév: +13,9 százalék). A </w:t>
      </w:r>
      <w:r w:rsidR="00C67A92" w:rsidRPr="00C44C0D">
        <w:rPr>
          <w:rFonts w:ascii="Segoe UI" w:hAnsi="Segoe UI" w:cs="Segoe UI"/>
          <w:b/>
          <w:bCs/>
          <w:sz w:val="22"/>
          <w:szCs w:val="28"/>
          <w:lang w:val="hu-HU"/>
        </w:rPr>
        <w:t xml:space="preserve">latin-amerikai </w:t>
      </w:r>
      <w:r w:rsidR="00C67A92" w:rsidRPr="00C44C0D">
        <w:rPr>
          <w:rFonts w:ascii="Segoe UI" w:hAnsi="Segoe UI" w:cs="Segoe UI"/>
          <w:sz w:val="22"/>
          <w:szCs w:val="28"/>
          <w:lang w:val="hu-HU"/>
        </w:rPr>
        <w:t xml:space="preserve">régió 0,4 százalékos szerves árbevétel-növekedésről számolt be (II. negyedév: -0,6 százalék). Az </w:t>
      </w:r>
      <w:r w:rsidR="00C67A92" w:rsidRPr="00C44C0D">
        <w:rPr>
          <w:rFonts w:ascii="Segoe UI" w:hAnsi="Segoe UI" w:cs="Segoe UI"/>
          <w:b/>
          <w:bCs/>
          <w:sz w:val="22"/>
          <w:szCs w:val="28"/>
          <w:lang w:val="hu-HU"/>
        </w:rPr>
        <w:t xml:space="preserve">ázsiai/csendes-óceáni </w:t>
      </w:r>
      <w:r w:rsidR="00C67A92" w:rsidRPr="00C44C0D">
        <w:rPr>
          <w:rFonts w:ascii="Segoe UI" w:hAnsi="Segoe UI" w:cs="Segoe UI"/>
          <w:sz w:val="22"/>
          <w:szCs w:val="28"/>
          <w:lang w:val="hu-HU"/>
        </w:rPr>
        <w:t xml:space="preserve">térségben számottevően, 3,4 százalékkal erősödött </w:t>
      </w:r>
      <w:r w:rsidR="003C765E" w:rsidRPr="00C44C0D">
        <w:rPr>
          <w:rFonts w:ascii="Segoe UI" w:hAnsi="Segoe UI" w:cs="Segoe UI"/>
          <w:sz w:val="22"/>
          <w:szCs w:val="28"/>
          <w:lang w:val="hu-HU"/>
        </w:rPr>
        <w:t>a</w:t>
      </w:r>
      <w:r w:rsidR="00DE2EB5" w:rsidRPr="00C44C0D">
        <w:rPr>
          <w:rFonts w:ascii="Segoe UI" w:hAnsi="Segoe UI" w:cs="Segoe UI"/>
          <w:sz w:val="22"/>
          <w:szCs w:val="28"/>
          <w:lang w:val="hu-HU"/>
        </w:rPr>
        <w:t xml:space="preserve"> szerves</w:t>
      </w:r>
      <w:r w:rsidR="003C765E" w:rsidRPr="00C44C0D">
        <w:rPr>
          <w:rFonts w:ascii="Segoe UI" w:hAnsi="Segoe UI" w:cs="Segoe UI"/>
          <w:sz w:val="22"/>
          <w:szCs w:val="28"/>
          <w:lang w:val="hu-HU"/>
        </w:rPr>
        <w:t xml:space="preserve"> </w:t>
      </w:r>
      <w:r w:rsidR="00C67A92" w:rsidRPr="00C44C0D">
        <w:rPr>
          <w:rFonts w:ascii="Segoe UI" w:hAnsi="Segoe UI" w:cs="Segoe UI"/>
          <w:sz w:val="22"/>
          <w:szCs w:val="28"/>
          <w:lang w:val="hu-HU"/>
        </w:rPr>
        <w:t xml:space="preserve">árbevétel (második negyedév: +3,1 százalék). </w:t>
      </w:r>
    </w:p>
    <w:p w14:paraId="272FD81C" w14:textId="3905B196" w:rsidR="00F37F4F" w:rsidRDefault="00F37F4F" w:rsidP="009C52C5">
      <w:pPr>
        <w:spacing w:line="276" w:lineRule="auto"/>
        <w:jc w:val="both"/>
        <w:rPr>
          <w:rFonts w:ascii="Segoe UI" w:hAnsi="Segoe UI" w:cs="Segoe UI"/>
          <w:sz w:val="22"/>
          <w:szCs w:val="28"/>
          <w:lang w:val="hu-HU"/>
        </w:rPr>
      </w:pPr>
      <w:r>
        <w:rPr>
          <w:rFonts w:ascii="Segoe UI" w:hAnsi="Segoe UI" w:cs="Segoe UI"/>
          <w:sz w:val="22"/>
          <w:szCs w:val="28"/>
          <w:lang w:val="hu-HU"/>
        </w:rPr>
        <w:br/>
      </w:r>
      <w:r w:rsidR="00C67A92" w:rsidRPr="00C44C0D">
        <w:rPr>
          <w:rFonts w:ascii="Segoe UI" w:hAnsi="Segoe UI" w:cs="Segoe UI"/>
          <w:b/>
          <w:bCs/>
          <w:sz w:val="22"/>
          <w:szCs w:val="28"/>
          <w:lang w:val="hu-HU"/>
        </w:rPr>
        <w:t>A korrigált üzemi eredmény (korrigált EBIT)</w:t>
      </w:r>
      <w:r w:rsidR="00C67A92" w:rsidRPr="00C44C0D">
        <w:rPr>
          <w:rFonts w:ascii="Segoe UI" w:hAnsi="Segoe UI" w:cs="Segoe UI"/>
          <w:sz w:val="22"/>
          <w:szCs w:val="28"/>
          <w:lang w:val="hu-HU"/>
        </w:rPr>
        <w:t xml:space="preserve"> kis mértékben, 1614 millió euróra emelkedett a 2024 első félévi 1610 millió euróról.</w:t>
      </w:r>
    </w:p>
    <w:p w14:paraId="58264475" w14:textId="71827B8B" w:rsidR="00C67A92" w:rsidRDefault="00F37F4F" w:rsidP="009C52C5">
      <w:pPr>
        <w:spacing w:line="276" w:lineRule="auto"/>
        <w:jc w:val="both"/>
        <w:rPr>
          <w:rFonts w:ascii="Segoe UI" w:hAnsi="Segoe UI" w:cs="Segoe UI"/>
          <w:sz w:val="22"/>
          <w:szCs w:val="28"/>
          <w:lang w:val="hu-HU"/>
        </w:rPr>
      </w:pPr>
      <w:r>
        <w:rPr>
          <w:rFonts w:ascii="Segoe UI" w:hAnsi="Segoe UI" w:cs="Segoe UI"/>
          <w:sz w:val="22"/>
          <w:szCs w:val="28"/>
          <w:lang w:val="hu-HU"/>
        </w:rPr>
        <w:br/>
      </w:r>
      <w:r w:rsidR="00C67A92" w:rsidRPr="00C44C0D">
        <w:rPr>
          <w:rFonts w:ascii="Segoe UI" w:hAnsi="Segoe UI" w:cs="Segoe UI"/>
          <w:sz w:val="22"/>
          <w:szCs w:val="28"/>
          <w:lang w:val="hu-HU"/>
        </w:rPr>
        <w:t xml:space="preserve">A Henkel-csoport </w:t>
      </w:r>
      <w:r w:rsidR="00C67A92" w:rsidRPr="00C44C0D">
        <w:rPr>
          <w:rFonts w:ascii="Segoe UI" w:hAnsi="Segoe UI" w:cs="Segoe UI"/>
          <w:b/>
          <w:bCs/>
          <w:sz w:val="22"/>
          <w:szCs w:val="28"/>
          <w:lang w:val="hu-HU"/>
        </w:rPr>
        <w:t>korrigált árbevétel-arányos megtérülése (korrigált EBIT-</w:t>
      </w:r>
      <w:proofErr w:type="spellStart"/>
      <w:r w:rsidR="00C67A92" w:rsidRPr="00C44C0D">
        <w:rPr>
          <w:rFonts w:ascii="Segoe UI" w:hAnsi="Segoe UI" w:cs="Segoe UI"/>
          <w:b/>
          <w:bCs/>
          <w:sz w:val="22"/>
          <w:szCs w:val="28"/>
          <w:lang w:val="hu-HU"/>
        </w:rPr>
        <w:t>marzs</w:t>
      </w:r>
      <w:proofErr w:type="spellEnd"/>
      <w:r w:rsidR="00C67A92" w:rsidRPr="00C44C0D">
        <w:rPr>
          <w:rFonts w:ascii="Segoe UI" w:hAnsi="Segoe UI" w:cs="Segoe UI"/>
          <w:sz w:val="22"/>
          <w:szCs w:val="28"/>
          <w:lang w:val="hu-HU"/>
        </w:rPr>
        <w:t>) 60 bázisponttal, 14,9 százalékról 15,5 százalékra javult.</w:t>
      </w:r>
    </w:p>
    <w:p w14:paraId="5252556F" w14:textId="77777777" w:rsidR="009C52C5" w:rsidRPr="00C44C0D" w:rsidRDefault="009C52C5" w:rsidP="009C52C5">
      <w:pPr>
        <w:spacing w:line="276" w:lineRule="auto"/>
        <w:jc w:val="both"/>
        <w:rPr>
          <w:rFonts w:ascii="Segoe UI" w:hAnsi="Segoe UI" w:cs="Segoe UI"/>
          <w:sz w:val="22"/>
          <w:szCs w:val="28"/>
          <w:lang w:val="hu-HU"/>
        </w:rPr>
      </w:pPr>
    </w:p>
    <w:p w14:paraId="4F1D1B23" w14:textId="77777777" w:rsidR="00C67A92" w:rsidRDefault="00C67A92" w:rsidP="00B04537">
      <w:pPr>
        <w:spacing w:line="276" w:lineRule="auto"/>
        <w:jc w:val="both"/>
        <w:rPr>
          <w:rFonts w:ascii="Segoe UI" w:hAnsi="Segoe UI" w:cs="Segoe UI"/>
          <w:sz w:val="22"/>
          <w:szCs w:val="28"/>
          <w:lang w:val="hu-HU"/>
        </w:rPr>
      </w:pPr>
      <w:r w:rsidRPr="00C44C0D">
        <w:rPr>
          <w:rFonts w:ascii="Segoe UI" w:hAnsi="Segoe UI" w:cs="Segoe UI"/>
          <w:b/>
          <w:bCs/>
          <w:sz w:val="22"/>
          <w:szCs w:val="28"/>
          <w:lang w:val="hu-HU"/>
        </w:rPr>
        <w:t>Az elsőbbségi részvények korrigált hozama</w:t>
      </w:r>
      <w:r w:rsidRPr="00C44C0D">
        <w:rPr>
          <w:rFonts w:ascii="Segoe UI" w:hAnsi="Segoe UI" w:cs="Segoe UI"/>
          <w:sz w:val="22"/>
          <w:szCs w:val="28"/>
          <w:lang w:val="hu-HU"/>
        </w:rPr>
        <w:t xml:space="preserve"> 2,66 euróra nőtt (előző év: 2,46 euró). Az elsőbbségi részvények korrigált hozama 1,1 százalékkal 2,81 euróra emelkedett az előző év </w:t>
      </w:r>
      <w:r w:rsidRPr="00C44C0D">
        <w:rPr>
          <w:rFonts w:ascii="Segoe UI" w:hAnsi="Segoe UI" w:cs="Segoe UI"/>
          <w:sz w:val="22"/>
          <w:szCs w:val="28"/>
          <w:lang w:val="hu-HU"/>
        </w:rPr>
        <w:lastRenderedPageBreak/>
        <w:t>azonos időszakára jellemző 2,78 euróhoz képest. Változatlan árfolyamon számolva 5,0 százalékkal nőtt az elsőbbségi részvények korrigált hozama.</w:t>
      </w:r>
    </w:p>
    <w:p w14:paraId="2E4E07EA" w14:textId="77777777" w:rsidR="00B04537" w:rsidRPr="00C44C0D" w:rsidRDefault="00B04537" w:rsidP="00B04537">
      <w:pPr>
        <w:spacing w:line="276" w:lineRule="auto"/>
        <w:jc w:val="both"/>
        <w:rPr>
          <w:rFonts w:ascii="Segoe UI" w:hAnsi="Segoe UI" w:cs="Segoe UI"/>
          <w:sz w:val="22"/>
          <w:szCs w:val="28"/>
          <w:lang w:val="hu-HU"/>
        </w:rPr>
      </w:pPr>
    </w:p>
    <w:p w14:paraId="669AE765" w14:textId="77777777" w:rsidR="00B04537" w:rsidRDefault="00C67A92" w:rsidP="00B04537">
      <w:pPr>
        <w:spacing w:line="276" w:lineRule="auto"/>
        <w:jc w:val="both"/>
        <w:rPr>
          <w:rFonts w:ascii="Segoe UI" w:hAnsi="Segoe UI" w:cs="Segoe UI"/>
          <w:sz w:val="22"/>
          <w:szCs w:val="28"/>
          <w:lang w:val="hu-HU"/>
        </w:rPr>
      </w:pPr>
      <w:r w:rsidRPr="00C44C0D">
        <w:rPr>
          <w:rFonts w:ascii="Segoe UI" w:hAnsi="Segoe UI" w:cs="Segoe UI"/>
          <w:sz w:val="22"/>
          <w:szCs w:val="28"/>
          <w:lang w:val="hu-HU"/>
        </w:rPr>
        <w:t xml:space="preserve">A </w:t>
      </w:r>
      <w:r w:rsidRPr="00C44C0D">
        <w:rPr>
          <w:rFonts w:ascii="Segoe UI" w:hAnsi="Segoe UI" w:cs="Segoe UI"/>
          <w:b/>
          <w:bCs/>
          <w:sz w:val="22"/>
          <w:szCs w:val="28"/>
          <w:lang w:val="hu-HU"/>
        </w:rPr>
        <w:t xml:space="preserve">nettó működőtőke </w:t>
      </w:r>
      <w:proofErr w:type="spellStart"/>
      <w:r w:rsidRPr="00C44C0D">
        <w:rPr>
          <w:rFonts w:ascii="Segoe UI" w:hAnsi="Segoe UI" w:cs="Segoe UI"/>
          <w:sz w:val="22"/>
          <w:szCs w:val="28"/>
          <w:lang w:val="hu-HU"/>
        </w:rPr>
        <w:t>árbevételhez</w:t>
      </w:r>
      <w:proofErr w:type="spellEnd"/>
      <w:r w:rsidRPr="00C44C0D">
        <w:rPr>
          <w:rFonts w:ascii="Segoe UI" w:hAnsi="Segoe UI" w:cs="Segoe UI"/>
          <w:sz w:val="22"/>
          <w:szCs w:val="28"/>
          <w:lang w:val="hu-HU"/>
        </w:rPr>
        <w:t xml:space="preserve"> viszonyított aránya 0,8 százalékponttal, 5,2 százalékról 6,0 százalékra javult a második negyedévben az előző év azonos időszakához képest.</w:t>
      </w:r>
    </w:p>
    <w:p w14:paraId="2AA6F75E" w14:textId="3CAD7CD6" w:rsidR="00C67A92" w:rsidRPr="00C44C0D" w:rsidRDefault="00C67A92" w:rsidP="00B04537">
      <w:pPr>
        <w:spacing w:line="276" w:lineRule="auto"/>
        <w:jc w:val="both"/>
        <w:rPr>
          <w:rFonts w:ascii="Segoe UI" w:hAnsi="Segoe UI" w:cs="Segoe UI"/>
          <w:sz w:val="22"/>
          <w:szCs w:val="28"/>
          <w:lang w:val="hu-HU"/>
        </w:rPr>
      </w:pPr>
      <w:r w:rsidRPr="00C44C0D">
        <w:rPr>
          <w:rFonts w:ascii="Segoe UI" w:hAnsi="Segoe UI" w:cs="Segoe UI"/>
          <w:sz w:val="22"/>
          <w:szCs w:val="28"/>
          <w:lang w:val="hu-HU"/>
        </w:rPr>
        <w:t xml:space="preserve"> </w:t>
      </w:r>
    </w:p>
    <w:p w14:paraId="626C88F8" w14:textId="1DC7861D" w:rsidR="00C67A92" w:rsidRDefault="00C67A92" w:rsidP="00B04537">
      <w:pPr>
        <w:spacing w:line="276" w:lineRule="auto"/>
        <w:jc w:val="both"/>
        <w:rPr>
          <w:rFonts w:ascii="Segoe UI" w:hAnsi="Segoe UI" w:cs="Segoe UI"/>
          <w:sz w:val="22"/>
          <w:szCs w:val="28"/>
          <w:lang w:val="hu-HU"/>
        </w:rPr>
      </w:pPr>
      <w:r w:rsidRPr="00C44C0D">
        <w:rPr>
          <w:rFonts w:ascii="Segoe UI" w:hAnsi="Segoe UI" w:cs="Segoe UI"/>
          <w:sz w:val="22"/>
          <w:szCs w:val="28"/>
          <w:lang w:val="hu-HU"/>
        </w:rPr>
        <w:t xml:space="preserve">A </w:t>
      </w:r>
      <w:r w:rsidRPr="00C44C0D">
        <w:rPr>
          <w:rFonts w:ascii="Segoe UI" w:hAnsi="Segoe UI" w:cs="Segoe UI"/>
          <w:b/>
          <w:bCs/>
          <w:sz w:val="22"/>
          <w:szCs w:val="28"/>
          <w:lang w:val="hu-HU"/>
        </w:rPr>
        <w:t xml:space="preserve">szabad cash flow </w:t>
      </w:r>
      <w:r w:rsidRPr="00C44C0D">
        <w:rPr>
          <w:rFonts w:ascii="Segoe UI" w:hAnsi="Segoe UI" w:cs="Segoe UI"/>
          <w:sz w:val="22"/>
          <w:szCs w:val="28"/>
          <w:lang w:val="hu-HU"/>
        </w:rPr>
        <w:t xml:space="preserve">485 millió euróval maradt el a 2024 első félévitől (772 millió euró), ami – többek között – a magasabb nettó működőtőkének, valamint az ingatlanokba, </w:t>
      </w:r>
      <w:r w:rsidR="00D06918" w:rsidRPr="00C44C0D">
        <w:rPr>
          <w:rFonts w:ascii="Segoe UI" w:hAnsi="Segoe UI" w:cs="Segoe UI"/>
          <w:sz w:val="22"/>
          <w:szCs w:val="28"/>
          <w:lang w:val="hu-HU"/>
        </w:rPr>
        <w:t>üzemekbe</w:t>
      </w:r>
      <w:r w:rsidRPr="00C44C0D">
        <w:rPr>
          <w:rFonts w:ascii="Segoe UI" w:hAnsi="Segoe UI" w:cs="Segoe UI"/>
          <w:sz w:val="22"/>
          <w:szCs w:val="28"/>
          <w:lang w:val="hu-HU"/>
        </w:rPr>
        <w:t xml:space="preserve"> és berendezésekbe, illetve az immateriális javakba történő beruházásokkal kapcsolatos </w:t>
      </w:r>
      <w:r w:rsidR="00D06918" w:rsidRPr="00C44C0D">
        <w:rPr>
          <w:rFonts w:ascii="Segoe UI" w:hAnsi="Segoe UI" w:cs="Segoe UI"/>
          <w:sz w:val="22"/>
          <w:szCs w:val="28"/>
          <w:lang w:val="hu-HU"/>
        </w:rPr>
        <w:t>növekvő</w:t>
      </w:r>
      <w:r w:rsidRPr="00C44C0D">
        <w:rPr>
          <w:rFonts w:ascii="Segoe UI" w:hAnsi="Segoe UI" w:cs="Segoe UI"/>
          <w:sz w:val="22"/>
          <w:szCs w:val="28"/>
          <w:lang w:val="hu-HU"/>
        </w:rPr>
        <w:t xml:space="preserve"> kifizetéseknek tudható be.</w:t>
      </w:r>
    </w:p>
    <w:p w14:paraId="640B997A" w14:textId="77777777" w:rsidR="00B04537" w:rsidRPr="00C44C0D" w:rsidRDefault="00B04537" w:rsidP="00B04537">
      <w:pPr>
        <w:spacing w:line="276" w:lineRule="auto"/>
        <w:jc w:val="both"/>
        <w:rPr>
          <w:rFonts w:ascii="Segoe UI" w:hAnsi="Segoe UI" w:cs="Segoe UI"/>
          <w:sz w:val="22"/>
          <w:szCs w:val="28"/>
          <w:lang w:val="hu-HU"/>
        </w:rPr>
      </w:pPr>
    </w:p>
    <w:p w14:paraId="78CF784B" w14:textId="77777777" w:rsidR="00C67A92" w:rsidRDefault="00C67A92" w:rsidP="00B04537">
      <w:pPr>
        <w:spacing w:line="276" w:lineRule="auto"/>
        <w:jc w:val="both"/>
        <w:rPr>
          <w:rFonts w:ascii="Segoe UI" w:hAnsi="Segoe UI" w:cs="Segoe UI"/>
          <w:sz w:val="22"/>
          <w:szCs w:val="28"/>
          <w:lang w:val="hu-HU"/>
        </w:rPr>
      </w:pPr>
      <w:r w:rsidRPr="00C44C0D">
        <w:rPr>
          <w:rFonts w:ascii="Segoe UI" w:hAnsi="Segoe UI" w:cs="Segoe UI"/>
          <w:sz w:val="22"/>
          <w:szCs w:val="28"/>
          <w:lang w:val="hu-HU"/>
        </w:rPr>
        <w:t xml:space="preserve">A </w:t>
      </w:r>
      <w:r w:rsidRPr="00C44C0D">
        <w:rPr>
          <w:rFonts w:ascii="Segoe UI" w:hAnsi="Segoe UI" w:cs="Segoe UI"/>
          <w:b/>
          <w:bCs/>
          <w:sz w:val="22"/>
          <w:szCs w:val="28"/>
          <w:lang w:val="hu-HU"/>
        </w:rPr>
        <w:t xml:space="preserve">nettó pénzügyi pozíció </w:t>
      </w:r>
      <w:r w:rsidRPr="00C44C0D">
        <w:rPr>
          <w:rFonts w:ascii="Segoe UI" w:hAnsi="Segoe UI" w:cs="Segoe UI"/>
          <w:sz w:val="22"/>
          <w:szCs w:val="28"/>
          <w:lang w:val="hu-HU"/>
        </w:rPr>
        <w:t>-494 millió euró volt 2025. június 30-án (2024. december 31.: -93 millió euró).</w:t>
      </w:r>
    </w:p>
    <w:p w14:paraId="72FD25B7" w14:textId="77777777" w:rsidR="00CE42F8" w:rsidRPr="00C44C0D" w:rsidRDefault="00CE42F8" w:rsidP="00B04537">
      <w:pPr>
        <w:spacing w:line="276" w:lineRule="auto"/>
        <w:jc w:val="both"/>
        <w:rPr>
          <w:rFonts w:ascii="Segoe UI" w:hAnsi="Segoe UI" w:cs="Segoe UI"/>
          <w:sz w:val="22"/>
          <w:szCs w:val="28"/>
          <w:lang w:val="hu-HU"/>
        </w:rPr>
      </w:pPr>
    </w:p>
    <w:p w14:paraId="4A46CC28" w14:textId="77777777" w:rsidR="00C67A92" w:rsidRPr="00C44C0D" w:rsidRDefault="00C67A92" w:rsidP="00D05A27">
      <w:pPr>
        <w:spacing w:after="160" w:line="276" w:lineRule="auto"/>
        <w:jc w:val="both"/>
        <w:rPr>
          <w:rFonts w:ascii="Segoe UI" w:hAnsi="Segoe UI" w:cs="Segoe UI"/>
          <w:b/>
          <w:bCs/>
          <w:sz w:val="22"/>
          <w:szCs w:val="28"/>
          <w:lang w:val="hu-HU"/>
        </w:rPr>
      </w:pPr>
      <w:r w:rsidRPr="00C44C0D">
        <w:rPr>
          <w:rFonts w:ascii="Segoe UI" w:hAnsi="Segoe UI" w:cs="Segoe UI"/>
          <w:b/>
          <w:bCs/>
          <w:sz w:val="22"/>
          <w:szCs w:val="28"/>
          <w:lang w:val="hu-HU"/>
        </w:rPr>
        <w:t>Az üzletágak fejlődése 2025 első felében</w:t>
      </w:r>
    </w:p>
    <w:p w14:paraId="1912FE90" w14:textId="7196041A" w:rsidR="00C67A92" w:rsidRDefault="00C67A92" w:rsidP="00CE42F8">
      <w:pPr>
        <w:spacing w:line="276" w:lineRule="auto"/>
        <w:jc w:val="both"/>
        <w:rPr>
          <w:rFonts w:ascii="Segoe UI" w:hAnsi="Segoe UI" w:cs="Segoe UI"/>
          <w:sz w:val="22"/>
          <w:szCs w:val="28"/>
          <w:lang w:val="hu-HU"/>
        </w:rPr>
      </w:pPr>
      <w:r w:rsidRPr="00C44C0D">
        <w:rPr>
          <w:rFonts w:ascii="Segoe UI" w:hAnsi="Segoe UI" w:cs="Segoe UI"/>
          <w:sz w:val="22"/>
          <w:szCs w:val="28"/>
          <w:lang w:val="hu-HU"/>
        </w:rPr>
        <w:t xml:space="preserve">Az Adhesive Technologies üzletág </w:t>
      </w:r>
      <w:r w:rsidR="003C765E" w:rsidRPr="00C44C0D">
        <w:rPr>
          <w:rFonts w:ascii="Segoe UI" w:hAnsi="Segoe UI" w:cs="Segoe UI"/>
          <w:b/>
          <w:bCs/>
          <w:sz w:val="22"/>
          <w:szCs w:val="28"/>
          <w:lang w:val="hu-HU"/>
        </w:rPr>
        <w:t xml:space="preserve">szerves </w:t>
      </w:r>
      <w:r w:rsidRPr="00C44C0D">
        <w:rPr>
          <w:rFonts w:ascii="Segoe UI" w:hAnsi="Segoe UI" w:cs="Segoe UI"/>
          <w:b/>
          <w:bCs/>
          <w:sz w:val="22"/>
          <w:szCs w:val="28"/>
          <w:lang w:val="hu-HU"/>
        </w:rPr>
        <w:t>árbevétel</w:t>
      </w:r>
      <w:r w:rsidR="003C765E" w:rsidRPr="00C44C0D">
        <w:rPr>
          <w:rFonts w:ascii="Segoe UI" w:hAnsi="Segoe UI" w:cs="Segoe UI"/>
          <w:b/>
          <w:bCs/>
          <w:sz w:val="22"/>
          <w:szCs w:val="28"/>
          <w:lang w:val="hu-HU"/>
        </w:rPr>
        <w:t>-növekedése</w:t>
      </w:r>
      <w:r w:rsidR="00837280" w:rsidRPr="00C44C0D">
        <w:rPr>
          <w:rFonts w:ascii="Segoe UI" w:hAnsi="Segoe UI" w:cs="Segoe UI"/>
          <w:b/>
          <w:bCs/>
          <w:sz w:val="22"/>
          <w:szCs w:val="28"/>
          <w:lang w:val="hu-HU"/>
        </w:rPr>
        <w:t xml:space="preserve"> </w:t>
      </w:r>
      <w:r w:rsidRPr="00C44C0D">
        <w:rPr>
          <w:rFonts w:ascii="Segoe UI" w:hAnsi="Segoe UI" w:cs="Segoe UI"/>
          <w:sz w:val="22"/>
          <w:szCs w:val="28"/>
          <w:lang w:val="hu-HU"/>
        </w:rPr>
        <w:t>1,2 százalék</w:t>
      </w:r>
      <w:r w:rsidR="003C765E" w:rsidRPr="00C44C0D">
        <w:rPr>
          <w:rFonts w:ascii="Segoe UI" w:hAnsi="Segoe UI" w:cs="Segoe UI"/>
          <w:sz w:val="22"/>
          <w:szCs w:val="28"/>
          <w:lang w:val="hu-HU"/>
        </w:rPr>
        <w:t xml:space="preserve"> volt</w:t>
      </w:r>
      <w:r w:rsidRPr="00C44C0D">
        <w:rPr>
          <w:rFonts w:ascii="Segoe UI" w:hAnsi="Segoe UI" w:cs="Segoe UI"/>
          <w:sz w:val="22"/>
          <w:szCs w:val="28"/>
          <w:lang w:val="hu-HU"/>
        </w:rPr>
        <w:t xml:space="preserve"> 2025 első felében (II. negyedév: 1,3 százalék), ami az ár és a volumen kiegyensúlyozott pozitív alakulásának köszönhető. </w:t>
      </w:r>
      <w:r w:rsidR="00D06918" w:rsidRPr="00C44C0D">
        <w:rPr>
          <w:rFonts w:ascii="Segoe UI" w:hAnsi="Segoe UI" w:cs="Segoe UI"/>
          <w:sz w:val="22"/>
          <w:szCs w:val="28"/>
          <w:lang w:val="hu-HU"/>
        </w:rPr>
        <w:t>A</w:t>
      </w:r>
      <w:r w:rsidRPr="00C44C0D">
        <w:rPr>
          <w:rFonts w:ascii="Segoe UI" w:hAnsi="Segoe UI" w:cs="Segoe UI"/>
          <w:sz w:val="22"/>
          <w:szCs w:val="28"/>
          <w:lang w:val="hu-HU"/>
        </w:rPr>
        <w:t xml:space="preserve">z árbevétel </w:t>
      </w:r>
      <w:r w:rsidR="00D06918" w:rsidRPr="00C44C0D">
        <w:rPr>
          <w:rFonts w:ascii="Segoe UI" w:hAnsi="Segoe UI" w:cs="Segoe UI"/>
          <w:sz w:val="22"/>
          <w:szCs w:val="28"/>
          <w:lang w:val="hu-HU"/>
        </w:rPr>
        <w:t xml:space="preserve">nominálisan </w:t>
      </w:r>
      <w:r w:rsidRPr="00C44C0D">
        <w:rPr>
          <w:rFonts w:ascii="Segoe UI" w:hAnsi="Segoe UI" w:cs="Segoe UI"/>
          <w:sz w:val="22"/>
          <w:szCs w:val="28"/>
          <w:lang w:val="hu-HU"/>
        </w:rPr>
        <w:t>elérte az 5416 millió eurót, ami némileg</w:t>
      </w:r>
      <w:r w:rsidR="002E0EA2">
        <w:rPr>
          <w:rFonts w:ascii="Segoe UI" w:hAnsi="Segoe UI" w:cs="Segoe UI"/>
          <w:sz w:val="22"/>
          <w:szCs w:val="28"/>
          <w:lang w:val="hu-HU"/>
        </w:rPr>
        <w:br/>
        <w:t>-</w:t>
      </w:r>
      <w:r w:rsidRPr="00C44C0D">
        <w:rPr>
          <w:rFonts w:ascii="Segoe UI" w:hAnsi="Segoe UI" w:cs="Segoe UI"/>
          <w:sz w:val="22"/>
          <w:szCs w:val="28"/>
          <w:lang w:val="hu-HU"/>
        </w:rPr>
        <w:t>1,1 százalékkal alacsonyabb az előző év azonos időszakának értékénél (II. negyedév: 2701 millió euró).</w:t>
      </w:r>
    </w:p>
    <w:p w14:paraId="36D1D7EC" w14:textId="77777777" w:rsidR="00CE42F8" w:rsidRPr="00C44C0D" w:rsidRDefault="00CE42F8" w:rsidP="00CE42F8">
      <w:pPr>
        <w:spacing w:line="276" w:lineRule="auto"/>
        <w:jc w:val="both"/>
        <w:rPr>
          <w:rFonts w:ascii="Segoe UI" w:hAnsi="Segoe UI" w:cs="Segoe UI"/>
          <w:sz w:val="22"/>
          <w:szCs w:val="28"/>
          <w:lang w:val="hu-HU"/>
        </w:rPr>
      </w:pPr>
    </w:p>
    <w:p w14:paraId="08BCA099" w14:textId="08DED686" w:rsidR="00C67A92" w:rsidRDefault="00C67A92" w:rsidP="00CE42F8">
      <w:pPr>
        <w:spacing w:line="276" w:lineRule="auto"/>
        <w:jc w:val="both"/>
        <w:rPr>
          <w:rFonts w:ascii="Segoe UI" w:hAnsi="Segoe UI" w:cs="Segoe UI"/>
          <w:sz w:val="22"/>
          <w:szCs w:val="28"/>
          <w:lang w:val="hu-HU"/>
        </w:rPr>
      </w:pPr>
      <w:r w:rsidRPr="00C44C0D">
        <w:rPr>
          <w:rFonts w:ascii="Segoe UI" w:hAnsi="Segoe UI" w:cs="Segoe UI"/>
          <w:sz w:val="22"/>
          <w:szCs w:val="28"/>
          <w:lang w:val="hu-HU"/>
        </w:rPr>
        <w:t xml:space="preserve">Az Adhesive Technologies üzletág szerves árbevétel-növekedését különösen a </w:t>
      </w:r>
      <w:proofErr w:type="spellStart"/>
      <w:r w:rsidRPr="00C44C0D">
        <w:rPr>
          <w:rFonts w:ascii="Segoe UI" w:hAnsi="Segoe UI" w:cs="Segoe UI"/>
          <w:b/>
          <w:bCs/>
          <w:sz w:val="22"/>
          <w:szCs w:val="28"/>
          <w:lang w:val="hu-HU"/>
        </w:rPr>
        <w:t>Mobility</w:t>
      </w:r>
      <w:proofErr w:type="spellEnd"/>
      <w:r w:rsidRPr="00C44C0D">
        <w:rPr>
          <w:rFonts w:ascii="Segoe UI" w:hAnsi="Segoe UI" w:cs="Segoe UI"/>
          <w:b/>
          <w:bCs/>
          <w:sz w:val="22"/>
          <w:szCs w:val="28"/>
          <w:lang w:val="hu-HU"/>
        </w:rPr>
        <w:t xml:space="preserve"> &amp; Electronics </w:t>
      </w:r>
      <w:r w:rsidRPr="00C44C0D">
        <w:rPr>
          <w:rFonts w:ascii="Segoe UI" w:hAnsi="Segoe UI" w:cs="Segoe UI"/>
          <w:sz w:val="22"/>
          <w:szCs w:val="28"/>
          <w:lang w:val="hu-HU"/>
        </w:rPr>
        <w:t>üzleti terület</w:t>
      </w:r>
      <w:r w:rsidR="00837280" w:rsidRPr="00C44C0D">
        <w:rPr>
          <w:rFonts w:ascii="Segoe UI" w:hAnsi="Segoe UI" w:cs="Segoe UI"/>
          <w:sz w:val="22"/>
          <w:szCs w:val="28"/>
          <w:lang w:val="hu-HU"/>
        </w:rPr>
        <w:t xml:space="preserve"> </w:t>
      </w:r>
      <w:r w:rsidRPr="00C44C0D">
        <w:rPr>
          <w:rFonts w:ascii="Segoe UI" w:hAnsi="Segoe UI" w:cs="Segoe UI"/>
          <w:sz w:val="22"/>
          <w:szCs w:val="28"/>
          <w:lang w:val="hu-HU"/>
        </w:rPr>
        <w:t>hajtotta az első félévben, amely erő</w:t>
      </w:r>
      <w:r w:rsidR="00ED4F85" w:rsidRPr="00C44C0D">
        <w:rPr>
          <w:rFonts w:ascii="Segoe UI" w:hAnsi="Segoe UI" w:cs="Segoe UI"/>
          <w:sz w:val="22"/>
          <w:szCs w:val="28"/>
          <w:lang w:val="hu-HU"/>
        </w:rPr>
        <w:t>telje</w:t>
      </w:r>
      <w:r w:rsidRPr="00C44C0D">
        <w:rPr>
          <w:rFonts w:ascii="Segoe UI" w:hAnsi="Segoe UI" w:cs="Segoe UI"/>
          <w:sz w:val="22"/>
          <w:szCs w:val="28"/>
          <w:lang w:val="hu-HU"/>
        </w:rPr>
        <w:t xml:space="preserve">s, 2,8 százalékos szerves árbevétel-növekedést ért el (2. negyedév: +2,5 százalék). Ennek hátterében az Electronics kétszámjegyű és az </w:t>
      </w:r>
      <w:proofErr w:type="spellStart"/>
      <w:r w:rsidRPr="00C44C0D">
        <w:rPr>
          <w:rFonts w:ascii="Segoe UI" w:hAnsi="Segoe UI" w:cs="Segoe UI"/>
          <w:sz w:val="22"/>
          <w:szCs w:val="28"/>
          <w:lang w:val="hu-HU"/>
        </w:rPr>
        <w:t>Industrial</w:t>
      </w:r>
      <w:proofErr w:type="spellEnd"/>
      <w:r w:rsidRPr="00C44C0D">
        <w:rPr>
          <w:rFonts w:ascii="Segoe UI" w:hAnsi="Segoe UI" w:cs="Segoe UI"/>
          <w:sz w:val="22"/>
          <w:szCs w:val="28"/>
          <w:lang w:val="hu-HU"/>
        </w:rPr>
        <w:t xml:space="preserve"> rendkívül lendületes szerves árbevétel-növekedése állt. Ezzel szemben az Automotive szegmensnél visszaesés volt megfigyelhető a</w:t>
      </w:r>
      <w:r w:rsidR="00837280" w:rsidRPr="00C44C0D">
        <w:rPr>
          <w:rFonts w:ascii="Segoe UI" w:hAnsi="Segoe UI" w:cs="Segoe UI"/>
          <w:sz w:val="22"/>
          <w:szCs w:val="28"/>
          <w:lang w:val="hu-HU"/>
        </w:rPr>
        <w:t xml:space="preserve"> </w:t>
      </w:r>
      <w:r w:rsidRPr="00C44C0D">
        <w:rPr>
          <w:rFonts w:ascii="Segoe UI" w:hAnsi="Segoe UI" w:cs="Segoe UI"/>
          <w:sz w:val="22"/>
          <w:szCs w:val="28"/>
          <w:lang w:val="hu-HU"/>
        </w:rPr>
        <w:t xml:space="preserve">kihívásokkal teli piaci környezet miatt. A </w:t>
      </w:r>
      <w:proofErr w:type="spellStart"/>
      <w:r w:rsidRPr="00C44C0D">
        <w:rPr>
          <w:rFonts w:ascii="Segoe UI" w:hAnsi="Segoe UI" w:cs="Segoe UI"/>
          <w:b/>
          <w:bCs/>
          <w:sz w:val="22"/>
          <w:szCs w:val="28"/>
          <w:lang w:val="hu-HU"/>
        </w:rPr>
        <w:t>Packaging</w:t>
      </w:r>
      <w:proofErr w:type="spellEnd"/>
      <w:r w:rsidRPr="00C44C0D">
        <w:rPr>
          <w:rFonts w:ascii="Segoe UI" w:hAnsi="Segoe UI" w:cs="Segoe UI"/>
          <w:b/>
          <w:bCs/>
          <w:sz w:val="22"/>
          <w:szCs w:val="28"/>
          <w:lang w:val="hu-HU"/>
        </w:rPr>
        <w:t xml:space="preserve"> &amp; Consumer </w:t>
      </w:r>
      <w:proofErr w:type="spellStart"/>
      <w:r w:rsidRPr="00C44C0D">
        <w:rPr>
          <w:rFonts w:ascii="Segoe UI" w:hAnsi="Segoe UI" w:cs="Segoe UI"/>
          <w:b/>
          <w:bCs/>
          <w:sz w:val="22"/>
          <w:szCs w:val="28"/>
          <w:lang w:val="hu-HU"/>
        </w:rPr>
        <w:t>Goods</w:t>
      </w:r>
      <w:proofErr w:type="spellEnd"/>
      <w:r w:rsidRPr="00C44C0D">
        <w:rPr>
          <w:rFonts w:ascii="Segoe UI" w:hAnsi="Segoe UI" w:cs="Segoe UI"/>
          <w:b/>
          <w:bCs/>
          <w:sz w:val="22"/>
          <w:szCs w:val="28"/>
          <w:lang w:val="hu-HU"/>
        </w:rPr>
        <w:t xml:space="preserve"> </w:t>
      </w:r>
      <w:r w:rsidRPr="00C44C0D">
        <w:rPr>
          <w:rFonts w:ascii="Segoe UI" w:hAnsi="Segoe UI" w:cs="Segoe UI"/>
          <w:sz w:val="22"/>
          <w:szCs w:val="28"/>
          <w:lang w:val="hu-HU"/>
        </w:rPr>
        <w:t xml:space="preserve">üzleti terület stabil szerves árbevétel-bővülést ért el (II. negyedév: +0,4 százalék). Míg a </w:t>
      </w:r>
      <w:proofErr w:type="spellStart"/>
      <w:r w:rsidRPr="00C44C0D">
        <w:rPr>
          <w:rFonts w:ascii="Segoe UI" w:hAnsi="Segoe UI" w:cs="Segoe UI"/>
          <w:sz w:val="22"/>
          <w:szCs w:val="28"/>
          <w:lang w:val="hu-HU"/>
        </w:rPr>
        <w:t>Packaging</w:t>
      </w:r>
      <w:proofErr w:type="spellEnd"/>
      <w:r w:rsidRPr="00C44C0D">
        <w:rPr>
          <w:rFonts w:ascii="Segoe UI" w:hAnsi="Segoe UI" w:cs="Segoe UI"/>
          <w:sz w:val="22"/>
          <w:szCs w:val="28"/>
          <w:lang w:val="hu-HU"/>
        </w:rPr>
        <w:t xml:space="preserve"> szegmensben enyhe </w:t>
      </w:r>
      <w:r w:rsidR="00ED4F85" w:rsidRPr="00C44C0D">
        <w:rPr>
          <w:rFonts w:ascii="Segoe UI" w:hAnsi="Segoe UI" w:cs="Segoe UI"/>
          <w:sz w:val="22"/>
          <w:szCs w:val="28"/>
          <w:lang w:val="hu-HU"/>
        </w:rPr>
        <w:t xml:space="preserve">szerves </w:t>
      </w:r>
      <w:r w:rsidRPr="00C44C0D">
        <w:rPr>
          <w:rFonts w:ascii="Segoe UI" w:hAnsi="Segoe UI" w:cs="Segoe UI"/>
          <w:sz w:val="22"/>
          <w:szCs w:val="28"/>
          <w:lang w:val="hu-HU"/>
        </w:rPr>
        <w:t xml:space="preserve">csökkenés jelentkezett az </w:t>
      </w:r>
      <w:proofErr w:type="spellStart"/>
      <w:r w:rsidRPr="00C44C0D">
        <w:rPr>
          <w:rFonts w:ascii="Segoe UI" w:hAnsi="Segoe UI" w:cs="Segoe UI"/>
          <w:sz w:val="22"/>
          <w:szCs w:val="28"/>
          <w:lang w:val="hu-HU"/>
        </w:rPr>
        <w:t>árbevételben</w:t>
      </w:r>
      <w:proofErr w:type="spellEnd"/>
      <w:r w:rsidRPr="00C44C0D">
        <w:rPr>
          <w:rFonts w:ascii="Segoe UI" w:hAnsi="Segoe UI" w:cs="Segoe UI"/>
          <w:sz w:val="22"/>
          <w:szCs w:val="28"/>
          <w:lang w:val="hu-HU"/>
        </w:rPr>
        <w:t xml:space="preserve">, a Consumer </w:t>
      </w:r>
      <w:proofErr w:type="spellStart"/>
      <w:r w:rsidRPr="00C44C0D">
        <w:rPr>
          <w:rFonts w:ascii="Segoe UI" w:hAnsi="Segoe UI" w:cs="Segoe UI"/>
          <w:sz w:val="22"/>
          <w:szCs w:val="28"/>
          <w:lang w:val="hu-HU"/>
        </w:rPr>
        <w:t>Goods</w:t>
      </w:r>
      <w:proofErr w:type="spellEnd"/>
      <w:r w:rsidRPr="00C44C0D">
        <w:rPr>
          <w:rFonts w:ascii="Segoe UI" w:hAnsi="Segoe UI" w:cs="Segoe UI"/>
          <w:sz w:val="22"/>
          <w:szCs w:val="28"/>
          <w:lang w:val="hu-HU"/>
        </w:rPr>
        <w:t xml:space="preserve"> árbevételének pozitív alakulása ellensúlyozta ezt. A </w:t>
      </w:r>
      <w:proofErr w:type="spellStart"/>
      <w:r w:rsidRPr="00C44C0D">
        <w:rPr>
          <w:rFonts w:ascii="Segoe UI" w:hAnsi="Segoe UI" w:cs="Segoe UI"/>
          <w:b/>
          <w:bCs/>
          <w:sz w:val="22"/>
          <w:szCs w:val="28"/>
          <w:lang w:val="hu-HU"/>
        </w:rPr>
        <w:t>Craftsmen</w:t>
      </w:r>
      <w:proofErr w:type="spellEnd"/>
      <w:r w:rsidRPr="00C44C0D">
        <w:rPr>
          <w:rFonts w:ascii="Segoe UI" w:hAnsi="Segoe UI" w:cs="Segoe UI"/>
          <w:b/>
          <w:bCs/>
          <w:sz w:val="22"/>
          <w:szCs w:val="28"/>
          <w:lang w:val="hu-HU"/>
        </w:rPr>
        <w:t xml:space="preserve">, </w:t>
      </w:r>
      <w:proofErr w:type="spellStart"/>
      <w:r w:rsidRPr="00C44C0D">
        <w:rPr>
          <w:rFonts w:ascii="Segoe UI" w:hAnsi="Segoe UI" w:cs="Segoe UI"/>
          <w:b/>
          <w:bCs/>
          <w:sz w:val="22"/>
          <w:szCs w:val="28"/>
          <w:lang w:val="hu-HU"/>
        </w:rPr>
        <w:t>Construction</w:t>
      </w:r>
      <w:proofErr w:type="spellEnd"/>
      <w:r w:rsidRPr="00C44C0D">
        <w:rPr>
          <w:rFonts w:ascii="Segoe UI" w:hAnsi="Segoe UI" w:cs="Segoe UI"/>
          <w:b/>
          <w:bCs/>
          <w:sz w:val="22"/>
          <w:szCs w:val="28"/>
          <w:lang w:val="hu-HU"/>
        </w:rPr>
        <w:t xml:space="preserve"> &amp; Professional </w:t>
      </w:r>
      <w:r w:rsidRPr="00C44C0D">
        <w:rPr>
          <w:rFonts w:ascii="Segoe UI" w:hAnsi="Segoe UI" w:cs="Segoe UI"/>
          <w:sz w:val="22"/>
          <w:szCs w:val="28"/>
          <w:lang w:val="hu-HU"/>
        </w:rPr>
        <w:t xml:space="preserve">üzleti terület 0,6 százalékos szerves árbevétel-növekedésről számolt be (II. negyedév: +0,8 százalék). Ebben kiemelt szerepet játszott a </w:t>
      </w:r>
      <w:proofErr w:type="spellStart"/>
      <w:r w:rsidRPr="00C44C0D">
        <w:rPr>
          <w:rFonts w:ascii="Segoe UI" w:hAnsi="Segoe UI" w:cs="Segoe UI"/>
          <w:sz w:val="22"/>
          <w:szCs w:val="28"/>
          <w:lang w:val="hu-HU"/>
        </w:rPr>
        <w:t>Construction</w:t>
      </w:r>
      <w:proofErr w:type="spellEnd"/>
      <w:r w:rsidRPr="00C44C0D">
        <w:rPr>
          <w:rFonts w:ascii="Segoe UI" w:hAnsi="Segoe UI" w:cs="Segoe UI"/>
          <w:sz w:val="22"/>
          <w:szCs w:val="28"/>
          <w:lang w:val="hu-HU"/>
        </w:rPr>
        <w:t xml:space="preserve"> szegmens erőteljes szerves árbevétel-bővülése. A Consumer &amp; </w:t>
      </w:r>
      <w:proofErr w:type="spellStart"/>
      <w:r w:rsidRPr="00C44C0D">
        <w:rPr>
          <w:rFonts w:ascii="Segoe UI" w:hAnsi="Segoe UI" w:cs="Segoe UI"/>
          <w:sz w:val="22"/>
          <w:szCs w:val="28"/>
          <w:lang w:val="hu-HU"/>
        </w:rPr>
        <w:t>Craftsmen</w:t>
      </w:r>
      <w:proofErr w:type="spellEnd"/>
      <w:r w:rsidRPr="00C44C0D">
        <w:rPr>
          <w:rFonts w:ascii="Segoe UI" w:hAnsi="Segoe UI" w:cs="Segoe UI"/>
          <w:sz w:val="22"/>
          <w:szCs w:val="28"/>
          <w:lang w:val="hu-HU"/>
        </w:rPr>
        <w:t xml:space="preserve"> és a General </w:t>
      </w:r>
      <w:proofErr w:type="spellStart"/>
      <w:r w:rsidRPr="00C44C0D">
        <w:rPr>
          <w:rFonts w:ascii="Segoe UI" w:hAnsi="Segoe UI" w:cs="Segoe UI"/>
          <w:sz w:val="22"/>
          <w:szCs w:val="28"/>
          <w:lang w:val="hu-HU"/>
        </w:rPr>
        <w:t>Manufacturing</w:t>
      </w:r>
      <w:proofErr w:type="spellEnd"/>
      <w:r w:rsidRPr="00C44C0D">
        <w:rPr>
          <w:rFonts w:ascii="Segoe UI" w:hAnsi="Segoe UI" w:cs="Segoe UI"/>
          <w:sz w:val="22"/>
          <w:szCs w:val="28"/>
          <w:lang w:val="hu-HU"/>
        </w:rPr>
        <w:t xml:space="preserve"> &amp; </w:t>
      </w:r>
      <w:proofErr w:type="spellStart"/>
      <w:r w:rsidRPr="00C44C0D">
        <w:rPr>
          <w:rFonts w:ascii="Segoe UI" w:hAnsi="Segoe UI" w:cs="Segoe UI"/>
          <w:sz w:val="22"/>
          <w:szCs w:val="28"/>
          <w:lang w:val="hu-HU"/>
        </w:rPr>
        <w:t>Maintenance</w:t>
      </w:r>
      <w:proofErr w:type="spellEnd"/>
      <w:r w:rsidRPr="00C44C0D">
        <w:rPr>
          <w:rFonts w:ascii="Segoe UI" w:hAnsi="Segoe UI" w:cs="Segoe UI"/>
          <w:sz w:val="22"/>
          <w:szCs w:val="28"/>
          <w:lang w:val="hu-HU"/>
        </w:rPr>
        <w:t xml:space="preserve"> szegmensek teljesítménye stabil</w:t>
      </w:r>
      <w:r w:rsidR="00ED4F85" w:rsidRPr="00C44C0D">
        <w:rPr>
          <w:rFonts w:ascii="Segoe UI" w:hAnsi="Segoe UI" w:cs="Segoe UI"/>
          <w:sz w:val="22"/>
          <w:szCs w:val="28"/>
          <w:lang w:val="hu-HU"/>
        </w:rPr>
        <w:t>an fejlődött</w:t>
      </w:r>
      <w:r w:rsidRPr="00C44C0D">
        <w:rPr>
          <w:rFonts w:ascii="Segoe UI" w:hAnsi="Segoe UI" w:cs="Segoe UI"/>
          <w:sz w:val="22"/>
          <w:szCs w:val="28"/>
          <w:lang w:val="hu-HU"/>
        </w:rPr>
        <w:t xml:space="preserve"> </w:t>
      </w:r>
      <w:r w:rsidR="00ED4F85" w:rsidRPr="00C44C0D">
        <w:rPr>
          <w:rFonts w:ascii="Segoe UI" w:hAnsi="Segoe UI" w:cs="Segoe UI"/>
          <w:sz w:val="22"/>
          <w:szCs w:val="28"/>
          <w:lang w:val="hu-HU"/>
        </w:rPr>
        <w:t xml:space="preserve">az előző </w:t>
      </w:r>
      <w:r w:rsidRPr="00C44C0D">
        <w:rPr>
          <w:rFonts w:ascii="Segoe UI" w:hAnsi="Segoe UI" w:cs="Segoe UI"/>
          <w:sz w:val="22"/>
          <w:szCs w:val="28"/>
          <w:lang w:val="hu-HU"/>
        </w:rPr>
        <w:t>év azonos időszakához képest.</w:t>
      </w:r>
    </w:p>
    <w:p w14:paraId="29D2D3E0" w14:textId="77777777" w:rsidR="00A17E2E" w:rsidRPr="00C44C0D" w:rsidRDefault="00A17E2E" w:rsidP="00CE42F8">
      <w:pPr>
        <w:spacing w:line="276" w:lineRule="auto"/>
        <w:jc w:val="both"/>
        <w:rPr>
          <w:rFonts w:ascii="Segoe UI" w:hAnsi="Segoe UI" w:cs="Segoe UI"/>
          <w:sz w:val="22"/>
          <w:szCs w:val="28"/>
          <w:lang w:val="hu-HU"/>
        </w:rPr>
      </w:pPr>
    </w:p>
    <w:p w14:paraId="4769CF98" w14:textId="56F3C19B" w:rsidR="00C67A92" w:rsidRPr="00C44C0D" w:rsidRDefault="00C67A92" w:rsidP="00CE42F8">
      <w:pPr>
        <w:spacing w:line="276" w:lineRule="auto"/>
        <w:jc w:val="both"/>
        <w:rPr>
          <w:rFonts w:ascii="Segoe UI" w:hAnsi="Segoe UI" w:cs="Segoe UI"/>
          <w:sz w:val="22"/>
          <w:szCs w:val="28"/>
          <w:lang w:val="hu-HU"/>
        </w:rPr>
      </w:pPr>
      <w:r w:rsidRPr="00C44C0D">
        <w:rPr>
          <w:rFonts w:ascii="Segoe UI" w:hAnsi="Segoe UI" w:cs="Segoe UI"/>
          <w:sz w:val="22"/>
          <w:szCs w:val="28"/>
          <w:lang w:val="hu-HU"/>
        </w:rPr>
        <w:t xml:space="preserve">A </w:t>
      </w:r>
      <w:r w:rsidRPr="00C44C0D">
        <w:rPr>
          <w:rFonts w:ascii="Segoe UI" w:hAnsi="Segoe UI" w:cs="Segoe UI"/>
          <w:b/>
          <w:bCs/>
          <w:sz w:val="22"/>
          <w:szCs w:val="28"/>
          <w:lang w:val="hu-HU"/>
        </w:rPr>
        <w:t xml:space="preserve">korrigált üzemi eredmény </w:t>
      </w:r>
      <w:r w:rsidRPr="00C44C0D">
        <w:rPr>
          <w:rFonts w:ascii="Segoe UI" w:hAnsi="Segoe UI" w:cs="Segoe UI"/>
          <w:sz w:val="22"/>
          <w:szCs w:val="28"/>
          <w:lang w:val="hu-HU"/>
        </w:rPr>
        <w:t>–</w:t>
      </w:r>
      <w:r w:rsidRPr="00C44C0D">
        <w:rPr>
          <w:rFonts w:ascii="Segoe UI" w:hAnsi="Segoe UI" w:cs="Segoe UI"/>
          <w:b/>
          <w:bCs/>
          <w:sz w:val="22"/>
          <w:szCs w:val="28"/>
          <w:lang w:val="hu-HU"/>
        </w:rPr>
        <w:t xml:space="preserve"> </w:t>
      </w:r>
      <w:r w:rsidRPr="00C44C0D">
        <w:rPr>
          <w:rFonts w:ascii="Segoe UI" w:hAnsi="Segoe UI" w:cs="Segoe UI"/>
          <w:sz w:val="22"/>
          <w:szCs w:val="28"/>
          <w:lang w:val="hu-HU"/>
        </w:rPr>
        <w:t xml:space="preserve">az előző évi szinttől némileg elmaradva 931 millió eurót tett ki. </w:t>
      </w:r>
      <w:r w:rsidR="00F328B2">
        <w:rPr>
          <w:rFonts w:ascii="Segoe UI" w:hAnsi="Segoe UI" w:cs="Segoe UI"/>
          <w:sz w:val="22"/>
          <w:szCs w:val="28"/>
          <w:lang w:val="hu-HU"/>
        </w:rPr>
        <w:t>U</w:t>
      </w:r>
      <w:r w:rsidR="00F328B2" w:rsidRPr="00C44C0D">
        <w:rPr>
          <w:rFonts w:ascii="Segoe UI" w:hAnsi="Segoe UI" w:cs="Segoe UI"/>
          <w:sz w:val="22"/>
          <w:szCs w:val="28"/>
          <w:lang w:val="hu-HU"/>
        </w:rPr>
        <w:t xml:space="preserve">gyanakkor </w:t>
      </w:r>
      <w:r w:rsidR="00F328B2">
        <w:rPr>
          <w:rFonts w:ascii="Segoe UI" w:hAnsi="Segoe UI" w:cs="Segoe UI"/>
          <w:sz w:val="22"/>
          <w:szCs w:val="28"/>
          <w:lang w:val="hu-HU"/>
        </w:rPr>
        <w:t>a</w:t>
      </w:r>
      <w:r w:rsidRPr="00C44C0D">
        <w:rPr>
          <w:rFonts w:ascii="Segoe UI" w:hAnsi="Segoe UI" w:cs="Segoe UI"/>
          <w:sz w:val="22"/>
          <w:szCs w:val="28"/>
          <w:lang w:val="hu-HU"/>
        </w:rPr>
        <w:t xml:space="preserve"> </w:t>
      </w:r>
      <w:r w:rsidRPr="00C44C0D">
        <w:rPr>
          <w:rFonts w:ascii="Segoe UI" w:hAnsi="Segoe UI" w:cs="Segoe UI"/>
          <w:b/>
          <w:bCs/>
          <w:sz w:val="22"/>
          <w:szCs w:val="28"/>
          <w:lang w:val="hu-HU"/>
        </w:rPr>
        <w:t xml:space="preserve">korrigált árbevétel-arányos megtérülés </w:t>
      </w:r>
      <w:r w:rsidRPr="00C44C0D">
        <w:rPr>
          <w:rFonts w:ascii="Segoe UI" w:hAnsi="Segoe UI" w:cs="Segoe UI"/>
          <w:sz w:val="22"/>
          <w:szCs w:val="28"/>
          <w:lang w:val="hu-HU"/>
        </w:rPr>
        <w:t>(korrigált EBIT-</w:t>
      </w:r>
      <w:proofErr w:type="spellStart"/>
      <w:r w:rsidRPr="00C44C0D">
        <w:rPr>
          <w:rFonts w:ascii="Segoe UI" w:hAnsi="Segoe UI" w:cs="Segoe UI"/>
          <w:sz w:val="22"/>
          <w:szCs w:val="28"/>
          <w:lang w:val="hu-HU"/>
        </w:rPr>
        <w:t>marzs</w:t>
      </w:r>
      <w:proofErr w:type="spellEnd"/>
      <w:r w:rsidRPr="00C44C0D">
        <w:rPr>
          <w:rFonts w:ascii="Segoe UI" w:hAnsi="Segoe UI" w:cs="Segoe UI"/>
          <w:sz w:val="22"/>
          <w:szCs w:val="28"/>
          <w:lang w:val="hu-HU"/>
        </w:rPr>
        <w:t>) 17,2 százalékra nőtt az előző évi 17,0 százalékról. Ez főként a kedvező üzleti mixnek volt köszönhető.</w:t>
      </w:r>
    </w:p>
    <w:p w14:paraId="414DD508" w14:textId="5987C376" w:rsidR="00C67A92" w:rsidRDefault="00C67A92" w:rsidP="00CE42F8">
      <w:pPr>
        <w:spacing w:line="276" w:lineRule="auto"/>
        <w:jc w:val="both"/>
        <w:rPr>
          <w:rFonts w:ascii="Segoe UI" w:hAnsi="Segoe UI" w:cs="Segoe UI"/>
          <w:sz w:val="22"/>
          <w:szCs w:val="28"/>
          <w:lang w:val="hu-HU"/>
        </w:rPr>
      </w:pPr>
      <w:r w:rsidRPr="00C44C0D">
        <w:rPr>
          <w:rFonts w:ascii="Segoe UI" w:hAnsi="Segoe UI" w:cs="Segoe UI"/>
          <w:sz w:val="22"/>
          <w:szCs w:val="28"/>
          <w:lang w:val="hu-HU"/>
        </w:rPr>
        <w:lastRenderedPageBreak/>
        <w:t xml:space="preserve">A </w:t>
      </w:r>
      <w:r w:rsidRPr="00C44C0D">
        <w:rPr>
          <w:rFonts w:ascii="Segoe UI" w:hAnsi="Segoe UI" w:cs="Segoe UI"/>
          <w:b/>
          <w:bCs/>
          <w:sz w:val="22"/>
          <w:szCs w:val="28"/>
          <w:lang w:val="hu-HU"/>
        </w:rPr>
        <w:t xml:space="preserve">Consumer </w:t>
      </w:r>
      <w:proofErr w:type="spellStart"/>
      <w:r w:rsidRPr="00C44C0D">
        <w:rPr>
          <w:rFonts w:ascii="Segoe UI" w:hAnsi="Segoe UI" w:cs="Segoe UI"/>
          <w:b/>
          <w:bCs/>
          <w:sz w:val="22"/>
          <w:szCs w:val="28"/>
          <w:lang w:val="hu-HU"/>
        </w:rPr>
        <w:t>Brands</w:t>
      </w:r>
      <w:proofErr w:type="spellEnd"/>
      <w:r w:rsidRPr="00C44C0D">
        <w:rPr>
          <w:rFonts w:ascii="Segoe UI" w:hAnsi="Segoe UI" w:cs="Segoe UI"/>
          <w:b/>
          <w:bCs/>
          <w:sz w:val="22"/>
          <w:szCs w:val="28"/>
          <w:lang w:val="hu-HU"/>
        </w:rPr>
        <w:t xml:space="preserve"> </w:t>
      </w:r>
      <w:r w:rsidRPr="00C44C0D">
        <w:rPr>
          <w:rFonts w:ascii="Segoe UI" w:hAnsi="Segoe UI" w:cs="Segoe UI"/>
          <w:sz w:val="22"/>
          <w:szCs w:val="28"/>
          <w:lang w:val="hu-HU"/>
        </w:rPr>
        <w:t xml:space="preserve">üzletágban </w:t>
      </w:r>
      <w:r w:rsidR="00BD60C0">
        <w:rPr>
          <w:rFonts w:ascii="Segoe UI" w:hAnsi="Segoe UI" w:cs="Segoe UI"/>
          <w:sz w:val="22"/>
          <w:szCs w:val="28"/>
          <w:lang w:val="hu-HU"/>
        </w:rPr>
        <w:t>-</w:t>
      </w:r>
      <w:r w:rsidRPr="00C44C0D">
        <w:rPr>
          <w:rFonts w:ascii="Segoe UI" w:hAnsi="Segoe UI" w:cs="Segoe UI"/>
          <w:sz w:val="22"/>
          <w:szCs w:val="28"/>
          <w:lang w:val="hu-HU"/>
        </w:rPr>
        <w:t>1,6 százalékkal csökkent a</w:t>
      </w:r>
      <w:r w:rsidR="00250953">
        <w:rPr>
          <w:rFonts w:ascii="Segoe UI" w:hAnsi="Segoe UI" w:cs="Segoe UI"/>
          <w:sz w:val="22"/>
          <w:szCs w:val="28"/>
          <w:lang w:val="hu-HU"/>
        </w:rPr>
        <w:t xml:space="preserve"> </w:t>
      </w:r>
      <w:r w:rsidR="00250953" w:rsidRPr="00250953">
        <w:rPr>
          <w:rFonts w:ascii="Segoe UI" w:hAnsi="Segoe UI" w:cs="Segoe UI"/>
          <w:b/>
          <w:bCs/>
          <w:sz w:val="22"/>
          <w:szCs w:val="28"/>
          <w:lang w:val="hu-HU"/>
        </w:rPr>
        <w:t>szerves</w:t>
      </w:r>
      <w:r w:rsidR="00250953">
        <w:rPr>
          <w:rFonts w:ascii="Segoe UI" w:hAnsi="Segoe UI" w:cs="Segoe UI"/>
          <w:sz w:val="22"/>
          <w:szCs w:val="28"/>
          <w:lang w:val="hu-HU"/>
        </w:rPr>
        <w:t xml:space="preserve"> </w:t>
      </w:r>
      <w:r w:rsidRPr="00C44C0D">
        <w:rPr>
          <w:rFonts w:ascii="Segoe UI" w:hAnsi="Segoe UI" w:cs="Segoe UI"/>
          <w:sz w:val="22"/>
          <w:szCs w:val="28"/>
          <w:lang w:val="hu-HU"/>
        </w:rPr>
        <w:t xml:space="preserve">árbevétel (II. negyedév: +0,4 százalék). </w:t>
      </w:r>
      <w:r w:rsidR="00707112" w:rsidRPr="00C44C0D">
        <w:rPr>
          <w:rFonts w:ascii="Segoe UI" w:hAnsi="Segoe UI" w:cs="Segoe UI"/>
          <w:sz w:val="22"/>
          <w:szCs w:val="28"/>
          <w:lang w:val="hu-HU"/>
        </w:rPr>
        <w:t>A</w:t>
      </w:r>
      <w:r w:rsidRPr="00C44C0D">
        <w:rPr>
          <w:rFonts w:ascii="Segoe UI" w:hAnsi="Segoe UI" w:cs="Segoe UI"/>
          <w:sz w:val="22"/>
          <w:szCs w:val="28"/>
          <w:lang w:val="hu-HU"/>
        </w:rPr>
        <w:t xml:space="preserve">z </w:t>
      </w:r>
      <w:r w:rsidRPr="00C44C0D">
        <w:rPr>
          <w:rFonts w:ascii="Segoe UI" w:hAnsi="Segoe UI" w:cs="Segoe UI"/>
          <w:b/>
          <w:bCs/>
          <w:sz w:val="22"/>
          <w:szCs w:val="28"/>
          <w:lang w:val="hu-HU"/>
        </w:rPr>
        <w:t xml:space="preserve">árbevétel </w:t>
      </w:r>
      <w:r w:rsidR="00707112" w:rsidRPr="00C44C0D">
        <w:rPr>
          <w:rFonts w:ascii="Segoe UI" w:hAnsi="Segoe UI" w:cs="Segoe UI"/>
          <w:sz w:val="22"/>
          <w:szCs w:val="28"/>
          <w:lang w:val="hu-HU"/>
        </w:rPr>
        <w:t xml:space="preserve">nominálisan </w:t>
      </w:r>
      <w:r w:rsidRPr="00C44C0D">
        <w:rPr>
          <w:rFonts w:ascii="Segoe UI" w:hAnsi="Segoe UI" w:cs="Segoe UI"/>
          <w:sz w:val="22"/>
          <w:szCs w:val="28"/>
          <w:lang w:val="hu-HU"/>
        </w:rPr>
        <w:t xml:space="preserve">elérte a 4907 millió eurót (II. negyedév: 2422 millió euró), ami </w:t>
      </w:r>
      <w:r w:rsidR="00C217CA">
        <w:rPr>
          <w:rFonts w:ascii="Segoe UI" w:hAnsi="Segoe UI" w:cs="Segoe UI"/>
          <w:sz w:val="22"/>
          <w:szCs w:val="28"/>
          <w:lang w:val="hu-HU"/>
        </w:rPr>
        <w:t>-</w:t>
      </w:r>
      <w:r w:rsidRPr="00C44C0D">
        <w:rPr>
          <w:rFonts w:ascii="Segoe UI" w:hAnsi="Segoe UI" w:cs="Segoe UI"/>
          <w:sz w:val="22"/>
          <w:szCs w:val="28"/>
          <w:lang w:val="hu-HU"/>
        </w:rPr>
        <w:t>6,8 százalékkal marad el az előző év azonos időszakának értékétől. Az üzletág árai kedvezően alakultak 2024 első félévéhez képest. Ezzel szemben a volumenek csökkentek, főként a kulcsfontosságú piacokra, például Észak-Amerikára és Európára jellemző kihívásokkal teli fogyasztói környezet miatt.</w:t>
      </w:r>
    </w:p>
    <w:p w14:paraId="62DE4331" w14:textId="77777777" w:rsidR="000047EF" w:rsidRPr="00C44C0D" w:rsidRDefault="000047EF" w:rsidP="00CE42F8">
      <w:pPr>
        <w:spacing w:line="276" w:lineRule="auto"/>
        <w:jc w:val="both"/>
        <w:rPr>
          <w:rFonts w:ascii="Segoe UI" w:hAnsi="Segoe UI" w:cs="Segoe UI"/>
          <w:sz w:val="22"/>
          <w:szCs w:val="28"/>
          <w:lang w:val="hu-HU"/>
        </w:rPr>
      </w:pPr>
    </w:p>
    <w:p w14:paraId="61F27370" w14:textId="4F1E9938" w:rsidR="00C67A92" w:rsidRDefault="00C67A92" w:rsidP="00CE42F8">
      <w:pPr>
        <w:spacing w:line="276" w:lineRule="auto"/>
        <w:jc w:val="both"/>
        <w:rPr>
          <w:rFonts w:ascii="Segoe UI" w:hAnsi="Segoe UI" w:cs="Segoe UI"/>
          <w:sz w:val="22"/>
          <w:szCs w:val="28"/>
          <w:lang w:val="hu-HU"/>
        </w:rPr>
      </w:pPr>
      <w:r w:rsidRPr="00C44C0D">
        <w:rPr>
          <w:rFonts w:ascii="Segoe UI" w:hAnsi="Segoe UI" w:cs="Segoe UI"/>
          <w:sz w:val="22"/>
          <w:szCs w:val="28"/>
          <w:lang w:val="hu-HU"/>
        </w:rPr>
        <w:t xml:space="preserve">Az év első felében a </w:t>
      </w:r>
      <w:r w:rsidRPr="00C44C0D">
        <w:rPr>
          <w:rFonts w:ascii="Segoe UI" w:hAnsi="Segoe UI" w:cs="Segoe UI"/>
          <w:b/>
          <w:bCs/>
          <w:sz w:val="22"/>
          <w:szCs w:val="28"/>
          <w:lang w:val="hu-HU"/>
        </w:rPr>
        <w:t xml:space="preserve">Laundry &amp; Home Care </w:t>
      </w:r>
      <w:r w:rsidRPr="00C44C0D">
        <w:rPr>
          <w:rFonts w:ascii="Segoe UI" w:hAnsi="Segoe UI" w:cs="Segoe UI"/>
          <w:sz w:val="22"/>
          <w:szCs w:val="28"/>
          <w:lang w:val="hu-HU"/>
        </w:rPr>
        <w:t>üzleti területen -</w:t>
      </w:r>
      <w:r w:rsidR="00DE2EB5" w:rsidRPr="00C44C0D">
        <w:rPr>
          <w:rFonts w:ascii="Segoe UI" w:hAnsi="Segoe UI" w:cs="Segoe UI"/>
          <w:sz w:val="22"/>
          <w:szCs w:val="28"/>
          <w:lang w:val="hu-HU"/>
        </w:rPr>
        <w:t>2</w:t>
      </w:r>
      <w:r w:rsidRPr="00C44C0D">
        <w:rPr>
          <w:rFonts w:ascii="Segoe UI" w:hAnsi="Segoe UI" w:cs="Segoe UI"/>
          <w:sz w:val="22"/>
          <w:szCs w:val="28"/>
          <w:lang w:val="hu-HU"/>
        </w:rPr>
        <w:t>,6 százalékkal csökkent (II. negyedév: -0,9 százalék) a</w:t>
      </w:r>
      <w:r w:rsidR="003C765E" w:rsidRPr="00C44C0D">
        <w:rPr>
          <w:rFonts w:ascii="Segoe UI" w:hAnsi="Segoe UI" w:cs="Segoe UI"/>
          <w:sz w:val="22"/>
          <w:szCs w:val="28"/>
          <w:lang w:val="hu-HU"/>
        </w:rPr>
        <w:t>z</w:t>
      </w:r>
      <w:r w:rsidRPr="00C44C0D">
        <w:rPr>
          <w:rFonts w:ascii="Segoe UI" w:hAnsi="Segoe UI" w:cs="Segoe UI"/>
          <w:sz w:val="22"/>
          <w:szCs w:val="28"/>
          <w:lang w:val="hu-HU"/>
        </w:rPr>
        <w:t xml:space="preserve"> árbevétel. A Home Care szegmensben ezzel együtt növekedés volt tapasztalható, elsősorban a </w:t>
      </w:r>
      <w:proofErr w:type="spellStart"/>
      <w:r w:rsidRPr="00C44C0D">
        <w:rPr>
          <w:rFonts w:ascii="Segoe UI" w:hAnsi="Segoe UI" w:cs="Segoe UI"/>
          <w:sz w:val="22"/>
          <w:szCs w:val="28"/>
          <w:lang w:val="hu-HU"/>
        </w:rPr>
        <w:t>Diswashing</w:t>
      </w:r>
      <w:proofErr w:type="spellEnd"/>
      <w:r w:rsidRPr="00C44C0D">
        <w:rPr>
          <w:rFonts w:ascii="Segoe UI" w:hAnsi="Segoe UI" w:cs="Segoe UI"/>
          <w:sz w:val="22"/>
          <w:szCs w:val="28"/>
          <w:lang w:val="hu-HU"/>
        </w:rPr>
        <w:t xml:space="preserve"> kategória lendületes szerves árbevétel-bővülése nyomán. Ezzel szemben a Laundry Care szegmensben csökkent az árbevétel. A </w:t>
      </w:r>
      <w:proofErr w:type="spellStart"/>
      <w:r w:rsidRPr="00C44C0D">
        <w:rPr>
          <w:rFonts w:ascii="Segoe UI" w:hAnsi="Segoe UI" w:cs="Segoe UI"/>
          <w:b/>
          <w:bCs/>
          <w:sz w:val="22"/>
          <w:szCs w:val="28"/>
          <w:lang w:val="hu-HU"/>
        </w:rPr>
        <w:t>Hair</w:t>
      </w:r>
      <w:proofErr w:type="spellEnd"/>
      <w:r w:rsidRPr="00C44C0D">
        <w:rPr>
          <w:rFonts w:ascii="Segoe UI" w:hAnsi="Segoe UI" w:cs="Segoe UI"/>
          <w:b/>
          <w:bCs/>
          <w:sz w:val="22"/>
          <w:szCs w:val="28"/>
          <w:lang w:val="hu-HU"/>
        </w:rPr>
        <w:t xml:space="preserve"> </w:t>
      </w:r>
      <w:r w:rsidRPr="00C44C0D">
        <w:rPr>
          <w:rFonts w:ascii="Segoe UI" w:hAnsi="Segoe UI" w:cs="Segoe UI"/>
          <w:sz w:val="22"/>
          <w:szCs w:val="28"/>
          <w:lang w:val="hu-HU"/>
        </w:rPr>
        <w:t>üzleti terület 0,9 százalékos szerves árbevétel-növekedést ért el az év első hat hónapjában (második negyedév: +3,2 százalék). A Consumer szegmensben pozitívan alakul</w:t>
      </w:r>
      <w:r w:rsidR="00707112" w:rsidRPr="00C44C0D">
        <w:rPr>
          <w:rFonts w:ascii="Segoe UI" w:hAnsi="Segoe UI" w:cs="Segoe UI"/>
          <w:sz w:val="22"/>
          <w:szCs w:val="28"/>
          <w:lang w:val="hu-HU"/>
        </w:rPr>
        <w:t>t</w:t>
      </w:r>
      <w:r w:rsidRPr="00C44C0D">
        <w:rPr>
          <w:rFonts w:ascii="Segoe UI" w:hAnsi="Segoe UI" w:cs="Segoe UI"/>
          <w:sz w:val="22"/>
          <w:szCs w:val="28"/>
          <w:lang w:val="hu-HU"/>
        </w:rPr>
        <w:t xml:space="preserve"> a</w:t>
      </w:r>
      <w:r w:rsidR="00DE2EB5" w:rsidRPr="00C44C0D">
        <w:rPr>
          <w:rFonts w:ascii="Segoe UI" w:hAnsi="Segoe UI" w:cs="Segoe UI"/>
          <w:sz w:val="22"/>
          <w:szCs w:val="28"/>
          <w:lang w:val="hu-HU"/>
        </w:rPr>
        <w:t xml:space="preserve"> szerves</w:t>
      </w:r>
      <w:r w:rsidRPr="00C44C0D">
        <w:rPr>
          <w:rFonts w:ascii="Segoe UI" w:hAnsi="Segoe UI" w:cs="Segoe UI"/>
          <w:sz w:val="22"/>
          <w:szCs w:val="28"/>
          <w:lang w:val="hu-HU"/>
        </w:rPr>
        <w:t xml:space="preserve"> árbevétel, elsősorban a </w:t>
      </w:r>
      <w:proofErr w:type="spellStart"/>
      <w:r w:rsidRPr="00C44C0D">
        <w:rPr>
          <w:rFonts w:ascii="Segoe UI" w:hAnsi="Segoe UI" w:cs="Segoe UI"/>
          <w:sz w:val="22"/>
          <w:szCs w:val="28"/>
          <w:lang w:val="hu-HU"/>
        </w:rPr>
        <w:t>Hair</w:t>
      </w:r>
      <w:proofErr w:type="spellEnd"/>
      <w:r w:rsidRPr="00C44C0D">
        <w:rPr>
          <w:rFonts w:ascii="Segoe UI" w:hAnsi="Segoe UI" w:cs="Segoe UI"/>
          <w:sz w:val="22"/>
          <w:szCs w:val="28"/>
          <w:lang w:val="hu-HU"/>
        </w:rPr>
        <w:t xml:space="preserve"> </w:t>
      </w:r>
      <w:proofErr w:type="spellStart"/>
      <w:r w:rsidRPr="00C44C0D">
        <w:rPr>
          <w:rFonts w:ascii="Segoe UI" w:hAnsi="Segoe UI" w:cs="Segoe UI"/>
          <w:sz w:val="22"/>
          <w:szCs w:val="28"/>
          <w:lang w:val="hu-HU"/>
        </w:rPr>
        <w:t>Colorants</w:t>
      </w:r>
      <w:proofErr w:type="spellEnd"/>
      <w:r w:rsidRPr="00C44C0D">
        <w:rPr>
          <w:rFonts w:ascii="Segoe UI" w:hAnsi="Segoe UI" w:cs="Segoe UI"/>
          <w:sz w:val="22"/>
          <w:szCs w:val="28"/>
          <w:lang w:val="hu-HU"/>
        </w:rPr>
        <w:t xml:space="preserve"> és a </w:t>
      </w:r>
      <w:proofErr w:type="spellStart"/>
      <w:r w:rsidRPr="00C44C0D">
        <w:rPr>
          <w:rFonts w:ascii="Segoe UI" w:hAnsi="Segoe UI" w:cs="Segoe UI"/>
          <w:sz w:val="22"/>
          <w:szCs w:val="28"/>
          <w:lang w:val="hu-HU"/>
        </w:rPr>
        <w:t>Hair</w:t>
      </w:r>
      <w:proofErr w:type="spellEnd"/>
      <w:r w:rsidRPr="00C44C0D">
        <w:rPr>
          <w:rFonts w:ascii="Segoe UI" w:hAnsi="Segoe UI" w:cs="Segoe UI"/>
          <w:sz w:val="22"/>
          <w:szCs w:val="28"/>
          <w:lang w:val="hu-HU"/>
        </w:rPr>
        <w:t xml:space="preserve"> </w:t>
      </w:r>
      <w:proofErr w:type="spellStart"/>
      <w:r w:rsidRPr="00C44C0D">
        <w:rPr>
          <w:rFonts w:ascii="Segoe UI" w:hAnsi="Segoe UI" w:cs="Segoe UI"/>
          <w:sz w:val="22"/>
          <w:szCs w:val="28"/>
          <w:lang w:val="hu-HU"/>
        </w:rPr>
        <w:t>Styling</w:t>
      </w:r>
      <w:proofErr w:type="spellEnd"/>
      <w:r w:rsidRPr="00C44C0D">
        <w:rPr>
          <w:rFonts w:ascii="Segoe UI" w:hAnsi="Segoe UI" w:cs="Segoe UI"/>
          <w:sz w:val="22"/>
          <w:szCs w:val="28"/>
          <w:lang w:val="hu-HU"/>
        </w:rPr>
        <w:t xml:space="preserve"> kategória rendkívül erős fejlődésének köszönhetően. A Professional szegmens</w:t>
      </w:r>
      <w:r w:rsidR="00EF1F2A" w:rsidRPr="00C44C0D">
        <w:rPr>
          <w:rFonts w:ascii="Segoe UI" w:hAnsi="Segoe UI" w:cs="Segoe UI"/>
          <w:sz w:val="22"/>
          <w:szCs w:val="28"/>
          <w:lang w:val="hu-HU"/>
        </w:rPr>
        <w:t xml:space="preserve"> szerves</w:t>
      </w:r>
      <w:r w:rsidRPr="00C44C0D">
        <w:rPr>
          <w:rFonts w:ascii="Segoe UI" w:hAnsi="Segoe UI" w:cs="Segoe UI"/>
          <w:sz w:val="22"/>
          <w:szCs w:val="28"/>
          <w:lang w:val="hu-HU"/>
        </w:rPr>
        <w:t xml:space="preserve"> árbevétele némileg visszaesett a kihívásokkal teli fogyasztói környezetben, különösen az észak-amerikai régióban. Az </w:t>
      </w:r>
      <w:proofErr w:type="spellStart"/>
      <w:r w:rsidRPr="00C44C0D">
        <w:rPr>
          <w:rFonts w:ascii="Segoe UI" w:hAnsi="Segoe UI" w:cs="Segoe UI"/>
          <w:b/>
          <w:bCs/>
          <w:sz w:val="22"/>
          <w:szCs w:val="28"/>
          <w:lang w:val="hu-HU"/>
        </w:rPr>
        <w:t>Other</w:t>
      </w:r>
      <w:proofErr w:type="spellEnd"/>
      <w:r w:rsidRPr="00C44C0D">
        <w:rPr>
          <w:rFonts w:ascii="Segoe UI" w:hAnsi="Segoe UI" w:cs="Segoe UI"/>
          <w:b/>
          <w:bCs/>
          <w:sz w:val="22"/>
          <w:szCs w:val="28"/>
          <w:lang w:val="hu-HU"/>
        </w:rPr>
        <w:t xml:space="preserve"> Consumer Businesses </w:t>
      </w:r>
      <w:r w:rsidRPr="00C44C0D">
        <w:rPr>
          <w:rFonts w:ascii="Segoe UI" w:hAnsi="Segoe UI" w:cs="Segoe UI"/>
          <w:sz w:val="22"/>
          <w:szCs w:val="28"/>
          <w:lang w:val="hu-HU"/>
        </w:rPr>
        <w:t xml:space="preserve">üzleti terület </w:t>
      </w:r>
      <w:r w:rsidR="007A743B">
        <w:rPr>
          <w:rFonts w:ascii="Segoe UI" w:hAnsi="Segoe UI" w:cs="Segoe UI"/>
          <w:sz w:val="22"/>
          <w:szCs w:val="28"/>
          <w:lang w:val="hu-HU"/>
        </w:rPr>
        <w:t>-</w:t>
      </w:r>
      <w:r w:rsidRPr="00C44C0D">
        <w:rPr>
          <w:rFonts w:ascii="Segoe UI" w:hAnsi="Segoe UI" w:cs="Segoe UI"/>
          <w:sz w:val="22"/>
          <w:szCs w:val="28"/>
          <w:lang w:val="hu-HU"/>
        </w:rPr>
        <w:t xml:space="preserve">4,2 százalékos szerves árbevétel-csökkenést könyvelhetett el </w:t>
      </w:r>
      <w:r w:rsidR="00FC1CDF" w:rsidRPr="00C44C0D">
        <w:rPr>
          <w:rFonts w:ascii="Segoe UI" w:hAnsi="Segoe UI" w:cs="Segoe UI"/>
          <w:sz w:val="22"/>
          <w:szCs w:val="28"/>
          <w:lang w:val="hu-HU"/>
        </w:rPr>
        <w:t xml:space="preserve">az </w:t>
      </w:r>
      <w:r w:rsidRPr="00C44C0D">
        <w:rPr>
          <w:rFonts w:ascii="Segoe UI" w:hAnsi="Segoe UI" w:cs="Segoe UI"/>
          <w:sz w:val="22"/>
          <w:szCs w:val="28"/>
          <w:lang w:val="hu-HU"/>
        </w:rPr>
        <w:t>első félévben (II. negyedév: -1,7 százalék), elsősorban a Body Care szegmens teljesítményének kedvezőtlen alakulása miatt az észak-amerikai és az európai régióban.</w:t>
      </w:r>
    </w:p>
    <w:p w14:paraId="171F5722" w14:textId="77777777" w:rsidR="006211AE" w:rsidRPr="00C44C0D" w:rsidRDefault="006211AE" w:rsidP="00CE42F8">
      <w:pPr>
        <w:spacing w:line="276" w:lineRule="auto"/>
        <w:jc w:val="both"/>
        <w:rPr>
          <w:rFonts w:ascii="Segoe UI" w:hAnsi="Segoe UI" w:cs="Segoe UI"/>
          <w:sz w:val="22"/>
          <w:szCs w:val="28"/>
          <w:lang w:val="hu-HU"/>
        </w:rPr>
      </w:pPr>
    </w:p>
    <w:p w14:paraId="2D43803B" w14:textId="6EDB4BE5" w:rsidR="00C67A92" w:rsidRDefault="00C67A92" w:rsidP="00CE42F8">
      <w:pPr>
        <w:spacing w:line="276" w:lineRule="auto"/>
        <w:jc w:val="both"/>
        <w:rPr>
          <w:rFonts w:ascii="Segoe UI" w:hAnsi="Segoe UI" w:cs="Segoe UI"/>
          <w:sz w:val="22"/>
          <w:szCs w:val="28"/>
          <w:lang w:val="hu-HU"/>
        </w:rPr>
      </w:pPr>
      <w:r w:rsidRPr="00C44C0D">
        <w:rPr>
          <w:rFonts w:ascii="Segoe UI" w:hAnsi="Segoe UI" w:cs="Segoe UI"/>
          <w:sz w:val="22"/>
          <w:szCs w:val="28"/>
          <w:lang w:val="hu-HU"/>
        </w:rPr>
        <w:t xml:space="preserve">A </w:t>
      </w:r>
      <w:r w:rsidRPr="00C44C0D">
        <w:rPr>
          <w:rFonts w:ascii="Segoe UI" w:hAnsi="Segoe UI" w:cs="Segoe UI"/>
          <w:b/>
          <w:bCs/>
          <w:sz w:val="22"/>
          <w:szCs w:val="28"/>
          <w:lang w:val="hu-HU"/>
        </w:rPr>
        <w:t xml:space="preserve">korrigált üzemi eredmény </w:t>
      </w:r>
      <w:r w:rsidRPr="00C44C0D">
        <w:rPr>
          <w:rFonts w:ascii="Segoe UI" w:hAnsi="Segoe UI" w:cs="Segoe UI"/>
          <w:sz w:val="22"/>
          <w:szCs w:val="28"/>
          <w:lang w:val="hu-HU"/>
        </w:rPr>
        <w:t xml:space="preserve">az előző évi szinttől némileg elmaradva 748 millió eurót tett ki. A </w:t>
      </w:r>
      <w:r w:rsidRPr="00C44C0D">
        <w:rPr>
          <w:rFonts w:ascii="Segoe UI" w:hAnsi="Segoe UI" w:cs="Segoe UI"/>
          <w:b/>
          <w:bCs/>
          <w:sz w:val="22"/>
          <w:szCs w:val="28"/>
          <w:lang w:val="hu-HU"/>
        </w:rPr>
        <w:t xml:space="preserve">korrigált árbevétel-arányos megtérülés </w:t>
      </w:r>
      <w:r w:rsidRPr="00C44C0D">
        <w:rPr>
          <w:rFonts w:ascii="Segoe UI" w:hAnsi="Segoe UI" w:cs="Segoe UI"/>
          <w:sz w:val="22"/>
          <w:szCs w:val="28"/>
          <w:lang w:val="hu-HU"/>
        </w:rPr>
        <w:t>(korrigált EBIT-</w:t>
      </w:r>
      <w:proofErr w:type="spellStart"/>
      <w:r w:rsidRPr="00C44C0D">
        <w:rPr>
          <w:rFonts w:ascii="Segoe UI" w:hAnsi="Segoe UI" w:cs="Segoe UI"/>
          <w:sz w:val="22"/>
          <w:szCs w:val="28"/>
          <w:lang w:val="hu-HU"/>
        </w:rPr>
        <w:t>marzs</w:t>
      </w:r>
      <w:proofErr w:type="spellEnd"/>
      <w:r w:rsidRPr="00C44C0D">
        <w:rPr>
          <w:rFonts w:ascii="Segoe UI" w:hAnsi="Segoe UI" w:cs="Segoe UI"/>
          <w:sz w:val="22"/>
          <w:szCs w:val="28"/>
          <w:lang w:val="hu-HU"/>
        </w:rPr>
        <w:t xml:space="preserve">) ugyanakkor jelentős mértékben, 15,3 százalékra nőtt a </w:t>
      </w:r>
      <w:r w:rsidR="00863955" w:rsidRPr="00C44C0D">
        <w:rPr>
          <w:rFonts w:ascii="Segoe UI" w:hAnsi="Segoe UI" w:cs="Segoe UI"/>
          <w:sz w:val="22"/>
          <w:szCs w:val="28"/>
          <w:lang w:val="hu-HU"/>
        </w:rPr>
        <w:t>2024. első fél</w:t>
      </w:r>
      <w:r w:rsidRPr="00C44C0D">
        <w:rPr>
          <w:rFonts w:ascii="Segoe UI" w:hAnsi="Segoe UI" w:cs="Segoe UI"/>
          <w:sz w:val="22"/>
          <w:szCs w:val="28"/>
          <w:lang w:val="hu-HU"/>
        </w:rPr>
        <w:t>évi 14,3 százalékról. Ezt a fejlődést elsősorban a portfólió folyamatos felértékelése és az ellátási lánc optimalizálásával elért megtakarítások eredményezték.</w:t>
      </w:r>
    </w:p>
    <w:p w14:paraId="5EC56404" w14:textId="77777777" w:rsidR="00BD32B4" w:rsidRPr="00C44C0D" w:rsidRDefault="00BD32B4" w:rsidP="00CE42F8">
      <w:pPr>
        <w:spacing w:line="276" w:lineRule="auto"/>
        <w:jc w:val="both"/>
        <w:rPr>
          <w:rFonts w:ascii="Segoe UI" w:hAnsi="Segoe UI" w:cs="Segoe UI"/>
          <w:sz w:val="22"/>
          <w:szCs w:val="28"/>
          <w:lang w:val="hu-HU"/>
        </w:rPr>
      </w:pPr>
    </w:p>
    <w:p w14:paraId="119B2A88" w14:textId="06D41BD0" w:rsidR="00C67A92" w:rsidRPr="00C44C0D" w:rsidRDefault="00C67A92" w:rsidP="00D05A27">
      <w:pPr>
        <w:spacing w:after="160" w:line="276" w:lineRule="auto"/>
        <w:jc w:val="both"/>
        <w:rPr>
          <w:rFonts w:ascii="Segoe UI" w:hAnsi="Segoe UI" w:cs="Segoe UI"/>
          <w:b/>
          <w:bCs/>
          <w:sz w:val="22"/>
          <w:szCs w:val="28"/>
          <w:lang w:val="hu-HU"/>
        </w:rPr>
      </w:pPr>
      <w:r w:rsidRPr="00C44C0D">
        <w:rPr>
          <w:rFonts w:ascii="Segoe UI" w:hAnsi="Segoe UI" w:cs="Segoe UI"/>
          <w:b/>
          <w:bCs/>
          <w:sz w:val="22"/>
          <w:szCs w:val="28"/>
          <w:lang w:val="hu-HU"/>
        </w:rPr>
        <w:t xml:space="preserve">Folytatódott a </w:t>
      </w:r>
      <w:r w:rsidR="00BD32B4">
        <w:rPr>
          <w:rFonts w:ascii="Segoe UI" w:hAnsi="Segoe UI" w:cs="Segoe UI"/>
          <w:b/>
          <w:bCs/>
          <w:sz w:val="22"/>
          <w:szCs w:val="28"/>
          <w:lang w:val="hu-HU"/>
        </w:rPr>
        <w:t>C</w:t>
      </w:r>
      <w:r w:rsidRPr="00C44C0D">
        <w:rPr>
          <w:rFonts w:ascii="Segoe UI" w:hAnsi="Segoe UI" w:cs="Segoe UI"/>
          <w:b/>
          <w:bCs/>
          <w:sz w:val="22"/>
          <w:szCs w:val="28"/>
          <w:lang w:val="hu-HU"/>
        </w:rPr>
        <w:t xml:space="preserve">éltudatos </w:t>
      </w:r>
      <w:r w:rsidR="00BD32B4">
        <w:rPr>
          <w:rFonts w:ascii="Segoe UI" w:hAnsi="Segoe UI" w:cs="Segoe UI"/>
          <w:b/>
          <w:bCs/>
          <w:sz w:val="22"/>
          <w:szCs w:val="28"/>
          <w:lang w:val="hu-HU"/>
        </w:rPr>
        <w:t>N</w:t>
      </w:r>
      <w:r w:rsidRPr="00C44C0D">
        <w:rPr>
          <w:rFonts w:ascii="Segoe UI" w:hAnsi="Segoe UI" w:cs="Segoe UI"/>
          <w:b/>
          <w:bCs/>
          <w:sz w:val="22"/>
          <w:szCs w:val="28"/>
          <w:lang w:val="hu-HU"/>
        </w:rPr>
        <w:t>övekedési program megvalósítása</w:t>
      </w:r>
      <w:r w:rsidR="00837280" w:rsidRPr="00C44C0D">
        <w:rPr>
          <w:rFonts w:ascii="Segoe UI" w:hAnsi="Segoe UI" w:cs="Segoe UI"/>
          <w:b/>
          <w:bCs/>
          <w:sz w:val="22"/>
          <w:szCs w:val="28"/>
          <w:lang w:val="hu-HU"/>
        </w:rPr>
        <w:t xml:space="preserve"> </w:t>
      </w:r>
    </w:p>
    <w:p w14:paraId="08BB67BF" w14:textId="77777777" w:rsidR="00C67A92" w:rsidRDefault="00C67A92" w:rsidP="00BD32B4">
      <w:pPr>
        <w:spacing w:line="276" w:lineRule="auto"/>
        <w:jc w:val="both"/>
        <w:rPr>
          <w:rFonts w:ascii="Segoe UI" w:hAnsi="Segoe UI" w:cs="Segoe UI"/>
          <w:sz w:val="22"/>
          <w:szCs w:val="28"/>
          <w:lang w:val="hu-HU"/>
        </w:rPr>
      </w:pPr>
      <w:r w:rsidRPr="00C44C0D">
        <w:rPr>
          <w:rFonts w:ascii="Segoe UI" w:hAnsi="Segoe UI" w:cs="Segoe UI"/>
          <w:sz w:val="22"/>
          <w:szCs w:val="28"/>
          <w:lang w:val="hu-HU"/>
        </w:rPr>
        <w:t>2025 első felében a Henkel tovább folytatta céltudatos növekedési programja stratégiai prioritásainak sikeres megvalósítását, és jó eredményeket ért el.</w:t>
      </w:r>
    </w:p>
    <w:p w14:paraId="2209B068" w14:textId="77777777" w:rsidR="00BD32B4" w:rsidRDefault="00BD32B4" w:rsidP="00BD32B4">
      <w:pPr>
        <w:spacing w:line="276" w:lineRule="auto"/>
        <w:jc w:val="both"/>
        <w:rPr>
          <w:rFonts w:ascii="Segoe UI" w:hAnsi="Segoe UI" w:cs="Segoe UI"/>
          <w:sz w:val="22"/>
          <w:szCs w:val="28"/>
          <w:lang w:val="hu-HU"/>
        </w:rPr>
      </w:pPr>
    </w:p>
    <w:p w14:paraId="1887B0AE" w14:textId="4C8791EC" w:rsidR="00C67A92" w:rsidRDefault="00C67A92" w:rsidP="00BD32B4">
      <w:pPr>
        <w:spacing w:line="276" w:lineRule="auto"/>
        <w:jc w:val="both"/>
        <w:rPr>
          <w:rFonts w:ascii="Segoe UI" w:hAnsi="Segoe UI" w:cs="Segoe UI"/>
          <w:sz w:val="22"/>
          <w:szCs w:val="28"/>
          <w:lang w:val="hu-HU"/>
        </w:rPr>
      </w:pPr>
      <w:r w:rsidRPr="00C44C0D">
        <w:rPr>
          <w:rFonts w:ascii="Segoe UI" w:hAnsi="Segoe UI" w:cs="Segoe UI"/>
          <w:sz w:val="22"/>
          <w:szCs w:val="28"/>
          <w:lang w:val="hu-HU"/>
        </w:rPr>
        <w:t xml:space="preserve">A kihívásokkal teli piaci környezetben segíti a versenyképesség és az ellenálló képesség erősítését, hogy a Henkel </w:t>
      </w:r>
      <w:r w:rsidRPr="00C44C0D">
        <w:rPr>
          <w:rFonts w:ascii="Segoe UI" w:hAnsi="Segoe UI" w:cs="Segoe UI"/>
          <w:b/>
          <w:bCs/>
          <w:sz w:val="22"/>
          <w:szCs w:val="28"/>
          <w:lang w:val="hu-HU"/>
        </w:rPr>
        <w:t xml:space="preserve">Adhesive Technologies </w:t>
      </w:r>
      <w:r w:rsidRPr="00C44C0D">
        <w:rPr>
          <w:rFonts w:ascii="Segoe UI" w:hAnsi="Segoe UI" w:cs="Segoe UI"/>
          <w:sz w:val="22"/>
          <w:szCs w:val="28"/>
          <w:lang w:val="hu-HU"/>
        </w:rPr>
        <w:t xml:space="preserve">üzletága tudatosan a mobilitás, a </w:t>
      </w:r>
      <w:proofErr w:type="spellStart"/>
      <w:r w:rsidR="009D3189">
        <w:rPr>
          <w:rFonts w:ascii="Segoe UI" w:hAnsi="Segoe UI" w:cs="Segoe UI"/>
          <w:sz w:val="22"/>
          <w:szCs w:val="28"/>
          <w:lang w:val="hu-HU"/>
        </w:rPr>
        <w:t>konnektivitás</w:t>
      </w:r>
      <w:proofErr w:type="spellEnd"/>
      <w:r w:rsidRPr="00C44C0D">
        <w:rPr>
          <w:rFonts w:ascii="Segoe UI" w:hAnsi="Segoe UI" w:cs="Segoe UI"/>
          <w:sz w:val="22"/>
          <w:szCs w:val="28"/>
          <w:lang w:val="hu-HU"/>
        </w:rPr>
        <w:t xml:space="preserve">, a digitalizáció, az urbanizáció és a fenntarthatóság globális megatrendjeire összpontosít. </w:t>
      </w:r>
      <w:r w:rsidR="001C1255" w:rsidRPr="001C1255">
        <w:rPr>
          <w:rFonts w:ascii="Segoe UI" w:hAnsi="Segoe UI" w:cs="Segoe UI"/>
          <w:sz w:val="22"/>
          <w:szCs w:val="28"/>
          <w:lang w:val="hu-HU"/>
        </w:rPr>
        <w:t>A fenntarthatóság területén például a Henkel hatékony, környezethatékony megoldásokkal támogatja különböző iparágakban tevékenykedő ügyfeleit környezetvédelmi céljaik elérésében.</w:t>
      </w:r>
      <w:r w:rsidRPr="00C44C0D">
        <w:rPr>
          <w:rFonts w:ascii="Segoe UI" w:hAnsi="Segoe UI" w:cs="Segoe UI"/>
          <w:sz w:val="22"/>
          <w:szCs w:val="28"/>
          <w:lang w:val="hu-HU"/>
        </w:rPr>
        <w:t xml:space="preserve"> A </w:t>
      </w:r>
      <w:r w:rsidRPr="00C44C0D">
        <w:rPr>
          <w:rFonts w:ascii="Segoe UI" w:hAnsi="Segoe UI" w:cs="Segoe UI"/>
          <w:b/>
          <w:bCs/>
          <w:sz w:val="22"/>
          <w:szCs w:val="28"/>
          <w:lang w:val="hu-HU"/>
        </w:rPr>
        <w:t xml:space="preserve">Consumer </w:t>
      </w:r>
      <w:proofErr w:type="spellStart"/>
      <w:r w:rsidRPr="00C44C0D">
        <w:rPr>
          <w:rFonts w:ascii="Segoe UI" w:hAnsi="Segoe UI" w:cs="Segoe UI"/>
          <w:b/>
          <w:bCs/>
          <w:sz w:val="22"/>
          <w:szCs w:val="28"/>
          <w:lang w:val="hu-HU"/>
        </w:rPr>
        <w:t>Brands</w:t>
      </w:r>
      <w:proofErr w:type="spellEnd"/>
      <w:r w:rsidRPr="00C44C0D">
        <w:rPr>
          <w:rFonts w:ascii="Segoe UI" w:hAnsi="Segoe UI" w:cs="Segoe UI"/>
          <w:b/>
          <w:bCs/>
          <w:sz w:val="22"/>
          <w:szCs w:val="28"/>
          <w:lang w:val="hu-HU"/>
        </w:rPr>
        <w:t xml:space="preserve"> </w:t>
      </w:r>
      <w:r w:rsidRPr="00C44C0D">
        <w:rPr>
          <w:rFonts w:ascii="Segoe UI" w:hAnsi="Segoe UI" w:cs="Segoe UI"/>
          <w:sz w:val="22"/>
          <w:szCs w:val="28"/>
          <w:lang w:val="hu-HU"/>
        </w:rPr>
        <w:t xml:space="preserve">üzletágban a Henkel </w:t>
      </w:r>
      <w:r w:rsidR="004E7292" w:rsidRPr="004E7292">
        <w:rPr>
          <w:rFonts w:ascii="Segoe UI" w:hAnsi="Segoe UI" w:cs="Segoe UI"/>
          <w:sz w:val="22"/>
          <w:szCs w:val="28"/>
          <w:lang w:val="hu-HU"/>
        </w:rPr>
        <w:t>továbbra is portfóliójára összpontosított</w:t>
      </w:r>
      <w:r w:rsidRPr="00C44C0D">
        <w:rPr>
          <w:rFonts w:ascii="Segoe UI" w:hAnsi="Segoe UI" w:cs="Segoe UI"/>
          <w:sz w:val="22"/>
          <w:szCs w:val="28"/>
          <w:lang w:val="hu-HU"/>
        </w:rPr>
        <w:t xml:space="preserve">. A 10 legnagyobb márka jelenleg </w:t>
      </w:r>
      <w:r w:rsidR="00EF1F2A" w:rsidRPr="00C44C0D">
        <w:rPr>
          <w:rFonts w:ascii="Segoe UI" w:hAnsi="Segoe UI" w:cs="Segoe UI"/>
          <w:sz w:val="22"/>
          <w:szCs w:val="28"/>
          <w:lang w:val="hu-HU"/>
        </w:rPr>
        <w:t xml:space="preserve">az árbevétel </w:t>
      </w:r>
      <w:r w:rsidRPr="00C44C0D">
        <w:rPr>
          <w:rFonts w:ascii="Segoe UI" w:hAnsi="Segoe UI" w:cs="Segoe UI"/>
          <w:sz w:val="22"/>
          <w:szCs w:val="28"/>
          <w:lang w:val="hu-HU"/>
        </w:rPr>
        <w:t>mintegy 60 százalék</w:t>
      </w:r>
      <w:r w:rsidR="00EF1F2A" w:rsidRPr="00C44C0D">
        <w:rPr>
          <w:rFonts w:ascii="Segoe UI" w:hAnsi="Segoe UI" w:cs="Segoe UI"/>
          <w:sz w:val="22"/>
          <w:szCs w:val="28"/>
          <w:lang w:val="hu-HU"/>
        </w:rPr>
        <w:t>át teszi ki</w:t>
      </w:r>
      <w:r w:rsidRPr="00C44C0D">
        <w:rPr>
          <w:rFonts w:ascii="Segoe UI" w:hAnsi="Segoe UI" w:cs="Segoe UI"/>
          <w:sz w:val="22"/>
          <w:szCs w:val="28"/>
          <w:lang w:val="hu-HU"/>
        </w:rPr>
        <w:t xml:space="preserve">. A második negyedévben ez a </w:t>
      </w:r>
      <w:r w:rsidR="00D67DAE">
        <w:rPr>
          <w:rFonts w:ascii="Segoe UI" w:hAnsi="Segoe UI" w:cs="Segoe UI"/>
          <w:sz w:val="22"/>
          <w:szCs w:val="28"/>
          <w:lang w:val="hu-HU"/>
        </w:rPr>
        <w:t xml:space="preserve">top </w:t>
      </w:r>
      <w:r w:rsidRPr="00C44C0D">
        <w:rPr>
          <w:rFonts w:ascii="Segoe UI" w:hAnsi="Segoe UI" w:cs="Segoe UI"/>
          <w:sz w:val="22"/>
          <w:szCs w:val="28"/>
          <w:lang w:val="hu-HU"/>
        </w:rPr>
        <w:t>10 márka több mint 3 százalékos szerves árbevétel-növekedést ért el az ár és a volumen kiegyensúlyozott alakulásának köszönhetően.</w:t>
      </w:r>
    </w:p>
    <w:p w14:paraId="2891AFB8" w14:textId="68EBD0E1" w:rsidR="00C67A92" w:rsidRDefault="006B6F30" w:rsidP="00BD32B4">
      <w:pPr>
        <w:spacing w:line="276" w:lineRule="auto"/>
        <w:jc w:val="both"/>
        <w:rPr>
          <w:rFonts w:ascii="Segoe UI" w:hAnsi="Segoe UI" w:cs="Segoe UI"/>
          <w:sz w:val="22"/>
          <w:szCs w:val="28"/>
          <w:lang w:val="hu-HU"/>
        </w:rPr>
      </w:pPr>
      <w:r w:rsidRPr="006B6F30">
        <w:rPr>
          <w:rFonts w:ascii="Segoe UI" w:hAnsi="Segoe UI" w:cs="Segoe UI"/>
          <w:b/>
          <w:bCs/>
          <w:sz w:val="22"/>
          <w:szCs w:val="28"/>
          <w:lang w:val="hu-HU"/>
        </w:rPr>
        <w:lastRenderedPageBreak/>
        <w:t xml:space="preserve">Versenyképességének </w:t>
      </w:r>
      <w:r w:rsidRPr="006B6F30">
        <w:rPr>
          <w:rFonts w:ascii="Segoe UI" w:hAnsi="Segoe UI" w:cs="Segoe UI"/>
          <w:sz w:val="22"/>
          <w:szCs w:val="28"/>
          <w:lang w:val="hu-HU"/>
        </w:rPr>
        <w:t>további erősítése érdekében a Henkel a vonzó üzleti területeken erős innováció</w:t>
      </w:r>
      <w:r w:rsidR="00364662">
        <w:rPr>
          <w:rFonts w:ascii="Segoe UI" w:hAnsi="Segoe UI" w:cs="Segoe UI"/>
          <w:sz w:val="22"/>
          <w:szCs w:val="28"/>
          <w:lang w:val="hu-HU"/>
        </w:rPr>
        <w:t>i</w:t>
      </w:r>
      <w:r w:rsidRPr="006B6F30">
        <w:rPr>
          <w:rFonts w:ascii="Segoe UI" w:hAnsi="Segoe UI" w:cs="Segoe UI"/>
          <w:sz w:val="22"/>
          <w:szCs w:val="28"/>
          <w:lang w:val="hu-HU"/>
        </w:rPr>
        <w:t>ra összpontosít</w:t>
      </w:r>
      <w:r w:rsidR="00364662">
        <w:rPr>
          <w:rFonts w:ascii="Segoe UI" w:hAnsi="Segoe UI" w:cs="Segoe UI"/>
          <w:sz w:val="22"/>
          <w:szCs w:val="28"/>
          <w:lang w:val="hu-HU"/>
        </w:rPr>
        <w:t>.</w:t>
      </w:r>
      <w:r w:rsidR="00C67A92" w:rsidRPr="00C44C0D">
        <w:rPr>
          <w:rFonts w:ascii="Segoe UI" w:hAnsi="Segoe UI" w:cs="Segoe UI"/>
          <w:sz w:val="22"/>
          <w:szCs w:val="28"/>
          <w:lang w:val="hu-HU"/>
        </w:rPr>
        <w:t xml:space="preserve"> </w:t>
      </w:r>
      <w:r w:rsidR="00364662" w:rsidRPr="00364662">
        <w:rPr>
          <w:rFonts w:ascii="Segoe UI" w:hAnsi="Segoe UI" w:cs="Segoe UI"/>
          <w:sz w:val="22"/>
          <w:szCs w:val="28"/>
          <w:lang w:val="hu-HU"/>
        </w:rPr>
        <w:t>Ezek is hozzájárultak mindkét üzletág növekedéséhez 2025 első felében.</w:t>
      </w:r>
      <w:r w:rsidR="00C67A92" w:rsidRPr="00C44C0D">
        <w:rPr>
          <w:rFonts w:ascii="Segoe UI" w:hAnsi="Segoe UI" w:cs="Segoe UI"/>
          <w:sz w:val="22"/>
          <w:szCs w:val="28"/>
          <w:lang w:val="hu-HU"/>
        </w:rPr>
        <w:t xml:space="preserve"> Az </w:t>
      </w:r>
      <w:r w:rsidR="00C67A92" w:rsidRPr="00C44C0D">
        <w:rPr>
          <w:rFonts w:ascii="Segoe UI" w:hAnsi="Segoe UI" w:cs="Segoe UI"/>
          <w:b/>
          <w:bCs/>
          <w:sz w:val="22"/>
          <w:szCs w:val="28"/>
          <w:lang w:val="hu-HU"/>
        </w:rPr>
        <w:t xml:space="preserve">Adhesive Technologies </w:t>
      </w:r>
      <w:r w:rsidR="00C67A92" w:rsidRPr="00C44C0D">
        <w:rPr>
          <w:rFonts w:ascii="Segoe UI" w:hAnsi="Segoe UI" w:cs="Segoe UI"/>
          <w:sz w:val="22"/>
          <w:szCs w:val="28"/>
          <w:lang w:val="hu-HU"/>
        </w:rPr>
        <w:t xml:space="preserve">üzletág fémcsomagolási területén a Henkel magas egyszámjegyű növekedést ért </w:t>
      </w:r>
      <w:r w:rsidR="008B70DD">
        <w:rPr>
          <w:rFonts w:ascii="Segoe UI" w:hAnsi="Segoe UI" w:cs="Segoe UI"/>
          <w:sz w:val="22"/>
          <w:szCs w:val="28"/>
          <w:lang w:val="hu-HU"/>
        </w:rPr>
        <w:t xml:space="preserve">el </w:t>
      </w:r>
      <w:r w:rsidR="00C67A92" w:rsidRPr="00C44C0D">
        <w:rPr>
          <w:rFonts w:ascii="Segoe UI" w:hAnsi="Segoe UI" w:cs="Segoe UI"/>
          <w:sz w:val="22"/>
          <w:szCs w:val="28"/>
          <w:lang w:val="hu-HU"/>
        </w:rPr>
        <w:t xml:space="preserve">azzal, hogy a piacot megelőzve, célzottan a fenntartható és ügyfélközpontú innovációkat helyezi előtérbe. Jó példa erre a piac első alacsony hőmérsékletű és </w:t>
      </w:r>
      <w:r w:rsidR="00BC315F" w:rsidRPr="00C44C0D">
        <w:rPr>
          <w:rFonts w:ascii="Segoe UI" w:hAnsi="Segoe UI" w:cs="Segoe UI"/>
          <w:sz w:val="22"/>
          <w:szCs w:val="28"/>
          <w:lang w:val="hu-HU"/>
        </w:rPr>
        <w:t>fékezett</w:t>
      </w:r>
      <w:r w:rsidR="00C67A92" w:rsidRPr="00C44C0D">
        <w:rPr>
          <w:rFonts w:ascii="Segoe UI" w:hAnsi="Segoe UI" w:cs="Segoe UI"/>
          <w:sz w:val="22"/>
          <w:szCs w:val="28"/>
          <w:lang w:val="hu-HU"/>
        </w:rPr>
        <w:t xml:space="preserve"> habzású </w:t>
      </w:r>
      <w:r w:rsidR="00BC315F" w:rsidRPr="00C44C0D">
        <w:rPr>
          <w:rFonts w:ascii="Segoe UI" w:hAnsi="Segoe UI" w:cs="Segoe UI"/>
          <w:sz w:val="22"/>
          <w:szCs w:val="28"/>
          <w:lang w:val="hu-HU"/>
        </w:rPr>
        <w:t>ital</w:t>
      </w:r>
      <w:r w:rsidR="00C67A92" w:rsidRPr="00C44C0D">
        <w:rPr>
          <w:rFonts w:ascii="Segoe UI" w:hAnsi="Segoe UI" w:cs="Segoe UI"/>
          <w:sz w:val="22"/>
          <w:szCs w:val="28"/>
          <w:lang w:val="hu-HU"/>
        </w:rPr>
        <w:t>doboz</w:t>
      </w:r>
      <w:r w:rsidR="00BC315F" w:rsidRPr="00C44C0D">
        <w:rPr>
          <w:rFonts w:ascii="Segoe UI" w:hAnsi="Segoe UI" w:cs="Segoe UI"/>
          <w:sz w:val="22"/>
          <w:szCs w:val="28"/>
          <w:lang w:val="hu-HU"/>
        </w:rPr>
        <w:t>-</w:t>
      </w:r>
      <w:r w:rsidR="00C67A92" w:rsidRPr="00C44C0D">
        <w:rPr>
          <w:rFonts w:ascii="Segoe UI" w:hAnsi="Segoe UI" w:cs="Segoe UI"/>
          <w:sz w:val="22"/>
          <w:szCs w:val="28"/>
          <w:lang w:val="hu-HU"/>
        </w:rPr>
        <w:t xml:space="preserve">tisztítójának alkalmazása. Ez az innováció jelentős energiamegtakarítással és akár 25 százalékkal alacsonyabb vízfogyasztással támogatja a hatékony és fenntartható italdobozgyártást. A Henkel megháromszorozta méretét ezen a területen az elmúlt három évben. A </w:t>
      </w:r>
      <w:r w:rsidR="00C67A92" w:rsidRPr="00C44C0D">
        <w:rPr>
          <w:rFonts w:ascii="Segoe UI" w:hAnsi="Segoe UI" w:cs="Segoe UI"/>
          <w:b/>
          <w:bCs/>
          <w:sz w:val="22"/>
          <w:szCs w:val="28"/>
          <w:lang w:val="hu-HU"/>
        </w:rPr>
        <w:t xml:space="preserve">Consumer </w:t>
      </w:r>
      <w:proofErr w:type="spellStart"/>
      <w:r w:rsidR="00C67A92" w:rsidRPr="00C44C0D">
        <w:rPr>
          <w:rFonts w:ascii="Segoe UI" w:hAnsi="Segoe UI" w:cs="Segoe UI"/>
          <w:b/>
          <w:bCs/>
          <w:sz w:val="22"/>
          <w:szCs w:val="28"/>
          <w:lang w:val="hu-HU"/>
        </w:rPr>
        <w:t>Brands</w:t>
      </w:r>
      <w:proofErr w:type="spellEnd"/>
      <w:r w:rsidR="00C67A92" w:rsidRPr="00C44C0D">
        <w:rPr>
          <w:rFonts w:ascii="Segoe UI" w:hAnsi="Segoe UI" w:cs="Segoe UI"/>
          <w:b/>
          <w:bCs/>
          <w:sz w:val="22"/>
          <w:szCs w:val="28"/>
          <w:lang w:val="hu-HU"/>
        </w:rPr>
        <w:t xml:space="preserve"> </w:t>
      </w:r>
      <w:r w:rsidR="00C67A92" w:rsidRPr="00C44C0D">
        <w:rPr>
          <w:rFonts w:ascii="Segoe UI" w:hAnsi="Segoe UI" w:cs="Segoe UI"/>
          <w:sz w:val="22"/>
          <w:szCs w:val="28"/>
          <w:lang w:val="hu-HU"/>
        </w:rPr>
        <w:t xml:space="preserve">üzletágban az új </w:t>
      </w:r>
      <w:proofErr w:type="spellStart"/>
      <w:r w:rsidR="00C67A92" w:rsidRPr="00C44C0D">
        <w:rPr>
          <w:rFonts w:ascii="Segoe UI" w:hAnsi="Segoe UI" w:cs="Segoe UI"/>
          <w:sz w:val="22"/>
          <w:szCs w:val="28"/>
          <w:lang w:val="hu-HU"/>
        </w:rPr>
        <w:t>Creme</w:t>
      </w:r>
      <w:proofErr w:type="spellEnd"/>
      <w:r w:rsidR="00C67A92" w:rsidRPr="00C44C0D">
        <w:rPr>
          <w:rFonts w:ascii="Segoe UI" w:hAnsi="Segoe UI" w:cs="Segoe UI"/>
          <w:sz w:val="22"/>
          <w:szCs w:val="28"/>
          <w:lang w:val="hu-HU"/>
        </w:rPr>
        <w:t xml:space="preserve"> </w:t>
      </w:r>
      <w:proofErr w:type="spellStart"/>
      <w:r w:rsidR="00C67A92" w:rsidRPr="00C44C0D">
        <w:rPr>
          <w:rFonts w:ascii="Segoe UI" w:hAnsi="Segoe UI" w:cs="Segoe UI"/>
          <w:sz w:val="22"/>
          <w:szCs w:val="28"/>
          <w:lang w:val="hu-HU"/>
        </w:rPr>
        <w:t>Supreme</w:t>
      </w:r>
      <w:proofErr w:type="spellEnd"/>
      <w:r w:rsidR="00C67A92" w:rsidRPr="00C44C0D">
        <w:rPr>
          <w:rFonts w:ascii="Segoe UI" w:hAnsi="Segoe UI" w:cs="Segoe UI"/>
          <w:sz w:val="22"/>
          <w:szCs w:val="28"/>
          <w:lang w:val="hu-HU"/>
        </w:rPr>
        <w:t xml:space="preserve"> márka további piacokon történő folyamatos bevezetése is hozzájárult a Consumer </w:t>
      </w:r>
      <w:proofErr w:type="spellStart"/>
      <w:r w:rsidR="00C67A92" w:rsidRPr="00C44C0D">
        <w:rPr>
          <w:rFonts w:ascii="Segoe UI" w:hAnsi="Segoe UI" w:cs="Segoe UI"/>
          <w:sz w:val="22"/>
          <w:szCs w:val="28"/>
          <w:lang w:val="hu-HU"/>
        </w:rPr>
        <w:t>Coloration</w:t>
      </w:r>
      <w:proofErr w:type="spellEnd"/>
      <w:r w:rsidR="00C67A92" w:rsidRPr="00C44C0D">
        <w:rPr>
          <w:rFonts w:ascii="Segoe UI" w:hAnsi="Segoe UI" w:cs="Segoe UI"/>
          <w:sz w:val="22"/>
          <w:szCs w:val="28"/>
          <w:lang w:val="hu-HU"/>
        </w:rPr>
        <w:t xml:space="preserve"> kategória jelentős növekedéséhez a második negyedévben. A </w:t>
      </w:r>
      <w:proofErr w:type="spellStart"/>
      <w:r w:rsidR="00C67A92" w:rsidRPr="00C44C0D">
        <w:rPr>
          <w:rFonts w:ascii="Segoe UI" w:hAnsi="Segoe UI" w:cs="Segoe UI"/>
          <w:sz w:val="22"/>
          <w:szCs w:val="28"/>
          <w:lang w:val="hu-HU"/>
        </w:rPr>
        <w:t>Creme</w:t>
      </w:r>
      <w:proofErr w:type="spellEnd"/>
      <w:r w:rsidR="00C67A92" w:rsidRPr="00C44C0D">
        <w:rPr>
          <w:rFonts w:ascii="Segoe UI" w:hAnsi="Segoe UI" w:cs="Segoe UI"/>
          <w:sz w:val="22"/>
          <w:szCs w:val="28"/>
          <w:lang w:val="hu-HU"/>
        </w:rPr>
        <w:t xml:space="preserve"> </w:t>
      </w:r>
      <w:proofErr w:type="spellStart"/>
      <w:r w:rsidR="00C67A92" w:rsidRPr="00C44C0D">
        <w:rPr>
          <w:rFonts w:ascii="Segoe UI" w:hAnsi="Segoe UI" w:cs="Segoe UI"/>
          <w:sz w:val="22"/>
          <w:szCs w:val="28"/>
          <w:lang w:val="hu-HU"/>
        </w:rPr>
        <w:t>Supreme</w:t>
      </w:r>
      <w:proofErr w:type="spellEnd"/>
      <w:r w:rsidR="00C67A92" w:rsidRPr="00C44C0D">
        <w:rPr>
          <w:rFonts w:ascii="Segoe UI" w:hAnsi="Segoe UI" w:cs="Segoe UI"/>
          <w:sz w:val="22"/>
          <w:szCs w:val="28"/>
          <w:lang w:val="hu-HU"/>
        </w:rPr>
        <w:t xml:space="preserve"> a piac első innovatív kötéserősítő technológiá</w:t>
      </w:r>
      <w:r w:rsidR="00BC315F" w:rsidRPr="00C44C0D">
        <w:rPr>
          <w:rFonts w:ascii="Segoe UI" w:hAnsi="Segoe UI" w:cs="Segoe UI"/>
          <w:sz w:val="22"/>
          <w:szCs w:val="28"/>
          <w:lang w:val="hu-HU"/>
        </w:rPr>
        <w:t>t</w:t>
      </w:r>
      <w:r w:rsidR="00C67A92" w:rsidRPr="00C44C0D">
        <w:rPr>
          <w:rFonts w:ascii="Segoe UI" w:hAnsi="Segoe UI" w:cs="Segoe UI"/>
          <w:sz w:val="22"/>
          <w:szCs w:val="28"/>
          <w:lang w:val="hu-HU"/>
        </w:rPr>
        <w:t xml:space="preserve"> </w:t>
      </w:r>
      <w:r w:rsidR="00BC315F" w:rsidRPr="00C44C0D">
        <w:rPr>
          <w:rFonts w:ascii="Segoe UI" w:hAnsi="Segoe UI" w:cs="Segoe UI"/>
          <w:sz w:val="22"/>
          <w:szCs w:val="28"/>
          <w:lang w:val="hu-HU"/>
        </w:rPr>
        <w:t>alkalmazó</w:t>
      </w:r>
      <w:r w:rsidR="00C67A92" w:rsidRPr="00C44C0D">
        <w:rPr>
          <w:rFonts w:ascii="Segoe UI" w:hAnsi="Segoe UI" w:cs="Segoe UI"/>
          <w:sz w:val="22"/>
          <w:szCs w:val="28"/>
          <w:lang w:val="hu-HU"/>
        </w:rPr>
        <w:t xml:space="preserve"> ápoló hajfestéke. </w:t>
      </w:r>
      <w:proofErr w:type="spellStart"/>
      <w:r w:rsidR="00C67A92" w:rsidRPr="00C44C0D">
        <w:rPr>
          <w:rFonts w:ascii="Segoe UI" w:hAnsi="Segoe UI" w:cs="Segoe UI"/>
          <w:sz w:val="22"/>
          <w:szCs w:val="28"/>
          <w:lang w:val="hu-HU"/>
        </w:rPr>
        <w:t>Mikrokapcsolatokon</w:t>
      </w:r>
      <w:proofErr w:type="spellEnd"/>
      <w:r w:rsidR="00C67A92" w:rsidRPr="00C44C0D">
        <w:rPr>
          <w:rFonts w:ascii="Segoe UI" w:hAnsi="Segoe UI" w:cs="Segoe UI"/>
          <w:sz w:val="22"/>
          <w:szCs w:val="28"/>
          <w:lang w:val="hu-HU"/>
        </w:rPr>
        <w:t xml:space="preserve"> keresztül erősíti a haj szerkezetét, és jobban összetartja a hajrost</w:t>
      </w:r>
      <w:r w:rsidR="00DF1A54" w:rsidRPr="00C44C0D">
        <w:rPr>
          <w:rFonts w:ascii="Segoe UI" w:hAnsi="Segoe UI" w:cs="Segoe UI"/>
          <w:sz w:val="22"/>
          <w:szCs w:val="28"/>
          <w:lang w:val="hu-HU"/>
        </w:rPr>
        <w:t>o</w:t>
      </w:r>
      <w:r w:rsidR="00C67A92" w:rsidRPr="00C44C0D">
        <w:rPr>
          <w:rFonts w:ascii="Segoe UI" w:hAnsi="Segoe UI" w:cs="Segoe UI"/>
          <w:sz w:val="22"/>
          <w:szCs w:val="28"/>
          <w:lang w:val="hu-HU"/>
        </w:rPr>
        <w:t xml:space="preserve">kat. Emellett </w:t>
      </w:r>
      <w:r w:rsidR="00EF1F2A" w:rsidRPr="00C44C0D">
        <w:rPr>
          <w:rFonts w:ascii="Segoe UI" w:hAnsi="Segoe UI" w:cs="Segoe UI"/>
          <w:sz w:val="22"/>
          <w:szCs w:val="28"/>
          <w:lang w:val="hu-HU"/>
        </w:rPr>
        <w:t xml:space="preserve">a hajszálakon </w:t>
      </w:r>
      <w:r w:rsidR="00C67A92" w:rsidRPr="00C44C0D">
        <w:rPr>
          <w:rFonts w:ascii="Segoe UI" w:hAnsi="Segoe UI" w:cs="Segoe UI"/>
          <w:sz w:val="22"/>
          <w:szCs w:val="28"/>
          <w:lang w:val="hu-HU"/>
        </w:rPr>
        <w:t>védőréteget képez</w:t>
      </w:r>
      <w:r w:rsidR="00EF1F2A" w:rsidRPr="00C44C0D">
        <w:rPr>
          <w:rFonts w:ascii="Segoe UI" w:hAnsi="Segoe UI" w:cs="Segoe UI"/>
          <w:sz w:val="22"/>
          <w:szCs w:val="28"/>
          <w:lang w:val="hu-HU"/>
        </w:rPr>
        <w:t xml:space="preserve">ve gátolja </w:t>
      </w:r>
      <w:r w:rsidR="00C67A92" w:rsidRPr="00C44C0D">
        <w:rPr>
          <w:rFonts w:ascii="Segoe UI" w:hAnsi="Segoe UI" w:cs="Segoe UI"/>
          <w:sz w:val="22"/>
          <w:szCs w:val="28"/>
          <w:lang w:val="hu-HU"/>
        </w:rPr>
        <w:t>a töredezést.</w:t>
      </w:r>
    </w:p>
    <w:p w14:paraId="1428590E" w14:textId="77777777" w:rsidR="0005280F" w:rsidRPr="00C44C0D" w:rsidRDefault="0005280F" w:rsidP="00BD32B4">
      <w:pPr>
        <w:spacing w:line="276" w:lineRule="auto"/>
        <w:jc w:val="both"/>
        <w:rPr>
          <w:rFonts w:ascii="Segoe UI" w:hAnsi="Segoe UI" w:cs="Segoe UI"/>
          <w:sz w:val="22"/>
          <w:szCs w:val="28"/>
          <w:lang w:val="hu-HU"/>
        </w:rPr>
      </w:pPr>
    </w:p>
    <w:p w14:paraId="4CA45265" w14:textId="43DFAF11" w:rsidR="000E5BB3" w:rsidRPr="00C44C0D" w:rsidRDefault="00C67A92" w:rsidP="00BD32B4">
      <w:pPr>
        <w:spacing w:line="276" w:lineRule="auto"/>
        <w:jc w:val="both"/>
        <w:rPr>
          <w:rStyle w:val="AboutandContactBody"/>
          <w:rFonts w:cs="Segoe UI"/>
          <w:sz w:val="24"/>
          <w:lang w:val="hu-HU"/>
        </w:rPr>
      </w:pPr>
      <w:r w:rsidRPr="00C44C0D">
        <w:rPr>
          <w:rFonts w:ascii="Segoe UI" w:hAnsi="Segoe UI" w:cs="Segoe UI"/>
          <w:sz w:val="22"/>
          <w:szCs w:val="28"/>
          <w:lang w:val="hu-HU"/>
        </w:rPr>
        <w:t xml:space="preserve">„A </w:t>
      </w:r>
      <w:r w:rsidR="00BC315F" w:rsidRPr="00C44C0D">
        <w:rPr>
          <w:rFonts w:ascii="Segoe UI" w:hAnsi="Segoe UI" w:cs="Segoe UI"/>
          <w:sz w:val="22"/>
          <w:szCs w:val="28"/>
          <w:lang w:val="hu-HU"/>
        </w:rPr>
        <w:t xml:space="preserve">gyengén induló </w:t>
      </w:r>
      <w:r w:rsidRPr="00C44C0D">
        <w:rPr>
          <w:rFonts w:ascii="Segoe UI" w:hAnsi="Segoe UI" w:cs="Segoe UI"/>
          <w:sz w:val="22"/>
          <w:szCs w:val="28"/>
          <w:lang w:val="hu-HU"/>
        </w:rPr>
        <w:t>2025-ös pénzügyi év második negyedév</w:t>
      </w:r>
      <w:r w:rsidR="00BC315F" w:rsidRPr="00C44C0D">
        <w:rPr>
          <w:rFonts w:ascii="Segoe UI" w:hAnsi="Segoe UI" w:cs="Segoe UI"/>
          <w:sz w:val="22"/>
          <w:szCs w:val="28"/>
          <w:lang w:val="hu-HU"/>
        </w:rPr>
        <w:t>ére</w:t>
      </w:r>
      <w:r w:rsidRPr="00C44C0D">
        <w:rPr>
          <w:rFonts w:ascii="Segoe UI" w:hAnsi="Segoe UI" w:cs="Segoe UI"/>
          <w:sz w:val="22"/>
          <w:szCs w:val="28"/>
          <w:lang w:val="hu-HU"/>
        </w:rPr>
        <w:t xml:space="preserve"> sikerült jelentősen felfuttatnunk az árbevételt – különös tekintettel a fogyasztói üzletágra.</w:t>
      </w:r>
      <w:r w:rsidR="00837280" w:rsidRPr="00C44C0D">
        <w:rPr>
          <w:rFonts w:ascii="Segoe UI" w:hAnsi="Segoe UI" w:cs="Segoe UI"/>
          <w:sz w:val="22"/>
          <w:szCs w:val="28"/>
          <w:lang w:val="hu-HU"/>
        </w:rPr>
        <w:t xml:space="preserve"> </w:t>
      </w:r>
      <w:r w:rsidRPr="00C44C0D">
        <w:rPr>
          <w:rFonts w:ascii="Segoe UI" w:hAnsi="Segoe UI" w:cs="Segoe UI"/>
          <w:sz w:val="22"/>
          <w:szCs w:val="28"/>
          <w:lang w:val="hu-HU"/>
        </w:rPr>
        <w:t xml:space="preserve">Ugyanakkor mindkét üzletágban </w:t>
      </w:r>
      <w:r w:rsidR="00BC315F" w:rsidRPr="00C44C0D">
        <w:rPr>
          <w:rFonts w:ascii="Segoe UI" w:hAnsi="Segoe UI" w:cs="Segoe UI"/>
          <w:sz w:val="22"/>
          <w:szCs w:val="28"/>
          <w:lang w:val="hu-HU"/>
        </w:rPr>
        <w:t xml:space="preserve">sikerült számottevően </w:t>
      </w:r>
      <w:r w:rsidRPr="00C44C0D">
        <w:rPr>
          <w:rFonts w:ascii="Segoe UI" w:hAnsi="Segoe UI" w:cs="Segoe UI"/>
          <w:sz w:val="22"/>
          <w:szCs w:val="28"/>
          <w:lang w:val="hu-HU"/>
        </w:rPr>
        <w:t>tovább növel</w:t>
      </w:r>
      <w:r w:rsidR="00BC315F" w:rsidRPr="00C44C0D">
        <w:rPr>
          <w:rFonts w:ascii="Segoe UI" w:hAnsi="Segoe UI" w:cs="Segoe UI"/>
          <w:sz w:val="22"/>
          <w:szCs w:val="28"/>
          <w:lang w:val="hu-HU"/>
        </w:rPr>
        <w:t>n</w:t>
      </w:r>
      <w:r w:rsidRPr="00C44C0D">
        <w:rPr>
          <w:rFonts w:ascii="Segoe UI" w:hAnsi="Segoe UI" w:cs="Segoe UI"/>
          <w:sz w:val="22"/>
          <w:szCs w:val="28"/>
          <w:lang w:val="hu-HU"/>
        </w:rPr>
        <w:t>ü</w:t>
      </w:r>
      <w:r w:rsidR="00BC315F" w:rsidRPr="00C44C0D">
        <w:rPr>
          <w:rFonts w:ascii="Segoe UI" w:hAnsi="Segoe UI" w:cs="Segoe UI"/>
          <w:sz w:val="22"/>
          <w:szCs w:val="28"/>
          <w:lang w:val="hu-HU"/>
        </w:rPr>
        <w:t>n</w:t>
      </w:r>
      <w:r w:rsidRPr="00C44C0D">
        <w:rPr>
          <w:rFonts w:ascii="Segoe UI" w:hAnsi="Segoe UI" w:cs="Segoe UI"/>
          <w:sz w:val="22"/>
          <w:szCs w:val="28"/>
          <w:lang w:val="hu-HU"/>
        </w:rPr>
        <w:t xml:space="preserve">k a nyereségességet” – mutatott rá Carsten </w:t>
      </w:r>
      <w:proofErr w:type="spellStart"/>
      <w:r w:rsidRPr="00C44C0D">
        <w:rPr>
          <w:rFonts w:ascii="Segoe UI" w:hAnsi="Segoe UI" w:cs="Segoe UI"/>
          <w:sz w:val="22"/>
          <w:szCs w:val="28"/>
          <w:lang w:val="hu-HU"/>
        </w:rPr>
        <w:t>Knobel</w:t>
      </w:r>
      <w:proofErr w:type="spellEnd"/>
      <w:r w:rsidRPr="00C44C0D">
        <w:rPr>
          <w:rFonts w:ascii="Segoe UI" w:hAnsi="Segoe UI" w:cs="Segoe UI"/>
          <w:sz w:val="22"/>
          <w:szCs w:val="28"/>
          <w:lang w:val="hu-HU"/>
        </w:rPr>
        <w:t xml:space="preserve">. „Ez világosan mutatja, hogy a Henkel átalakulása máris meghozta első sikereit. </w:t>
      </w:r>
      <w:r w:rsidR="005B1BF0" w:rsidRPr="00C44C0D">
        <w:rPr>
          <w:rFonts w:ascii="Segoe UI" w:hAnsi="Segoe UI" w:cs="Segoe UI"/>
          <w:sz w:val="22"/>
          <w:szCs w:val="28"/>
          <w:lang w:val="hu-HU"/>
        </w:rPr>
        <w:t>Folytatjuk az átalakulási programot</w:t>
      </w:r>
      <w:r w:rsidRPr="00C44C0D">
        <w:rPr>
          <w:rFonts w:ascii="Segoe UI" w:hAnsi="Segoe UI" w:cs="Segoe UI"/>
          <w:sz w:val="22"/>
          <w:szCs w:val="28"/>
          <w:lang w:val="hu-HU"/>
        </w:rPr>
        <w:t xml:space="preserve">, hogy hosszú távon </w:t>
      </w:r>
      <w:r w:rsidR="005B1BF0" w:rsidRPr="00C44C0D">
        <w:rPr>
          <w:rFonts w:ascii="Segoe UI" w:hAnsi="Segoe UI" w:cs="Segoe UI"/>
          <w:sz w:val="22"/>
          <w:szCs w:val="28"/>
          <w:lang w:val="hu-HU"/>
        </w:rPr>
        <w:t>is</w:t>
      </w:r>
      <w:r w:rsidRPr="00C44C0D">
        <w:rPr>
          <w:rFonts w:ascii="Segoe UI" w:hAnsi="Segoe UI" w:cs="Segoe UI"/>
          <w:sz w:val="22"/>
          <w:szCs w:val="28"/>
          <w:lang w:val="hu-HU"/>
        </w:rPr>
        <w:t xml:space="preserve"> javítsuk pozíciónkat, és </w:t>
      </w:r>
      <w:r w:rsidR="005B1BF0" w:rsidRPr="00C44C0D">
        <w:rPr>
          <w:rFonts w:ascii="Segoe UI" w:hAnsi="Segoe UI" w:cs="Segoe UI"/>
          <w:sz w:val="22"/>
          <w:szCs w:val="28"/>
          <w:lang w:val="hu-HU"/>
        </w:rPr>
        <w:t xml:space="preserve">még </w:t>
      </w:r>
      <w:r w:rsidRPr="00C44C0D">
        <w:rPr>
          <w:rFonts w:ascii="Segoe UI" w:hAnsi="Segoe UI" w:cs="Segoe UI"/>
          <w:sz w:val="22"/>
          <w:szCs w:val="28"/>
          <w:lang w:val="hu-HU"/>
        </w:rPr>
        <w:t>versenyképesebbek legyünk. A Henkelt a sikeres jövő</w:t>
      </w:r>
      <w:r w:rsidR="00BC315F" w:rsidRPr="00C44C0D">
        <w:rPr>
          <w:rFonts w:ascii="Segoe UI" w:hAnsi="Segoe UI" w:cs="Segoe UI"/>
          <w:sz w:val="22"/>
          <w:szCs w:val="28"/>
          <w:lang w:val="hu-HU"/>
        </w:rPr>
        <w:t>re felkészítve</w:t>
      </w:r>
      <w:r w:rsidRPr="00C44C0D">
        <w:rPr>
          <w:rFonts w:ascii="Segoe UI" w:hAnsi="Segoe UI" w:cs="Segoe UI"/>
          <w:sz w:val="22"/>
          <w:szCs w:val="28"/>
          <w:lang w:val="hu-HU"/>
        </w:rPr>
        <w:t xml:space="preserve"> alakítjuk át, és </w:t>
      </w:r>
      <w:r w:rsidR="00BC315F" w:rsidRPr="00C44C0D">
        <w:rPr>
          <w:rFonts w:ascii="Segoe UI" w:hAnsi="Segoe UI" w:cs="Segoe UI"/>
          <w:sz w:val="22"/>
          <w:szCs w:val="28"/>
          <w:lang w:val="hu-HU"/>
        </w:rPr>
        <w:t xml:space="preserve">egyértelmű </w:t>
      </w:r>
      <w:r w:rsidRPr="00C44C0D">
        <w:rPr>
          <w:rFonts w:ascii="Segoe UI" w:hAnsi="Segoe UI" w:cs="Segoe UI"/>
          <w:sz w:val="22"/>
          <w:szCs w:val="28"/>
          <w:lang w:val="hu-HU"/>
        </w:rPr>
        <w:t xml:space="preserve">stratégiánkkal jó úton haladunk a </w:t>
      </w:r>
      <w:r w:rsidR="005B1BF0" w:rsidRPr="00C44C0D">
        <w:rPr>
          <w:rFonts w:ascii="Segoe UI" w:hAnsi="Segoe UI" w:cs="Segoe UI"/>
          <w:sz w:val="22"/>
          <w:szCs w:val="28"/>
          <w:lang w:val="hu-HU"/>
        </w:rPr>
        <w:t xml:space="preserve">fenntartható </w:t>
      </w:r>
      <w:r w:rsidRPr="00C44C0D">
        <w:rPr>
          <w:rFonts w:ascii="Segoe UI" w:hAnsi="Segoe UI" w:cs="Segoe UI"/>
          <w:sz w:val="22"/>
          <w:szCs w:val="28"/>
          <w:lang w:val="hu-HU"/>
        </w:rPr>
        <w:t>nyereséges növekedés felé.”</w:t>
      </w:r>
    </w:p>
    <w:p w14:paraId="00EC5EAF" w14:textId="77777777" w:rsidR="00304B62" w:rsidRPr="00937024" w:rsidRDefault="00304B62" w:rsidP="00304B62">
      <w:pPr>
        <w:spacing w:line="276" w:lineRule="auto"/>
        <w:rPr>
          <w:rFonts w:ascii="Segoe UI" w:hAnsi="Segoe UI" w:cs="Segoe UI"/>
          <w:sz w:val="22"/>
          <w:szCs w:val="22"/>
          <w:lang w:val="hu-HU"/>
        </w:rPr>
      </w:pPr>
    </w:p>
    <w:p w14:paraId="527AD231" w14:textId="77777777" w:rsidR="00B0764D" w:rsidRDefault="00B0764D" w:rsidP="00304B62">
      <w:pPr>
        <w:spacing w:line="276" w:lineRule="auto"/>
        <w:rPr>
          <w:rStyle w:val="AboutandContactHeadline"/>
          <w:rFonts w:cs="Segoe UI"/>
          <w:szCs w:val="18"/>
          <w:lang w:val="hu-HU"/>
        </w:rPr>
      </w:pPr>
    </w:p>
    <w:p w14:paraId="0D2340CC" w14:textId="77777777" w:rsidR="00B0764D" w:rsidRDefault="00B0764D" w:rsidP="00304B62">
      <w:pPr>
        <w:spacing w:line="276" w:lineRule="auto"/>
        <w:rPr>
          <w:rStyle w:val="AboutandContactHeadline"/>
          <w:rFonts w:cs="Segoe UI"/>
          <w:szCs w:val="18"/>
          <w:lang w:val="hu-HU"/>
        </w:rPr>
      </w:pPr>
    </w:p>
    <w:p w14:paraId="15CE46E6" w14:textId="4CDE745F" w:rsidR="006437F8" w:rsidRPr="00937024" w:rsidRDefault="006437F8" w:rsidP="00304B62">
      <w:pPr>
        <w:spacing w:line="276" w:lineRule="auto"/>
        <w:rPr>
          <w:rStyle w:val="AboutandContactHeadline"/>
          <w:rFonts w:cs="Segoe UI"/>
          <w:szCs w:val="18"/>
          <w:lang w:val="hu-HU"/>
        </w:rPr>
      </w:pPr>
      <w:r w:rsidRPr="00937024">
        <w:rPr>
          <w:rStyle w:val="AboutandContactHeadline"/>
          <w:rFonts w:cs="Segoe UI"/>
          <w:szCs w:val="18"/>
          <w:lang w:val="hu-HU"/>
        </w:rPr>
        <w:t>A Henkelről</w:t>
      </w:r>
    </w:p>
    <w:p w14:paraId="193CAF3E" w14:textId="2A2D0E21" w:rsidR="007A6F48" w:rsidRPr="00937024" w:rsidRDefault="00F2341D" w:rsidP="00F2341D">
      <w:pPr>
        <w:jc w:val="both"/>
        <w:rPr>
          <w:rStyle w:val="AboutandContactBody"/>
          <w:rFonts w:cs="Segoe UI"/>
          <w:szCs w:val="18"/>
          <w:lang w:val="hu-HU"/>
        </w:rPr>
      </w:pPr>
      <w:r w:rsidRPr="00937024">
        <w:rPr>
          <w:rStyle w:val="AboutandContactBody"/>
          <w:rFonts w:cs="Segoe UI"/>
          <w:szCs w:val="18"/>
          <w:lang w:val="hu-HU"/>
        </w:rPr>
        <w:t xml:space="preserve">A Henkel márkáival, innovációival és technológiáival világszerte piacvezető az ipari és fogyasztói termékek területén. Az Adhesive Technologies üzletágával a Henkel globális vezető a ragasztók, tömítőanyagok és funkcionális bevonatok piacán. A Consumer </w:t>
      </w:r>
      <w:proofErr w:type="spellStart"/>
      <w:r w:rsidRPr="00937024">
        <w:rPr>
          <w:rStyle w:val="AboutandContactBody"/>
          <w:rFonts w:cs="Segoe UI"/>
          <w:szCs w:val="18"/>
          <w:lang w:val="hu-HU"/>
        </w:rPr>
        <w:t>Brands</w:t>
      </w:r>
      <w:proofErr w:type="spellEnd"/>
      <w:r w:rsidRPr="00937024">
        <w:rPr>
          <w:rStyle w:val="AboutandContactBody"/>
          <w:rFonts w:cs="Segoe UI"/>
          <w:szCs w:val="18"/>
          <w:lang w:val="hu-HU"/>
        </w:rPr>
        <w:t xml:space="preserve"> üzletága révén a vállalat számos piacon és kategóriában világelső, különösen a mosó- és háztartási tisztítószerek, valamint a hajápolás terén. A cég három legerősebb márkája a Loctite, a </w:t>
      </w:r>
      <w:proofErr w:type="spellStart"/>
      <w:r w:rsidRPr="00937024">
        <w:rPr>
          <w:rStyle w:val="AboutandContactBody"/>
          <w:rFonts w:cs="Segoe UI"/>
          <w:szCs w:val="18"/>
          <w:lang w:val="hu-HU"/>
        </w:rPr>
        <w:t>Persil</w:t>
      </w:r>
      <w:proofErr w:type="spellEnd"/>
      <w:r w:rsidRPr="00937024">
        <w:rPr>
          <w:rStyle w:val="AboutandContactBody"/>
          <w:rFonts w:cs="Segoe UI"/>
          <w:szCs w:val="18"/>
          <w:lang w:val="hu-HU"/>
        </w:rPr>
        <w:t xml:space="preserve"> és a Schwarzkopf. A 2024-es pénzügyi évben a Henkel több, mint 21,6 milliárd euró árbevételt és mintegy 3,1 milliárd euró korrigált üzemi eredményt ért el. A Henkel elsőbbségi részvényeit a német DAX tőzsdeindexben jegyzik. A Henkelnél a fenntarthatóságnak nagy hagyománya van, a vállalat világos fenntarthatósági stratégiát követ meghatározott célokkal. A Henkelt 1876-ban alapították, és ma világszerte mintegy 47 000 munkatársa sokszínű csapatot alkot, akiket az erős vállalati kultúra, a közös értékek és a „</w:t>
      </w:r>
      <w:proofErr w:type="spellStart"/>
      <w:r w:rsidRPr="00937024">
        <w:rPr>
          <w:rStyle w:val="AboutandContactBody"/>
          <w:rFonts w:cs="Segoe UI"/>
          <w:szCs w:val="18"/>
          <w:lang w:val="hu-HU"/>
        </w:rPr>
        <w:t>Pioneers</w:t>
      </w:r>
      <w:proofErr w:type="spellEnd"/>
      <w:r w:rsidRPr="00937024">
        <w:rPr>
          <w:rStyle w:val="AboutandContactBody"/>
          <w:rFonts w:cs="Segoe UI"/>
          <w:szCs w:val="18"/>
          <w:lang w:val="hu-HU"/>
        </w:rPr>
        <w:t xml:space="preserve"> </w:t>
      </w:r>
      <w:proofErr w:type="spellStart"/>
      <w:r w:rsidRPr="00937024">
        <w:rPr>
          <w:rStyle w:val="AboutandContactBody"/>
          <w:rFonts w:cs="Segoe UI"/>
          <w:szCs w:val="18"/>
          <w:lang w:val="hu-HU"/>
        </w:rPr>
        <w:t>at</w:t>
      </w:r>
      <w:proofErr w:type="spellEnd"/>
      <w:r w:rsidRPr="00937024">
        <w:rPr>
          <w:rStyle w:val="AboutandContactBody"/>
          <w:rFonts w:cs="Segoe UI"/>
          <w:szCs w:val="18"/>
          <w:lang w:val="hu-HU"/>
        </w:rPr>
        <w:t xml:space="preserve"> </w:t>
      </w:r>
      <w:proofErr w:type="spellStart"/>
      <w:r w:rsidRPr="00937024">
        <w:rPr>
          <w:rStyle w:val="AboutandContactBody"/>
          <w:rFonts w:cs="Segoe UI"/>
          <w:szCs w:val="18"/>
          <w:lang w:val="hu-HU"/>
        </w:rPr>
        <w:t>heart</w:t>
      </w:r>
      <w:proofErr w:type="spellEnd"/>
      <w:r w:rsidRPr="00937024">
        <w:rPr>
          <w:rStyle w:val="AboutandContactBody"/>
          <w:rFonts w:cs="Segoe UI"/>
          <w:szCs w:val="18"/>
          <w:lang w:val="hu-HU"/>
        </w:rPr>
        <w:t xml:space="preserve"> </w:t>
      </w:r>
      <w:proofErr w:type="spellStart"/>
      <w:r w:rsidRPr="00937024">
        <w:rPr>
          <w:rStyle w:val="AboutandContactBody"/>
          <w:rFonts w:cs="Segoe UI"/>
          <w:szCs w:val="18"/>
          <w:lang w:val="hu-HU"/>
        </w:rPr>
        <w:t>for</w:t>
      </w:r>
      <w:proofErr w:type="spellEnd"/>
      <w:r w:rsidRPr="00937024">
        <w:rPr>
          <w:rStyle w:val="AboutandContactBody"/>
          <w:rFonts w:cs="Segoe UI"/>
          <w:szCs w:val="18"/>
          <w:lang w:val="hu-HU"/>
        </w:rPr>
        <w:t xml:space="preserve"> </w:t>
      </w:r>
      <w:proofErr w:type="spellStart"/>
      <w:r w:rsidRPr="00937024">
        <w:rPr>
          <w:rStyle w:val="AboutandContactBody"/>
          <w:rFonts w:cs="Segoe UI"/>
          <w:szCs w:val="18"/>
          <w:lang w:val="hu-HU"/>
        </w:rPr>
        <w:t>the</w:t>
      </w:r>
      <w:proofErr w:type="spellEnd"/>
      <w:r w:rsidRPr="00937024">
        <w:rPr>
          <w:rStyle w:val="AboutandContactBody"/>
          <w:rFonts w:cs="Segoe UI"/>
          <w:szCs w:val="18"/>
          <w:lang w:val="hu-HU"/>
        </w:rPr>
        <w:t xml:space="preserve"> </w:t>
      </w:r>
      <w:proofErr w:type="spellStart"/>
      <w:r w:rsidRPr="00937024">
        <w:rPr>
          <w:rStyle w:val="AboutandContactBody"/>
          <w:rFonts w:cs="Segoe UI"/>
          <w:szCs w:val="18"/>
          <w:lang w:val="hu-HU"/>
        </w:rPr>
        <w:t>good</w:t>
      </w:r>
      <w:proofErr w:type="spellEnd"/>
      <w:r w:rsidRPr="00937024">
        <w:rPr>
          <w:rStyle w:val="AboutandContactBody"/>
          <w:rFonts w:cs="Segoe UI"/>
          <w:szCs w:val="18"/>
          <w:lang w:val="hu-HU"/>
        </w:rPr>
        <w:t xml:space="preserve"> of </w:t>
      </w:r>
      <w:proofErr w:type="spellStart"/>
      <w:proofErr w:type="gramStart"/>
      <w:r w:rsidRPr="00937024">
        <w:rPr>
          <w:rStyle w:val="AboutandContactBody"/>
          <w:rFonts w:cs="Segoe UI"/>
          <w:szCs w:val="18"/>
          <w:lang w:val="hu-HU"/>
        </w:rPr>
        <w:t>generations</w:t>
      </w:r>
      <w:proofErr w:type="spellEnd"/>
      <w:r w:rsidRPr="00937024">
        <w:rPr>
          <w:rStyle w:val="AboutandContactBody"/>
          <w:rFonts w:cs="Segoe UI"/>
          <w:szCs w:val="18"/>
          <w:lang w:val="hu-HU"/>
        </w:rPr>
        <w:t>“ vállalati</w:t>
      </w:r>
      <w:proofErr w:type="gramEnd"/>
      <w:r w:rsidRPr="00937024">
        <w:rPr>
          <w:rStyle w:val="AboutandContactBody"/>
          <w:rFonts w:cs="Segoe UI"/>
          <w:szCs w:val="18"/>
          <w:lang w:val="hu-HU"/>
        </w:rPr>
        <w:t xml:space="preserve"> cél köt össze. További információ: www.henkel.com; </w:t>
      </w:r>
      <w:hyperlink r:id="rId8" w:history="1">
        <w:r w:rsidRPr="00937024">
          <w:rPr>
            <w:rStyle w:val="Hiperhivatkozs"/>
            <w:rFonts w:ascii="Segoe UI" w:hAnsi="Segoe UI" w:cs="Segoe UI"/>
            <w:sz w:val="18"/>
            <w:szCs w:val="18"/>
            <w:lang w:val="hu-HU"/>
          </w:rPr>
          <w:t>www.henkel.hu</w:t>
        </w:r>
      </w:hyperlink>
      <w:r w:rsidRPr="00937024">
        <w:rPr>
          <w:rStyle w:val="AboutandContactBody"/>
          <w:rFonts w:cs="Segoe UI"/>
          <w:szCs w:val="18"/>
          <w:lang w:val="hu-HU"/>
        </w:rPr>
        <w:t>.</w:t>
      </w:r>
    </w:p>
    <w:p w14:paraId="398C4461" w14:textId="77777777" w:rsidR="00F2341D" w:rsidRPr="00937024" w:rsidRDefault="00F2341D" w:rsidP="00F2341D">
      <w:pPr>
        <w:jc w:val="both"/>
        <w:rPr>
          <w:rFonts w:ascii="Segoe UI" w:hAnsi="Segoe UI" w:cs="Segoe UI"/>
          <w:b/>
          <w:sz w:val="18"/>
          <w:szCs w:val="18"/>
          <w:lang w:val="hu-HU"/>
        </w:rPr>
      </w:pPr>
    </w:p>
    <w:p w14:paraId="3F594576" w14:textId="77777777" w:rsidR="00E76153" w:rsidRPr="00937024" w:rsidRDefault="00E76153" w:rsidP="00E76153">
      <w:pPr>
        <w:pStyle w:val="Listaszerbekezds"/>
        <w:spacing w:line="240" w:lineRule="auto"/>
        <w:ind w:left="0"/>
        <w:rPr>
          <w:rStyle w:val="AboutandContactBody"/>
          <w:rFonts w:cs="Segoe UI"/>
          <w:bCs/>
          <w:sz w:val="14"/>
          <w:szCs w:val="14"/>
          <w:lang w:val="hu-HU"/>
        </w:rPr>
      </w:pPr>
    </w:p>
    <w:p w14:paraId="4E5C9649" w14:textId="376027D2" w:rsidR="00BB2763" w:rsidRPr="00937024" w:rsidRDefault="00BB2763" w:rsidP="00737F6F">
      <w:pPr>
        <w:spacing w:line="240" w:lineRule="auto"/>
        <w:rPr>
          <w:rStyle w:val="AboutandContactBody"/>
          <w:rFonts w:cs="Segoe UI"/>
          <w:bCs/>
          <w:sz w:val="14"/>
          <w:szCs w:val="14"/>
          <w:lang w:val="hu-HU"/>
        </w:rPr>
      </w:pPr>
      <w:r w:rsidRPr="00937024">
        <w:rPr>
          <w:rStyle w:val="AboutandContactBody"/>
          <w:rFonts w:cs="Segoe UI"/>
          <w:sz w:val="14"/>
          <w:szCs w:val="14"/>
          <w:lang w:val="hu-HU"/>
        </w:rPr>
        <w:t xml:space="preserve">Ez a dokumentum olyan kijelentéseket tartalmaz, amelyek a jövőbeni üzleti fejlődésre, pénzügyi teljesítményre és egyéb, a Henkel számára releváns eseményekre vagy fejleményekre vonatkoznak, és amelyek jövőre vonatkozó kijelentéseknek minősülhetnek. A jövőre vonatkozó kijelentéseket olyan szavak használata jellemzi, mint a várakozás, szándék, terv, előrejelzés, hit, becslés és hasonló kifejezések. Ezek a kijelentések a Henkel AG &amp; Co. </w:t>
      </w:r>
      <w:proofErr w:type="spellStart"/>
      <w:r w:rsidRPr="00937024">
        <w:rPr>
          <w:rStyle w:val="AboutandContactBody"/>
          <w:rFonts w:cs="Segoe UI"/>
          <w:sz w:val="14"/>
          <w:szCs w:val="14"/>
          <w:lang w:val="hu-HU"/>
        </w:rPr>
        <w:t>KGaA</w:t>
      </w:r>
      <w:proofErr w:type="spellEnd"/>
      <w:r w:rsidRPr="00937024">
        <w:rPr>
          <w:rStyle w:val="AboutandContactBody"/>
          <w:rFonts w:cs="Segoe UI"/>
          <w:sz w:val="14"/>
          <w:szCs w:val="14"/>
          <w:lang w:val="hu-HU"/>
        </w:rPr>
        <w:t xml:space="preserve"> vállalati vezetése által tett aktuális becsléseken és feltételezéseken alapulnak. Ezek a kijelentések semmilyen módon nem jelentenek garanciát arra, hogy ezek a várakozások pontosnak bizonyulnak.</w:t>
      </w:r>
      <w:r w:rsidRPr="00937024">
        <w:rPr>
          <w:lang w:val="hu-HU"/>
        </w:rPr>
        <w:t xml:space="preserve"> </w:t>
      </w:r>
      <w:r w:rsidRPr="00937024">
        <w:rPr>
          <w:rStyle w:val="AboutandContactBody"/>
          <w:rFonts w:cs="Segoe UI"/>
          <w:sz w:val="14"/>
          <w:szCs w:val="14"/>
          <w:lang w:val="hu-HU"/>
        </w:rPr>
        <w:t xml:space="preserve">A Henkel AG &amp; Co. </w:t>
      </w:r>
      <w:proofErr w:type="spellStart"/>
      <w:r w:rsidRPr="00937024">
        <w:rPr>
          <w:rStyle w:val="AboutandContactBody"/>
          <w:rFonts w:cs="Segoe UI"/>
          <w:sz w:val="14"/>
          <w:szCs w:val="14"/>
          <w:lang w:val="hu-HU"/>
        </w:rPr>
        <w:t>KGaA</w:t>
      </w:r>
      <w:proofErr w:type="spellEnd"/>
      <w:r w:rsidRPr="00937024">
        <w:rPr>
          <w:rStyle w:val="AboutandContactBody"/>
          <w:rFonts w:cs="Segoe UI"/>
          <w:sz w:val="14"/>
          <w:szCs w:val="14"/>
          <w:lang w:val="hu-HU"/>
        </w:rPr>
        <w:t xml:space="preserve"> és leányvállalatainak jövőbeni teljesítménye és ténylegesen elért eredményei számos kockázattól és bizonytalanságtól </w:t>
      </w:r>
      <w:proofErr w:type="spellStart"/>
      <w:r w:rsidRPr="00937024">
        <w:rPr>
          <w:rStyle w:val="AboutandContactBody"/>
          <w:rFonts w:cs="Segoe UI"/>
          <w:sz w:val="14"/>
          <w:szCs w:val="14"/>
          <w:lang w:val="hu-HU"/>
        </w:rPr>
        <w:t>függnek</w:t>
      </w:r>
      <w:proofErr w:type="spellEnd"/>
      <w:r w:rsidRPr="00937024">
        <w:rPr>
          <w:rStyle w:val="AboutandContactBody"/>
          <w:rFonts w:cs="Segoe UI"/>
          <w:sz w:val="14"/>
          <w:szCs w:val="14"/>
          <w:lang w:val="hu-HU"/>
        </w:rPr>
        <w:t xml:space="preserve">, és ezért lényegesen eltérhetnek (pozitív vagy negatív irányban egyaránt) a jövőre vonatkozó kijelentésektől. E tényezők közül sok kívül esik a Henkel ellenőrzési körén, és nem lehet őket előre pontosan megbecsülni, mint például a jövőbeli gazdasági környezet, valamint a versenytársak és más piaci szereplők fellépése. A Henkel nem tervezi és nem is vállalja, hogy a jövőre vonatkozó állításait frissítse. </w:t>
      </w:r>
    </w:p>
    <w:p w14:paraId="50FE3A7F" w14:textId="77777777" w:rsidR="00BB2763" w:rsidRPr="00937024" w:rsidRDefault="00BB2763" w:rsidP="00BB2763">
      <w:pPr>
        <w:pStyle w:val="Listaszerbekezds"/>
        <w:spacing w:line="240" w:lineRule="auto"/>
        <w:rPr>
          <w:rStyle w:val="AboutandContactBody"/>
          <w:rFonts w:cs="Segoe UI"/>
          <w:bCs/>
          <w:sz w:val="14"/>
          <w:szCs w:val="14"/>
          <w:lang w:val="hu-HU"/>
        </w:rPr>
      </w:pPr>
    </w:p>
    <w:p w14:paraId="7CBBC970" w14:textId="77777777" w:rsidR="00BB2763" w:rsidRPr="00937024" w:rsidRDefault="00BB2763" w:rsidP="00E76153">
      <w:pPr>
        <w:pStyle w:val="Listaszerbekezds"/>
        <w:spacing w:line="240" w:lineRule="auto"/>
        <w:ind w:left="0"/>
        <w:rPr>
          <w:rStyle w:val="AboutandContactBody"/>
          <w:rFonts w:cs="Segoe UI"/>
          <w:bCs/>
          <w:sz w:val="14"/>
          <w:szCs w:val="14"/>
          <w:lang w:val="hu-HU"/>
        </w:rPr>
      </w:pPr>
    </w:p>
    <w:p w14:paraId="1BD81C3A" w14:textId="05D47681" w:rsidR="006E78F9" w:rsidRPr="00937024" w:rsidRDefault="006E78F9" w:rsidP="00444E1D">
      <w:pPr>
        <w:spacing w:line="240" w:lineRule="auto"/>
        <w:rPr>
          <w:rStyle w:val="AboutandContactBody"/>
          <w:rFonts w:cs="Segoe UI"/>
          <w:bCs/>
          <w:sz w:val="14"/>
          <w:szCs w:val="14"/>
          <w:lang w:val="hu-HU"/>
        </w:rPr>
      </w:pPr>
      <w:r w:rsidRPr="00937024">
        <w:rPr>
          <w:rStyle w:val="AboutandContactBody"/>
          <w:rFonts w:cs="Segoe UI"/>
          <w:sz w:val="14"/>
          <w:szCs w:val="14"/>
          <w:lang w:val="hu-HU"/>
        </w:rPr>
        <w:t>Ez a dokumentum olyan kiegészítő pénzügyi mutatókat tartalmaz, amelyek nincsenek egyértelműen meghatározva az alkalmazandó pénzügyi beszámolási keretrendszerben, és amelyek alternatív teljesítménymutatók lehetnek. Ezeket a kiegészítő pénzügyi intézkedéseket nem szabad elszigetelten vagy a Henkel nettó eszközállományának és pénzügyi helyzetének, illetve a műveletek eredményei alternatívájaként tekinteni, ahogyan azt a konszolidált pénzügyi kimutatásokban a vonatkozó pénzügyi beszámoló kereteivel összhangban bemutatják. Más vállalatok, amelyek hasonló elnevezésű alternatív teljesítménymutatókról számolnak be vagy írnak le, számíthatják őket eltérően.</w:t>
      </w:r>
    </w:p>
    <w:p w14:paraId="7EA3AFC7" w14:textId="77777777" w:rsidR="006E78F9" w:rsidRPr="00937024" w:rsidRDefault="006E78F9" w:rsidP="00E76153">
      <w:pPr>
        <w:pStyle w:val="Listaszerbekezds"/>
        <w:spacing w:line="240" w:lineRule="auto"/>
        <w:ind w:left="0"/>
        <w:rPr>
          <w:rStyle w:val="AboutandContactBody"/>
          <w:rFonts w:cs="Segoe UI"/>
          <w:bCs/>
          <w:sz w:val="14"/>
          <w:szCs w:val="14"/>
          <w:lang w:val="hu-HU"/>
        </w:rPr>
      </w:pPr>
    </w:p>
    <w:p w14:paraId="636AD089" w14:textId="23BCE433" w:rsidR="00847DA1" w:rsidRPr="00937024" w:rsidRDefault="00737F6F" w:rsidP="00847DA1">
      <w:pPr>
        <w:spacing w:line="240" w:lineRule="auto"/>
        <w:rPr>
          <w:rStyle w:val="AboutandContactBody"/>
          <w:rFonts w:cs="Segoe UI"/>
          <w:bCs/>
          <w:sz w:val="14"/>
          <w:szCs w:val="14"/>
          <w:lang w:val="hu-HU"/>
        </w:rPr>
      </w:pPr>
      <w:r w:rsidRPr="00937024">
        <w:rPr>
          <w:rStyle w:val="AboutandContactBody"/>
          <w:rFonts w:cs="Segoe UI"/>
          <w:sz w:val="14"/>
          <w:szCs w:val="14"/>
          <w:lang w:val="hu-HU"/>
        </w:rPr>
        <w:t>Ez a dokumentum kizárólag tájékoztatás céljából készült, és nem minősül befektetési tanácsadásnak vagy értékpapírok eladására vonatkozó ajánlatnak, illetve vételi ajánlatra vonatkozó felhívásnak.</w:t>
      </w:r>
    </w:p>
    <w:p w14:paraId="1DEA8141" w14:textId="77777777" w:rsidR="00E76153" w:rsidRPr="00937024" w:rsidRDefault="00E76153" w:rsidP="00847DA1">
      <w:pPr>
        <w:spacing w:line="240" w:lineRule="auto"/>
        <w:rPr>
          <w:rStyle w:val="AboutandContactBody"/>
          <w:rFonts w:cs="Segoe UI"/>
          <w:b/>
          <w:szCs w:val="18"/>
          <w:lang w:val="hu-HU"/>
        </w:rPr>
      </w:pPr>
    </w:p>
    <w:p w14:paraId="0B015938" w14:textId="77777777" w:rsidR="00737F6F" w:rsidRPr="00937024" w:rsidRDefault="00737F6F" w:rsidP="00847DA1">
      <w:pPr>
        <w:spacing w:line="240" w:lineRule="auto"/>
        <w:rPr>
          <w:rStyle w:val="AboutandContactBody"/>
          <w:rFonts w:cs="Segoe UI"/>
          <w:b/>
          <w:szCs w:val="18"/>
          <w:lang w:val="hu-HU"/>
        </w:rPr>
      </w:pPr>
    </w:p>
    <w:p w14:paraId="6DAD2B2E" w14:textId="77777777" w:rsidR="0094069D" w:rsidRDefault="0094069D" w:rsidP="00847DA1">
      <w:pPr>
        <w:spacing w:line="240" w:lineRule="auto"/>
        <w:rPr>
          <w:rStyle w:val="AboutandContactBody"/>
          <w:rFonts w:cs="Segoe UI"/>
          <w:b/>
          <w:bCs/>
          <w:szCs w:val="18"/>
          <w:lang w:val="hu-HU"/>
        </w:rPr>
      </w:pPr>
    </w:p>
    <w:p w14:paraId="13CF0ADD" w14:textId="23401D34" w:rsidR="00847DA1" w:rsidRPr="00937024" w:rsidRDefault="00847DA1" w:rsidP="00847DA1">
      <w:pPr>
        <w:spacing w:line="240" w:lineRule="auto"/>
        <w:rPr>
          <w:rStyle w:val="AboutandContactBody"/>
          <w:rFonts w:cs="Segoe UI"/>
          <w:b/>
          <w:szCs w:val="18"/>
          <w:lang w:val="hu-HU"/>
        </w:rPr>
      </w:pPr>
      <w:r w:rsidRPr="00937024">
        <w:rPr>
          <w:rStyle w:val="AboutandContactBody"/>
          <w:rFonts w:cs="Segoe UI"/>
          <w:b/>
          <w:bCs/>
          <w:szCs w:val="18"/>
          <w:lang w:val="hu-HU"/>
        </w:rPr>
        <w:t>Kapcsolat:</w:t>
      </w:r>
    </w:p>
    <w:p w14:paraId="767C9B9E" w14:textId="77777777" w:rsidR="009F43A9" w:rsidRPr="00937024" w:rsidRDefault="009F43A9" w:rsidP="00847DA1">
      <w:pPr>
        <w:spacing w:line="240" w:lineRule="auto"/>
        <w:rPr>
          <w:rStyle w:val="AboutandContactBody"/>
          <w:rFonts w:cs="Segoe UI"/>
          <w:b/>
          <w:szCs w:val="18"/>
          <w:lang w:val="hu-HU"/>
        </w:rPr>
      </w:pPr>
    </w:p>
    <w:p w14:paraId="08E073C4" w14:textId="0FA9D669" w:rsidR="00847DA1" w:rsidRPr="00937024" w:rsidRDefault="00847DA1" w:rsidP="00847DA1">
      <w:pPr>
        <w:spacing w:line="240" w:lineRule="auto"/>
        <w:rPr>
          <w:rStyle w:val="AboutandContactBody"/>
          <w:rFonts w:cs="Segoe UI"/>
          <w:b/>
          <w:szCs w:val="18"/>
          <w:lang w:val="hu-HU"/>
        </w:rPr>
      </w:pPr>
      <w:r w:rsidRPr="00937024">
        <w:rPr>
          <w:rStyle w:val="AboutandContactBody"/>
          <w:rFonts w:cs="Segoe UI"/>
          <w:b/>
          <w:bCs/>
          <w:szCs w:val="18"/>
          <w:lang w:val="hu-HU"/>
        </w:rPr>
        <w:t>Befektetők és elemzők</w:t>
      </w:r>
      <w:r w:rsidRPr="00937024">
        <w:rPr>
          <w:rStyle w:val="AboutandContactBody"/>
          <w:rFonts w:cs="Segoe UI"/>
          <w:b/>
          <w:bCs/>
          <w:szCs w:val="18"/>
          <w:lang w:val="hu-HU"/>
        </w:rPr>
        <w:tab/>
      </w:r>
      <w:r w:rsidRPr="00937024">
        <w:rPr>
          <w:rStyle w:val="AboutandContactBody"/>
          <w:rFonts w:cs="Segoe UI"/>
          <w:b/>
          <w:bCs/>
          <w:szCs w:val="18"/>
          <w:lang w:val="hu-HU"/>
        </w:rPr>
        <w:tab/>
      </w:r>
      <w:r w:rsidRPr="00937024">
        <w:rPr>
          <w:rStyle w:val="AboutandContactBody"/>
          <w:rFonts w:cs="Segoe UI"/>
          <w:b/>
          <w:bCs/>
          <w:szCs w:val="18"/>
          <w:lang w:val="hu-HU"/>
        </w:rPr>
        <w:tab/>
      </w:r>
      <w:r w:rsidRPr="00937024">
        <w:rPr>
          <w:rStyle w:val="AboutandContactBody"/>
          <w:rFonts w:cs="Segoe UI"/>
          <w:b/>
          <w:bCs/>
          <w:szCs w:val="18"/>
          <w:lang w:val="hu-HU"/>
        </w:rPr>
        <w:tab/>
        <w:t>Sajtó és Média</w:t>
      </w:r>
    </w:p>
    <w:p w14:paraId="310367FB" w14:textId="77777777" w:rsidR="00847DA1" w:rsidRPr="00937024" w:rsidRDefault="00847DA1" w:rsidP="00847DA1">
      <w:pPr>
        <w:spacing w:line="240" w:lineRule="auto"/>
        <w:rPr>
          <w:rStyle w:val="AboutandContactBody"/>
          <w:rFonts w:cs="Segoe UI"/>
          <w:b/>
          <w:szCs w:val="18"/>
          <w:lang w:val="hu-HU"/>
        </w:rPr>
      </w:pPr>
    </w:p>
    <w:p w14:paraId="6AB8D668" w14:textId="42AC9318" w:rsidR="00847DA1" w:rsidRPr="00937024" w:rsidRDefault="00847DA1" w:rsidP="00847DA1">
      <w:pPr>
        <w:spacing w:line="240" w:lineRule="auto"/>
        <w:rPr>
          <w:rStyle w:val="AboutandContactBody"/>
          <w:rFonts w:cs="Segoe UI"/>
          <w:bCs/>
          <w:szCs w:val="18"/>
          <w:lang w:val="hu-HU"/>
        </w:rPr>
      </w:pPr>
      <w:r w:rsidRPr="00937024">
        <w:rPr>
          <w:rStyle w:val="AboutandContactBody"/>
          <w:rFonts w:cs="Segoe UI"/>
          <w:b/>
          <w:bCs/>
          <w:szCs w:val="18"/>
          <w:lang w:val="hu-HU"/>
        </w:rPr>
        <w:t xml:space="preserve">Leslie </w:t>
      </w:r>
      <w:proofErr w:type="spellStart"/>
      <w:r w:rsidRPr="00937024">
        <w:rPr>
          <w:rStyle w:val="AboutandContactBody"/>
          <w:rFonts w:cs="Segoe UI"/>
          <w:b/>
          <w:bCs/>
          <w:szCs w:val="18"/>
          <w:lang w:val="hu-HU"/>
        </w:rPr>
        <w:t>Iltgen</w:t>
      </w:r>
      <w:proofErr w:type="spellEnd"/>
      <w:r w:rsidRPr="00937024">
        <w:rPr>
          <w:rStyle w:val="AboutandContactBody"/>
          <w:rFonts w:cs="Segoe UI"/>
          <w:b/>
          <w:bCs/>
          <w:szCs w:val="18"/>
          <w:lang w:val="hu-HU"/>
        </w:rPr>
        <w:tab/>
      </w:r>
      <w:r w:rsidRPr="00937024">
        <w:rPr>
          <w:rStyle w:val="AboutandContactBody"/>
          <w:rFonts w:cs="Segoe UI"/>
          <w:b/>
          <w:bCs/>
          <w:szCs w:val="18"/>
          <w:lang w:val="hu-HU"/>
        </w:rPr>
        <w:tab/>
      </w:r>
      <w:r w:rsidRPr="00937024">
        <w:rPr>
          <w:rStyle w:val="AboutandContactBody"/>
          <w:rFonts w:cs="Segoe UI"/>
          <w:b/>
          <w:bCs/>
          <w:szCs w:val="18"/>
          <w:lang w:val="hu-HU"/>
        </w:rPr>
        <w:tab/>
      </w:r>
      <w:r w:rsidRPr="00937024">
        <w:rPr>
          <w:rStyle w:val="AboutandContactBody"/>
          <w:rFonts w:cs="Segoe UI"/>
          <w:b/>
          <w:bCs/>
          <w:szCs w:val="18"/>
          <w:lang w:val="hu-HU"/>
        </w:rPr>
        <w:tab/>
      </w:r>
      <w:r w:rsidRPr="00937024">
        <w:rPr>
          <w:rStyle w:val="AboutandContactBody"/>
          <w:rFonts w:cs="Segoe UI"/>
          <w:b/>
          <w:bCs/>
          <w:szCs w:val="18"/>
          <w:lang w:val="hu-HU"/>
        </w:rPr>
        <w:tab/>
      </w:r>
      <w:proofErr w:type="spellStart"/>
      <w:r w:rsidRPr="00937024">
        <w:rPr>
          <w:rStyle w:val="AboutandContactBody"/>
          <w:rFonts w:cs="Segoe UI"/>
          <w:b/>
          <w:bCs/>
          <w:szCs w:val="18"/>
          <w:lang w:val="hu-HU"/>
        </w:rPr>
        <w:t>Lars</w:t>
      </w:r>
      <w:proofErr w:type="spellEnd"/>
      <w:r w:rsidRPr="00937024">
        <w:rPr>
          <w:rStyle w:val="AboutandContactBody"/>
          <w:rFonts w:cs="Segoe UI"/>
          <w:b/>
          <w:bCs/>
          <w:szCs w:val="18"/>
          <w:lang w:val="hu-HU"/>
        </w:rPr>
        <w:t xml:space="preserve"> </w:t>
      </w:r>
      <w:proofErr w:type="spellStart"/>
      <w:r w:rsidRPr="00937024">
        <w:rPr>
          <w:rStyle w:val="AboutandContactBody"/>
          <w:rFonts w:cs="Segoe UI"/>
          <w:b/>
          <w:bCs/>
          <w:szCs w:val="18"/>
          <w:lang w:val="hu-HU"/>
        </w:rPr>
        <w:t>Witteck</w:t>
      </w:r>
      <w:proofErr w:type="spellEnd"/>
    </w:p>
    <w:p w14:paraId="500645E5" w14:textId="6533451C" w:rsidR="00847DA1" w:rsidRPr="00937024" w:rsidRDefault="00847DA1" w:rsidP="00847DA1">
      <w:pPr>
        <w:spacing w:line="240" w:lineRule="auto"/>
        <w:rPr>
          <w:rStyle w:val="AboutandContactBody"/>
          <w:rFonts w:cs="Segoe UI"/>
          <w:bCs/>
          <w:szCs w:val="18"/>
          <w:lang w:val="hu-HU"/>
        </w:rPr>
      </w:pPr>
      <w:r w:rsidRPr="00937024">
        <w:rPr>
          <w:rStyle w:val="AboutandContactBody"/>
          <w:rFonts w:cs="Segoe UI"/>
          <w:szCs w:val="18"/>
          <w:lang w:val="hu-HU"/>
        </w:rPr>
        <w:t>Tel:</w:t>
      </w:r>
      <w:r w:rsidRPr="00937024">
        <w:rPr>
          <w:rStyle w:val="AboutandContactBody"/>
          <w:rFonts w:cs="Segoe UI"/>
          <w:szCs w:val="18"/>
          <w:lang w:val="hu-HU"/>
        </w:rPr>
        <w:tab/>
        <w:t>+49 211 797-1631</w:t>
      </w:r>
      <w:r w:rsidRPr="00937024">
        <w:rPr>
          <w:rStyle w:val="AboutandContactBody"/>
          <w:rFonts w:cs="Segoe UI"/>
          <w:szCs w:val="18"/>
          <w:lang w:val="hu-HU"/>
        </w:rPr>
        <w:tab/>
      </w:r>
      <w:r w:rsidRPr="00937024">
        <w:rPr>
          <w:rStyle w:val="AboutandContactBody"/>
          <w:rFonts w:cs="Segoe UI"/>
          <w:szCs w:val="18"/>
          <w:lang w:val="hu-HU"/>
        </w:rPr>
        <w:tab/>
      </w:r>
      <w:r w:rsidRPr="00937024">
        <w:rPr>
          <w:rStyle w:val="AboutandContactBody"/>
          <w:rFonts w:cs="Segoe UI"/>
          <w:szCs w:val="18"/>
          <w:lang w:val="hu-HU"/>
        </w:rPr>
        <w:tab/>
        <w:t>Tel:</w:t>
      </w:r>
      <w:r w:rsidRPr="00937024">
        <w:rPr>
          <w:rStyle w:val="AboutandContactBody"/>
          <w:rFonts w:cs="Segoe UI"/>
          <w:szCs w:val="18"/>
          <w:lang w:val="hu-HU"/>
        </w:rPr>
        <w:tab/>
        <w:t>+49 211 797-2606</w:t>
      </w:r>
    </w:p>
    <w:p w14:paraId="1BB45489" w14:textId="1C14197F" w:rsidR="00847DA1" w:rsidRPr="00937024" w:rsidRDefault="00847DA1" w:rsidP="00847DA1">
      <w:pPr>
        <w:spacing w:line="240" w:lineRule="auto"/>
        <w:rPr>
          <w:rStyle w:val="AboutandContactBody"/>
          <w:rFonts w:cs="Segoe UI"/>
          <w:bCs/>
          <w:szCs w:val="18"/>
          <w:lang w:val="hu-HU"/>
        </w:rPr>
      </w:pPr>
      <w:r w:rsidRPr="00937024">
        <w:rPr>
          <w:rStyle w:val="AboutandContactBody"/>
          <w:rFonts w:cs="Segoe UI"/>
          <w:szCs w:val="18"/>
          <w:lang w:val="hu-HU"/>
        </w:rPr>
        <w:t xml:space="preserve">Email: </w:t>
      </w:r>
      <w:r w:rsidRPr="00937024">
        <w:rPr>
          <w:rStyle w:val="AboutandContactBody"/>
          <w:rFonts w:cs="Segoe UI"/>
          <w:szCs w:val="18"/>
          <w:lang w:val="hu-HU"/>
        </w:rPr>
        <w:tab/>
      </w:r>
      <w:hyperlink r:id="rId9" w:history="1">
        <w:r w:rsidRPr="00937024">
          <w:rPr>
            <w:rStyle w:val="Hiperhivatkozs"/>
            <w:rFonts w:ascii="Segoe UI" w:hAnsi="Segoe UI" w:cs="Segoe UI"/>
            <w:sz w:val="18"/>
            <w:szCs w:val="18"/>
            <w:lang w:val="hu-HU"/>
          </w:rPr>
          <w:t>leslie.iltgen@henkel.com</w:t>
        </w:r>
      </w:hyperlink>
      <w:r w:rsidRPr="00937024">
        <w:rPr>
          <w:rStyle w:val="AboutandContactBody"/>
          <w:rFonts w:cs="Segoe UI"/>
          <w:szCs w:val="18"/>
          <w:lang w:val="hu-HU"/>
        </w:rPr>
        <w:tab/>
      </w:r>
      <w:r w:rsidRPr="00937024">
        <w:rPr>
          <w:rStyle w:val="AboutandContactBody"/>
          <w:rFonts w:cs="Segoe UI"/>
          <w:szCs w:val="18"/>
          <w:lang w:val="hu-HU"/>
        </w:rPr>
        <w:tab/>
      </w:r>
      <w:r w:rsidRPr="00937024">
        <w:rPr>
          <w:rStyle w:val="AboutandContactBody"/>
          <w:rFonts w:cs="Segoe UI"/>
          <w:szCs w:val="18"/>
          <w:lang w:val="hu-HU"/>
        </w:rPr>
        <w:tab/>
        <w:t>Email:</w:t>
      </w:r>
      <w:r w:rsidRPr="00937024">
        <w:rPr>
          <w:rStyle w:val="AboutandContactBody"/>
          <w:rFonts w:cs="Segoe UI"/>
          <w:szCs w:val="18"/>
          <w:lang w:val="hu-HU"/>
        </w:rPr>
        <w:tab/>
      </w:r>
      <w:hyperlink r:id="rId10" w:history="1">
        <w:r w:rsidRPr="00937024">
          <w:rPr>
            <w:rStyle w:val="Hiperhivatkozs"/>
            <w:rFonts w:ascii="Segoe UI" w:hAnsi="Segoe UI" w:cs="Segoe UI"/>
            <w:sz w:val="18"/>
            <w:szCs w:val="18"/>
            <w:lang w:val="hu-HU"/>
          </w:rPr>
          <w:t>lars.witteck@henkel.com</w:t>
        </w:r>
      </w:hyperlink>
      <w:r w:rsidRPr="00937024">
        <w:rPr>
          <w:rStyle w:val="AboutandContactBody"/>
          <w:rFonts w:cs="Segoe UI"/>
          <w:szCs w:val="18"/>
          <w:lang w:val="hu-HU"/>
        </w:rPr>
        <w:t xml:space="preserve"> </w:t>
      </w:r>
    </w:p>
    <w:p w14:paraId="701BC649" w14:textId="77777777" w:rsidR="00847DA1" w:rsidRPr="00937024" w:rsidRDefault="00847DA1" w:rsidP="00847DA1">
      <w:pPr>
        <w:spacing w:line="240" w:lineRule="auto"/>
        <w:rPr>
          <w:rStyle w:val="AboutandContactBody"/>
          <w:rFonts w:cs="Segoe UI"/>
          <w:bCs/>
          <w:szCs w:val="18"/>
          <w:lang w:val="hu-HU"/>
        </w:rPr>
      </w:pPr>
    </w:p>
    <w:p w14:paraId="7492D966" w14:textId="16F408C8" w:rsidR="00847DA1" w:rsidRPr="00937024" w:rsidRDefault="004F136F" w:rsidP="00847DA1">
      <w:pPr>
        <w:spacing w:line="240" w:lineRule="auto"/>
        <w:rPr>
          <w:rStyle w:val="AboutandContactBody"/>
          <w:rFonts w:cs="Segoe UI"/>
          <w:bCs/>
          <w:szCs w:val="18"/>
          <w:lang w:val="hu-HU"/>
        </w:rPr>
      </w:pPr>
      <w:r w:rsidRPr="00937024">
        <w:rPr>
          <w:rStyle w:val="AboutandContactBody"/>
          <w:rFonts w:cs="Segoe UI"/>
          <w:b/>
          <w:bCs/>
          <w:szCs w:val="18"/>
          <w:lang w:val="hu-HU"/>
        </w:rPr>
        <w:t xml:space="preserve">Dr. Dennis </w:t>
      </w:r>
      <w:proofErr w:type="spellStart"/>
      <w:r w:rsidRPr="00937024">
        <w:rPr>
          <w:rStyle w:val="AboutandContactBody"/>
          <w:rFonts w:cs="Segoe UI"/>
          <w:b/>
          <w:bCs/>
          <w:szCs w:val="18"/>
          <w:lang w:val="hu-HU"/>
        </w:rPr>
        <w:t>Starke</w:t>
      </w:r>
      <w:proofErr w:type="spellEnd"/>
      <w:r w:rsidRPr="00937024">
        <w:rPr>
          <w:rStyle w:val="AboutandContactBody"/>
          <w:rFonts w:cs="Segoe UI"/>
          <w:b/>
          <w:bCs/>
          <w:szCs w:val="18"/>
          <w:lang w:val="hu-HU"/>
        </w:rPr>
        <w:tab/>
      </w:r>
      <w:r w:rsidRPr="00937024">
        <w:rPr>
          <w:rStyle w:val="AboutandContactBody"/>
          <w:rFonts w:cs="Segoe UI"/>
          <w:b/>
          <w:bCs/>
          <w:szCs w:val="18"/>
          <w:lang w:val="hu-HU"/>
        </w:rPr>
        <w:tab/>
      </w:r>
      <w:r w:rsidRPr="00937024">
        <w:rPr>
          <w:rStyle w:val="AboutandContactBody"/>
          <w:rFonts w:cs="Segoe UI"/>
          <w:b/>
          <w:bCs/>
          <w:szCs w:val="18"/>
          <w:lang w:val="hu-HU"/>
        </w:rPr>
        <w:tab/>
      </w:r>
      <w:r w:rsidRPr="00937024">
        <w:rPr>
          <w:rStyle w:val="AboutandContactBody"/>
          <w:rFonts w:cs="Segoe UI"/>
          <w:b/>
          <w:bCs/>
          <w:szCs w:val="18"/>
          <w:lang w:val="hu-HU"/>
        </w:rPr>
        <w:tab/>
      </w:r>
      <w:proofErr w:type="spellStart"/>
      <w:r w:rsidRPr="00937024">
        <w:rPr>
          <w:rStyle w:val="AboutandContactBody"/>
          <w:rFonts w:cs="Segoe UI"/>
          <w:b/>
          <w:bCs/>
          <w:szCs w:val="18"/>
          <w:lang w:val="hu-HU"/>
        </w:rPr>
        <w:t>Wulf</w:t>
      </w:r>
      <w:proofErr w:type="spellEnd"/>
      <w:r w:rsidRPr="00937024">
        <w:rPr>
          <w:rStyle w:val="AboutandContactBody"/>
          <w:rFonts w:cs="Segoe UI"/>
          <w:b/>
          <w:bCs/>
          <w:szCs w:val="18"/>
          <w:lang w:val="hu-HU"/>
        </w:rPr>
        <w:t xml:space="preserve"> </w:t>
      </w:r>
      <w:proofErr w:type="spellStart"/>
      <w:r w:rsidRPr="00937024">
        <w:rPr>
          <w:rStyle w:val="AboutandContactBody"/>
          <w:rFonts w:cs="Segoe UI"/>
          <w:b/>
          <w:bCs/>
          <w:szCs w:val="18"/>
          <w:lang w:val="hu-HU"/>
        </w:rPr>
        <w:t>Klüppelholz</w:t>
      </w:r>
      <w:proofErr w:type="spellEnd"/>
    </w:p>
    <w:p w14:paraId="40AB1A10" w14:textId="54901C56" w:rsidR="00847DA1" w:rsidRPr="00937024" w:rsidRDefault="00F86C69" w:rsidP="00847DA1">
      <w:pPr>
        <w:spacing w:line="240" w:lineRule="auto"/>
        <w:rPr>
          <w:rStyle w:val="AboutandContactBody"/>
          <w:rFonts w:cs="Segoe UI"/>
          <w:bCs/>
          <w:szCs w:val="18"/>
          <w:lang w:val="hu-HU"/>
        </w:rPr>
      </w:pPr>
      <w:r w:rsidRPr="00937024">
        <w:rPr>
          <w:rStyle w:val="AboutandContactBody"/>
          <w:rFonts w:cs="Segoe UI"/>
          <w:szCs w:val="18"/>
          <w:lang w:val="hu-HU"/>
        </w:rPr>
        <w:t xml:space="preserve">Tel: </w:t>
      </w:r>
      <w:r w:rsidRPr="00937024">
        <w:rPr>
          <w:rStyle w:val="AboutandContactBody"/>
          <w:rFonts w:cs="Segoe UI"/>
          <w:szCs w:val="18"/>
          <w:lang w:val="hu-HU"/>
        </w:rPr>
        <w:tab/>
        <w:t>+49 211 797-5601</w:t>
      </w:r>
      <w:r w:rsidRPr="00937024">
        <w:rPr>
          <w:rStyle w:val="AboutandContactBody"/>
          <w:rFonts w:cs="Segoe UI"/>
          <w:szCs w:val="18"/>
          <w:lang w:val="hu-HU"/>
        </w:rPr>
        <w:tab/>
      </w:r>
      <w:r w:rsidRPr="00937024">
        <w:rPr>
          <w:rStyle w:val="AboutandContactBody"/>
          <w:rFonts w:cs="Segoe UI"/>
          <w:szCs w:val="18"/>
          <w:lang w:val="hu-HU"/>
        </w:rPr>
        <w:tab/>
      </w:r>
      <w:r w:rsidRPr="00937024">
        <w:rPr>
          <w:rStyle w:val="AboutandContactBody"/>
          <w:rFonts w:cs="Segoe UI"/>
          <w:szCs w:val="18"/>
          <w:lang w:val="hu-HU"/>
        </w:rPr>
        <w:tab/>
        <w:t>Tel:</w:t>
      </w:r>
      <w:r w:rsidRPr="00937024">
        <w:rPr>
          <w:rStyle w:val="AboutandContactBody"/>
          <w:rFonts w:cs="Segoe UI"/>
          <w:szCs w:val="18"/>
          <w:lang w:val="hu-HU"/>
        </w:rPr>
        <w:tab/>
        <w:t>+49 211 797-1875</w:t>
      </w:r>
    </w:p>
    <w:p w14:paraId="7F13A2F6" w14:textId="24BB1CE4" w:rsidR="00847DA1" w:rsidRPr="00937024" w:rsidRDefault="00F86C69" w:rsidP="00847DA1">
      <w:pPr>
        <w:spacing w:line="240" w:lineRule="auto"/>
        <w:rPr>
          <w:rStyle w:val="AboutandContactBody"/>
          <w:rFonts w:cs="Segoe UI"/>
          <w:bCs/>
          <w:szCs w:val="18"/>
          <w:lang w:val="hu-HU"/>
        </w:rPr>
      </w:pPr>
      <w:r w:rsidRPr="00937024">
        <w:rPr>
          <w:rStyle w:val="AboutandContactBody"/>
          <w:rFonts w:cs="Segoe UI"/>
          <w:szCs w:val="18"/>
          <w:lang w:val="hu-HU"/>
        </w:rPr>
        <w:t xml:space="preserve">Email: </w:t>
      </w:r>
      <w:r w:rsidRPr="00937024">
        <w:rPr>
          <w:rStyle w:val="AboutandContactBody"/>
          <w:rFonts w:cs="Segoe UI"/>
          <w:szCs w:val="18"/>
          <w:lang w:val="hu-HU"/>
        </w:rPr>
        <w:tab/>
      </w:r>
      <w:hyperlink r:id="rId11" w:history="1">
        <w:r w:rsidRPr="00937024">
          <w:rPr>
            <w:rStyle w:val="Hiperhivatkozs"/>
            <w:rFonts w:ascii="Segoe UI" w:hAnsi="Segoe UI" w:cs="Segoe UI"/>
            <w:sz w:val="18"/>
            <w:szCs w:val="18"/>
            <w:lang w:val="hu-HU"/>
          </w:rPr>
          <w:t>dennis.starke@henkel.com</w:t>
        </w:r>
      </w:hyperlink>
      <w:r w:rsidRPr="00937024">
        <w:rPr>
          <w:rStyle w:val="AboutandContactBody"/>
          <w:rFonts w:cs="Segoe UI"/>
          <w:szCs w:val="18"/>
          <w:lang w:val="hu-HU"/>
        </w:rPr>
        <w:tab/>
      </w:r>
      <w:r w:rsidRPr="00937024">
        <w:rPr>
          <w:rStyle w:val="AboutandContactBody"/>
          <w:rFonts w:cs="Segoe UI"/>
          <w:szCs w:val="18"/>
          <w:lang w:val="hu-HU"/>
        </w:rPr>
        <w:tab/>
      </w:r>
      <w:r w:rsidRPr="00937024">
        <w:rPr>
          <w:rStyle w:val="AboutandContactBody"/>
          <w:rFonts w:cs="Segoe UI"/>
          <w:szCs w:val="18"/>
          <w:lang w:val="hu-HU"/>
        </w:rPr>
        <w:tab/>
        <w:t>Email:</w:t>
      </w:r>
      <w:r w:rsidRPr="00937024">
        <w:rPr>
          <w:rStyle w:val="AboutandContactBody"/>
          <w:rFonts w:cs="Segoe UI"/>
          <w:szCs w:val="18"/>
          <w:lang w:val="hu-HU"/>
        </w:rPr>
        <w:tab/>
      </w:r>
      <w:hyperlink r:id="rId12" w:history="1">
        <w:r w:rsidRPr="00937024">
          <w:rPr>
            <w:rStyle w:val="Hiperhivatkozs"/>
            <w:rFonts w:ascii="Segoe UI" w:hAnsi="Segoe UI" w:cs="Segoe UI"/>
            <w:sz w:val="18"/>
            <w:szCs w:val="18"/>
            <w:lang w:val="hu-HU"/>
          </w:rPr>
          <w:t>wulf.klueppelholz@henkel.com</w:t>
        </w:r>
      </w:hyperlink>
      <w:r w:rsidRPr="00937024">
        <w:rPr>
          <w:rStyle w:val="AboutandContactBody"/>
          <w:rFonts w:cs="Segoe UI"/>
          <w:szCs w:val="18"/>
          <w:lang w:val="hu-HU"/>
        </w:rPr>
        <w:t xml:space="preserve"> </w:t>
      </w:r>
    </w:p>
    <w:p w14:paraId="2F5FBEB0" w14:textId="77777777" w:rsidR="00847DA1" w:rsidRPr="00937024" w:rsidRDefault="00847DA1" w:rsidP="00847DA1">
      <w:pPr>
        <w:spacing w:line="240" w:lineRule="auto"/>
        <w:rPr>
          <w:rStyle w:val="AboutandContactBody"/>
          <w:rFonts w:cs="Segoe UI"/>
          <w:bCs/>
          <w:szCs w:val="18"/>
          <w:lang w:val="hu-HU"/>
        </w:rPr>
      </w:pPr>
    </w:p>
    <w:p w14:paraId="07234194" w14:textId="01AB56A3" w:rsidR="00847DA1" w:rsidRPr="00937024" w:rsidRDefault="00847DA1" w:rsidP="00847DA1">
      <w:pPr>
        <w:spacing w:line="240" w:lineRule="auto"/>
        <w:rPr>
          <w:rStyle w:val="AboutandContactBody"/>
          <w:rFonts w:cs="Segoe UI"/>
          <w:bCs/>
          <w:szCs w:val="18"/>
          <w:lang w:val="hu-HU"/>
        </w:rPr>
      </w:pPr>
      <w:r w:rsidRPr="00937024">
        <w:rPr>
          <w:rStyle w:val="AboutandContactBody"/>
          <w:rFonts w:cs="Segoe UI"/>
          <w:b/>
          <w:bCs/>
          <w:szCs w:val="18"/>
          <w:lang w:val="hu-HU"/>
        </w:rPr>
        <w:t xml:space="preserve">Dr. </w:t>
      </w:r>
      <w:proofErr w:type="spellStart"/>
      <w:r w:rsidRPr="00937024">
        <w:rPr>
          <w:rStyle w:val="AboutandContactBody"/>
          <w:rFonts w:cs="Segoe UI"/>
          <w:b/>
          <w:bCs/>
          <w:szCs w:val="18"/>
          <w:lang w:val="hu-HU"/>
        </w:rPr>
        <w:t>Sascha</w:t>
      </w:r>
      <w:proofErr w:type="spellEnd"/>
      <w:r w:rsidRPr="00937024">
        <w:rPr>
          <w:rStyle w:val="AboutandContactBody"/>
          <w:rFonts w:cs="Segoe UI"/>
          <w:b/>
          <w:bCs/>
          <w:szCs w:val="18"/>
          <w:lang w:val="hu-HU"/>
        </w:rPr>
        <w:t xml:space="preserve"> </w:t>
      </w:r>
      <w:proofErr w:type="spellStart"/>
      <w:r w:rsidRPr="00937024">
        <w:rPr>
          <w:rStyle w:val="AboutandContactBody"/>
          <w:rFonts w:cs="Segoe UI"/>
          <w:b/>
          <w:bCs/>
          <w:szCs w:val="18"/>
          <w:lang w:val="hu-HU"/>
        </w:rPr>
        <w:t>Kieback</w:t>
      </w:r>
      <w:proofErr w:type="spellEnd"/>
      <w:r w:rsidRPr="00937024">
        <w:rPr>
          <w:rStyle w:val="AboutandContactBody"/>
          <w:rFonts w:cs="Segoe UI"/>
          <w:b/>
          <w:bCs/>
          <w:szCs w:val="18"/>
          <w:lang w:val="hu-HU"/>
        </w:rPr>
        <w:t xml:space="preserve"> </w:t>
      </w:r>
      <w:r w:rsidRPr="00937024">
        <w:rPr>
          <w:rStyle w:val="AboutandContactBody"/>
          <w:rFonts w:cs="Segoe UI"/>
          <w:b/>
          <w:bCs/>
          <w:szCs w:val="18"/>
          <w:lang w:val="hu-HU"/>
        </w:rPr>
        <w:tab/>
      </w:r>
      <w:r w:rsidRPr="00937024">
        <w:rPr>
          <w:rStyle w:val="AboutandContactBody"/>
          <w:rFonts w:cs="Segoe UI"/>
          <w:b/>
          <w:bCs/>
          <w:szCs w:val="18"/>
          <w:lang w:val="hu-HU"/>
        </w:rPr>
        <w:tab/>
      </w:r>
      <w:r w:rsidRPr="00937024">
        <w:rPr>
          <w:rStyle w:val="AboutandContactBody"/>
          <w:rFonts w:cs="Segoe UI"/>
          <w:b/>
          <w:bCs/>
          <w:szCs w:val="18"/>
          <w:lang w:val="hu-HU"/>
        </w:rPr>
        <w:tab/>
      </w:r>
      <w:r w:rsidRPr="00937024">
        <w:rPr>
          <w:rStyle w:val="AboutandContactBody"/>
          <w:rFonts w:cs="Segoe UI"/>
          <w:b/>
          <w:bCs/>
          <w:szCs w:val="18"/>
          <w:lang w:val="hu-HU"/>
        </w:rPr>
        <w:tab/>
        <w:t>Hanna Philipps</w:t>
      </w:r>
    </w:p>
    <w:p w14:paraId="6E9783DC" w14:textId="60DF7A9B" w:rsidR="00847DA1" w:rsidRPr="00937024" w:rsidRDefault="00847DA1" w:rsidP="00847DA1">
      <w:pPr>
        <w:spacing w:line="240" w:lineRule="auto"/>
        <w:rPr>
          <w:rStyle w:val="AboutandContactBody"/>
          <w:rFonts w:cs="Segoe UI"/>
          <w:bCs/>
          <w:szCs w:val="18"/>
          <w:lang w:val="hu-HU"/>
        </w:rPr>
      </w:pPr>
      <w:r w:rsidRPr="00937024">
        <w:rPr>
          <w:rStyle w:val="AboutandContactBody"/>
          <w:rFonts w:cs="Segoe UI"/>
          <w:szCs w:val="18"/>
          <w:lang w:val="hu-HU"/>
        </w:rPr>
        <w:t xml:space="preserve">Tel: </w:t>
      </w:r>
      <w:r w:rsidRPr="00937024">
        <w:rPr>
          <w:rStyle w:val="AboutandContactBody"/>
          <w:rFonts w:cs="Segoe UI"/>
          <w:szCs w:val="18"/>
          <w:lang w:val="hu-HU"/>
        </w:rPr>
        <w:tab/>
        <w:t>+49 211 797-1810</w:t>
      </w:r>
      <w:r w:rsidRPr="00937024">
        <w:rPr>
          <w:rStyle w:val="AboutandContactBody"/>
          <w:rFonts w:cs="Segoe UI"/>
          <w:szCs w:val="18"/>
          <w:lang w:val="hu-HU"/>
        </w:rPr>
        <w:tab/>
      </w:r>
      <w:r w:rsidRPr="00937024">
        <w:rPr>
          <w:rStyle w:val="AboutandContactBody"/>
          <w:rFonts w:cs="Segoe UI"/>
          <w:szCs w:val="18"/>
          <w:lang w:val="hu-HU"/>
        </w:rPr>
        <w:tab/>
      </w:r>
      <w:r w:rsidRPr="00937024">
        <w:rPr>
          <w:rStyle w:val="AboutandContactBody"/>
          <w:rFonts w:cs="Segoe UI"/>
          <w:szCs w:val="18"/>
          <w:lang w:val="hu-HU"/>
        </w:rPr>
        <w:tab/>
        <w:t>Tel:</w:t>
      </w:r>
      <w:r w:rsidRPr="00937024">
        <w:rPr>
          <w:rStyle w:val="AboutandContactBody"/>
          <w:rFonts w:cs="Segoe UI"/>
          <w:szCs w:val="18"/>
          <w:lang w:val="hu-HU"/>
        </w:rPr>
        <w:tab/>
        <w:t>+49 211 797-3626</w:t>
      </w:r>
    </w:p>
    <w:p w14:paraId="45AA787F" w14:textId="6542BE8A" w:rsidR="00847DA1" w:rsidRPr="00937024" w:rsidRDefault="00847DA1" w:rsidP="00847DA1">
      <w:pPr>
        <w:spacing w:line="240" w:lineRule="auto"/>
        <w:rPr>
          <w:rStyle w:val="AboutandContactBody"/>
          <w:rFonts w:cs="Segoe UI"/>
          <w:bCs/>
          <w:szCs w:val="18"/>
          <w:lang w:val="hu-HU"/>
        </w:rPr>
      </w:pPr>
      <w:r w:rsidRPr="00937024">
        <w:rPr>
          <w:rStyle w:val="AboutandContactBody"/>
          <w:rFonts w:cs="Segoe UI"/>
          <w:szCs w:val="18"/>
          <w:lang w:val="hu-HU"/>
        </w:rPr>
        <w:t xml:space="preserve">Email: </w:t>
      </w:r>
      <w:r w:rsidRPr="00937024">
        <w:rPr>
          <w:rStyle w:val="AboutandContactBody"/>
          <w:rFonts w:cs="Segoe UI"/>
          <w:szCs w:val="18"/>
          <w:lang w:val="hu-HU"/>
        </w:rPr>
        <w:tab/>
      </w:r>
      <w:hyperlink r:id="rId13" w:history="1">
        <w:r w:rsidRPr="00937024">
          <w:rPr>
            <w:rStyle w:val="Hiperhivatkozs"/>
            <w:rFonts w:ascii="Segoe UI" w:hAnsi="Segoe UI" w:cs="Segoe UI"/>
            <w:sz w:val="18"/>
            <w:szCs w:val="18"/>
            <w:lang w:val="hu-HU"/>
          </w:rPr>
          <w:t>dennis.starke@henkel.com</w:t>
        </w:r>
      </w:hyperlink>
      <w:r w:rsidRPr="00937024">
        <w:rPr>
          <w:rStyle w:val="AboutandContactBody"/>
          <w:rFonts w:cs="Segoe UI"/>
          <w:szCs w:val="18"/>
          <w:lang w:val="hu-HU"/>
        </w:rPr>
        <w:tab/>
      </w:r>
      <w:r w:rsidRPr="00937024">
        <w:rPr>
          <w:rStyle w:val="AboutandContactBody"/>
          <w:rFonts w:cs="Segoe UI"/>
          <w:szCs w:val="18"/>
          <w:lang w:val="hu-HU"/>
        </w:rPr>
        <w:tab/>
      </w:r>
      <w:r w:rsidRPr="00937024">
        <w:rPr>
          <w:rStyle w:val="AboutandContactBody"/>
          <w:rFonts w:cs="Segoe UI"/>
          <w:szCs w:val="18"/>
          <w:lang w:val="hu-HU"/>
        </w:rPr>
        <w:tab/>
        <w:t>Email:</w:t>
      </w:r>
      <w:r w:rsidRPr="00937024">
        <w:rPr>
          <w:rStyle w:val="AboutandContactBody"/>
          <w:rFonts w:cs="Segoe UI"/>
          <w:szCs w:val="18"/>
          <w:lang w:val="hu-HU"/>
        </w:rPr>
        <w:tab/>
      </w:r>
      <w:hyperlink r:id="rId14" w:history="1">
        <w:r w:rsidRPr="00937024">
          <w:rPr>
            <w:rStyle w:val="Hiperhivatkozs"/>
            <w:rFonts w:ascii="Segoe UI" w:hAnsi="Segoe UI" w:cs="Segoe UI"/>
            <w:sz w:val="18"/>
            <w:szCs w:val="18"/>
            <w:lang w:val="hu-HU"/>
          </w:rPr>
          <w:t>hanna.philipps@henkel.com</w:t>
        </w:r>
      </w:hyperlink>
      <w:r w:rsidRPr="00937024">
        <w:rPr>
          <w:rStyle w:val="AboutandContactBody"/>
          <w:rFonts w:cs="Segoe UI"/>
          <w:szCs w:val="18"/>
          <w:lang w:val="hu-HU"/>
        </w:rPr>
        <w:t xml:space="preserve"> </w:t>
      </w:r>
    </w:p>
    <w:p w14:paraId="37DD776E" w14:textId="77777777" w:rsidR="00847DA1" w:rsidRPr="00937024" w:rsidRDefault="00847DA1" w:rsidP="00847DA1">
      <w:pPr>
        <w:spacing w:line="240" w:lineRule="auto"/>
        <w:rPr>
          <w:rStyle w:val="AboutandContactBody"/>
          <w:rFonts w:cs="Segoe UI"/>
          <w:bCs/>
          <w:szCs w:val="18"/>
          <w:lang w:val="hu-HU"/>
        </w:rPr>
      </w:pPr>
    </w:p>
    <w:p w14:paraId="6006498A" w14:textId="77777777" w:rsidR="004606A6" w:rsidRPr="00937024" w:rsidRDefault="004606A6" w:rsidP="00AD7996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rPr>
          <w:rFonts w:ascii="Segoe UI" w:hAnsi="Segoe UI" w:cs="Segoe UI"/>
          <w:b/>
          <w:bCs/>
          <w:sz w:val="18"/>
          <w:szCs w:val="18"/>
          <w:lang w:val="hu-HU"/>
        </w:rPr>
      </w:pPr>
    </w:p>
    <w:p w14:paraId="1DE80685" w14:textId="1F5D7961" w:rsidR="00AD7996" w:rsidRPr="00937024" w:rsidRDefault="00AD7996" w:rsidP="00AD7996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rPr>
          <w:rFonts w:ascii="Segoe UI" w:hAnsi="Segoe UI" w:cs="Segoe UI"/>
          <w:b/>
          <w:bCs/>
          <w:sz w:val="18"/>
          <w:szCs w:val="18"/>
          <w:lang w:val="hu-HU"/>
        </w:rPr>
      </w:pPr>
      <w:r w:rsidRPr="00937024">
        <w:rPr>
          <w:rFonts w:ascii="Segoe UI" w:hAnsi="Segoe UI" w:cs="Segoe UI"/>
          <w:b/>
          <w:bCs/>
          <w:sz w:val="18"/>
          <w:szCs w:val="18"/>
          <w:lang w:val="hu-HU"/>
        </w:rPr>
        <w:t>Henkel Magyarország Kft.</w:t>
      </w:r>
    </w:p>
    <w:p w14:paraId="694EDD80" w14:textId="77777777" w:rsidR="00AD7996" w:rsidRPr="00937024" w:rsidRDefault="00AD7996" w:rsidP="00AD7996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rPr>
          <w:rFonts w:ascii="Segoe UI" w:hAnsi="Segoe UI" w:cs="Segoe UI"/>
          <w:sz w:val="18"/>
          <w:szCs w:val="18"/>
          <w:lang w:val="hu-HU"/>
        </w:rPr>
      </w:pPr>
      <w:r w:rsidRPr="00937024">
        <w:rPr>
          <w:rFonts w:ascii="Segoe UI" w:hAnsi="Segoe UI" w:cs="Segoe UI"/>
          <w:sz w:val="18"/>
          <w:szCs w:val="18"/>
          <w:lang w:val="hu-HU"/>
        </w:rPr>
        <w:t>Vállalati kommunikáció</w:t>
      </w:r>
    </w:p>
    <w:p w14:paraId="2FC7F2AE" w14:textId="1D32855C" w:rsidR="00F52372" w:rsidRPr="00937024" w:rsidRDefault="005C2333" w:rsidP="00F52372">
      <w:pPr>
        <w:spacing w:line="280" w:lineRule="exact"/>
        <w:rPr>
          <w:rFonts w:ascii="Segoe UI" w:hAnsi="Segoe UI" w:cs="Segoe UI"/>
          <w:sz w:val="18"/>
          <w:szCs w:val="18"/>
          <w:lang w:val="hu-HU"/>
        </w:rPr>
      </w:pPr>
      <w:r w:rsidRPr="00937024">
        <w:rPr>
          <w:rFonts w:ascii="Segoe UI" w:hAnsi="Segoe UI" w:cs="Segoe UI"/>
          <w:sz w:val="18"/>
          <w:szCs w:val="18"/>
          <w:lang w:val="hu-HU"/>
        </w:rPr>
        <w:t>Lambert Petra</w:t>
      </w:r>
    </w:p>
    <w:p w14:paraId="24B5C359" w14:textId="64EB8CE9" w:rsidR="00F52372" w:rsidRPr="00937024" w:rsidRDefault="00F52372" w:rsidP="00F52372">
      <w:pPr>
        <w:spacing w:line="280" w:lineRule="exact"/>
        <w:rPr>
          <w:rFonts w:ascii="Segoe UI" w:hAnsi="Segoe UI" w:cs="Segoe UI"/>
          <w:sz w:val="18"/>
          <w:szCs w:val="18"/>
          <w:lang w:val="hu-HU"/>
        </w:rPr>
      </w:pPr>
      <w:r w:rsidRPr="00937024">
        <w:rPr>
          <w:rFonts w:ascii="Segoe UI" w:hAnsi="Segoe UI" w:cs="Segoe UI"/>
          <w:sz w:val="18"/>
          <w:szCs w:val="18"/>
          <w:lang w:val="hu-HU"/>
        </w:rPr>
        <w:t>Tel.</w:t>
      </w:r>
      <w:r w:rsidRPr="00937024">
        <w:rPr>
          <w:rFonts w:ascii="Segoe UI" w:hAnsi="Segoe UI" w:cs="Segoe UI"/>
          <w:sz w:val="18"/>
          <w:szCs w:val="18"/>
          <w:lang w:val="hu-HU"/>
        </w:rPr>
        <w:tab/>
        <w:t>(1) 372-5555</w:t>
      </w:r>
    </w:p>
    <w:p w14:paraId="13379902" w14:textId="512FD95C" w:rsidR="00D84DE2" w:rsidRPr="00937024" w:rsidRDefault="00F52372" w:rsidP="00806E03">
      <w:pPr>
        <w:spacing w:line="280" w:lineRule="exact"/>
        <w:rPr>
          <w:lang w:val="hu-HU"/>
        </w:rPr>
      </w:pPr>
      <w:r w:rsidRPr="00937024">
        <w:rPr>
          <w:rFonts w:ascii="Segoe UI" w:hAnsi="Segoe UI" w:cs="Segoe UI"/>
          <w:color w:val="000000"/>
          <w:sz w:val="18"/>
          <w:szCs w:val="18"/>
          <w:lang w:val="hu-HU"/>
        </w:rPr>
        <w:t xml:space="preserve">Email: </w:t>
      </w:r>
      <w:r w:rsidRPr="00937024">
        <w:rPr>
          <w:rFonts w:ascii="Segoe UI" w:hAnsi="Segoe UI" w:cs="Segoe UI"/>
          <w:color w:val="000000"/>
          <w:sz w:val="18"/>
          <w:szCs w:val="18"/>
          <w:lang w:val="hu-HU"/>
        </w:rPr>
        <w:tab/>
      </w:r>
      <w:hyperlink r:id="rId15" w:history="1">
        <w:r w:rsidRPr="00937024">
          <w:rPr>
            <w:rStyle w:val="Hiperhivatkozs"/>
            <w:rFonts w:ascii="Segoe UI" w:hAnsi="Segoe UI" w:cs="Segoe UI"/>
            <w:sz w:val="18"/>
            <w:szCs w:val="18"/>
            <w:lang w:val="hu-HU"/>
          </w:rPr>
          <w:t>vallalati.kommunikacio@henkel.com</w:t>
        </w:r>
      </w:hyperlink>
    </w:p>
    <w:sectPr w:rsidR="00D84DE2" w:rsidRPr="00937024" w:rsidSect="00124395">
      <w:headerReference w:type="default" r:id="rId16"/>
      <w:footerReference w:type="default" r:id="rId17"/>
      <w:headerReference w:type="first" r:id="rId18"/>
      <w:footerReference w:type="first" r:id="rId19"/>
      <w:pgSz w:w="11907" w:h="16840" w:code="9"/>
      <w:pgMar w:top="1276" w:right="1418" w:bottom="1985" w:left="1418" w:header="1247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B14EC" w14:textId="77777777" w:rsidR="00A5543D" w:rsidRDefault="00A5543D">
      <w:r>
        <w:separator/>
      </w:r>
    </w:p>
  </w:endnote>
  <w:endnote w:type="continuationSeparator" w:id="0">
    <w:p w14:paraId="16A063C1" w14:textId="77777777" w:rsidR="00A5543D" w:rsidRDefault="00A5543D">
      <w:r>
        <w:continuationSeparator/>
      </w:r>
    </w:p>
  </w:endnote>
  <w:endnote w:type="continuationNotice" w:id="1">
    <w:p w14:paraId="30BE7215" w14:textId="77777777" w:rsidR="00A5543D" w:rsidRDefault="00A5543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64D50" w14:textId="6D564A05" w:rsidR="00CF6F33" w:rsidRPr="00B80304" w:rsidRDefault="00F253B4" w:rsidP="00D260A2">
    <w:pPr>
      <w:pStyle w:val="llb"/>
      <w:tabs>
        <w:tab w:val="clear" w:pos="7083"/>
        <w:tab w:val="clear" w:pos="8640"/>
        <w:tab w:val="right" w:pos="9057"/>
      </w:tabs>
      <w:rPr>
        <w:b w:val="0"/>
        <w:color w:val="auto"/>
      </w:rPr>
    </w:pPr>
    <w:r>
      <w:rPr>
        <w:b w:val="0"/>
        <w:color w:val="auto"/>
        <w:lang w:val="hu"/>
      </w:rPr>
      <w:t xml:space="preserve">Henkel AG &amp; Co. </w:t>
    </w:r>
    <w:proofErr w:type="spellStart"/>
    <w:r>
      <w:rPr>
        <w:b w:val="0"/>
        <w:color w:val="auto"/>
        <w:lang w:val="hu"/>
      </w:rPr>
      <w:t>KGaA</w:t>
    </w:r>
    <w:proofErr w:type="spellEnd"/>
    <w:r>
      <w:rPr>
        <w:b w:val="0"/>
        <w:color w:val="auto"/>
        <w:lang w:val="hu"/>
      </w:rPr>
      <w:t xml:space="preserve"> / Henkel Magyarország Kft.</w:t>
    </w:r>
    <w:r w:rsidR="00852FC8">
      <w:rPr>
        <w:b w:val="0"/>
        <w:color w:val="auto"/>
        <w:lang w:val="hu"/>
      </w:rPr>
      <w:t xml:space="preserve"> </w:t>
    </w:r>
    <w:r>
      <w:rPr>
        <w:b w:val="0"/>
        <w:color w:val="auto"/>
        <w:lang w:val="hu"/>
      </w:rPr>
      <w:t>- Vállalati kommunikáció</w:t>
    </w:r>
    <w:r>
      <w:rPr>
        <w:b w:val="0"/>
        <w:color w:val="auto"/>
        <w:lang w:val="hu"/>
      </w:rPr>
      <w:tab/>
    </w:r>
    <w:r w:rsidR="00837280">
      <w:rPr>
        <w:b w:val="0"/>
        <w:color w:val="auto"/>
        <w:lang w:val="hu"/>
      </w:rPr>
      <w:fldChar w:fldCharType="begin"/>
    </w:r>
    <w:r w:rsidR="00837280">
      <w:rPr>
        <w:b w:val="0"/>
        <w:color w:val="auto"/>
        <w:lang w:val="hu"/>
      </w:rPr>
      <w:instrText xml:space="preserve"> NUMPAGES  \* Arabic  \* MERGEFORMAT </w:instrText>
    </w:r>
    <w:r w:rsidR="00837280">
      <w:rPr>
        <w:b w:val="0"/>
        <w:color w:val="auto"/>
        <w:lang w:val="hu"/>
      </w:rPr>
      <w:fldChar w:fldCharType="separate"/>
    </w:r>
    <w:r w:rsidR="00837280" w:rsidRPr="00837280">
      <w:rPr>
        <w:b w:val="0"/>
        <w:color w:val="auto"/>
        <w:lang w:val="hu"/>
      </w:rPr>
      <w:t>7</w:t>
    </w:r>
    <w:r w:rsidR="00837280">
      <w:rPr>
        <w:b w:val="0"/>
        <w:color w:val="auto"/>
        <w:lang w:val="hu"/>
      </w:rPr>
      <w:fldChar w:fldCharType="end"/>
    </w:r>
    <w:r w:rsidR="00837280">
      <w:rPr>
        <w:b w:val="0"/>
        <w:color w:val="auto"/>
        <w:lang w:val="hu"/>
      </w:rPr>
      <w:t>/</w:t>
    </w:r>
    <w:r>
      <w:rPr>
        <w:b w:val="0"/>
        <w:color w:val="auto"/>
        <w:lang w:val="hu"/>
      </w:rPr>
      <w:fldChar w:fldCharType="begin"/>
    </w:r>
    <w:r>
      <w:rPr>
        <w:b w:val="0"/>
        <w:color w:val="auto"/>
        <w:lang w:val="hu"/>
      </w:rPr>
      <w:instrText xml:space="preserve"> PAGE  \* Arabic  \* MERGEFORMAT </w:instrText>
    </w:r>
    <w:r>
      <w:rPr>
        <w:b w:val="0"/>
        <w:color w:val="auto"/>
        <w:lang w:val="hu"/>
      </w:rPr>
      <w:fldChar w:fldCharType="separate"/>
    </w:r>
    <w:r>
      <w:rPr>
        <w:b w:val="0"/>
        <w:color w:val="auto"/>
        <w:lang w:val="hu"/>
      </w:rPr>
      <w:t>5</w:t>
    </w:r>
    <w:r>
      <w:rPr>
        <w:b w:val="0"/>
        <w:color w:val="auto"/>
        <w:lang w:val="hu"/>
      </w:rPr>
      <w:fldChar w:fldCharType="end"/>
    </w:r>
    <w:r w:rsidR="00837280">
      <w:rPr>
        <w:b w:val="0"/>
        <w:color w:val="auto"/>
        <w:lang w:val="hu"/>
      </w:rPr>
      <w:t>. oldal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747E9" w14:textId="068316C8" w:rsidR="00A66DB1" w:rsidRDefault="00F02EC7" w:rsidP="00A66DB1">
    <w:pPr>
      <w:pStyle w:val="llb"/>
      <w:jc w:val="distribute"/>
      <w:rPr>
        <w:b w:val="0"/>
      </w:rPr>
    </w:pPr>
    <w:r>
      <w:rPr>
        <w:b w:val="0"/>
        <w:noProof/>
        <w:lang w:val="hu"/>
      </w:rPr>
      <w:drawing>
        <wp:anchor distT="0" distB="0" distL="114300" distR="114300" simplePos="0" relativeHeight="251659268" behindDoc="0" locked="0" layoutInCell="1" allowOverlap="1" wp14:anchorId="3F6F8FFB" wp14:editId="6D8CFC87">
          <wp:simplePos x="0" y="0"/>
          <wp:positionH relativeFrom="column">
            <wp:posOffset>2711450</wp:posOffset>
          </wp:positionH>
          <wp:positionV relativeFrom="paragraph">
            <wp:posOffset>-183989</wp:posOffset>
          </wp:positionV>
          <wp:extent cx="128270" cy="406400"/>
          <wp:effectExtent l="0" t="0" r="5080" b="0"/>
          <wp:wrapNone/>
          <wp:docPr id="808115891" name="Kép 1" descr="A képen rugó, tekercsrugó, természet, tipográfi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8115891" name="Kép 1" descr="A képen rugó, tekercsrugó, természet, tipográfia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70" cy="40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lang w:val="hu"/>
      </w:rPr>
      <w:drawing>
        <wp:anchor distT="0" distB="0" distL="114300" distR="114300" simplePos="0" relativeHeight="251658243" behindDoc="0" locked="0" layoutInCell="1" allowOverlap="1" wp14:anchorId="10F37E2C" wp14:editId="275C65FE">
          <wp:simplePos x="0" y="0"/>
          <wp:positionH relativeFrom="column">
            <wp:posOffset>3034030</wp:posOffset>
          </wp:positionH>
          <wp:positionV relativeFrom="paragraph">
            <wp:posOffset>9915525</wp:posOffset>
          </wp:positionV>
          <wp:extent cx="255905" cy="243205"/>
          <wp:effectExtent l="0" t="0" r="0" b="4445"/>
          <wp:wrapNone/>
          <wp:docPr id="1162" name="Kép 1162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 w:val="0"/>
        <w:noProof/>
        <w:lang w:val="hu"/>
      </w:rPr>
      <w:drawing>
        <wp:inline distT="0" distB="0" distL="0" distR="0" wp14:anchorId="637C6D47" wp14:editId="3779344E">
          <wp:extent cx="419100" cy="152400"/>
          <wp:effectExtent l="0" t="0" r="0" b="0"/>
          <wp:docPr id="1163" name="Kép 1163" descr="Persil Logo 2007_RG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9" descr="Persil Logo 2007_RGB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Cs/>
        <w:lang w:val="hu"/>
      </w:rPr>
      <w:t xml:space="preserve">     </w:t>
    </w:r>
    <w:r>
      <w:rPr>
        <w:bCs/>
        <w:noProof/>
        <w:lang w:val="hu"/>
      </w:rPr>
      <w:drawing>
        <wp:inline distT="0" distB="0" distL="0" distR="0" wp14:anchorId="10CBCF4B" wp14:editId="1FC8A21B">
          <wp:extent cx="327259" cy="195207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334613" cy="199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Cs/>
        <w:lang w:val="hu"/>
      </w:rPr>
      <w:t xml:space="preserve">        </w:t>
    </w:r>
    <w:r>
      <w:rPr>
        <w:bCs/>
        <w:noProof/>
        <w:lang w:val="hu"/>
      </w:rPr>
      <w:t xml:space="preserve"> </w:t>
    </w:r>
    <w:r>
      <w:rPr>
        <w:bCs/>
        <w:noProof/>
        <w:lang w:val="hu"/>
      </w:rPr>
      <w:drawing>
        <wp:inline distT="0" distB="0" distL="0" distR="0" wp14:anchorId="2B3AAE22" wp14:editId="33D4C82D">
          <wp:extent cx="385011" cy="203401"/>
          <wp:effectExtent l="0" t="0" r="0" b="635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409372" cy="2162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Cs/>
        <w:noProof/>
        <w:lang w:val="hu"/>
      </w:rPr>
      <w:t xml:space="preserve">        </w:t>
    </w:r>
    <w:r>
      <w:rPr>
        <w:b w:val="0"/>
        <w:noProof/>
        <w:lang w:val="hu"/>
      </w:rPr>
      <w:t xml:space="preserve"> </w:t>
    </w:r>
    <w:r>
      <w:rPr>
        <w:bCs/>
        <w:noProof/>
        <w:lang w:val="hu"/>
      </w:rPr>
      <w:drawing>
        <wp:inline distT="0" distB="0" distL="0" distR="0" wp14:anchorId="1EC5DEA1" wp14:editId="15B34DF3">
          <wp:extent cx="500380" cy="219710"/>
          <wp:effectExtent l="0" t="0" r="0" b="889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380" cy="219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 w:val="0"/>
        <w:noProof/>
        <w:lang w:val="hu"/>
      </w:rPr>
      <w:t xml:space="preserve">          </w:t>
    </w:r>
    <w:r>
      <w:rPr>
        <w:bCs/>
        <w:noProof/>
        <w:lang w:val="hu"/>
      </w:rPr>
      <w:t xml:space="preserve"> </w:t>
    </w:r>
    <w:r>
      <w:rPr>
        <w:bCs/>
        <w:noProof/>
        <w:lang w:val="hu"/>
      </w:rPr>
      <w:drawing>
        <wp:inline distT="0" distB="0" distL="0" distR="0" wp14:anchorId="548A92EC" wp14:editId="09800807">
          <wp:extent cx="176530" cy="186055"/>
          <wp:effectExtent l="0" t="0" r="0" b="4445"/>
          <wp:docPr id="4" name="Kép 4" descr="A képen embléma, szimbólum, Betűtípus, Grafika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 descr="A képen embléma, szimbólum, Betűtípus, Grafika látható&#10;&#10;Előfordulhat, hogy a mesterséges intelligencia által létrehozott tartalom helytelen.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30" cy="186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Cs/>
        <w:noProof/>
        <w:lang w:val="hu"/>
      </w:rPr>
      <w:t xml:space="preserve">      </w:t>
    </w:r>
    <w:r>
      <w:rPr>
        <w:b w:val="0"/>
        <w:noProof/>
        <w:lang w:val="hu"/>
      </w:rPr>
      <w:t xml:space="preserve">            </w:t>
    </w:r>
    <w:r>
      <w:rPr>
        <w:bCs/>
        <w:lang w:val="hu"/>
      </w:rPr>
      <w:t xml:space="preserve"> </w:t>
    </w:r>
    <w:r>
      <w:rPr>
        <w:b w:val="0"/>
        <w:noProof/>
        <w:lang w:val="hu"/>
      </w:rPr>
      <w:drawing>
        <wp:inline distT="0" distB="0" distL="0" distR="0" wp14:anchorId="5ECB4D0F" wp14:editId="38581D14">
          <wp:extent cx="581025" cy="104775"/>
          <wp:effectExtent l="0" t="0" r="9525" b="9525"/>
          <wp:docPr id="1165" name="Kép 1165" descr="Loct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3" descr="Loctite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Cs/>
        <w:lang w:val="hu"/>
      </w:rPr>
      <w:t xml:space="preserve">     </w:t>
    </w:r>
    <w:r>
      <w:rPr>
        <w:b w:val="0"/>
        <w:noProof/>
        <w:lang w:val="hu"/>
      </w:rPr>
      <w:drawing>
        <wp:inline distT="0" distB="0" distL="0" distR="0" wp14:anchorId="27605FEF" wp14:editId="374D1B3B">
          <wp:extent cx="990600" cy="104775"/>
          <wp:effectExtent l="0" t="0" r="0" b="9525"/>
          <wp:docPr id="1166" name="Kép 1166" descr="LOGO_TECHNOMELT_3C_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2" descr="LOGO_TECHNOMELT_3C_62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Cs/>
        <w:lang w:val="hu"/>
      </w:rPr>
      <w:t xml:space="preserve">       </w:t>
    </w:r>
    <w:r>
      <w:rPr>
        <w:b w:val="0"/>
        <w:noProof/>
        <w:lang w:val="hu"/>
      </w:rPr>
      <w:drawing>
        <wp:inline distT="0" distB="0" distL="0" distR="0" wp14:anchorId="241A843F" wp14:editId="28502840">
          <wp:extent cx="885825" cy="104775"/>
          <wp:effectExtent l="0" t="0" r="9525" b="9525"/>
          <wp:docPr id="1167" name="Kép 1167" descr="LOGO_BONDERITE_R_3C_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1" descr="LOGO_BONDERITE_R_3C_74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4E9F86" w14:textId="54C0C406" w:rsidR="00CF6F33" w:rsidRPr="00BF6E82" w:rsidRDefault="00941664" w:rsidP="00941664">
    <w:pPr>
      <w:pStyle w:val="llb"/>
      <w:tabs>
        <w:tab w:val="clear" w:pos="7083"/>
        <w:tab w:val="clear" w:pos="8640"/>
        <w:tab w:val="right" w:pos="9071"/>
      </w:tabs>
      <w:rPr>
        <w:color w:val="auto"/>
      </w:rPr>
    </w:pPr>
    <w:r w:rsidRPr="00941664">
      <w:rPr>
        <w:b w:val="0"/>
        <w:noProof/>
        <w:color w:val="auto"/>
        <w:lang w:val="hu-HU"/>
      </w:rPr>
      <w:t xml:space="preserve">* </w:t>
    </w:r>
    <w:r>
      <w:rPr>
        <w:b w:val="0"/>
        <w:noProof/>
        <w:color w:val="auto"/>
        <w:lang w:val="hu-HU"/>
      </w:rPr>
      <w:t>Egyszeri kiadásokkal és bevételekkel, valamint az átalakítás költségeivel korrigálva</w:t>
    </w:r>
    <w:r w:rsidRPr="00941664">
      <w:rPr>
        <w:b w:val="0"/>
        <w:noProof/>
        <w:color w:val="auto"/>
        <w:lang w:val="hu-HU"/>
      </w:rPr>
      <w:t>.</w:t>
    </w:r>
    <w:r w:rsidRPr="00941664">
      <w:rPr>
        <w:noProof/>
        <w:color w:val="auto"/>
        <w:lang w:val="hu"/>
      </w:rPr>
      <w:t xml:space="preserve"> </w:t>
    </w:r>
    <w:r w:rsidR="003C38EC">
      <w:rPr>
        <w:b w:val="0"/>
        <w:noProof/>
        <w:lang w:val="hu"/>
      </w:rPr>
      <w:drawing>
        <wp:anchor distT="0" distB="0" distL="114300" distR="114300" simplePos="0" relativeHeight="251658244" behindDoc="0" locked="0" layoutInCell="1" allowOverlap="1" wp14:anchorId="2624DE0B" wp14:editId="382C0A66">
          <wp:simplePos x="0" y="0"/>
          <wp:positionH relativeFrom="column">
            <wp:posOffset>824230</wp:posOffset>
          </wp:positionH>
          <wp:positionV relativeFrom="paragraph">
            <wp:posOffset>10306050</wp:posOffset>
          </wp:positionV>
          <wp:extent cx="255905" cy="243205"/>
          <wp:effectExtent l="0" t="0" r="0" b="4445"/>
          <wp:wrapNone/>
          <wp:docPr id="1168" name="Kép 1168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auto"/>
        <w:lang w:val="hu"/>
      </w:rPr>
      <w:tab/>
    </w:r>
    <w:r>
      <w:rPr>
        <w:b w:val="0"/>
        <w:color w:val="auto"/>
        <w:lang w:val="hu"/>
      </w:rPr>
      <w:fldChar w:fldCharType="begin"/>
    </w:r>
    <w:r>
      <w:rPr>
        <w:b w:val="0"/>
        <w:color w:val="auto"/>
        <w:lang w:val="hu"/>
      </w:rPr>
      <w:instrText xml:space="preserve"> NUMPAGES  \* Arabic  \* MERGEFORMAT </w:instrText>
    </w:r>
    <w:r>
      <w:rPr>
        <w:b w:val="0"/>
        <w:color w:val="auto"/>
        <w:lang w:val="hu"/>
      </w:rPr>
      <w:fldChar w:fldCharType="separate"/>
    </w:r>
    <w:r w:rsidRPr="008326A4">
      <w:rPr>
        <w:b w:val="0"/>
        <w:color w:val="auto"/>
        <w:lang w:val="hu"/>
      </w:rPr>
      <w:t>6</w:t>
    </w:r>
    <w:r>
      <w:rPr>
        <w:b w:val="0"/>
        <w:color w:val="auto"/>
        <w:lang w:val="hu"/>
      </w:rPr>
      <w:fldChar w:fldCharType="end"/>
    </w:r>
    <w:r>
      <w:rPr>
        <w:b w:val="0"/>
        <w:color w:val="auto"/>
        <w:lang w:val="hu"/>
      </w:rPr>
      <w:t>/</w:t>
    </w:r>
    <w:r w:rsidR="003C38EC">
      <w:rPr>
        <w:b w:val="0"/>
        <w:color w:val="auto"/>
        <w:lang w:val="hu"/>
      </w:rPr>
      <w:fldChar w:fldCharType="begin"/>
    </w:r>
    <w:r w:rsidR="003C38EC">
      <w:rPr>
        <w:b w:val="0"/>
        <w:color w:val="auto"/>
        <w:lang w:val="hu"/>
      </w:rPr>
      <w:instrText xml:space="preserve"> PAGE  \* Arabic  \* MERGEFORMAT </w:instrText>
    </w:r>
    <w:r w:rsidR="003C38EC">
      <w:rPr>
        <w:b w:val="0"/>
        <w:color w:val="auto"/>
        <w:lang w:val="hu"/>
      </w:rPr>
      <w:fldChar w:fldCharType="separate"/>
    </w:r>
    <w:r w:rsidR="003C38EC">
      <w:rPr>
        <w:b w:val="0"/>
        <w:noProof/>
        <w:color w:val="auto"/>
        <w:lang w:val="hu"/>
      </w:rPr>
      <w:t>1</w:t>
    </w:r>
    <w:r w:rsidR="003C38EC">
      <w:rPr>
        <w:b w:val="0"/>
        <w:color w:val="auto"/>
        <w:lang w:val="hu"/>
      </w:rPr>
      <w:fldChar w:fldCharType="end"/>
    </w:r>
    <w:r>
      <w:rPr>
        <w:b w:val="0"/>
        <w:color w:val="auto"/>
        <w:lang w:val="hu"/>
      </w:rPr>
      <w:t>.oldal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80E8F" w14:textId="77777777" w:rsidR="00A5543D" w:rsidRDefault="00A5543D">
      <w:r>
        <w:separator/>
      </w:r>
    </w:p>
  </w:footnote>
  <w:footnote w:type="continuationSeparator" w:id="0">
    <w:p w14:paraId="289049D0" w14:textId="77777777" w:rsidR="00A5543D" w:rsidRDefault="00A5543D">
      <w:r>
        <w:continuationSeparator/>
      </w:r>
    </w:p>
  </w:footnote>
  <w:footnote w:type="continuationNotice" w:id="1">
    <w:p w14:paraId="5637C36C" w14:textId="77777777" w:rsidR="00A5543D" w:rsidRDefault="00A5543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25D33" w14:textId="77777777" w:rsidR="00CF6F33" w:rsidRDefault="006D343E" w:rsidP="00D260A2">
    <w:pPr>
      <w:pStyle w:val="lfej"/>
      <w:jc w:val="right"/>
    </w:pPr>
    <w:r>
      <w:rPr>
        <w:noProof/>
        <w:lang w:val="hu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39CDF46A" wp14:editId="2D265FE6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8890" t="8890" r="7620" b="5080"/>
              <wp:wrapNone/>
              <wp:docPr id="14" name="Csoportba foglalás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15" name="Line 21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22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23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B75A6E" id="Csoportba foglalás 14" o:spid="_x0000_s1026" style="position:absolute;margin-left:14.2pt;margin-top:297.7pt;width:14.45pt;height:298.9pt;z-index:251658241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7dFWgIAAFUIAAAOAAAAZHJzL2Uyb0RvYy54bWzsVsuO2yAU3VfqPyDvG78mLyvOLDJJNmkb&#10;aaYfQDC2UTEgIHHy971gTx4zqtRO1XbRbhBwuZdzz+ECs/tjw9GBasOkyIN4EAWICiILJqo8+PK0&#10;+jAJkLFYFJhLQfPgRE1wP3//btaqjCaylrygGkEQYbJW5UFtrcrC0JCaNtgMpKICjKXUDbYw1FVY&#10;aNxC9IaHSRSNwlbqQmlJqDEw+9AZg7mPX5aU2M9laahFPA8Am/Wt9u3OteF8hrNKY1Uz0sPAb0DR&#10;YCZg03OoB2wx2mv2KlTDiJZGlnZAZBPKsmSE+hwgmzh6kc1ay73yuVRZW6kzTUDtC57eHJZ8Oqy1&#10;elRb3aGH7kaSrwZ4CVtVZdd2N666xWjXfpQF6In3VvrEj6VuXAhICR09v6czv/RoEYHJeJIO42GA&#10;CJjS8XQUpb0ApAaVLm7D6fCuU4bUy943maSdIxhTZwxx1u3pcfa4nO5wkMyFK/NrXD3WWFEvgXFc&#10;bDViBSQCSQjcQP4bJihKYgfI7QxLFqLjkhxFzyUSclFjUVEf7OmkwM97APIrFzcwIMQPcnsh6Zne&#10;M0We1TM/OFPa2DWVDXKdPOCA2WuGDxtjOyqflzgJhVwxzmEeZ1ygNg9G6TDyDkZyVjijsxld7RZc&#10;owOG2lrGURStel1ulsEZFoUPVlNcLPu+xYx3fcDJhT9tXfodkTtZnLbaYesF/VPKjm6VTf6CspO7&#10;pK+L/8r278BP3W/fqdnxrbL+ErkpQJz97pqN42k0dicKZ/+ItP5yhrfL39f9O+sex+uxL/LLb2D+&#10;DQAA//8DAFBLAwQUAAYACAAAACEATTLjs+EAAAAKAQAADwAAAGRycy9kb3ducmV2LnhtbEyPTUvD&#10;QBCG74L/YRnBm918GG1jNqUU9VQKtkLpbZtMk9DsbMhuk/TfO570NsM8vPO82XIyrRiwd40lBeEs&#10;AIFU2LKhSsH3/uNpDsJ5TaVuLaGCGzpY5vd3mU5LO9IXDjtfCQ4hl2oFtfddKqUrajTazWyHxLez&#10;7Y32vPaVLHs9crhpZRQEL9LohvhDrTtc11hcdlej4HPU4yoO34fN5by+HffJ9rAJUanHh2n1BsLj&#10;5P9g+NVndcjZ6WSvVDrRKojmz0wqSBYJDwwkrzGIE4PhIo5A5pn8XyH/AQAA//8DAFBLAQItABQA&#10;BgAIAAAAIQC2gziS/gAAAOEBAAATAAAAAAAAAAAAAAAAAAAAAABbQ29udGVudF9UeXBlc10ueG1s&#10;UEsBAi0AFAAGAAgAAAAhADj9If/WAAAAlAEAAAsAAAAAAAAAAAAAAAAALwEAAF9yZWxzLy5yZWxz&#10;UEsBAi0AFAAGAAgAAAAhAOXDt0VaAgAAVQgAAA4AAAAAAAAAAAAAAAAALgIAAGRycy9lMm9Eb2Mu&#10;eG1sUEsBAi0AFAAGAAgAAAAhAE0y47PhAAAACgEAAA8AAAAAAAAAAAAAAAAAtAQAAGRycy9kb3du&#10;cmV2LnhtbFBLBQYAAAAABAAEAPMAAADCBQAAAAA=&#10;">
              <v:line id="Line 21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wcQwwAAANsAAAAPAAAAZHJzL2Rvd25yZXYueG1sRI9BS8RA&#10;DIXvC/sfhix4252uoCy100XKKqJ4sCpeYye2xU6mzIzd6q83woK3vLyXL0mxn92gJgqx92xgu8lA&#10;ETfe9twaeHm+We9AxYRscfBMBr4pwr5cLgrMrT/yE011apVAOOZooEtpzLWOTUcO48aPxOJ9+OAw&#10;iQyttgGPAneDPs+yS+2wZ9nQ4UhVR81n/eWE4h/vH37eb/3BJpqruqnfXqfKmLPVfH0FSnrpP3ya&#10;vrNy/gX8/SIF6PIXAAD//wMAUEsBAi0AFAAGAAgAAAAhANvh9svuAAAAhQEAABMAAAAAAAAAAAAA&#10;AAAAAAAAAFtDb250ZW50X1R5cGVzXS54bWxQSwECLQAUAAYACAAAACEAWvQsW78AAAAVAQAACwAA&#10;AAAAAAAAAAAAAAAfAQAAX3JlbHMvLnJlbHNQSwECLQAUAAYACAAAACEAiCMHEMMAAADbAAAADwAA&#10;AAAAAAAAAAAAAAAHAgAAZHJzL2Rvd25yZXYueG1sUEsFBgAAAAADAAMAtwAAAPcCAAAAAA==&#10;" strokecolor="#e1000f" strokeweight=".5pt"/>
              <v:line id="Line 22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ZlnxAAAANsAAAAPAAAAZHJzL2Rvd25yZXYueG1sRI9Ba8JA&#10;EIXvBf/DMkJvutGDlOgqJaiUSg+NSq/T7DQJZmdDdhtjf32nIPQ2b96bb2ZWm8E1qqcu1J4NzKYJ&#10;KOLC25pLA6fjbvIEKkRki41nMnCjAJv16GGFqfVXfqc+j6USCIcUDVQxtqnWoajIYZj6lli8L985&#10;jCK7UtsOrwJ3jZ4nyUI7rFk2VNhSVlFxyb+dUPzb6+Hnc++3NtKQ5UX+ce4zYx7Hw/MSlPTif/g+&#10;/WLl/AX8/SIF6PUvAAAA//8DAFBLAQItABQABgAIAAAAIQDb4fbL7gAAAIUBAAATAAAAAAAAAAAA&#10;AAAAAAAAAABbQ29udGVudF9UeXBlc10ueG1sUEsBAi0AFAAGAAgAAAAhAFr0LFu/AAAAFQEAAAsA&#10;AAAAAAAAAAAAAAAAHwEAAF9yZWxzLy5yZWxzUEsBAi0AFAAGAAgAAAAhAHjxmWfEAAAA2wAAAA8A&#10;AAAAAAAAAAAAAAAABwIAAGRycy9kb3ducmV2LnhtbFBLBQYAAAAAAwADALcAAAD4AgAAAAA=&#10;" strokecolor="#e1000f" strokeweight=".5pt"/>
              <v:line id="Line 23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Tz8wwAAANsAAAAPAAAAZHJzL2Rvd25yZXYueG1sRI9BT8Mw&#10;DIXvk/YfIk/itqXjAFNpOqFqIATiQAFxNY1pKxqnSkJX+PUYaRI3P7/nz3axn92gJgqx92xgu8lA&#10;ETfe9twaeHm+We9AxYRscfBMBr4pwr5cLgrMrT/yE011apVAOOZooEtpzLWOTUcO48aPxOJ9+OAw&#10;iQyttgGPAneDPs+yC+2wZ9nQ4UhVR81n/eWE4h/vH37eb/3BJpqruqnfXqfKmLPVfH0FSnrpP3ya&#10;vrNy/iX8/SIF6PIXAAD//wMAUEsBAi0AFAAGAAgAAAAhANvh9svuAAAAhQEAABMAAAAAAAAAAAAA&#10;AAAAAAAAAFtDb250ZW50X1R5cGVzXS54bWxQSwECLQAUAAYACAAAACEAWvQsW78AAAAVAQAACwAA&#10;AAAAAAAAAAAAAAAfAQAAX3JlbHMvLnJlbHNQSwECLQAUAAYACAAAACEAF708/MMAAADbAAAADwAA&#10;AAAAAAAAAAAAAAAHAgAAZHJzL2Rvd25yZXYueG1sUEsFBgAAAAADAAMAtwAAAPcCAAAAAA==&#10;" strokecolor="#e1000f" strokeweight="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2EB3D" w14:textId="77777777" w:rsidR="009A16EC" w:rsidRPr="001C4BE1" w:rsidRDefault="006D343E" w:rsidP="001C4BE1">
    <w:pPr>
      <w:pStyle w:val="lfej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  <w:lang w:val="hu"/>
      </w:rPr>
      <w:drawing>
        <wp:anchor distT="0" distB="0" distL="114300" distR="114300" simplePos="0" relativeHeight="251658242" behindDoc="0" locked="0" layoutInCell="1" allowOverlap="1" wp14:anchorId="3439C8C8" wp14:editId="27D86C69">
          <wp:simplePos x="0" y="0"/>
          <wp:positionH relativeFrom="margin">
            <wp:posOffset>4725035</wp:posOffset>
          </wp:positionH>
          <wp:positionV relativeFrom="margin">
            <wp:posOffset>-1588770</wp:posOffset>
          </wp:positionV>
          <wp:extent cx="1166495" cy="789305"/>
          <wp:effectExtent l="0" t="0" r="0" b="0"/>
          <wp:wrapSquare wrapText="bothSides"/>
          <wp:docPr id="1160" name="Kép 1160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lang w:val="hu"/>
      </w:rPr>
      <w:tab/>
    </w:r>
  </w:p>
  <w:p w14:paraId="08375D74" w14:textId="77777777" w:rsidR="009A16EC" w:rsidRPr="001C4BE1" w:rsidRDefault="009A16EC" w:rsidP="00BD56B7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center"/>
      <w:rPr>
        <w:rFonts w:ascii="Calibri" w:hAnsi="Calibri"/>
        <w:b/>
        <w:bCs/>
        <w:sz w:val="40"/>
        <w:szCs w:val="40"/>
      </w:rPr>
    </w:pPr>
  </w:p>
  <w:p w14:paraId="4F08D9E5" w14:textId="77777777" w:rsidR="009767C7" w:rsidRPr="001C4BE1" w:rsidRDefault="009767C7" w:rsidP="009A16EC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ascii="Calibri" w:hAnsi="Calibri"/>
        <w:b/>
        <w:bCs/>
        <w:sz w:val="40"/>
        <w:szCs w:val="40"/>
      </w:rPr>
    </w:pPr>
  </w:p>
  <w:p w14:paraId="219C0D38" w14:textId="77777777" w:rsidR="00CF6F33" w:rsidRPr="00BF6F73" w:rsidRDefault="006D343E" w:rsidP="009767C7">
    <w:pPr>
      <w:pStyle w:val="lfej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ascii="Segoe UI" w:hAnsi="Segoe UI" w:cs="Segoe UI"/>
        <w:b/>
        <w:bCs/>
        <w:color w:val="3E3C3C"/>
        <w:sz w:val="40"/>
        <w:szCs w:val="40"/>
      </w:rPr>
    </w:pPr>
    <w:r>
      <w:rPr>
        <w:rFonts w:ascii="Segoe UI" w:hAnsi="Segoe UI" w:cs="Segoe UI"/>
        <w:noProof/>
        <w:color w:val="3E3C3C"/>
        <w:sz w:val="40"/>
        <w:szCs w:val="40"/>
        <w:lang w:val="hu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4C3C41F" wp14:editId="5547BA25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8890" t="8890" r="11430" b="11430"/>
              <wp:wrapNone/>
              <wp:docPr id="10" name="Csoportba foglalá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11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9C3793" id="Csoportba foglalás 10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E5sVQIAAFUIAAAOAAAAZHJzL2Uyb0RvYy54bWzsVk2P2yAQvVfqf0DcG9vJZpNYcfaQTXJJ&#10;20i7/QEEYxsVAwISJ/++A3a+dlWp3UrdQ3tBwDDDvPdgYPpwqAXaM2O5khlOejFGTFKVc1lm+Nvz&#10;8tMYI+uIzIlQkmX4yCx+mH38MG10yvqqUiJnBkEQadNGZ7hyTqdRZGnFamJ7SjMJxkKZmjgYmjLK&#10;DWkgei2ifhzfR40yuTaKMmth9rE14lmIXxSMuq9FYZlDIsOQmwutCe3Wt9FsStLSEF1x2qVB3pBF&#10;TbiETc+hHokjaGf4q1A1p0ZZVbgeVXWkioJTFjAAmiR+gWZl1E4HLGXalPpME1D7gqc3h6Vf9iuj&#10;n/TGtNlDd63odwu8RI0u02u7H5ftYrRtPqsc9CQ7pwLwQ2FqHwIgoUPg93jmlx0cojCZjCajeIgR&#10;BdNgNI6T4bAVgFag0sVtOBnenQyLzrc/HrSOYBx4Y0TSds+QZ5eX1x0Okr1wZf+Mq6eKaBYksJ6L&#10;jUE8ByAJRpLUgH/NJUPJyCfkd4Ylc9lySQ+y4xJJNa+ILFkI9nzU4JcECDcufmBBiF/k9kLSid4z&#10;ReFYn/khqTbWrZiqke9kWEDOQTOyX1vXUnla4iWUasmFgHmSComaDN8PhnFwsErw3Bu9zZpyOxcG&#10;7QncrUUSx/Gy0+VmGZxhmYdgFSP5ous7wkXbhzyFDKethd8SuVX5cWN8bp2gf0vZ/q2y43dQdnzX&#10;7wrTf2W7d+C36ttP7izUj+s7O3kHZZNkEodaQdJ/RNpQnOHtCvW6e2f943g9Dpf88huY/QAAAP//&#10;AwBQSwMEFAAGAAgAAAAhAORzzknhAAAACgEAAA8AAABkcnMvZG93bnJldi54bWxMj01Lw0AQhu+C&#10;/2EZwZvdpJp+xGxKKeqpCLZC6W2bnSah2dmQ3Sbpv3c86W2GeXjnebPVaBvRY+drRwriSQQCqXCm&#10;plLB9/79aQHCB01GN45QwQ09rPL7u0ynxg30hf0ulIJDyKdaQRVCm0rpiwqt9hPXIvHt7DqrA69d&#10;KU2nBw63jZxG0UxaXRN/qHSLmwqLy+5qFXwMelg/x2/99nLe3I775POwjVGpx4dx/Qoi4Bj+YPjV&#10;Z3XI2enkrmS8aBRMFy9MKkiWCQ8MJLM5iBOD8TKag8wz+b9C/gMAAP//AwBQSwECLQAUAAYACAAA&#10;ACEAtoM4kv4AAADhAQAAEwAAAAAAAAAAAAAAAAAAAAAAW0NvbnRlbnRfVHlwZXNdLnhtbFBLAQIt&#10;ABQABgAIAAAAIQA4/SH/1gAAAJQBAAALAAAAAAAAAAAAAAAAAC8BAABfcmVscy8ucmVsc1BLAQIt&#10;ABQABgAIAAAAIQDV9E5sVQIAAFUIAAAOAAAAAAAAAAAAAAAAAC4CAABkcnMvZTJvRG9jLnhtbFBL&#10;AQItABQABgAIAAAAIQDkc85J4QAAAAoBAAAPAAAAAAAAAAAAAAAAAK8EAABkcnMvZG93bnJldi54&#10;bWxQSwUGAAAAAAQABADzAAAAvQUAAAAA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AETxAAAANsAAAAPAAAAZHJzL2Rvd25yZXYueG1sRI9Ba8JA&#10;EIXvBf/DMoK3utGDlOgqJaiI0kPTSq/T7DQJZmdDdo2xv75TKPQ2b96bb2ZWm8E1qqcu1J4NzKYJ&#10;KOLC25pLA+9vu8cnUCEiW2w8k4E7BdisRw8rTK2/8Sv1eSyVQDikaKCKsU21DkVFDsPUt8TiffnO&#10;YRTZldp2eBO4a/Q8SRbaYc2yocKWsoqKS351QvEvx9P3595vbaQhy4v849xnxkzGw/MSlPTif/hv&#10;+mDl/Bn8/iIF6PUPAAAA//8DAFBLAQItABQABgAIAAAAIQDb4fbL7gAAAIUBAAATAAAAAAAAAAAA&#10;AAAAAAAAAABbQ29udGVudF9UeXBlc10ueG1sUEsBAi0AFAAGAAgAAAAhAFr0LFu/AAAAFQEAAAsA&#10;AAAAAAAAAAAAAAAAHwEAAF9yZWxzLy5yZWxzUEsBAi0AFAAGAAgAAAAhAPcYARPEAAAA2wAAAA8A&#10;AAAAAAAAAAAAAAAABwIAAGRycy9kb3ducmV2LnhtbFBLBQYAAAAAAwADALcAAAD4AgAAAAA=&#10;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p9kxAAAANsAAAAPAAAAZHJzL2Rvd25yZXYueG1sRI9Ba8JA&#10;EIXvQv/DMgVvdVMPUlJXkdCWonhotHgds2MSmp0N2TVGf32nUPA2b96bb2bmy8E1qqcu1J4NPE8S&#10;UMSFtzWXBva796cXUCEiW2w8k4ErBVguHkZzTK2/8Bf1eSyVQDikaKCKsU21DkVFDsPEt8TinXzn&#10;MIrsSm07vAjcNXqaJDPtsGbZUGFLWUXFT352QvHb9eZ2/PBvNtKQ5UV++O4zY8aPw+oVlPTiPfw/&#10;/Wnl/Cn8/SIF6MUvAAAA//8DAFBLAQItABQABgAIAAAAIQDb4fbL7gAAAIUBAAATAAAAAAAAAAAA&#10;AAAAAAAAAABbQ29udGVudF9UeXBlc10ueG1sUEsBAi0AFAAGAAgAAAAhAFr0LFu/AAAAFQEAAAsA&#10;AAAAAAAAAAAAAAAAHwEAAF9yZWxzLy5yZWxzUEsBAi0AFAAGAAgAAAAhAAfKn2TEAAAA2wAAAA8A&#10;AAAAAAAAAAAAAAAABwIAAGRycy9kb3ducmV2LnhtbFBLBQYAAAAAAwADALcAAAD4AgAAAAA=&#10;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jr/wwAAANsAAAAPAAAAZHJzL2Rvd25yZXYueG1sRI9BS8RA&#10;DIXvC/sfhix4252ugiy100XKKqJ4sCpeYye2xU6mzIzd6q83woK3vLyXL0mxn92gJgqx92xgu8lA&#10;ETfe9twaeHm+We9AxYRscfBMBr4pwr5cLgrMrT/yE011apVAOOZooEtpzLWOTUcO48aPxOJ9+OAw&#10;iQyttgGPAneDPs+yS+2wZ9nQ4UhVR81n/eWE4h/vH37eb/3BJpqruqnfXqfKmLPVfH0FSnrpP3ya&#10;vrNy/gX8/SIF6PIXAAD//wMAUEsBAi0AFAAGAAgAAAAhANvh9svuAAAAhQEAABMAAAAAAAAAAAAA&#10;AAAAAAAAAFtDb250ZW50X1R5cGVzXS54bWxQSwECLQAUAAYACAAAACEAWvQsW78AAAAVAQAACwAA&#10;AAAAAAAAAAAAAAAfAQAAX3JlbHMvLnJlbHNQSwECLQAUAAYACAAAACEAaIY6/8MAAADbAAAADwAA&#10;AAAAAAAAAAAAAAAHAgAAZHJzL2Rvd25yZXYueG1sUEsFBgAAAAADAAMAtwAAAPcCAAAAAA==&#10;" strokecolor="#e1000f" strokeweight=".5pt"/>
              <w10:wrap anchorx="page" anchory="page"/>
            </v:group>
          </w:pict>
        </mc:Fallback>
      </mc:AlternateContent>
    </w:r>
    <w:r>
      <w:rPr>
        <w:rFonts w:ascii="Segoe UI" w:hAnsi="Segoe UI" w:cs="Segoe UI"/>
        <w:b/>
        <w:bCs/>
        <w:noProof/>
        <w:color w:val="3E3C3C"/>
        <w:sz w:val="40"/>
        <w:szCs w:val="40"/>
        <w:lang w:val="hu"/>
      </w:rPr>
      <w:t>Sajtóközlemény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64211"/>
    <w:multiLevelType w:val="hybridMultilevel"/>
    <w:tmpl w:val="8216E7FC"/>
    <w:lvl w:ilvl="0" w:tplc="D2C68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E1000F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64C74"/>
    <w:multiLevelType w:val="hybridMultilevel"/>
    <w:tmpl w:val="68006108"/>
    <w:lvl w:ilvl="0" w:tplc="645A6B9C">
      <w:numFmt w:val="bullet"/>
      <w:lvlText w:val="-"/>
      <w:lvlJc w:val="left"/>
      <w:pPr>
        <w:ind w:left="720" w:hanging="360"/>
      </w:pPr>
      <w:rPr>
        <w:rFonts w:ascii="Arial" w:hAnsi="Arial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52B0E1F"/>
    <w:multiLevelType w:val="hybridMultilevel"/>
    <w:tmpl w:val="D1BA6B26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11150"/>
    <w:multiLevelType w:val="hybridMultilevel"/>
    <w:tmpl w:val="CD723DE0"/>
    <w:lvl w:ilvl="0" w:tplc="D2C685E2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u w:color="E1000F"/>
      </w:rPr>
    </w:lvl>
    <w:lvl w:ilvl="1" w:tplc="0407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A41B21"/>
    <w:multiLevelType w:val="multilevel"/>
    <w:tmpl w:val="0D72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5646277"/>
    <w:multiLevelType w:val="multilevel"/>
    <w:tmpl w:val="586E0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F16D29"/>
    <w:multiLevelType w:val="hybridMultilevel"/>
    <w:tmpl w:val="FD1CCA86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A92773"/>
    <w:multiLevelType w:val="hybridMultilevel"/>
    <w:tmpl w:val="52AE5424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9C7F10"/>
    <w:multiLevelType w:val="multilevel"/>
    <w:tmpl w:val="C34A85B4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color w:val="E1000F"/>
        <w:sz w:val="24"/>
        <w:szCs w:val="24"/>
      </w:rPr>
    </w:lvl>
    <w:lvl w:ilvl="1">
      <w:numFmt w:val="bullet"/>
      <w:lvlText w:val="-"/>
      <w:lvlJc w:val="left"/>
      <w:pPr>
        <w:ind w:left="1080" w:hanging="360"/>
      </w:pPr>
      <w:rPr>
        <w:rFonts w:ascii="Arial" w:eastAsia="Arial" w:hAnsi="Arial" w:cs="Arial"/>
        <w:color w:val="FF000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652373442">
    <w:abstractNumId w:val="2"/>
  </w:num>
  <w:num w:numId="2" w16cid:durableId="948701028">
    <w:abstractNumId w:val="0"/>
  </w:num>
  <w:num w:numId="3" w16cid:durableId="445075960">
    <w:abstractNumId w:val="12"/>
  </w:num>
  <w:num w:numId="4" w16cid:durableId="2093235955">
    <w:abstractNumId w:val="9"/>
  </w:num>
  <w:num w:numId="5" w16cid:durableId="1993944893">
    <w:abstractNumId w:val="4"/>
  </w:num>
  <w:num w:numId="6" w16cid:durableId="451872754">
    <w:abstractNumId w:val="6"/>
  </w:num>
  <w:num w:numId="7" w16cid:durableId="178205325">
    <w:abstractNumId w:val="1"/>
  </w:num>
  <w:num w:numId="8" w16cid:durableId="451902270">
    <w:abstractNumId w:val="7"/>
  </w:num>
  <w:num w:numId="9" w16cid:durableId="1757172251">
    <w:abstractNumId w:val="3"/>
  </w:num>
  <w:num w:numId="10" w16cid:durableId="314603888">
    <w:abstractNumId w:val="13"/>
  </w:num>
  <w:num w:numId="11" w16cid:durableId="1187988322">
    <w:abstractNumId w:val="5"/>
  </w:num>
  <w:num w:numId="12" w16cid:durableId="162863704">
    <w:abstractNumId w:val="11"/>
  </w:num>
  <w:num w:numId="13" w16cid:durableId="98767303">
    <w:abstractNumId w:val="14"/>
  </w:num>
  <w:num w:numId="14" w16cid:durableId="2015642877">
    <w:abstractNumId w:val="10"/>
  </w:num>
  <w:num w:numId="15" w16cid:durableId="17746703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372"/>
    <w:rsid w:val="00000391"/>
    <w:rsid w:val="00002AA4"/>
    <w:rsid w:val="000047EF"/>
    <w:rsid w:val="00004E25"/>
    <w:rsid w:val="00005267"/>
    <w:rsid w:val="00006346"/>
    <w:rsid w:val="00015223"/>
    <w:rsid w:val="00021C67"/>
    <w:rsid w:val="000245AE"/>
    <w:rsid w:val="00026014"/>
    <w:rsid w:val="00030557"/>
    <w:rsid w:val="00030F51"/>
    <w:rsid w:val="000364F0"/>
    <w:rsid w:val="00041C74"/>
    <w:rsid w:val="00042183"/>
    <w:rsid w:val="0004237E"/>
    <w:rsid w:val="000440C0"/>
    <w:rsid w:val="00050E7F"/>
    <w:rsid w:val="0005280F"/>
    <w:rsid w:val="000530A0"/>
    <w:rsid w:val="00053CE9"/>
    <w:rsid w:val="000575F9"/>
    <w:rsid w:val="00057E61"/>
    <w:rsid w:val="000618FC"/>
    <w:rsid w:val="000763E0"/>
    <w:rsid w:val="00080A02"/>
    <w:rsid w:val="00080D10"/>
    <w:rsid w:val="00081066"/>
    <w:rsid w:val="00084003"/>
    <w:rsid w:val="00085475"/>
    <w:rsid w:val="00085B63"/>
    <w:rsid w:val="000915F4"/>
    <w:rsid w:val="00093F26"/>
    <w:rsid w:val="00094791"/>
    <w:rsid w:val="00094BA7"/>
    <w:rsid w:val="000969F6"/>
    <w:rsid w:val="00097D86"/>
    <w:rsid w:val="000A156F"/>
    <w:rsid w:val="000A353A"/>
    <w:rsid w:val="000A7CCA"/>
    <w:rsid w:val="000A7F93"/>
    <w:rsid w:val="000B1D64"/>
    <w:rsid w:val="000B5D7A"/>
    <w:rsid w:val="000C016C"/>
    <w:rsid w:val="000C0578"/>
    <w:rsid w:val="000C0E55"/>
    <w:rsid w:val="000C49EA"/>
    <w:rsid w:val="000C56DD"/>
    <w:rsid w:val="000C66BA"/>
    <w:rsid w:val="000C7265"/>
    <w:rsid w:val="000D0786"/>
    <w:rsid w:val="000D1672"/>
    <w:rsid w:val="000D3354"/>
    <w:rsid w:val="000D56B0"/>
    <w:rsid w:val="000D786F"/>
    <w:rsid w:val="000E5BB3"/>
    <w:rsid w:val="000E7F24"/>
    <w:rsid w:val="000F03BE"/>
    <w:rsid w:val="000F225B"/>
    <w:rsid w:val="000F460B"/>
    <w:rsid w:val="000F6934"/>
    <w:rsid w:val="000F7FAF"/>
    <w:rsid w:val="00100828"/>
    <w:rsid w:val="00103F00"/>
    <w:rsid w:val="0011123D"/>
    <w:rsid w:val="00111F4D"/>
    <w:rsid w:val="00115230"/>
    <w:rsid w:val="00115966"/>
    <w:rsid w:val="001162B4"/>
    <w:rsid w:val="001167CC"/>
    <w:rsid w:val="001169A1"/>
    <w:rsid w:val="001208B8"/>
    <w:rsid w:val="00122CBC"/>
    <w:rsid w:val="00124395"/>
    <w:rsid w:val="00126D4A"/>
    <w:rsid w:val="00127F2F"/>
    <w:rsid w:val="001309FE"/>
    <w:rsid w:val="00132DA9"/>
    <w:rsid w:val="0013305B"/>
    <w:rsid w:val="00133B99"/>
    <w:rsid w:val="00135CF3"/>
    <w:rsid w:val="00136596"/>
    <w:rsid w:val="001412EC"/>
    <w:rsid w:val="001443BD"/>
    <w:rsid w:val="00146737"/>
    <w:rsid w:val="001472FD"/>
    <w:rsid w:val="001504BB"/>
    <w:rsid w:val="00152A81"/>
    <w:rsid w:val="0016455F"/>
    <w:rsid w:val="00165D4B"/>
    <w:rsid w:val="00180604"/>
    <w:rsid w:val="00180662"/>
    <w:rsid w:val="00184180"/>
    <w:rsid w:val="00186D88"/>
    <w:rsid w:val="00191394"/>
    <w:rsid w:val="00191623"/>
    <w:rsid w:val="00196E26"/>
    <w:rsid w:val="00197E46"/>
    <w:rsid w:val="00197E49"/>
    <w:rsid w:val="001A03C4"/>
    <w:rsid w:val="001A5F49"/>
    <w:rsid w:val="001A74EE"/>
    <w:rsid w:val="001B12BF"/>
    <w:rsid w:val="001B4F0A"/>
    <w:rsid w:val="001B764F"/>
    <w:rsid w:val="001B7AE3"/>
    <w:rsid w:val="001C0B32"/>
    <w:rsid w:val="001C1255"/>
    <w:rsid w:val="001C32D9"/>
    <w:rsid w:val="001C4BE1"/>
    <w:rsid w:val="001D2727"/>
    <w:rsid w:val="001D6E7F"/>
    <w:rsid w:val="001E0C80"/>
    <w:rsid w:val="001E0F71"/>
    <w:rsid w:val="001E6D05"/>
    <w:rsid w:val="001E7C28"/>
    <w:rsid w:val="001F007A"/>
    <w:rsid w:val="001F114F"/>
    <w:rsid w:val="001F1BDF"/>
    <w:rsid w:val="001F3ACD"/>
    <w:rsid w:val="001F695F"/>
    <w:rsid w:val="001F7110"/>
    <w:rsid w:val="001F7E96"/>
    <w:rsid w:val="002018E7"/>
    <w:rsid w:val="00205F40"/>
    <w:rsid w:val="002075E2"/>
    <w:rsid w:val="00210254"/>
    <w:rsid w:val="002122C2"/>
    <w:rsid w:val="00212488"/>
    <w:rsid w:val="00215FA1"/>
    <w:rsid w:val="002179B4"/>
    <w:rsid w:val="00220628"/>
    <w:rsid w:val="00223A01"/>
    <w:rsid w:val="002318E7"/>
    <w:rsid w:val="00233459"/>
    <w:rsid w:val="002345BD"/>
    <w:rsid w:val="00234856"/>
    <w:rsid w:val="00237F62"/>
    <w:rsid w:val="0024586A"/>
    <w:rsid w:val="00250953"/>
    <w:rsid w:val="002551CA"/>
    <w:rsid w:val="00261FCC"/>
    <w:rsid w:val="00262C05"/>
    <w:rsid w:val="00266826"/>
    <w:rsid w:val="00272470"/>
    <w:rsid w:val="00272CA2"/>
    <w:rsid w:val="0027692B"/>
    <w:rsid w:val="00280A79"/>
    <w:rsid w:val="00280B4D"/>
    <w:rsid w:val="00282204"/>
    <w:rsid w:val="002913FB"/>
    <w:rsid w:val="00291BD6"/>
    <w:rsid w:val="00294DF4"/>
    <w:rsid w:val="002A0DF7"/>
    <w:rsid w:val="002A2673"/>
    <w:rsid w:val="002A2BAF"/>
    <w:rsid w:val="002A3D56"/>
    <w:rsid w:val="002A48DE"/>
    <w:rsid w:val="002A60E0"/>
    <w:rsid w:val="002A67B7"/>
    <w:rsid w:val="002A6ABE"/>
    <w:rsid w:val="002A7617"/>
    <w:rsid w:val="002B4A37"/>
    <w:rsid w:val="002C2212"/>
    <w:rsid w:val="002C252E"/>
    <w:rsid w:val="002C6773"/>
    <w:rsid w:val="002C6E2B"/>
    <w:rsid w:val="002D61DE"/>
    <w:rsid w:val="002D6A76"/>
    <w:rsid w:val="002E0B17"/>
    <w:rsid w:val="002E0EA2"/>
    <w:rsid w:val="002E7DED"/>
    <w:rsid w:val="002F021C"/>
    <w:rsid w:val="002F30CC"/>
    <w:rsid w:val="002F3C00"/>
    <w:rsid w:val="002F6C4E"/>
    <w:rsid w:val="002F7E11"/>
    <w:rsid w:val="00300005"/>
    <w:rsid w:val="00300E76"/>
    <w:rsid w:val="00304087"/>
    <w:rsid w:val="0030463D"/>
    <w:rsid w:val="00304B62"/>
    <w:rsid w:val="00310ACD"/>
    <w:rsid w:val="0031379F"/>
    <w:rsid w:val="00315038"/>
    <w:rsid w:val="00316D10"/>
    <w:rsid w:val="00320A26"/>
    <w:rsid w:val="00321344"/>
    <w:rsid w:val="00322825"/>
    <w:rsid w:val="003254B2"/>
    <w:rsid w:val="00331BC7"/>
    <w:rsid w:val="00332241"/>
    <w:rsid w:val="0033392C"/>
    <w:rsid w:val="00334305"/>
    <w:rsid w:val="0034015C"/>
    <w:rsid w:val="00344356"/>
    <w:rsid w:val="00344D80"/>
    <w:rsid w:val="00347622"/>
    <w:rsid w:val="00353705"/>
    <w:rsid w:val="0035444D"/>
    <w:rsid w:val="003562E8"/>
    <w:rsid w:val="00356AA7"/>
    <w:rsid w:val="00361F3B"/>
    <w:rsid w:val="0036311F"/>
    <w:rsid w:val="0036357D"/>
    <w:rsid w:val="00364662"/>
    <w:rsid w:val="00367AA1"/>
    <w:rsid w:val="00372E36"/>
    <w:rsid w:val="003753DF"/>
    <w:rsid w:val="00377CBB"/>
    <w:rsid w:val="00381142"/>
    <w:rsid w:val="00381B32"/>
    <w:rsid w:val="003877B6"/>
    <w:rsid w:val="003920A8"/>
    <w:rsid w:val="00392D1F"/>
    <w:rsid w:val="003935BF"/>
    <w:rsid w:val="00393887"/>
    <w:rsid w:val="00394C6B"/>
    <w:rsid w:val="003A28AA"/>
    <w:rsid w:val="003A44AF"/>
    <w:rsid w:val="003B0146"/>
    <w:rsid w:val="003B022F"/>
    <w:rsid w:val="003B0728"/>
    <w:rsid w:val="003B0D96"/>
    <w:rsid w:val="003B1069"/>
    <w:rsid w:val="003B2624"/>
    <w:rsid w:val="003B390A"/>
    <w:rsid w:val="003B7A34"/>
    <w:rsid w:val="003C15DE"/>
    <w:rsid w:val="003C20C9"/>
    <w:rsid w:val="003C32AE"/>
    <w:rsid w:val="003C38EC"/>
    <w:rsid w:val="003C452C"/>
    <w:rsid w:val="003C4EB2"/>
    <w:rsid w:val="003C52D1"/>
    <w:rsid w:val="003C765E"/>
    <w:rsid w:val="003D2FDB"/>
    <w:rsid w:val="003D3815"/>
    <w:rsid w:val="003E14C8"/>
    <w:rsid w:val="003E2F48"/>
    <w:rsid w:val="003E41FD"/>
    <w:rsid w:val="003F1AF3"/>
    <w:rsid w:val="003F4D8D"/>
    <w:rsid w:val="0040711F"/>
    <w:rsid w:val="00407638"/>
    <w:rsid w:val="00413DB5"/>
    <w:rsid w:val="00414BAB"/>
    <w:rsid w:val="0041524F"/>
    <w:rsid w:val="00415282"/>
    <w:rsid w:val="004163A1"/>
    <w:rsid w:val="00416E50"/>
    <w:rsid w:val="004235C8"/>
    <w:rsid w:val="00425043"/>
    <w:rsid w:val="004304E6"/>
    <w:rsid w:val="004313E7"/>
    <w:rsid w:val="00431CF0"/>
    <w:rsid w:val="00436F78"/>
    <w:rsid w:val="00444E1D"/>
    <w:rsid w:val="0044763B"/>
    <w:rsid w:val="00451376"/>
    <w:rsid w:val="0045329A"/>
    <w:rsid w:val="00456A71"/>
    <w:rsid w:val="004573C7"/>
    <w:rsid w:val="00460448"/>
    <w:rsid w:val="004606A6"/>
    <w:rsid w:val="004629B3"/>
    <w:rsid w:val="0046376E"/>
    <w:rsid w:val="0046690F"/>
    <w:rsid w:val="00467792"/>
    <w:rsid w:val="00473390"/>
    <w:rsid w:val="0048397A"/>
    <w:rsid w:val="00483A3E"/>
    <w:rsid w:val="00484123"/>
    <w:rsid w:val="004901E5"/>
    <w:rsid w:val="00490A03"/>
    <w:rsid w:val="00494DBE"/>
    <w:rsid w:val="00495CE6"/>
    <w:rsid w:val="004A0244"/>
    <w:rsid w:val="004A047D"/>
    <w:rsid w:val="004A1FE0"/>
    <w:rsid w:val="004A2050"/>
    <w:rsid w:val="004A2862"/>
    <w:rsid w:val="004A323C"/>
    <w:rsid w:val="004A4401"/>
    <w:rsid w:val="004A44F6"/>
    <w:rsid w:val="004A466B"/>
    <w:rsid w:val="004A49E4"/>
    <w:rsid w:val="004B0CC9"/>
    <w:rsid w:val="004B2B7A"/>
    <w:rsid w:val="004B506A"/>
    <w:rsid w:val="004B54E8"/>
    <w:rsid w:val="004C0165"/>
    <w:rsid w:val="004C40CC"/>
    <w:rsid w:val="004C4352"/>
    <w:rsid w:val="004C4D9C"/>
    <w:rsid w:val="004C4FEB"/>
    <w:rsid w:val="004C6641"/>
    <w:rsid w:val="004D059B"/>
    <w:rsid w:val="004D3A37"/>
    <w:rsid w:val="004D4CB6"/>
    <w:rsid w:val="004E27B2"/>
    <w:rsid w:val="004E7292"/>
    <w:rsid w:val="004F10C1"/>
    <w:rsid w:val="004F136F"/>
    <w:rsid w:val="004F39CF"/>
    <w:rsid w:val="004F4D21"/>
    <w:rsid w:val="004F539E"/>
    <w:rsid w:val="00501141"/>
    <w:rsid w:val="00502612"/>
    <w:rsid w:val="00502E62"/>
    <w:rsid w:val="00504704"/>
    <w:rsid w:val="005050FE"/>
    <w:rsid w:val="005068FD"/>
    <w:rsid w:val="005100A8"/>
    <w:rsid w:val="00513E8E"/>
    <w:rsid w:val="0051436E"/>
    <w:rsid w:val="00514DFC"/>
    <w:rsid w:val="005210EF"/>
    <w:rsid w:val="0052161A"/>
    <w:rsid w:val="0052212B"/>
    <w:rsid w:val="00525A94"/>
    <w:rsid w:val="00526294"/>
    <w:rsid w:val="00527160"/>
    <w:rsid w:val="00534B46"/>
    <w:rsid w:val="00537D6D"/>
    <w:rsid w:val="00540358"/>
    <w:rsid w:val="00545231"/>
    <w:rsid w:val="005478F6"/>
    <w:rsid w:val="0055386A"/>
    <w:rsid w:val="00555016"/>
    <w:rsid w:val="0055539B"/>
    <w:rsid w:val="00555A2F"/>
    <w:rsid w:val="00556F67"/>
    <w:rsid w:val="00561DF9"/>
    <w:rsid w:val="00564E63"/>
    <w:rsid w:val="00571D88"/>
    <w:rsid w:val="00574C44"/>
    <w:rsid w:val="005751AA"/>
    <w:rsid w:val="00576E8C"/>
    <w:rsid w:val="00581A28"/>
    <w:rsid w:val="0058229E"/>
    <w:rsid w:val="0058479A"/>
    <w:rsid w:val="0058488E"/>
    <w:rsid w:val="00585710"/>
    <w:rsid w:val="00586CAF"/>
    <w:rsid w:val="00591180"/>
    <w:rsid w:val="00592524"/>
    <w:rsid w:val="00592CEA"/>
    <w:rsid w:val="00597D07"/>
    <w:rsid w:val="005A0AA0"/>
    <w:rsid w:val="005A5AC8"/>
    <w:rsid w:val="005B0825"/>
    <w:rsid w:val="005B0BB5"/>
    <w:rsid w:val="005B1BF0"/>
    <w:rsid w:val="005B3B17"/>
    <w:rsid w:val="005B6A6F"/>
    <w:rsid w:val="005C0464"/>
    <w:rsid w:val="005C2333"/>
    <w:rsid w:val="005C2452"/>
    <w:rsid w:val="005C2818"/>
    <w:rsid w:val="005C36C8"/>
    <w:rsid w:val="005C413B"/>
    <w:rsid w:val="005C7112"/>
    <w:rsid w:val="005D0561"/>
    <w:rsid w:val="005D0AD9"/>
    <w:rsid w:val="005D0FB3"/>
    <w:rsid w:val="005D22F6"/>
    <w:rsid w:val="005D55E3"/>
    <w:rsid w:val="005D5EFE"/>
    <w:rsid w:val="005E0C30"/>
    <w:rsid w:val="005E1CA6"/>
    <w:rsid w:val="005E2252"/>
    <w:rsid w:val="005E5E88"/>
    <w:rsid w:val="005E64E7"/>
    <w:rsid w:val="005E69D9"/>
    <w:rsid w:val="005F0F86"/>
    <w:rsid w:val="005F181F"/>
    <w:rsid w:val="005F27F4"/>
    <w:rsid w:val="005F280A"/>
    <w:rsid w:val="005F30CE"/>
    <w:rsid w:val="005F3239"/>
    <w:rsid w:val="005F7D30"/>
    <w:rsid w:val="006046B6"/>
    <w:rsid w:val="0060483E"/>
    <w:rsid w:val="00607256"/>
    <w:rsid w:val="006144B1"/>
    <w:rsid w:val="006211AE"/>
    <w:rsid w:val="006254C0"/>
    <w:rsid w:val="00630B69"/>
    <w:rsid w:val="00632847"/>
    <w:rsid w:val="006335F1"/>
    <w:rsid w:val="006345B6"/>
    <w:rsid w:val="00635712"/>
    <w:rsid w:val="00640DF5"/>
    <w:rsid w:val="006423AC"/>
    <w:rsid w:val="006437F8"/>
    <w:rsid w:val="006439E2"/>
    <w:rsid w:val="00644141"/>
    <w:rsid w:val="00647467"/>
    <w:rsid w:val="00647AC4"/>
    <w:rsid w:val="0065196C"/>
    <w:rsid w:val="00652229"/>
    <w:rsid w:val="00652793"/>
    <w:rsid w:val="00653303"/>
    <w:rsid w:val="006610A4"/>
    <w:rsid w:val="00661ED7"/>
    <w:rsid w:val="006626CA"/>
    <w:rsid w:val="00663487"/>
    <w:rsid w:val="00663D8B"/>
    <w:rsid w:val="00666A1D"/>
    <w:rsid w:val="00672382"/>
    <w:rsid w:val="006755E9"/>
    <w:rsid w:val="00677AB9"/>
    <w:rsid w:val="00677E4C"/>
    <w:rsid w:val="00685D7A"/>
    <w:rsid w:val="00687BA7"/>
    <w:rsid w:val="00690900"/>
    <w:rsid w:val="00690B19"/>
    <w:rsid w:val="00690BCA"/>
    <w:rsid w:val="00691E14"/>
    <w:rsid w:val="00695708"/>
    <w:rsid w:val="006957AA"/>
    <w:rsid w:val="006979C6"/>
    <w:rsid w:val="006A0DD1"/>
    <w:rsid w:val="006A1CA7"/>
    <w:rsid w:val="006A460B"/>
    <w:rsid w:val="006A5957"/>
    <w:rsid w:val="006A796D"/>
    <w:rsid w:val="006B2C16"/>
    <w:rsid w:val="006B499F"/>
    <w:rsid w:val="006B5B15"/>
    <w:rsid w:val="006B5B62"/>
    <w:rsid w:val="006B6F30"/>
    <w:rsid w:val="006B7F73"/>
    <w:rsid w:val="006C033A"/>
    <w:rsid w:val="006C30CF"/>
    <w:rsid w:val="006C3F18"/>
    <w:rsid w:val="006D0BC7"/>
    <w:rsid w:val="006D14D8"/>
    <w:rsid w:val="006D343E"/>
    <w:rsid w:val="006D4996"/>
    <w:rsid w:val="006D4B22"/>
    <w:rsid w:val="006D54AB"/>
    <w:rsid w:val="006E0D9D"/>
    <w:rsid w:val="006E0FBF"/>
    <w:rsid w:val="006E5032"/>
    <w:rsid w:val="006E560A"/>
    <w:rsid w:val="006E78F9"/>
    <w:rsid w:val="006E7FD0"/>
    <w:rsid w:val="006F2173"/>
    <w:rsid w:val="006F345A"/>
    <w:rsid w:val="006F670F"/>
    <w:rsid w:val="006F6A01"/>
    <w:rsid w:val="00703272"/>
    <w:rsid w:val="00704434"/>
    <w:rsid w:val="00706B91"/>
    <w:rsid w:val="00707112"/>
    <w:rsid w:val="0070733C"/>
    <w:rsid w:val="00710C5D"/>
    <w:rsid w:val="00712F2B"/>
    <w:rsid w:val="0071348C"/>
    <w:rsid w:val="00717273"/>
    <w:rsid w:val="00717754"/>
    <w:rsid w:val="00720560"/>
    <w:rsid w:val="0072069E"/>
    <w:rsid w:val="00720833"/>
    <w:rsid w:val="00720FD4"/>
    <w:rsid w:val="007222DE"/>
    <w:rsid w:val="00722FBE"/>
    <w:rsid w:val="0073096C"/>
    <w:rsid w:val="00730EDC"/>
    <w:rsid w:val="00737F6F"/>
    <w:rsid w:val="0074094C"/>
    <w:rsid w:val="00742398"/>
    <w:rsid w:val="00743E13"/>
    <w:rsid w:val="00744FEE"/>
    <w:rsid w:val="007457A7"/>
    <w:rsid w:val="00747F1A"/>
    <w:rsid w:val="007507B5"/>
    <w:rsid w:val="00752384"/>
    <w:rsid w:val="00753A24"/>
    <w:rsid w:val="00754510"/>
    <w:rsid w:val="00757760"/>
    <w:rsid w:val="0076136F"/>
    <w:rsid w:val="00763E26"/>
    <w:rsid w:val="00763E5E"/>
    <w:rsid w:val="00770C32"/>
    <w:rsid w:val="00772188"/>
    <w:rsid w:val="00780C94"/>
    <w:rsid w:val="00786BA3"/>
    <w:rsid w:val="00787C8D"/>
    <w:rsid w:val="00797A32"/>
    <w:rsid w:val="007A059A"/>
    <w:rsid w:val="007A1667"/>
    <w:rsid w:val="007A2812"/>
    <w:rsid w:val="007A28DF"/>
    <w:rsid w:val="007A4432"/>
    <w:rsid w:val="007A6F48"/>
    <w:rsid w:val="007A743B"/>
    <w:rsid w:val="007B059C"/>
    <w:rsid w:val="007B4704"/>
    <w:rsid w:val="007B499C"/>
    <w:rsid w:val="007B49AF"/>
    <w:rsid w:val="007B4D4B"/>
    <w:rsid w:val="007C1B15"/>
    <w:rsid w:val="007D2A02"/>
    <w:rsid w:val="007D33D5"/>
    <w:rsid w:val="007D3BDC"/>
    <w:rsid w:val="007D6E5F"/>
    <w:rsid w:val="007E3FF5"/>
    <w:rsid w:val="007E432E"/>
    <w:rsid w:val="007E6EA1"/>
    <w:rsid w:val="007F15FB"/>
    <w:rsid w:val="007F2B1E"/>
    <w:rsid w:val="007F62B4"/>
    <w:rsid w:val="007F6FF5"/>
    <w:rsid w:val="0080045A"/>
    <w:rsid w:val="0080069B"/>
    <w:rsid w:val="00801517"/>
    <w:rsid w:val="008030E7"/>
    <w:rsid w:val="00805D83"/>
    <w:rsid w:val="00806E03"/>
    <w:rsid w:val="008167D3"/>
    <w:rsid w:val="00817DE8"/>
    <w:rsid w:val="008229F5"/>
    <w:rsid w:val="0082442E"/>
    <w:rsid w:val="00824F05"/>
    <w:rsid w:val="00827AB2"/>
    <w:rsid w:val="008311CB"/>
    <w:rsid w:val="008326A4"/>
    <w:rsid w:val="0083301A"/>
    <w:rsid w:val="00833090"/>
    <w:rsid w:val="00833CEB"/>
    <w:rsid w:val="0083502F"/>
    <w:rsid w:val="0083673C"/>
    <w:rsid w:val="00837280"/>
    <w:rsid w:val="008372D2"/>
    <w:rsid w:val="008430B6"/>
    <w:rsid w:val="0084372E"/>
    <w:rsid w:val="008445E5"/>
    <w:rsid w:val="00844C17"/>
    <w:rsid w:val="00845271"/>
    <w:rsid w:val="00847726"/>
    <w:rsid w:val="00847DA1"/>
    <w:rsid w:val="008523F7"/>
    <w:rsid w:val="00852511"/>
    <w:rsid w:val="00852A10"/>
    <w:rsid w:val="00852FC8"/>
    <w:rsid w:val="00854E17"/>
    <w:rsid w:val="00854F22"/>
    <w:rsid w:val="00855F27"/>
    <w:rsid w:val="0085669A"/>
    <w:rsid w:val="00856E96"/>
    <w:rsid w:val="00857214"/>
    <w:rsid w:val="008577A0"/>
    <w:rsid w:val="00857A81"/>
    <w:rsid w:val="00861295"/>
    <w:rsid w:val="008614F1"/>
    <w:rsid w:val="00863955"/>
    <w:rsid w:val="008639B3"/>
    <w:rsid w:val="00863C1A"/>
    <w:rsid w:val="00864560"/>
    <w:rsid w:val="008667B3"/>
    <w:rsid w:val="00866E3E"/>
    <w:rsid w:val="00867085"/>
    <w:rsid w:val="00867E2E"/>
    <w:rsid w:val="00871127"/>
    <w:rsid w:val="0087142D"/>
    <w:rsid w:val="00872401"/>
    <w:rsid w:val="00873956"/>
    <w:rsid w:val="00874F6C"/>
    <w:rsid w:val="0087697C"/>
    <w:rsid w:val="00876E8B"/>
    <w:rsid w:val="00877051"/>
    <w:rsid w:val="00881549"/>
    <w:rsid w:val="008825EE"/>
    <w:rsid w:val="00884451"/>
    <w:rsid w:val="00884D4C"/>
    <w:rsid w:val="00885188"/>
    <w:rsid w:val="0088596E"/>
    <w:rsid w:val="00885CC2"/>
    <w:rsid w:val="00886A7A"/>
    <w:rsid w:val="00887B6F"/>
    <w:rsid w:val="0089226C"/>
    <w:rsid w:val="008A1136"/>
    <w:rsid w:val="008A1CA0"/>
    <w:rsid w:val="008A2375"/>
    <w:rsid w:val="008A4C45"/>
    <w:rsid w:val="008B037E"/>
    <w:rsid w:val="008B0567"/>
    <w:rsid w:val="008B0F87"/>
    <w:rsid w:val="008B1580"/>
    <w:rsid w:val="008B2998"/>
    <w:rsid w:val="008B2AD0"/>
    <w:rsid w:val="008B3467"/>
    <w:rsid w:val="008B70DD"/>
    <w:rsid w:val="008C0897"/>
    <w:rsid w:val="008C2A85"/>
    <w:rsid w:val="008C2F74"/>
    <w:rsid w:val="008D389E"/>
    <w:rsid w:val="008D6BCD"/>
    <w:rsid w:val="008D76C5"/>
    <w:rsid w:val="008E0AFA"/>
    <w:rsid w:val="008E2C66"/>
    <w:rsid w:val="008E3299"/>
    <w:rsid w:val="008E5404"/>
    <w:rsid w:val="008E75D3"/>
    <w:rsid w:val="008E77EA"/>
    <w:rsid w:val="008F01B1"/>
    <w:rsid w:val="008F125E"/>
    <w:rsid w:val="008F4D2F"/>
    <w:rsid w:val="00900F14"/>
    <w:rsid w:val="009026EC"/>
    <w:rsid w:val="00910572"/>
    <w:rsid w:val="009131F3"/>
    <w:rsid w:val="009161C7"/>
    <w:rsid w:val="00917162"/>
    <w:rsid w:val="009244A4"/>
    <w:rsid w:val="009251CC"/>
    <w:rsid w:val="00925FB7"/>
    <w:rsid w:val="009267D3"/>
    <w:rsid w:val="00926856"/>
    <w:rsid w:val="0092714E"/>
    <w:rsid w:val="00927879"/>
    <w:rsid w:val="00927B07"/>
    <w:rsid w:val="00937024"/>
    <w:rsid w:val="00937ACF"/>
    <w:rsid w:val="0094069D"/>
    <w:rsid w:val="00941664"/>
    <w:rsid w:val="00942002"/>
    <w:rsid w:val="00943A3A"/>
    <w:rsid w:val="00943B0B"/>
    <w:rsid w:val="00943E5B"/>
    <w:rsid w:val="00945F4B"/>
    <w:rsid w:val="00947885"/>
    <w:rsid w:val="00952168"/>
    <w:rsid w:val="009527FE"/>
    <w:rsid w:val="00961380"/>
    <w:rsid w:val="0096200D"/>
    <w:rsid w:val="00963A0D"/>
    <w:rsid w:val="00965301"/>
    <w:rsid w:val="0096572C"/>
    <w:rsid w:val="00973327"/>
    <w:rsid w:val="009739A0"/>
    <w:rsid w:val="00975887"/>
    <w:rsid w:val="009767C7"/>
    <w:rsid w:val="00977ACF"/>
    <w:rsid w:val="0098579A"/>
    <w:rsid w:val="00987874"/>
    <w:rsid w:val="0099195A"/>
    <w:rsid w:val="0099362B"/>
    <w:rsid w:val="00994681"/>
    <w:rsid w:val="0099486A"/>
    <w:rsid w:val="009A0E26"/>
    <w:rsid w:val="009A0FAE"/>
    <w:rsid w:val="009A16EC"/>
    <w:rsid w:val="009A1F3A"/>
    <w:rsid w:val="009A2F59"/>
    <w:rsid w:val="009A407B"/>
    <w:rsid w:val="009A6D07"/>
    <w:rsid w:val="009B19B0"/>
    <w:rsid w:val="009B33C8"/>
    <w:rsid w:val="009B3B37"/>
    <w:rsid w:val="009B4EC5"/>
    <w:rsid w:val="009B519C"/>
    <w:rsid w:val="009C0717"/>
    <w:rsid w:val="009C088E"/>
    <w:rsid w:val="009C0AA0"/>
    <w:rsid w:val="009C1526"/>
    <w:rsid w:val="009C17A7"/>
    <w:rsid w:val="009C4D35"/>
    <w:rsid w:val="009C4E24"/>
    <w:rsid w:val="009C52C5"/>
    <w:rsid w:val="009C5CA7"/>
    <w:rsid w:val="009C6387"/>
    <w:rsid w:val="009C7781"/>
    <w:rsid w:val="009C7D13"/>
    <w:rsid w:val="009D00E2"/>
    <w:rsid w:val="009D3189"/>
    <w:rsid w:val="009D3BB0"/>
    <w:rsid w:val="009E33EF"/>
    <w:rsid w:val="009E441F"/>
    <w:rsid w:val="009E5EB4"/>
    <w:rsid w:val="009E65C3"/>
    <w:rsid w:val="009F43A9"/>
    <w:rsid w:val="009F4C4E"/>
    <w:rsid w:val="009F64CD"/>
    <w:rsid w:val="00A044D6"/>
    <w:rsid w:val="00A04ADB"/>
    <w:rsid w:val="00A06E89"/>
    <w:rsid w:val="00A06F31"/>
    <w:rsid w:val="00A10DAC"/>
    <w:rsid w:val="00A11E0F"/>
    <w:rsid w:val="00A16A15"/>
    <w:rsid w:val="00A17416"/>
    <w:rsid w:val="00A17E2E"/>
    <w:rsid w:val="00A244C2"/>
    <w:rsid w:val="00A2529C"/>
    <w:rsid w:val="00A26CB6"/>
    <w:rsid w:val="00A3287B"/>
    <w:rsid w:val="00A32F82"/>
    <w:rsid w:val="00A32F8B"/>
    <w:rsid w:val="00A33457"/>
    <w:rsid w:val="00A33A03"/>
    <w:rsid w:val="00A36F02"/>
    <w:rsid w:val="00A40D6B"/>
    <w:rsid w:val="00A44A60"/>
    <w:rsid w:val="00A45A62"/>
    <w:rsid w:val="00A53748"/>
    <w:rsid w:val="00A54AC5"/>
    <w:rsid w:val="00A54CD9"/>
    <w:rsid w:val="00A5543D"/>
    <w:rsid w:val="00A56D41"/>
    <w:rsid w:val="00A60DB5"/>
    <w:rsid w:val="00A61353"/>
    <w:rsid w:val="00A658ED"/>
    <w:rsid w:val="00A66DB1"/>
    <w:rsid w:val="00A66F6A"/>
    <w:rsid w:val="00A67A92"/>
    <w:rsid w:val="00A715A5"/>
    <w:rsid w:val="00A75618"/>
    <w:rsid w:val="00A77E80"/>
    <w:rsid w:val="00A81E69"/>
    <w:rsid w:val="00A83FFE"/>
    <w:rsid w:val="00A848B2"/>
    <w:rsid w:val="00A87099"/>
    <w:rsid w:val="00A875FB"/>
    <w:rsid w:val="00A90A21"/>
    <w:rsid w:val="00A91A70"/>
    <w:rsid w:val="00A94564"/>
    <w:rsid w:val="00AA0D33"/>
    <w:rsid w:val="00AA1954"/>
    <w:rsid w:val="00AA1B85"/>
    <w:rsid w:val="00AA4EF6"/>
    <w:rsid w:val="00AA7E1C"/>
    <w:rsid w:val="00AB1273"/>
    <w:rsid w:val="00AB1CB6"/>
    <w:rsid w:val="00AB1D9A"/>
    <w:rsid w:val="00AC0B87"/>
    <w:rsid w:val="00AC1CED"/>
    <w:rsid w:val="00AC644E"/>
    <w:rsid w:val="00AD0A62"/>
    <w:rsid w:val="00AD0BFE"/>
    <w:rsid w:val="00AD2E58"/>
    <w:rsid w:val="00AD44FE"/>
    <w:rsid w:val="00AD4B9E"/>
    <w:rsid w:val="00AD52FF"/>
    <w:rsid w:val="00AD5EA9"/>
    <w:rsid w:val="00AD7996"/>
    <w:rsid w:val="00AE0D5E"/>
    <w:rsid w:val="00AE3059"/>
    <w:rsid w:val="00AE49F1"/>
    <w:rsid w:val="00AE76BB"/>
    <w:rsid w:val="00AE7E4C"/>
    <w:rsid w:val="00AF32A5"/>
    <w:rsid w:val="00AF4048"/>
    <w:rsid w:val="00AF5120"/>
    <w:rsid w:val="00AF6CBB"/>
    <w:rsid w:val="00B02FC0"/>
    <w:rsid w:val="00B03BE7"/>
    <w:rsid w:val="00B04537"/>
    <w:rsid w:val="00B053AF"/>
    <w:rsid w:val="00B05C95"/>
    <w:rsid w:val="00B05CCA"/>
    <w:rsid w:val="00B06EF6"/>
    <w:rsid w:val="00B0764D"/>
    <w:rsid w:val="00B14271"/>
    <w:rsid w:val="00B160FA"/>
    <w:rsid w:val="00B21195"/>
    <w:rsid w:val="00B21ECF"/>
    <w:rsid w:val="00B22F63"/>
    <w:rsid w:val="00B24130"/>
    <w:rsid w:val="00B2685D"/>
    <w:rsid w:val="00B26ABC"/>
    <w:rsid w:val="00B27B31"/>
    <w:rsid w:val="00B27E9A"/>
    <w:rsid w:val="00B3016F"/>
    <w:rsid w:val="00B30351"/>
    <w:rsid w:val="00B33C2A"/>
    <w:rsid w:val="00B35822"/>
    <w:rsid w:val="00B40A9D"/>
    <w:rsid w:val="00B422EC"/>
    <w:rsid w:val="00B45AD6"/>
    <w:rsid w:val="00B4772C"/>
    <w:rsid w:val="00B51664"/>
    <w:rsid w:val="00B53827"/>
    <w:rsid w:val="00B57BEB"/>
    <w:rsid w:val="00B61146"/>
    <w:rsid w:val="00B70780"/>
    <w:rsid w:val="00B72002"/>
    <w:rsid w:val="00B73495"/>
    <w:rsid w:val="00B80304"/>
    <w:rsid w:val="00B820D7"/>
    <w:rsid w:val="00B84968"/>
    <w:rsid w:val="00B86A4F"/>
    <w:rsid w:val="00B87094"/>
    <w:rsid w:val="00B9195A"/>
    <w:rsid w:val="00B958E8"/>
    <w:rsid w:val="00BA08B7"/>
    <w:rsid w:val="00BA09B2"/>
    <w:rsid w:val="00BA0EEE"/>
    <w:rsid w:val="00BA3870"/>
    <w:rsid w:val="00BA3969"/>
    <w:rsid w:val="00BA5B5E"/>
    <w:rsid w:val="00BB0223"/>
    <w:rsid w:val="00BB121B"/>
    <w:rsid w:val="00BB2763"/>
    <w:rsid w:val="00BB512A"/>
    <w:rsid w:val="00BB75E8"/>
    <w:rsid w:val="00BC0995"/>
    <w:rsid w:val="00BC315F"/>
    <w:rsid w:val="00BC3BD3"/>
    <w:rsid w:val="00BC48D6"/>
    <w:rsid w:val="00BC4FB7"/>
    <w:rsid w:val="00BD0C53"/>
    <w:rsid w:val="00BD32B4"/>
    <w:rsid w:val="00BD32CA"/>
    <w:rsid w:val="00BD56B7"/>
    <w:rsid w:val="00BD60C0"/>
    <w:rsid w:val="00BD7208"/>
    <w:rsid w:val="00BE7091"/>
    <w:rsid w:val="00BE793A"/>
    <w:rsid w:val="00BF1927"/>
    <w:rsid w:val="00BF1C48"/>
    <w:rsid w:val="00BF432A"/>
    <w:rsid w:val="00BF4B5C"/>
    <w:rsid w:val="00BF529D"/>
    <w:rsid w:val="00BF6076"/>
    <w:rsid w:val="00BF6E82"/>
    <w:rsid w:val="00BF6F73"/>
    <w:rsid w:val="00C019E7"/>
    <w:rsid w:val="00C03C80"/>
    <w:rsid w:val="00C144DF"/>
    <w:rsid w:val="00C15DC5"/>
    <w:rsid w:val="00C20417"/>
    <w:rsid w:val="00C217CA"/>
    <w:rsid w:val="00C22049"/>
    <w:rsid w:val="00C23CA9"/>
    <w:rsid w:val="00C24C17"/>
    <w:rsid w:val="00C26894"/>
    <w:rsid w:val="00C27F90"/>
    <w:rsid w:val="00C30F30"/>
    <w:rsid w:val="00C323F6"/>
    <w:rsid w:val="00C32791"/>
    <w:rsid w:val="00C355DF"/>
    <w:rsid w:val="00C35C5E"/>
    <w:rsid w:val="00C40B88"/>
    <w:rsid w:val="00C423D0"/>
    <w:rsid w:val="00C42D1B"/>
    <w:rsid w:val="00C446AC"/>
    <w:rsid w:val="00C44C0D"/>
    <w:rsid w:val="00C44DC8"/>
    <w:rsid w:val="00C4562C"/>
    <w:rsid w:val="00C47D21"/>
    <w:rsid w:val="00C47D87"/>
    <w:rsid w:val="00C5376E"/>
    <w:rsid w:val="00C548B1"/>
    <w:rsid w:val="00C57CF2"/>
    <w:rsid w:val="00C60117"/>
    <w:rsid w:val="00C63258"/>
    <w:rsid w:val="00C63E66"/>
    <w:rsid w:val="00C651A3"/>
    <w:rsid w:val="00C67A92"/>
    <w:rsid w:val="00C70493"/>
    <w:rsid w:val="00C70961"/>
    <w:rsid w:val="00C71648"/>
    <w:rsid w:val="00C76F73"/>
    <w:rsid w:val="00C77ECC"/>
    <w:rsid w:val="00C80965"/>
    <w:rsid w:val="00C83B73"/>
    <w:rsid w:val="00C912A6"/>
    <w:rsid w:val="00C93E5E"/>
    <w:rsid w:val="00C94430"/>
    <w:rsid w:val="00C95613"/>
    <w:rsid w:val="00C96D73"/>
    <w:rsid w:val="00C97091"/>
    <w:rsid w:val="00CA2001"/>
    <w:rsid w:val="00CA6B37"/>
    <w:rsid w:val="00CB46D4"/>
    <w:rsid w:val="00CB5B6C"/>
    <w:rsid w:val="00CC48BC"/>
    <w:rsid w:val="00CC5B04"/>
    <w:rsid w:val="00CD14E4"/>
    <w:rsid w:val="00CD2209"/>
    <w:rsid w:val="00CD2EA5"/>
    <w:rsid w:val="00CD3B0B"/>
    <w:rsid w:val="00CD458D"/>
    <w:rsid w:val="00CD4616"/>
    <w:rsid w:val="00CD6436"/>
    <w:rsid w:val="00CE1427"/>
    <w:rsid w:val="00CE1CC7"/>
    <w:rsid w:val="00CE33D5"/>
    <w:rsid w:val="00CE42F8"/>
    <w:rsid w:val="00CE6674"/>
    <w:rsid w:val="00CE7DE0"/>
    <w:rsid w:val="00CF5D37"/>
    <w:rsid w:val="00CF6F33"/>
    <w:rsid w:val="00CF754E"/>
    <w:rsid w:val="00D00877"/>
    <w:rsid w:val="00D02248"/>
    <w:rsid w:val="00D03718"/>
    <w:rsid w:val="00D05A27"/>
    <w:rsid w:val="00D063B8"/>
    <w:rsid w:val="00D06918"/>
    <w:rsid w:val="00D12818"/>
    <w:rsid w:val="00D15092"/>
    <w:rsid w:val="00D17E3B"/>
    <w:rsid w:val="00D17EAA"/>
    <w:rsid w:val="00D213B6"/>
    <w:rsid w:val="00D23C09"/>
    <w:rsid w:val="00D23CED"/>
    <w:rsid w:val="00D24BD2"/>
    <w:rsid w:val="00D24E11"/>
    <w:rsid w:val="00D24F37"/>
    <w:rsid w:val="00D2593A"/>
    <w:rsid w:val="00D260A2"/>
    <w:rsid w:val="00D30CC6"/>
    <w:rsid w:val="00D3260C"/>
    <w:rsid w:val="00D35790"/>
    <w:rsid w:val="00D40AFA"/>
    <w:rsid w:val="00D41392"/>
    <w:rsid w:val="00D42FC7"/>
    <w:rsid w:val="00D51F12"/>
    <w:rsid w:val="00D52B16"/>
    <w:rsid w:val="00D53A2D"/>
    <w:rsid w:val="00D55CBF"/>
    <w:rsid w:val="00D60B57"/>
    <w:rsid w:val="00D619AA"/>
    <w:rsid w:val="00D62EF1"/>
    <w:rsid w:val="00D6309D"/>
    <w:rsid w:val="00D637A7"/>
    <w:rsid w:val="00D644CA"/>
    <w:rsid w:val="00D64765"/>
    <w:rsid w:val="00D647B8"/>
    <w:rsid w:val="00D66FC2"/>
    <w:rsid w:val="00D67C9C"/>
    <w:rsid w:val="00D67DAE"/>
    <w:rsid w:val="00D72475"/>
    <w:rsid w:val="00D76C7E"/>
    <w:rsid w:val="00D77919"/>
    <w:rsid w:val="00D804F0"/>
    <w:rsid w:val="00D82FB2"/>
    <w:rsid w:val="00D84DE2"/>
    <w:rsid w:val="00D8631C"/>
    <w:rsid w:val="00D915E1"/>
    <w:rsid w:val="00D92226"/>
    <w:rsid w:val="00D9293F"/>
    <w:rsid w:val="00D93598"/>
    <w:rsid w:val="00D95612"/>
    <w:rsid w:val="00D96526"/>
    <w:rsid w:val="00D96B9A"/>
    <w:rsid w:val="00DA0A33"/>
    <w:rsid w:val="00DA1E18"/>
    <w:rsid w:val="00DA7138"/>
    <w:rsid w:val="00DB05B1"/>
    <w:rsid w:val="00DB2638"/>
    <w:rsid w:val="00DB2D3C"/>
    <w:rsid w:val="00DB511F"/>
    <w:rsid w:val="00DB7F14"/>
    <w:rsid w:val="00DC0C48"/>
    <w:rsid w:val="00DC3761"/>
    <w:rsid w:val="00DD217B"/>
    <w:rsid w:val="00DD512E"/>
    <w:rsid w:val="00DD5F89"/>
    <w:rsid w:val="00DD7D45"/>
    <w:rsid w:val="00DE0574"/>
    <w:rsid w:val="00DE1177"/>
    <w:rsid w:val="00DE2CEA"/>
    <w:rsid w:val="00DE2EB5"/>
    <w:rsid w:val="00DE4DA7"/>
    <w:rsid w:val="00DE6A3C"/>
    <w:rsid w:val="00DE7F97"/>
    <w:rsid w:val="00DF1010"/>
    <w:rsid w:val="00DF1A35"/>
    <w:rsid w:val="00DF1A54"/>
    <w:rsid w:val="00DF5AEA"/>
    <w:rsid w:val="00DF63F6"/>
    <w:rsid w:val="00E0140F"/>
    <w:rsid w:val="00E03780"/>
    <w:rsid w:val="00E06CA4"/>
    <w:rsid w:val="00E11E88"/>
    <w:rsid w:val="00E13161"/>
    <w:rsid w:val="00E13747"/>
    <w:rsid w:val="00E24469"/>
    <w:rsid w:val="00E24C7C"/>
    <w:rsid w:val="00E25AEA"/>
    <w:rsid w:val="00E260A1"/>
    <w:rsid w:val="00E261B9"/>
    <w:rsid w:val="00E2673B"/>
    <w:rsid w:val="00E270DC"/>
    <w:rsid w:val="00E27D04"/>
    <w:rsid w:val="00E30B0A"/>
    <w:rsid w:val="00E30DEF"/>
    <w:rsid w:val="00E30ED2"/>
    <w:rsid w:val="00E353C0"/>
    <w:rsid w:val="00E35A2E"/>
    <w:rsid w:val="00E365C7"/>
    <w:rsid w:val="00E375A0"/>
    <w:rsid w:val="00E37F70"/>
    <w:rsid w:val="00E41AF5"/>
    <w:rsid w:val="00E4232C"/>
    <w:rsid w:val="00E42AF8"/>
    <w:rsid w:val="00E446C1"/>
    <w:rsid w:val="00E5207F"/>
    <w:rsid w:val="00E5492A"/>
    <w:rsid w:val="00E54B0A"/>
    <w:rsid w:val="00E61CB9"/>
    <w:rsid w:val="00E661D0"/>
    <w:rsid w:val="00E67A88"/>
    <w:rsid w:val="00E732A0"/>
    <w:rsid w:val="00E758B9"/>
    <w:rsid w:val="00E76153"/>
    <w:rsid w:val="00E8036A"/>
    <w:rsid w:val="00E8335B"/>
    <w:rsid w:val="00E834C6"/>
    <w:rsid w:val="00E83780"/>
    <w:rsid w:val="00E85569"/>
    <w:rsid w:val="00E856AF"/>
    <w:rsid w:val="00E86055"/>
    <w:rsid w:val="00E866D9"/>
    <w:rsid w:val="00E905F7"/>
    <w:rsid w:val="00E90E08"/>
    <w:rsid w:val="00E93A01"/>
    <w:rsid w:val="00E93FF8"/>
    <w:rsid w:val="00E96EAF"/>
    <w:rsid w:val="00EA1752"/>
    <w:rsid w:val="00EA281C"/>
    <w:rsid w:val="00EA326E"/>
    <w:rsid w:val="00EA5BDB"/>
    <w:rsid w:val="00EA7EBC"/>
    <w:rsid w:val="00EB7398"/>
    <w:rsid w:val="00EC00AC"/>
    <w:rsid w:val="00EC02C2"/>
    <w:rsid w:val="00EC0368"/>
    <w:rsid w:val="00EC0586"/>
    <w:rsid w:val="00EC142D"/>
    <w:rsid w:val="00EC217C"/>
    <w:rsid w:val="00EC2836"/>
    <w:rsid w:val="00EC2AFD"/>
    <w:rsid w:val="00EC412B"/>
    <w:rsid w:val="00ED1B14"/>
    <w:rsid w:val="00ED1D99"/>
    <w:rsid w:val="00ED2B5C"/>
    <w:rsid w:val="00ED4F85"/>
    <w:rsid w:val="00EE1460"/>
    <w:rsid w:val="00EE31A6"/>
    <w:rsid w:val="00EE3264"/>
    <w:rsid w:val="00EE38D6"/>
    <w:rsid w:val="00EE413F"/>
    <w:rsid w:val="00EE5713"/>
    <w:rsid w:val="00EF15FF"/>
    <w:rsid w:val="00EF1F2A"/>
    <w:rsid w:val="00EF32FA"/>
    <w:rsid w:val="00EF3814"/>
    <w:rsid w:val="00EF583B"/>
    <w:rsid w:val="00EF7111"/>
    <w:rsid w:val="00EF7AD1"/>
    <w:rsid w:val="00EF7D1A"/>
    <w:rsid w:val="00F02EC7"/>
    <w:rsid w:val="00F03436"/>
    <w:rsid w:val="00F0448F"/>
    <w:rsid w:val="00F1076D"/>
    <w:rsid w:val="00F11B2E"/>
    <w:rsid w:val="00F2341D"/>
    <w:rsid w:val="00F2343D"/>
    <w:rsid w:val="00F240B0"/>
    <w:rsid w:val="00F253B4"/>
    <w:rsid w:val="00F275C0"/>
    <w:rsid w:val="00F30848"/>
    <w:rsid w:val="00F328B2"/>
    <w:rsid w:val="00F36145"/>
    <w:rsid w:val="00F37BDD"/>
    <w:rsid w:val="00F37F3B"/>
    <w:rsid w:val="00F37F4F"/>
    <w:rsid w:val="00F41503"/>
    <w:rsid w:val="00F435B7"/>
    <w:rsid w:val="00F448E3"/>
    <w:rsid w:val="00F466C8"/>
    <w:rsid w:val="00F50B46"/>
    <w:rsid w:val="00F52372"/>
    <w:rsid w:val="00F56A1A"/>
    <w:rsid w:val="00F56DA2"/>
    <w:rsid w:val="00F62746"/>
    <w:rsid w:val="00F629FF"/>
    <w:rsid w:val="00F63D03"/>
    <w:rsid w:val="00F64049"/>
    <w:rsid w:val="00F65E2F"/>
    <w:rsid w:val="00F67DF1"/>
    <w:rsid w:val="00F67EB3"/>
    <w:rsid w:val="00F74B68"/>
    <w:rsid w:val="00F82A45"/>
    <w:rsid w:val="00F8309B"/>
    <w:rsid w:val="00F833C9"/>
    <w:rsid w:val="00F86C69"/>
    <w:rsid w:val="00F90064"/>
    <w:rsid w:val="00F9083B"/>
    <w:rsid w:val="00F93185"/>
    <w:rsid w:val="00F9372F"/>
    <w:rsid w:val="00F96AFD"/>
    <w:rsid w:val="00FA0253"/>
    <w:rsid w:val="00FA1704"/>
    <w:rsid w:val="00FA17E5"/>
    <w:rsid w:val="00FA2371"/>
    <w:rsid w:val="00FA2E19"/>
    <w:rsid w:val="00FA2FAF"/>
    <w:rsid w:val="00FA4A44"/>
    <w:rsid w:val="00FB398B"/>
    <w:rsid w:val="00FB610D"/>
    <w:rsid w:val="00FC1CDF"/>
    <w:rsid w:val="00FC1DD5"/>
    <w:rsid w:val="00FC2AD6"/>
    <w:rsid w:val="00FC441F"/>
    <w:rsid w:val="00FC4724"/>
    <w:rsid w:val="00FD0475"/>
    <w:rsid w:val="00FD14E7"/>
    <w:rsid w:val="00FD4CCA"/>
    <w:rsid w:val="00FD5A61"/>
    <w:rsid w:val="00FE2386"/>
    <w:rsid w:val="00FE2A9E"/>
    <w:rsid w:val="00FF39B0"/>
    <w:rsid w:val="00FF41F2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2D7F7DA"/>
  <w15:chartTrackingRefBased/>
  <w15:docId w15:val="{8B159367-0D87-417C-87E0-8743F87A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1364A"/>
    <w:pPr>
      <w:spacing w:line="260" w:lineRule="atLeast"/>
    </w:pPr>
    <w:rPr>
      <w:rFonts w:ascii="Arial" w:hAnsi="Arial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Cmsor2">
    <w:name w:val="heading 2"/>
    <w:basedOn w:val="Norml"/>
    <w:next w:val="Norml"/>
    <w:link w:val="Cmsor2Char"/>
    <w:uiPriority w:val="9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Cmsor3">
    <w:name w:val="heading 3"/>
    <w:basedOn w:val="Cmsor2"/>
    <w:next w:val="Norml"/>
    <w:qFormat/>
    <w:rsid w:val="006F1596"/>
    <w:pPr>
      <w:outlineLvl w:val="2"/>
    </w:pPr>
    <w:rPr>
      <w:color w:val="aut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6F1596"/>
    <w:pPr>
      <w:tabs>
        <w:tab w:val="center" w:pos="4320"/>
        <w:tab w:val="right" w:pos="8640"/>
      </w:tabs>
    </w:pPr>
  </w:style>
  <w:style w:type="paragraph" w:styleId="llb">
    <w:name w:val="footer"/>
    <w:basedOn w:val="Norml"/>
    <w:link w:val="llbChar"/>
    <w:uiPriority w:val="99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Rcsostblzat">
    <w:name w:val="Table Grid"/>
    <w:basedOn w:val="Normltblzat"/>
    <w:uiPriority w:val="39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"/>
    <w:rsid w:val="0048435F"/>
    <w:pPr>
      <w:spacing w:line="300" w:lineRule="atLeast"/>
    </w:pPr>
    <w:rPr>
      <w:sz w:val="24"/>
    </w:rPr>
  </w:style>
  <w:style w:type="character" w:customStyle="1" w:styleId="Cmsor1Char">
    <w:name w:val="Címsor 1 Char"/>
    <w:link w:val="Cmsor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hivatkozs">
    <w:name w:val="Hyperlink"/>
    <w:uiPriority w:val="99"/>
    <w:rsid w:val="00B422EC"/>
    <w:rPr>
      <w:color w:val="0000FF"/>
      <w:u w:val="single"/>
    </w:rPr>
  </w:style>
  <w:style w:type="paragraph" w:customStyle="1" w:styleId="MittleresRaster1-Akzent21">
    <w:name w:val="Mittleres Raster 1 - Akzent 21"/>
    <w:basedOn w:val="Norml"/>
    <w:uiPriority w:val="34"/>
    <w:qFormat/>
    <w:rsid w:val="00B422EC"/>
    <w:pPr>
      <w:ind w:left="720"/>
    </w:pPr>
  </w:style>
  <w:style w:type="paragraph" w:styleId="Buborkszveg">
    <w:name w:val="Balloon Text"/>
    <w:basedOn w:val="Norml"/>
    <w:link w:val="BuborkszvegChar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uborkszvegChar">
    <w:name w:val="Buborékszöveg Char"/>
    <w:link w:val="Buborkszveg"/>
    <w:rsid w:val="0031379F"/>
    <w:rPr>
      <w:sz w:val="18"/>
      <w:szCs w:val="18"/>
      <w:lang w:eastAsia="en-U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eastAsia="en-US"/>
    </w:rPr>
  </w:style>
  <w:style w:type="character" w:customStyle="1" w:styleId="llbChar">
    <w:name w:val="Élőláb Char"/>
    <w:link w:val="llb"/>
    <w:uiPriority w:val="99"/>
    <w:rsid w:val="00A66DB1"/>
    <w:rPr>
      <w:rFonts w:ascii="Arial" w:hAnsi="Arial"/>
      <w:b/>
      <w:color w:val="E1000F"/>
      <w:sz w:val="14"/>
      <w:szCs w:val="24"/>
      <w:lang w:eastAsia="en-US"/>
    </w:rPr>
  </w:style>
  <w:style w:type="character" w:customStyle="1" w:styleId="Cmsor2Char">
    <w:name w:val="Címsor 2 Char"/>
    <w:link w:val="Cmsor2"/>
    <w:uiPriority w:val="9"/>
    <w:locked/>
    <w:rsid w:val="006979C6"/>
    <w:rPr>
      <w:rFonts w:ascii="Arial" w:hAnsi="Arial" w:cs="Arial"/>
      <w:bCs/>
      <w:iCs/>
      <w:color w:val="E1000F"/>
      <w:sz w:val="22"/>
      <w:szCs w:val="28"/>
      <w:lang w:eastAsia="en-US"/>
    </w:rPr>
  </w:style>
  <w:style w:type="paragraph" w:styleId="NormlWeb">
    <w:name w:val="Normal (Web)"/>
    <w:basedOn w:val="Norml"/>
    <w:uiPriority w:val="99"/>
    <w:unhideWhenUsed/>
    <w:rsid w:val="006979C6"/>
    <w:pPr>
      <w:spacing w:after="105" w:line="240" w:lineRule="auto"/>
    </w:pPr>
    <w:rPr>
      <w:rFonts w:ascii="Times New Roman" w:hAnsi="Times New Roman"/>
      <w:sz w:val="34"/>
      <w:szCs w:val="34"/>
      <w:lang w:eastAsia="de-DE"/>
    </w:rPr>
  </w:style>
  <w:style w:type="character" w:styleId="Mrltotthiperhivatkozs">
    <w:name w:val="FollowedHyperlink"/>
    <w:basedOn w:val="Bekezdsalapbettpusa"/>
    <w:rsid w:val="00BD56B7"/>
    <w:rPr>
      <w:color w:val="954F72" w:themeColor="followed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AB1273"/>
    <w:rPr>
      <w:color w:val="808080"/>
      <w:shd w:val="clear" w:color="auto" w:fill="E6E6E6"/>
    </w:rPr>
  </w:style>
  <w:style w:type="paragraph" w:customStyle="1" w:styleId="PRTopline">
    <w:name w:val="_PR_Topline"/>
    <w:next w:val="Norml"/>
    <w:rsid w:val="00C26894"/>
    <w:pPr>
      <w:keepLines/>
      <w:spacing w:after="320" w:line="320" w:lineRule="exact"/>
    </w:pPr>
    <w:rPr>
      <w:rFonts w:ascii="Arial" w:hAnsi="Arial"/>
      <w:color w:val="000000"/>
      <w:sz w:val="24"/>
      <w:lang w:eastAsia="en-US"/>
    </w:rPr>
  </w:style>
  <w:style w:type="paragraph" w:customStyle="1" w:styleId="PRHeadline">
    <w:name w:val="_PR_Headline"/>
    <w:basedOn w:val="Norml"/>
    <w:next w:val="Norml"/>
    <w:link w:val="PRHeadlineZchn"/>
    <w:rsid w:val="00C26894"/>
    <w:pPr>
      <w:spacing w:after="280" w:line="280" w:lineRule="exact"/>
    </w:pPr>
    <w:rPr>
      <w:b/>
      <w:sz w:val="28"/>
      <w:szCs w:val="20"/>
      <w:lang w:val="hu-HU" w:eastAsia="de-DE"/>
    </w:rPr>
  </w:style>
  <w:style w:type="paragraph" w:customStyle="1" w:styleId="PRCopy">
    <w:name w:val="_PR_Copy"/>
    <w:basedOn w:val="Norml"/>
    <w:uiPriority w:val="99"/>
    <w:rsid w:val="00C26894"/>
    <w:pPr>
      <w:keepLines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right" w:pos="8505"/>
      </w:tabs>
      <w:spacing w:after="280" w:line="280" w:lineRule="exact"/>
      <w:jc w:val="both"/>
    </w:pPr>
    <w:rPr>
      <w:szCs w:val="20"/>
      <w:lang w:val="hu-HU" w:eastAsia="de-DE"/>
    </w:rPr>
  </w:style>
  <w:style w:type="paragraph" w:customStyle="1" w:styleId="PRAbstract">
    <w:name w:val="_PR_Abstract"/>
    <w:basedOn w:val="Norml"/>
    <w:next w:val="PRCopy"/>
    <w:link w:val="PRAbstractZchn"/>
    <w:rsid w:val="00C26894"/>
    <w:pPr>
      <w:keepNext/>
      <w:keepLines/>
      <w:widowControl w:val="0"/>
      <w:spacing w:after="280" w:line="280" w:lineRule="exact"/>
      <w:jc w:val="both"/>
    </w:pPr>
    <w:rPr>
      <w:b/>
      <w:szCs w:val="20"/>
      <w:lang w:val="hu-HU" w:eastAsia="de-DE"/>
    </w:rPr>
  </w:style>
  <w:style w:type="character" w:customStyle="1" w:styleId="PRHeadlineZchn">
    <w:name w:val="_PR_Headline Zchn"/>
    <w:link w:val="PRHeadline"/>
    <w:locked/>
    <w:rsid w:val="00C26894"/>
    <w:rPr>
      <w:rFonts w:ascii="Arial" w:hAnsi="Arial"/>
      <w:b/>
      <w:sz w:val="28"/>
      <w:lang w:val="hu-HU"/>
    </w:rPr>
  </w:style>
  <w:style w:type="character" w:customStyle="1" w:styleId="PRAbstractZchn">
    <w:name w:val="_PR_Abstract Zchn"/>
    <w:link w:val="PRAbstract"/>
    <w:uiPriority w:val="99"/>
    <w:locked/>
    <w:rsid w:val="00C26894"/>
    <w:rPr>
      <w:rFonts w:ascii="Arial" w:hAnsi="Arial"/>
      <w:b/>
      <w:lang w:val="hu-HU"/>
    </w:rPr>
  </w:style>
  <w:style w:type="paragraph" w:customStyle="1" w:styleId="PRContact">
    <w:name w:val="_PR_Contact"/>
    <w:basedOn w:val="Norml"/>
    <w:rsid w:val="000B1D64"/>
    <w:pPr>
      <w:keepNext/>
      <w:keepLines/>
      <w:tabs>
        <w:tab w:val="left" w:pos="284"/>
        <w:tab w:val="left" w:pos="567"/>
        <w:tab w:val="left" w:pos="851"/>
        <w:tab w:val="left" w:pos="4451"/>
        <w:tab w:val="left" w:pos="4734"/>
        <w:tab w:val="left" w:pos="5018"/>
        <w:tab w:val="left" w:pos="5245"/>
      </w:tabs>
      <w:spacing w:line="280" w:lineRule="exact"/>
    </w:pPr>
    <w:rPr>
      <w:rFonts w:cs="Arial"/>
      <w:szCs w:val="20"/>
      <w:lang w:val="en-US" w:eastAsia="de-DE"/>
    </w:rPr>
  </w:style>
  <w:style w:type="character" w:customStyle="1" w:styleId="Headline">
    <w:name w:val="Headline"/>
    <w:rsid w:val="007B059C"/>
    <w:rPr>
      <w:rFonts w:cs="Times New Roman"/>
      <w:b/>
      <w:bCs/>
      <w:sz w:val="32"/>
    </w:rPr>
  </w:style>
  <w:style w:type="character" w:customStyle="1" w:styleId="AboutandContactBody">
    <w:name w:val="About and Contact Body"/>
    <w:rsid w:val="007B059C"/>
    <w:rPr>
      <w:rFonts w:ascii="Segoe UI" w:hAnsi="Segoe UI" w:cs="Times New Roman"/>
      <w:sz w:val="18"/>
    </w:rPr>
  </w:style>
  <w:style w:type="character" w:customStyle="1" w:styleId="Ohne">
    <w:name w:val="Ohne"/>
    <w:rsid w:val="007B059C"/>
  </w:style>
  <w:style w:type="paragraph" w:styleId="Listaszerbekezds">
    <w:name w:val="List Paragraph"/>
    <w:basedOn w:val="Norml"/>
    <w:link w:val="ListaszerbekezdsChar"/>
    <w:uiPriority w:val="34"/>
    <w:qFormat/>
    <w:rsid w:val="00864560"/>
    <w:pPr>
      <w:spacing w:line="276" w:lineRule="auto"/>
      <w:ind w:left="720"/>
      <w:contextualSpacing/>
      <w:jc w:val="both"/>
    </w:pPr>
    <w:rPr>
      <w:rFonts w:ascii="Segoe UI" w:hAnsi="Segoe UI"/>
      <w:sz w:val="22"/>
      <w:lang w:val="en-US"/>
    </w:rPr>
  </w:style>
  <w:style w:type="character" w:styleId="Lbjegyzet-hivatkozs">
    <w:name w:val="footnote reference"/>
    <w:basedOn w:val="Bekezdsalapbettpusa"/>
    <w:uiPriority w:val="99"/>
    <w:unhideWhenUsed/>
    <w:rsid w:val="00864560"/>
    <w:rPr>
      <w:rFonts w:cs="Times New Roman"/>
      <w:vertAlign w:val="superscript"/>
    </w:rPr>
  </w:style>
  <w:style w:type="paragraph" w:styleId="Lbjegyzetszveg">
    <w:name w:val="footnote text"/>
    <w:basedOn w:val="Norml"/>
    <w:link w:val="LbjegyzetszvegChar"/>
    <w:uiPriority w:val="99"/>
    <w:rsid w:val="00864560"/>
    <w:pPr>
      <w:spacing w:line="240" w:lineRule="auto"/>
      <w:jc w:val="both"/>
    </w:pPr>
    <w:rPr>
      <w:rFonts w:ascii="Segoe UI" w:hAnsi="Segoe UI"/>
      <w:szCs w:val="20"/>
      <w:lang w:val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864560"/>
    <w:rPr>
      <w:rFonts w:ascii="Segoe UI" w:hAnsi="Segoe UI"/>
      <w:lang w:val="en-US" w:eastAsia="en-US"/>
    </w:rPr>
  </w:style>
  <w:style w:type="character" w:customStyle="1" w:styleId="AboutandContactHeadline">
    <w:name w:val="About and Contact Headline"/>
    <w:rsid w:val="004F539E"/>
    <w:rPr>
      <w:rFonts w:ascii="Segoe UI" w:hAnsi="Segoe UI" w:cs="Times New Roman"/>
      <w:b/>
      <w:bCs/>
      <w:sz w:val="18"/>
    </w:rPr>
  </w:style>
  <w:style w:type="character" w:customStyle="1" w:styleId="ListaszerbekezdsChar">
    <w:name w:val="Listaszerű bekezdés Char"/>
    <w:link w:val="Listaszerbekezds"/>
    <w:uiPriority w:val="34"/>
    <w:locked/>
    <w:rsid w:val="00FA2371"/>
    <w:rPr>
      <w:rFonts w:ascii="Segoe UI" w:hAnsi="Segoe UI"/>
      <w:sz w:val="22"/>
      <w:szCs w:val="24"/>
      <w:lang w:val="en-US" w:eastAsia="en-US"/>
    </w:rPr>
  </w:style>
  <w:style w:type="paragraph" w:customStyle="1" w:styleId="xmsonormal">
    <w:name w:val="x_msonormal"/>
    <w:basedOn w:val="Norml"/>
    <w:rsid w:val="00561DF9"/>
    <w:pPr>
      <w:spacing w:line="240" w:lineRule="auto"/>
    </w:pPr>
    <w:rPr>
      <w:rFonts w:ascii="Calibri" w:eastAsiaTheme="minorHAnsi" w:hAnsi="Calibri" w:cs="Calibri"/>
      <w:sz w:val="22"/>
      <w:szCs w:val="22"/>
      <w:lang w:val="hu-HU" w:eastAsia="hu-HU"/>
    </w:rPr>
  </w:style>
  <w:style w:type="paragraph" w:customStyle="1" w:styleId="xmsolistparagraph">
    <w:name w:val="x_msolistparagraph"/>
    <w:basedOn w:val="Norml"/>
    <w:rsid w:val="00561DF9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hu-HU" w:eastAsia="hu-HU"/>
    </w:rPr>
  </w:style>
  <w:style w:type="paragraph" w:styleId="Vltozat">
    <w:name w:val="Revision"/>
    <w:hidden/>
    <w:uiPriority w:val="62"/>
    <w:unhideWhenUsed/>
    <w:rsid w:val="004A1FE0"/>
    <w:rPr>
      <w:rFonts w:ascii="Arial" w:hAnsi="Arial"/>
      <w:szCs w:val="24"/>
      <w:lang w:eastAsia="en-US"/>
    </w:rPr>
  </w:style>
  <w:style w:type="paragraph" w:customStyle="1" w:styleId="Topline">
    <w:name w:val="Topline"/>
    <w:basedOn w:val="Norml"/>
    <w:qFormat/>
    <w:rsid w:val="00D24F37"/>
    <w:pPr>
      <w:spacing w:before="560" w:after="560" w:line="276" w:lineRule="auto"/>
      <w:jc w:val="both"/>
    </w:pPr>
    <w:rPr>
      <w:rFonts w:ascii="Segoe UI" w:hAnsi="Segoe UI" w:cs="Segoe UI"/>
      <w:sz w:val="22"/>
      <w:szCs w:val="22"/>
      <w:lang w:val="en-US"/>
    </w:rPr>
  </w:style>
  <w:style w:type="paragraph" w:customStyle="1" w:styleId="He04Funote">
    <w:name w:val="_He_04_Fußnote"/>
    <w:next w:val="Norml"/>
    <w:qFormat/>
    <w:rsid w:val="00D24F37"/>
    <w:pPr>
      <w:tabs>
        <w:tab w:val="left" w:pos="85"/>
      </w:tabs>
      <w:spacing w:line="256" w:lineRule="auto"/>
      <w:ind w:left="85" w:hanging="85"/>
    </w:pPr>
    <w:rPr>
      <w:rFonts w:ascii="Segoe UI" w:hAnsi="Segoe UI"/>
      <w:sz w:val="15"/>
      <w:szCs w:val="22"/>
      <w:lang w:eastAsia="en-US"/>
    </w:rPr>
  </w:style>
  <w:style w:type="character" w:customStyle="1" w:styleId="relative">
    <w:name w:val="relative"/>
    <w:basedOn w:val="Bekezdsalapbettpusa"/>
    <w:rsid w:val="00FA1704"/>
  </w:style>
  <w:style w:type="character" w:styleId="Feloldatlanmegemlts">
    <w:name w:val="Unresolved Mention"/>
    <w:basedOn w:val="Bekezdsalapbettpusa"/>
    <w:uiPriority w:val="99"/>
    <w:semiHidden/>
    <w:unhideWhenUsed/>
    <w:rsid w:val="00F234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3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nkel.hu" TargetMode="External"/><Relationship Id="rId13" Type="http://schemas.openxmlformats.org/officeDocument/2006/relationships/hyperlink" Target="mailto:dennis.starke@henkel.com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wulf.klueppelholz@henkel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nnis.starke@henke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allalati.kommunikacio@henkel.com" TargetMode="External"/><Relationship Id="rId10" Type="http://schemas.openxmlformats.org/officeDocument/2006/relationships/hyperlink" Target="mailto:lars.witteck@henkel.com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leslie.iltgen@henkel.com" TargetMode="External"/><Relationship Id="rId14" Type="http://schemas.openxmlformats.org/officeDocument/2006/relationships/hyperlink" Target="mailto:hanna.philipps@henkel.com" TargetMode="Externa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munik\Documents\BrunnerK\Corporate%20PR\7_Projektek\Strategy%202020\112016_Press%20Release_Template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8827F-4479-4B22-8B3F-8F03791B1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112016_Press Release_Template_English</Template>
  <TotalTime>0</TotalTime>
  <Pages>7</Pages>
  <Words>2366</Words>
  <Characters>16328</Characters>
  <Application>Microsoft Office Word</Application>
  <DocSecurity>0</DocSecurity>
  <Lines>136</Lines>
  <Paragraphs>37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18657</CharactersWithSpaces>
  <SharedDoc>false</SharedDoc>
  <HLinks>
    <vt:vector size="60" baseType="variant">
      <vt:variant>
        <vt:i4>6619256</vt:i4>
      </vt:variant>
      <vt:variant>
        <vt:i4>27</vt:i4>
      </vt:variant>
      <vt:variant>
        <vt:i4>0</vt:i4>
      </vt:variant>
      <vt:variant>
        <vt:i4>5</vt:i4>
      </vt:variant>
      <vt:variant>
        <vt:lpwstr>http://www.henkel.de/presse</vt:lpwstr>
      </vt:variant>
      <vt:variant>
        <vt:lpwstr/>
      </vt:variant>
      <vt:variant>
        <vt:i4>6946937</vt:i4>
      </vt:variant>
      <vt:variant>
        <vt:i4>24</vt:i4>
      </vt:variant>
      <vt:variant>
        <vt:i4>0</vt:i4>
      </vt:variant>
      <vt:variant>
        <vt:i4>5</vt:i4>
      </vt:variant>
      <vt:variant>
        <vt:lpwstr>http://www.henkel.de/ir</vt:lpwstr>
      </vt:variant>
      <vt:variant>
        <vt:lpwstr/>
      </vt:variant>
      <vt:variant>
        <vt:i4>8060942</vt:i4>
      </vt:variant>
      <vt:variant>
        <vt:i4>21</vt:i4>
      </vt:variant>
      <vt:variant>
        <vt:i4>0</vt:i4>
      </vt:variant>
      <vt:variant>
        <vt:i4>5</vt:i4>
      </vt:variant>
      <vt:variant>
        <vt:lpwstr>mailto:wilson.solano@henkel.com</vt:lpwstr>
      </vt:variant>
      <vt:variant>
        <vt:lpwstr/>
      </vt:variant>
      <vt:variant>
        <vt:i4>4915249</vt:i4>
      </vt:variant>
      <vt:variant>
        <vt:i4>18</vt:i4>
      </vt:variant>
      <vt:variant>
        <vt:i4>0</vt:i4>
      </vt:variant>
      <vt:variant>
        <vt:i4>5</vt:i4>
      </vt:variant>
      <vt:variant>
        <vt:lpwstr>mailto:ewa.penczek@henkel.com</vt:lpwstr>
      </vt:variant>
      <vt:variant>
        <vt:lpwstr/>
      </vt:variant>
      <vt:variant>
        <vt:i4>2687054</vt:i4>
      </vt:variant>
      <vt:variant>
        <vt:i4>15</vt:i4>
      </vt:variant>
      <vt:variant>
        <vt:i4>0</vt:i4>
      </vt:variant>
      <vt:variant>
        <vt:i4>5</vt:i4>
      </vt:variant>
      <vt:variant>
        <vt:lpwstr>mailto:hanna.philipps@henkel.com</vt:lpwstr>
      </vt:variant>
      <vt:variant>
        <vt:lpwstr/>
      </vt:variant>
      <vt:variant>
        <vt:i4>5439526</vt:i4>
      </vt:variant>
      <vt:variant>
        <vt:i4>12</vt:i4>
      </vt:variant>
      <vt:variant>
        <vt:i4>0</vt:i4>
      </vt:variant>
      <vt:variant>
        <vt:i4>5</vt:i4>
      </vt:variant>
      <vt:variant>
        <vt:lpwstr>mailto:christopher.huesgen@henkel.com</vt:lpwstr>
      </vt:variant>
      <vt:variant>
        <vt:lpwstr/>
      </vt:variant>
      <vt:variant>
        <vt:i4>2097243</vt:i4>
      </vt:variant>
      <vt:variant>
        <vt:i4>9</vt:i4>
      </vt:variant>
      <vt:variant>
        <vt:i4>0</vt:i4>
      </vt:variant>
      <vt:variant>
        <vt:i4>5</vt:i4>
      </vt:variant>
      <vt:variant>
        <vt:lpwstr>mailto:eva.sewing@henkel.com</vt:lpwstr>
      </vt:variant>
      <vt:variant>
        <vt:lpwstr/>
      </vt:variant>
      <vt:variant>
        <vt:i4>119</vt:i4>
      </vt:variant>
      <vt:variant>
        <vt:i4>6</vt:i4>
      </vt:variant>
      <vt:variant>
        <vt:i4>0</vt:i4>
      </vt:variant>
      <vt:variant>
        <vt:i4>5</vt:i4>
      </vt:variant>
      <vt:variant>
        <vt:lpwstr>mailto:lars.witteck@henkel.com</vt:lpwstr>
      </vt:variant>
      <vt:variant>
        <vt:lpwstr/>
      </vt:variant>
      <vt:variant>
        <vt:i4>6881292</vt:i4>
      </vt:variant>
      <vt:variant>
        <vt:i4>3</vt:i4>
      </vt:variant>
      <vt:variant>
        <vt:i4>0</vt:i4>
      </vt:variant>
      <vt:variant>
        <vt:i4>5</vt:i4>
      </vt:variant>
      <vt:variant>
        <vt:lpwstr>mailto:renata.casaro@henkel.com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Vallalati Kommunikacio (ext)</dc:creator>
  <cp:keywords/>
  <dc:description/>
  <cp:lastModifiedBy>Vallalati Kommunikacio (ext)</cp:lastModifiedBy>
  <cp:revision>52</cp:revision>
  <cp:lastPrinted>2016-11-16T08:11:00Z</cp:lastPrinted>
  <dcterms:created xsi:type="dcterms:W3CDTF">2025-08-07T11:20:00Z</dcterms:created>
  <dcterms:modified xsi:type="dcterms:W3CDTF">2025-08-07T12:20:00Z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1b2f1761ea53f61bf5cbb7788794a095d9e75e416bbb13664ac06edfd13bfd24</vt:lpwstr>
  </property>
</Properties>
</file>