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549A3" w14:textId="77777777" w:rsidR="00231F5F" w:rsidRDefault="00231F5F" w:rsidP="00231F5F">
      <w:pPr>
        <w:pStyle w:val="Topline"/>
        <w:spacing w:before="360" w:after="360"/>
        <w:jc w:val="right"/>
        <w:rPr>
          <w:rFonts w:cs="Times New Roman"/>
          <w:szCs w:val="20"/>
          <w:lang w:bidi="hr-HR"/>
        </w:rPr>
      </w:pPr>
      <w:r w:rsidRPr="00231F5F">
        <w:rPr>
          <w:rFonts w:cs="Times New Roman"/>
          <w:szCs w:val="20"/>
          <w:lang w:bidi="hr-HR"/>
        </w:rPr>
        <w:t>7. kolovoza 2025.</w:t>
      </w:r>
    </w:p>
    <w:p w14:paraId="3FBD174C" w14:textId="77777777" w:rsidR="003A60F6" w:rsidRPr="009C4C57" w:rsidRDefault="003A60F6" w:rsidP="00761134">
      <w:pPr>
        <w:pStyle w:val="Topline"/>
        <w:spacing w:after="120"/>
        <w:rPr>
          <w:rFonts w:asciiTheme="majorHAnsi" w:hAnsiTheme="majorHAnsi" w:cs="Cambria"/>
        </w:rPr>
      </w:pPr>
      <w:r>
        <w:rPr>
          <w:rFonts w:asciiTheme="majorHAnsi" w:hAnsiTheme="majorHAnsi" w:cs="Cambria"/>
          <w:lang w:bidi="hr-HR"/>
        </w:rPr>
        <w:t>Henkel očekuje daljnji profitabilan rast u poslovnoj godini 2025.</w:t>
      </w:r>
    </w:p>
    <w:p w14:paraId="5DB243D5" w14:textId="5489CA9D" w:rsidR="004B2C19" w:rsidRDefault="003A716B" w:rsidP="00761134">
      <w:pPr>
        <w:spacing w:after="360" w:line="240" w:lineRule="auto"/>
        <w:jc w:val="left"/>
        <w:rPr>
          <w:rStyle w:val="Headline"/>
          <w:rFonts w:asciiTheme="majorHAnsi" w:hAnsiTheme="majorHAnsi" w:cstheme="majorHAnsi"/>
          <w:lang w:bidi="hr-HR"/>
        </w:rPr>
      </w:pPr>
      <w:r w:rsidRPr="003A716B">
        <w:rPr>
          <w:rStyle w:val="Headline"/>
          <w:rFonts w:asciiTheme="majorHAnsi" w:hAnsiTheme="majorHAnsi" w:cstheme="majorHAnsi"/>
          <w:lang w:bidi="hr-HR"/>
        </w:rPr>
        <w:t>Henkel je ubrzao rast prodaje u prvoj polovini godine te postigao dobro povećanje marže i zarade</w:t>
      </w:r>
    </w:p>
    <w:p w14:paraId="7FB8165E" w14:textId="77777777" w:rsidR="00761134" w:rsidRPr="00761134" w:rsidRDefault="00761134" w:rsidP="00761134">
      <w:pPr>
        <w:numPr>
          <w:ilvl w:val="0"/>
          <w:numId w:val="7"/>
        </w:numPr>
        <w:spacing w:after="80"/>
        <w:ind w:left="284" w:right="-108" w:hanging="357"/>
        <w:jc w:val="left"/>
        <w:rPr>
          <w:rFonts w:asciiTheme="majorHAnsi" w:hAnsiTheme="majorHAnsi" w:cs="Cambria"/>
          <w:b/>
          <w:szCs w:val="22"/>
        </w:rPr>
      </w:pPr>
      <w:bookmarkStart w:id="0" w:name="_Hlk140061525"/>
      <w:r w:rsidRPr="00761134">
        <w:rPr>
          <w:rFonts w:asciiTheme="majorHAnsi" w:hAnsiTheme="majorHAnsi" w:cs="Cambria"/>
          <w:b/>
          <w:szCs w:val="22"/>
          <w:lang w:bidi="hr-HR"/>
        </w:rPr>
        <w:t>Organska prodaja Grupe u prvoj polovini godine na razini prethodne godine: 10,4 milijarde eura (organski –0,1 posto; 2. tromjesečje: +0,9 posto)</w:t>
      </w:r>
    </w:p>
    <w:p w14:paraId="543F0DE8" w14:textId="77777777" w:rsidR="00761134" w:rsidRPr="00761134" w:rsidRDefault="00761134" w:rsidP="00761134">
      <w:pPr>
        <w:numPr>
          <w:ilvl w:val="0"/>
          <w:numId w:val="7"/>
        </w:numPr>
        <w:spacing w:after="80"/>
        <w:ind w:left="284" w:right="-108" w:hanging="357"/>
        <w:jc w:val="left"/>
        <w:rPr>
          <w:rFonts w:asciiTheme="majorHAnsi" w:hAnsiTheme="majorHAnsi" w:cs="Cambria"/>
          <w:b/>
          <w:szCs w:val="22"/>
        </w:rPr>
      </w:pPr>
      <w:r w:rsidRPr="00761134">
        <w:rPr>
          <w:rFonts w:asciiTheme="majorHAnsi" w:hAnsiTheme="majorHAnsi" w:cs="Cambria"/>
          <w:b/>
          <w:szCs w:val="22"/>
          <w:lang w:bidi="hr-HR"/>
        </w:rPr>
        <w:t>Operativna dobit (EBIT)* porasla je na 1.614 milijuna eura (+0,2 posto)</w:t>
      </w:r>
    </w:p>
    <w:p w14:paraId="12055D91" w14:textId="77777777" w:rsidR="00761134" w:rsidRPr="00761134" w:rsidRDefault="00761134" w:rsidP="00761134">
      <w:pPr>
        <w:numPr>
          <w:ilvl w:val="0"/>
          <w:numId w:val="7"/>
        </w:numPr>
        <w:spacing w:after="80"/>
        <w:ind w:left="284" w:right="-108" w:hanging="357"/>
        <w:jc w:val="left"/>
        <w:rPr>
          <w:rFonts w:asciiTheme="majorHAnsi" w:hAnsiTheme="majorHAnsi" w:cs="Cambria"/>
          <w:b/>
          <w:szCs w:val="22"/>
        </w:rPr>
      </w:pPr>
      <w:r w:rsidRPr="00761134">
        <w:rPr>
          <w:rFonts w:asciiTheme="majorHAnsi" w:hAnsiTheme="majorHAnsi" w:cs="Cambria"/>
          <w:b/>
          <w:szCs w:val="22"/>
          <w:lang w:bidi="hr-HR"/>
        </w:rPr>
        <w:t>Operativna marža* se poboljšala i iznosi 15,5 posto (+60 baznih bodova)</w:t>
      </w:r>
    </w:p>
    <w:p w14:paraId="72E346CF" w14:textId="77777777" w:rsidR="00761134" w:rsidRPr="00761134" w:rsidRDefault="00761134" w:rsidP="00761134">
      <w:pPr>
        <w:numPr>
          <w:ilvl w:val="0"/>
          <w:numId w:val="7"/>
        </w:numPr>
        <w:spacing w:after="80"/>
        <w:ind w:left="284" w:right="-108" w:hanging="357"/>
        <w:jc w:val="left"/>
        <w:rPr>
          <w:rFonts w:asciiTheme="majorHAnsi" w:hAnsiTheme="majorHAnsi" w:cs="Cambria"/>
          <w:b/>
          <w:szCs w:val="22"/>
        </w:rPr>
      </w:pPr>
      <w:r w:rsidRPr="00761134">
        <w:rPr>
          <w:rFonts w:asciiTheme="majorHAnsi" w:hAnsiTheme="majorHAnsi" w:cs="Cambria"/>
          <w:b/>
          <w:szCs w:val="22"/>
          <w:lang w:bidi="hr-HR"/>
        </w:rPr>
        <w:t>Zarada po povlaštenoj dionici (EPS)* povećala se na 2,81 euro,</w:t>
      </w:r>
      <w:r w:rsidRPr="00761134">
        <w:rPr>
          <w:rFonts w:asciiTheme="majorHAnsi" w:hAnsiTheme="majorHAnsi" w:cs="Cambria"/>
          <w:b/>
          <w:szCs w:val="22"/>
          <w:lang w:bidi="hr-HR"/>
        </w:rPr>
        <w:br/>
        <w:t>+5,0 posto pri stalnim tečajevima</w:t>
      </w:r>
    </w:p>
    <w:bookmarkEnd w:id="0"/>
    <w:p w14:paraId="142069D0" w14:textId="77777777" w:rsidR="00761134" w:rsidRPr="00761134" w:rsidRDefault="00761134" w:rsidP="00761134">
      <w:pPr>
        <w:numPr>
          <w:ilvl w:val="0"/>
          <w:numId w:val="7"/>
        </w:numPr>
        <w:spacing w:after="80"/>
        <w:ind w:left="284" w:right="-108" w:hanging="357"/>
        <w:jc w:val="left"/>
        <w:rPr>
          <w:rFonts w:asciiTheme="majorHAnsi" w:hAnsiTheme="majorHAnsi" w:cs="Cambria"/>
          <w:b/>
          <w:szCs w:val="22"/>
        </w:rPr>
      </w:pPr>
      <w:r w:rsidRPr="00761134">
        <w:rPr>
          <w:rFonts w:asciiTheme="majorHAnsi" w:hAnsiTheme="majorHAnsi" w:cs="Cambria"/>
          <w:b/>
          <w:szCs w:val="22"/>
          <w:lang w:bidi="hr-HR"/>
        </w:rPr>
        <w:t>Ostvaren je daljnji napredak u provedbi programa svrhovitog rasta</w:t>
      </w:r>
    </w:p>
    <w:p w14:paraId="3A8818B8" w14:textId="77777777" w:rsidR="00761134" w:rsidRPr="00761134" w:rsidRDefault="00761134" w:rsidP="00761134">
      <w:pPr>
        <w:widowControl w:val="0"/>
        <w:numPr>
          <w:ilvl w:val="1"/>
          <w:numId w:val="21"/>
        </w:numPr>
        <w:tabs>
          <w:tab w:val="left" w:pos="702"/>
        </w:tabs>
        <w:autoSpaceDE w:val="0"/>
        <w:autoSpaceDN w:val="0"/>
        <w:spacing w:before="113" w:after="120" w:line="240" w:lineRule="auto"/>
        <w:jc w:val="left"/>
      </w:pPr>
      <w:r w:rsidRPr="00761134">
        <w:rPr>
          <w:lang w:bidi="hr-HR"/>
        </w:rPr>
        <w:t>Zahvaljujući jasnoj usredotočenosti na vodeće globalne trendove pojačala se konkurentnost i otpornost poslovne jedinice Ljepila i tehnologije unatoč izazovima u tržišnom okruženju.</w:t>
      </w:r>
    </w:p>
    <w:p w14:paraId="1229219D" w14:textId="77777777" w:rsidR="00761134" w:rsidRPr="00761134" w:rsidRDefault="00761134" w:rsidP="00761134">
      <w:pPr>
        <w:widowControl w:val="0"/>
        <w:numPr>
          <w:ilvl w:val="1"/>
          <w:numId w:val="21"/>
        </w:numPr>
        <w:tabs>
          <w:tab w:val="left" w:pos="702"/>
        </w:tabs>
        <w:autoSpaceDE w:val="0"/>
        <w:autoSpaceDN w:val="0"/>
        <w:spacing w:before="113" w:after="120" w:line="240" w:lineRule="auto"/>
        <w:ind w:left="697" w:hanging="357"/>
        <w:jc w:val="left"/>
      </w:pPr>
      <w:r w:rsidRPr="00761134">
        <w:rPr>
          <w:lang w:bidi="hr-HR"/>
        </w:rPr>
        <w:t>U poslovnoj jedinici Consumer Brands zabilježeno je značajno povećanje obujma prodaje – 10 najboljih brendova ostvarili su dobar organski rast prodaje</w:t>
      </w:r>
    </w:p>
    <w:p w14:paraId="4EFB448C" w14:textId="77777777" w:rsidR="00761134" w:rsidRPr="00761134" w:rsidRDefault="00761134" w:rsidP="00BC5284">
      <w:pPr>
        <w:numPr>
          <w:ilvl w:val="0"/>
          <w:numId w:val="7"/>
        </w:numPr>
        <w:spacing w:after="80"/>
        <w:ind w:left="284" w:right="-108" w:hanging="357"/>
        <w:jc w:val="left"/>
        <w:rPr>
          <w:rFonts w:asciiTheme="majorHAnsi" w:hAnsiTheme="majorHAnsi" w:cs="Cambria"/>
          <w:b/>
          <w:szCs w:val="22"/>
          <w:lang w:bidi="hr-HR"/>
        </w:rPr>
      </w:pPr>
      <w:r w:rsidRPr="00761134">
        <w:rPr>
          <w:rFonts w:asciiTheme="majorHAnsi" w:hAnsiTheme="majorHAnsi" w:cs="Cambria"/>
          <w:b/>
          <w:szCs w:val="22"/>
          <w:lang w:bidi="hr-HR"/>
        </w:rPr>
        <w:t>Najnovija prognoza za poslovnu godinu 2025.:</w:t>
      </w:r>
    </w:p>
    <w:p w14:paraId="188197C3" w14:textId="77777777" w:rsidR="00761134" w:rsidRPr="00761134" w:rsidRDefault="00761134" w:rsidP="00BC5284">
      <w:pPr>
        <w:widowControl w:val="0"/>
        <w:numPr>
          <w:ilvl w:val="1"/>
          <w:numId w:val="21"/>
        </w:numPr>
        <w:tabs>
          <w:tab w:val="left" w:pos="702"/>
        </w:tabs>
        <w:autoSpaceDE w:val="0"/>
        <w:autoSpaceDN w:val="0"/>
        <w:spacing w:before="113" w:after="120" w:line="240" w:lineRule="auto"/>
        <w:jc w:val="left"/>
        <w:rPr>
          <w:lang w:bidi="hr-HR"/>
        </w:rPr>
      </w:pPr>
      <w:r w:rsidRPr="00761134">
        <w:rPr>
          <w:lang w:bidi="hr-HR"/>
        </w:rPr>
        <w:t>organski rast prodaje: 1,0 – 2,0 posto (prethodno: 1,5 – 3,5 posto)</w:t>
      </w:r>
    </w:p>
    <w:p w14:paraId="3EA7D2B5" w14:textId="77777777" w:rsidR="00761134" w:rsidRPr="00761134" w:rsidRDefault="00761134" w:rsidP="00BC5284">
      <w:pPr>
        <w:widowControl w:val="0"/>
        <w:numPr>
          <w:ilvl w:val="1"/>
          <w:numId w:val="21"/>
        </w:numPr>
        <w:tabs>
          <w:tab w:val="left" w:pos="702"/>
        </w:tabs>
        <w:autoSpaceDE w:val="0"/>
        <w:autoSpaceDN w:val="0"/>
        <w:spacing w:before="113" w:after="120" w:line="240" w:lineRule="auto"/>
        <w:jc w:val="left"/>
        <w:rPr>
          <w:lang w:bidi="hr-HR"/>
        </w:rPr>
      </w:pPr>
      <w:r w:rsidRPr="00761134">
        <w:rPr>
          <w:lang w:bidi="hr-HR"/>
        </w:rPr>
        <w:t>prilagođeni prinos od prodaje: 14,5 – 15,5 posto (prethodno: 14,0 – 15,5 posto)</w:t>
      </w:r>
    </w:p>
    <w:p w14:paraId="474B2C71" w14:textId="77777777" w:rsidR="00761134" w:rsidRPr="00761134" w:rsidRDefault="00761134" w:rsidP="00BC5284">
      <w:pPr>
        <w:widowControl w:val="0"/>
        <w:numPr>
          <w:ilvl w:val="1"/>
          <w:numId w:val="21"/>
        </w:numPr>
        <w:tabs>
          <w:tab w:val="left" w:pos="702"/>
        </w:tabs>
        <w:autoSpaceDE w:val="0"/>
        <w:autoSpaceDN w:val="0"/>
        <w:spacing w:before="113" w:after="120" w:line="240" w:lineRule="auto"/>
        <w:jc w:val="left"/>
        <w:rPr>
          <w:lang w:bidi="hr-HR"/>
        </w:rPr>
      </w:pPr>
      <w:r w:rsidRPr="00761134">
        <w:rPr>
          <w:lang w:bidi="hr-HR"/>
        </w:rPr>
        <w:t>prilagođena dobit po povlaštenoj dionici (EPS): porast u rasponu jednoznamenkastih postotaka od niske do visoke vrijednosti pri stalnim tečajevima (nepromijenjeno).</w:t>
      </w:r>
    </w:p>
    <w:p w14:paraId="29F4B7DB" w14:textId="77777777" w:rsidR="00761134" w:rsidRPr="00761134" w:rsidRDefault="00761134" w:rsidP="00761134">
      <w:pPr>
        <w:rPr>
          <w:rFonts w:cs="Segoe UI"/>
          <w:szCs w:val="22"/>
          <w:lang w:val="en-US"/>
        </w:rPr>
      </w:pPr>
    </w:p>
    <w:p w14:paraId="2C3E0701" w14:textId="0EF8D676" w:rsidR="00761134" w:rsidRPr="00761134" w:rsidRDefault="00761134" w:rsidP="00761134">
      <w:pPr>
        <w:rPr>
          <w:rFonts w:cs="Segoe UI"/>
          <w:szCs w:val="22"/>
        </w:rPr>
      </w:pPr>
      <w:r w:rsidRPr="00761134">
        <w:rPr>
          <w:noProof/>
          <w:szCs w:val="22"/>
          <w:lang w:bidi="hr-HR"/>
        </w:rPr>
        <mc:AlternateContent>
          <mc:Choice Requires="wps">
            <w:drawing>
              <wp:anchor distT="45720" distB="45720" distL="114300" distR="114300" simplePos="0" relativeHeight="251660288" behindDoc="0" locked="0" layoutInCell="1" allowOverlap="1" wp14:anchorId="756C2D06" wp14:editId="68FB6259">
                <wp:simplePos x="0" y="0"/>
                <wp:positionH relativeFrom="margin">
                  <wp:posOffset>-53975</wp:posOffset>
                </wp:positionH>
                <wp:positionV relativeFrom="page">
                  <wp:posOffset>9972040</wp:posOffset>
                </wp:positionV>
                <wp:extent cx="5374640" cy="270510"/>
                <wp:effectExtent l="3810" t="0" r="3175" b="0"/>
                <wp:wrapNone/>
                <wp:docPr id="17515951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831E5" w14:textId="77777777" w:rsidR="00761134" w:rsidRPr="003B6DC6" w:rsidRDefault="00761134" w:rsidP="00761134">
                            <w:pPr>
                              <w:autoSpaceDE w:val="0"/>
                              <w:autoSpaceDN w:val="0"/>
                              <w:adjustRightInd w:val="0"/>
                              <w:spacing w:after="60" w:line="240" w:lineRule="auto"/>
                              <w:rPr>
                                <w:sz w:val="16"/>
                                <w:szCs w:val="16"/>
                              </w:rPr>
                            </w:pPr>
                            <w:r w:rsidRPr="003B6DC6">
                              <w:rPr>
                                <w:sz w:val="16"/>
                                <w:szCs w:val="16"/>
                                <w:lang w:bidi="hr-HR"/>
                              </w:rPr>
                              <w:t>* Prilagođeno za jednokratne troškove i dobit te troškove restrukturiranja.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6C2D06" id="_x0000_t202" coordsize="21600,21600" o:spt="202" path="m,l,21600r21600,l21600,xe">
                <v:stroke joinstyle="miter"/>
                <v:path gradientshapeok="t" o:connecttype="rect"/>
              </v:shapetype>
              <v:shape id="Text Box 1" o:spid="_x0000_s1026" type="#_x0000_t202" style="position:absolute;left:0;text-align:left;margin-left:-4.25pt;margin-top:785.2pt;width:423.2pt;height:21.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" stroked="f">
                <v:textbox>
                  <w:txbxContent>
                    <w:p w14:paraId="520831E5" w14:textId="77777777" w:rsidR="00761134" w:rsidRPr="003B6DC6" w:rsidRDefault="00761134" w:rsidP="00761134">
                      <w:pPr>
                        <w:autoSpaceDE w:val="0"/>
                        <w:autoSpaceDN w:val="0"/>
                        <w:adjustRightInd w:val="0"/>
                        <w:spacing w:after="60" w:line="240" w:lineRule="auto"/>
                        <w:rPr>
                          <w:sz w:val="16"/>
                          <w:szCs w:val="16"/>
                        </w:rPr>
                      </w:pPr>
                      <w:r w:rsidRPr="003B6DC6">
                        <w:rPr>
                          <w:sz w:val="16"/>
                          <w:szCs w:val="16"/>
                          <w:lang w:bidi="hr-HR"/>
                        </w:rPr>
                        <w:t>* Prilagođeno za jednokratne troškove i dobit te troškove restrukturiranja.</w:t>
                      </w:r>
                    </w:p>
                  </w:txbxContent>
                </v:textbox>
                <w10:wrap anchorx="margin" anchory="page"/>
              </v:shape>
            </w:pict>
          </mc:Fallback>
        </mc:AlternateContent>
      </w:r>
      <w:r w:rsidRPr="00761134">
        <w:rPr>
          <w:rFonts w:cs="Segoe UI"/>
          <w:szCs w:val="22"/>
          <w:lang w:bidi="hr-HR"/>
        </w:rPr>
        <w:t>Düsseldorf –</w:t>
      </w:r>
      <w:bookmarkStart w:id="1" w:name="_Hlk109033326"/>
      <w:bookmarkEnd w:id="1"/>
      <w:r w:rsidRPr="00761134">
        <w:rPr>
          <w:rFonts w:cs="Segoe UI"/>
          <w:szCs w:val="22"/>
          <w:lang w:bidi="hr-HR"/>
        </w:rPr>
        <w:t xml:space="preserve"> Nakon skromnog početka godine Henkel je zabilježio ubrzanje organskog rasta prodaje u prvoj polovini 2025., za što su zaslužni rezultati u drugom tromjesečju. Profitabilnost je istodobno snažno porasla. „Za poboljšanje organskog rasta prodaje zaslužne su obje poslovne jedinice, a posebno se može istaknuti uzastopni rast obujma prodaje jedinice Consumer Brands. U kombinaciji s pozitivnim trendom cijena postignut je pozitivan </w:t>
      </w:r>
      <w:r w:rsidRPr="00761134">
        <w:rPr>
          <w:rFonts w:cs="Segoe UI"/>
          <w:szCs w:val="22"/>
          <w:lang w:bidi="hr-HR"/>
        </w:rPr>
        <w:lastRenderedPageBreak/>
        <w:t xml:space="preserve">organski rast prodaje u drugom tromjesečju. </w:t>
      </w:r>
      <w:bookmarkStart w:id="2" w:name="_Hlk204078858"/>
      <w:r w:rsidRPr="00761134">
        <w:rPr>
          <w:rFonts w:cs="Segoe UI"/>
          <w:szCs w:val="22"/>
          <w:lang w:bidi="hr-HR"/>
        </w:rPr>
        <w:t>Poslovna jedinica Ljepila i tehnologije ostvarila je pozitivan organski rast prodaje u prvih šest mjeseci zahvaljujući uravnoteženom porastu cijena i obujma prodaje</w:t>
      </w:r>
      <w:r w:rsidRPr="00761134">
        <w:rPr>
          <w:szCs w:val="22"/>
          <w:lang w:bidi="hr-HR"/>
        </w:rPr>
        <w:t>,” rekao je izvršni direktor Henkela Carsten Knobel.</w:t>
      </w:r>
    </w:p>
    <w:p w14:paraId="629F7EEA" w14:textId="77777777" w:rsidR="00761134" w:rsidRPr="00761134" w:rsidRDefault="00761134" w:rsidP="00761134">
      <w:pPr>
        <w:rPr>
          <w:rFonts w:cs="Segoe UI"/>
          <w:szCs w:val="22"/>
        </w:rPr>
      </w:pPr>
    </w:p>
    <w:p w14:paraId="1BD4B0C6" w14:textId="77777777" w:rsidR="00761134" w:rsidRPr="00761134" w:rsidRDefault="00761134" w:rsidP="00761134">
      <w:pPr>
        <w:rPr>
          <w:rFonts w:cs="Segoe UI"/>
          <w:szCs w:val="22"/>
        </w:rPr>
      </w:pPr>
      <w:r w:rsidRPr="00761134">
        <w:rPr>
          <w:rFonts w:cs="Segoe UI"/>
          <w:szCs w:val="22"/>
          <w:lang w:bidi="hr-HR"/>
        </w:rPr>
        <w:t>„Osim toga, u prvoj polovini godine značajno smo povećali našu operativnu maržu. Taj je rast u najvećoj mjeri rezultat vrlo velikih bruto marža u obje poslovne jedinice i povoljne kombinacije poslovanja. Također smo dodatno povećali učinkovitost, a na dobrom smo putu i da ostvarimo ili čak premašimo ciljane uštede u jedinici Consumer Brands. Istodobno smo nastavili ulagati u svoje brendove i tehnologije kako bismo ojačali vlastiti potencijal za budući rast”, naglasio je Carsten Knobel.</w:t>
      </w:r>
      <w:bookmarkEnd w:id="2"/>
    </w:p>
    <w:p w14:paraId="498E66A2" w14:textId="77777777" w:rsidR="00761134" w:rsidRPr="00761134" w:rsidRDefault="00761134" w:rsidP="00761134">
      <w:pPr>
        <w:rPr>
          <w:rFonts w:cs="Segoe UI"/>
          <w:szCs w:val="22"/>
        </w:rPr>
      </w:pPr>
    </w:p>
    <w:p w14:paraId="7704325C" w14:textId="77777777" w:rsidR="00761134" w:rsidRPr="00761134" w:rsidRDefault="00761134" w:rsidP="00761134">
      <w:pPr>
        <w:rPr>
          <w:rFonts w:cs="Segoe UI"/>
          <w:szCs w:val="22"/>
        </w:rPr>
      </w:pPr>
    </w:p>
    <w:p w14:paraId="770CE7A2" w14:textId="77777777" w:rsidR="00761134" w:rsidRPr="00761134" w:rsidRDefault="00761134" w:rsidP="00761134">
      <w:pPr>
        <w:spacing w:after="120"/>
        <w:jc w:val="left"/>
        <w:rPr>
          <w:rFonts w:cs="Segoe UI"/>
          <w:b/>
          <w:bCs/>
          <w:szCs w:val="22"/>
        </w:rPr>
      </w:pPr>
      <w:r w:rsidRPr="00761134">
        <w:rPr>
          <w:rFonts w:cs="Segoe UI"/>
          <w:b/>
          <w:szCs w:val="22"/>
          <w:lang w:bidi="hr-HR"/>
        </w:rPr>
        <w:t>Razvoj prodaje i zarade u prvoj polovini poslovne godine 2025.</w:t>
      </w:r>
    </w:p>
    <w:p w14:paraId="451F2790" w14:textId="77777777" w:rsidR="00761134" w:rsidRPr="00761134" w:rsidRDefault="00761134" w:rsidP="00761134">
      <w:pPr>
        <w:rPr>
          <w:rFonts w:cs="Segoe UI"/>
          <w:szCs w:val="22"/>
        </w:rPr>
      </w:pPr>
      <w:r w:rsidRPr="00761134">
        <w:rPr>
          <w:rFonts w:cs="Segoe UI"/>
          <w:szCs w:val="22"/>
          <w:lang w:bidi="hr-HR"/>
        </w:rPr>
        <w:t xml:space="preserve">Henkel je ostvario </w:t>
      </w:r>
      <w:r w:rsidRPr="00761134">
        <w:rPr>
          <w:rFonts w:cs="Segoe UI"/>
          <w:b/>
          <w:szCs w:val="22"/>
          <w:lang w:bidi="hr-HR"/>
        </w:rPr>
        <w:t>prodaju na razini Grupe</w:t>
      </w:r>
      <w:r w:rsidRPr="00761134">
        <w:rPr>
          <w:rFonts w:cs="Segoe UI"/>
          <w:szCs w:val="22"/>
          <w:lang w:bidi="hr-HR"/>
        </w:rPr>
        <w:t xml:space="preserve"> od 10.402 milijuna eura u prvoj polovini 2025., što je ekvivalentno nominalnom razvoju od –3,8 posto (2. tromjesečje: 5.160 milijuna eura, –6,1 posto). Devizni učinci smanjili su prodaju za –2,8 posto (2. tromjesečje: –4,1 posto). Stjecanja i dezinvesticije smanjile su iznos prodaje za –0,9 posto (2. tromjesečje: –2,9 posto). Iako je dezinvesticija poslovanja s maloprodajnim brendovima u Sjevernoj Americi u travnju 2025. imala negativan utjecaj, stjecanja izvršena prošle godine u obje poslovne jedinice – Seal for Life i Vidal Sassoon – pridonijela su razvoju poslovanja. </w:t>
      </w:r>
      <w:r w:rsidRPr="00761134">
        <w:rPr>
          <w:rFonts w:cs="Segoe UI"/>
          <w:b/>
          <w:szCs w:val="22"/>
          <w:lang w:bidi="hr-HR"/>
        </w:rPr>
        <w:t>Organska prodaja</w:t>
      </w:r>
      <w:r w:rsidRPr="00761134">
        <w:rPr>
          <w:rFonts w:cs="Segoe UI"/>
          <w:szCs w:val="22"/>
          <w:lang w:bidi="hr-HR"/>
        </w:rPr>
        <w:t xml:space="preserve"> (tj. brojke prilagođene za tečajne promjene i stjecanja/dezinvesticije), bila je na razini prethodne godine s –0,1 posto (2. tromjesečje: +0,9 posto). Taj je razvoj potaknut pozitivnim kretanjem cijena u objema poslovnim jedinicama. Obujam prodaje na razini Grupe u prvoj je polovini godine bio u blagom padu. Najvećim je dijelom to bila posljedica izazovnog geopolitičkog i makroekonomskog okruženja koje je utjecalo i na industrijsku potražnju i na ponašanje potrošača, posebno u prvom tromjesečju u Sjevernoj Americi.</w:t>
      </w:r>
    </w:p>
    <w:p w14:paraId="573DA6F0" w14:textId="77777777" w:rsidR="00761134" w:rsidRPr="00761134" w:rsidRDefault="00761134" w:rsidP="00761134">
      <w:pPr>
        <w:rPr>
          <w:rFonts w:cs="Segoe UI"/>
          <w:szCs w:val="22"/>
        </w:rPr>
      </w:pPr>
    </w:p>
    <w:p w14:paraId="733A270B" w14:textId="77777777" w:rsidR="00761134" w:rsidRPr="00761134" w:rsidRDefault="00761134" w:rsidP="00761134">
      <w:pPr>
        <w:rPr>
          <w:rFonts w:cs="Segoe UI"/>
          <w:szCs w:val="22"/>
        </w:rPr>
      </w:pPr>
      <w:r w:rsidRPr="00761134">
        <w:rPr>
          <w:rFonts w:cs="Segoe UI"/>
          <w:szCs w:val="22"/>
          <w:lang w:bidi="hr-HR"/>
        </w:rPr>
        <w:t xml:space="preserve">Regije </w:t>
      </w:r>
      <w:r w:rsidRPr="00761134">
        <w:rPr>
          <w:rFonts w:cs="Segoe UI"/>
          <w:b/>
          <w:szCs w:val="22"/>
          <w:lang w:bidi="hr-HR"/>
        </w:rPr>
        <w:t>Europa</w:t>
      </w:r>
      <w:r w:rsidRPr="00761134">
        <w:rPr>
          <w:rFonts w:cs="Segoe UI"/>
          <w:szCs w:val="22"/>
          <w:lang w:bidi="hr-HR"/>
        </w:rPr>
        <w:t xml:space="preserve"> i </w:t>
      </w:r>
      <w:r w:rsidRPr="00761134">
        <w:rPr>
          <w:rFonts w:cs="Segoe UI"/>
          <w:b/>
          <w:szCs w:val="22"/>
          <w:lang w:bidi="hr-HR"/>
        </w:rPr>
        <w:t xml:space="preserve">Sjeverna Amerika </w:t>
      </w:r>
      <w:r w:rsidRPr="00761134">
        <w:rPr>
          <w:rFonts w:cs="Segoe UI"/>
          <w:szCs w:val="22"/>
          <w:lang w:bidi="hr-HR"/>
        </w:rPr>
        <w:t xml:space="preserve">zabilježile su pad organske prodaje od –1,9 posto (2. tromjesečje: –1,8 posto) odnosno –3,4 posto (2. tromjesečje: –1,2 posto), uglavnom zbog zahtjevnog geopolitičkog i makroekonomskog okruženja. S druge strane, u regiji </w:t>
      </w:r>
      <w:r w:rsidRPr="00761134">
        <w:rPr>
          <w:rFonts w:cs="Segoe UI"/>
          <w:b/>
          <w:szCs w:val="22"/>
          <w:lang w:bidi="hr-HR"/>
        </w:rPr>
        <w:t xml:space="preserve">IMEA </w:t>
      </w:r>
      <w:r w:rsidRPr="00761134">
        <w:rPr>
          <w:rFonts w:cs="Segoe UI"/>
          <w:szCs w:val="22"/>
          <w:lang w:bidi="hr-HR"/>
        </w:rPr>
        <w:t xml:space="preserve">Henkel je ostvario značajan organski rast prodaje od 9,1 posto (2. tromjesečje: +13,9 posto). Regija </w:t>
      </w:r>
      <w:r w:rsidRPr="00761134">
        <w:rPr>
          <w:rFonts w:cs="Segoe UI"/>
          <w:b/>
          <w:szCs w:val="22"/>
          <w:lang w:bidi="hr-HR"/>
        </w:rPr>
        <w:t>Latinska Amerika</w:t>
      </w:r>
      <w:r w:rsidRPr="00761134">
        <w:rPr>
          <w:rFonts w:cs="Segoe UI"/>
          <w:szCs w:val="22"/>
          <w:lang w:bidi="hr-HR"/>
        </w:rPr>
        <w:t xml:space="preserve"> ostvarila je pozitivan organski rast prodaje od 0,4 posto (2. tromjesečje: –0,6 posto). U regiji </w:t>
      </w:r>
      <w:r w:rsidRPr="00761134">
        <w:rPr>
          <w:rFonts w:cs="Segoe UI"/>
          <w:b/>
          <w:szCs w:val="22"/>
          <w:lang w:bidi="hr-HR"/>
        </w:rPr>
        <w:t>Azija/Pacifik</w:t>
      </w:r>
      <w:r w:rsidRPr="00761134">
        <w:rPr>
          <w:rFonts w:cs="Segoe UI"/>
          <w:szCs w:val="22"/>
          <w:lang w:bidi="hr-HR"/>
        </w:rPr>
        <w:t xml:space="preserve"> zabilježen je značajan organski rast prodaje od 3,4 posto (2. tromjesečje: +3,1 posto).</w:t>
      </w:r>
    </w:p>
    <w:p w14:paraId="18F8B361" w14:textId="77777777" w:rsidR="00761134" w:rsidRPr="00761134" w:rsidRDefault="00761134" w:rsidP="00761134">
      <w:pPr>
        <w:rPr>
          <w:rFonts w:cs="Segoe UI"/>
          <w:szCs w:val="22"/>
        </w:rPr>
      </w:pPr>
    </w:p>
    <w:p w14:paraId="180656C0" w14:textId="77777777" w:rsidR="00761134" w:rsidRPr="00761134" w:rsidRDefault="00761134" w:rsidP="00761134">
      <w:pPr>
        <w:rPr>
          <w:rFonts w:cs="Segoe UI"/>
          <w:bCs/>
          <w:szCs w:val="22"/>
        </w:rPr>
      </w:pPr>
      <w:r w:rsidRPr="00761134">
        <w:rPr>
          <w:rFonts w:cs="Segoe UI"/>
          <w:b/>
          <w:szCs w:val="22"/>
          <w:lang w:bidi="hr-HR"/>
        </w:rPr>
        <w:t>Prilagođena operativna dobit (prilagođeni EBIT)</w:t>
      </w:r>
      <w:r w:rsidRPr="00761134">
        <w:rPr>
          <w:rFonts w:cs="Segoe UI"/>
          <w:szCs w:val="22"/>
          <w:lang w:bidi="hr-HR"/>
        </w:rPr>
        <w:t xml:space="preserve"> blago je porasla s 1.610 milijuna eura u prvoj polovini 2024. na 1.614 milijuna eura. </w:t>
      </w:r>
    </w:p>
    <w:p w14:paraId="463AB44E" w14:textId="77777777" w:rsidR="00761134" w:rsidRPr="00761134" w:rsidRDefault="00761134" w:rsidP="00761134">
      <w:pPr>
        <w:rPr>
          <w:rFonts w:cs="Segoe UI"/>
          <w:bCs/>
          <w:szCs w:val="22"/>
        </w:rPr>
      </w:pPr>
    </w:p>
    <w:p w14:paraId="5523E2C9" w14:textId="77777777" w:rsidR="00761134" w:rsidRPr="00761134" w:rsidRDefault="00761134" w:rsidP="00761134">
      <w:pPr>
        <w:rPr>
          <w:rFonts w:cs="Segoe UI"/>
          <w:bCs/>
          <w:szCs w:val="22"/>
        </w:rPr>
      </w:pPr>
      <w:r w:rsidRPr="00761134">
        <w:rPr>
          <w:rFonts w:cs="Segoe UI"/>
          <w:b/>
          <w:szCs w:val="22"/>
          <w:lang w:bidi="hr-HR"/>
        </w:rPr>
        <w:lastRenderedPageBreak/>
        <w:t>Prilagođeni prinos od prodaje (prilagođena operativna marža)</w:t>
      </w:r>
      <w:r w:rsidRPr="00761134">
        <w:rPr>
          <w:rFonts w:cs="Segoe UI"/>
          <w:szCs w:val="22"/>
          <w:lang w:bidi="hr-HR"/>
        </w:rPr>
        <w:t xml:space="preserve"> Grupe Henkel povećao se za 60 baznih bodova, s 14,9 posto na 15,5 posto.</w:t>
      </w:r>
    </w:p>
    <w:p w14:paraId="5CC019AD" w14:textId="77777777" w:rsidR="00761134" w:rsidRPr="00761134" w:rsidRDefault="00761134" w:rsidP="00761134">
      <w:pPr>
        <w:rPr>
          <w:rFonts w:cs="Segoe UI"/>
          <w:bCs/>
          <w:szCs w:val="22"/>
        </w:rPr>
      </w:pPr>
    </w:p>
    <w:p w14:paraId="50A5E7D3" w14:textId="77777777" w:rsidR="00761134" w:rsidRPr="00761134" w:rsidRDefault="00761134" w:rsidP="00761134">
      <w:pPr>
        <w:rPr>
          <w:rFonts w:cs="Segoe UI"/>
          <w:bCs/>
          <w:szCs w:val="22"/>
        </w:rPr>
      </w:pPr>
      <w:r w:rsidRPr="00761134">
        <w:rPr>
          <w:rFonts w:cs="Segoe UI"/>
          <w:b/>
          <w:szCs w:val="22"/>
          <w:lang w:bidi="hr-HR"/>
        </w:rPr>
        <w:t>Zarada po povlaštenoj dionici</w:t>
      </w:r>
      <w:r w:rsidRPr="00761134">
        <w:rPr>
          <w:rFonts w:cs="Segoe UI"/>
          <w:szCs w:val="22"/>
          <w:lang w:bidi="hr-HR"/>
        </w:rPr>
        <w:t xml:space="preserve"> porasla je na 2,66 eura (prethodna godina: 2,46 eura). Prilagođena zarada po povlaštenoj dionici porasla je za 1,1 posto na 2,81 euro u usporedbi s istim razdobljem prošle godine od 2,78 eura. Pri stalnim je tečajevima prilagođena zarada po povlaštenoj dionici porasla za 5,0 posto.</w:t>
      </w:r>
    </w:p>
    <w:p w14:paraId="07BB6BAA" w14:textId="77777777" w:rsidR="00761134" w:rsidRPr="00761134" w:rsidRDefault="00761134" w:rsidP="00761134">
      <w:pPr>
        <w:rPr>
          <w:rFonts w:cs="Segoe UI"/>
          <w:bCs/>
          <w:szCs w:val="22"/>
        </w:rPr>
      </w:pPr>
    </w:p>
    <w:p w14:paraId="3C1DFC59" w14:textId="77777777" w:rsidR="00761134" w:rsidRPr="00761134" w:rsidRDefault="00761134" w:rsidP="00761134">
      <w:pPr>
        <w:rPr>
          <w:rFonts w:cs="Segoe UI"/>
          <w:szCs w:val="22"/>
        </w:rPr>
      </w:pPr>
      <w:r w:rsidRPr="00761134">
        <w:rPr>
          <w:rFonts w:cs="Segoe UI"/>
          <w:szCs w:val="22"/>
          <w:lang w:bidi="hr-HR"/>
        </w:rPr>
        <w:t xml:space="preserve">Omjer </w:t>
      </w:r>
      <w:r w:rsidRPr="00761134">
        <w:rPr>
          <w:rFonts w:cs="Segoe UI"/>
          <w:b/>
          <w:szCs w:val="22"/>
          <w:lang w:bidi="hr-HR"/>
        </w:rPr>
        <w:t>neto obrtnog kapitala</w:t>
      </w:r>
      <w:r w:rsidRPr="00761134">
        <w:rPr>
          <w:rFonts w:cs="Segoe UI"/>
          <w:szCs w:val="22"/>
          <w:lang w:bidi="hr-HR"/>
        </w:rPr>
        <w:t xml:space="preserve"> i prodaje u drugom tromjesečju povećao se za 0,8 postotnih bodova u usporedbi s istim razdobljem prošle godine, i to s 5,2 posto na 6,0 posto.</w:t>
      </w:r>
    </w:p>
    <w:p w14:paraId="6566C6E2" w14:textId="77777777" w:rsidR="00761134" w:rsidRPr="00761134" w:rsidRDefault="00761134" w:rsidP="00761134">
      <w:pPr>
        <w:rPr>
          <w:rFonts w:cs="Segoe UI"/>
          <w:szCs w:val="22"/>
          <w:highlight w:val="yellow"/>
        </w:rPr>
      </w:pPr>
    </w:p>
    <w:p w14:paraId="32E8C32A" w14:textId="77777777" w:rsidR="00761134" w:rsidRPr="00761134" w:rsidRDefault="00761134" w:rsidP="00761134">
      <w:pPr>
        <w:autoSpaceDE w:val="0"/>
        <w:autoSpaceDN w:val="0"/>
        <w:adjustRightInd w:val="0"/>
      </w:pPr>
      <w:r w:rsidRPr="00761134">
        <w:rPr>
          <w:rFonts w:cs="Segoe UI"/>
          <w:b/>
          <w:szCs w:val="22"/>
          <w:lang w:bidi="hr-HR"/>
        </w:rPr>
        <w:t>Slobodni novčani tok</w:t>
      </w:r>
      <w:r w:rsidRPr="00761134">
        <w:rPr>
          <w:rFonts w:cs="Segoe UI"/>
          <w:szCs w:val="22"/>
          <w:lang w:bidi="hr-HR"/>
        </w:rPr>
        <w:t xml:space="preserve"> u iznosu od 485 milijuna eura bio je manji nego u prvoj polovini 2024. (772 milijuna eura), među ostalim zbog većeg neto obrtnog kapitala i većih iznosa za ulaganja u nekretnine, postrojenja i opremu te nematerijalnu imovinu.</w:t>
      </w:r>
    </w:p>
    <w:p w14:paraId="2693EDCA" w14:textId="77777777" w:rsidR="00761134" w:rsidRPr="00761134" w:rsidRDefault="00761134" w:rsidP="00761134">
      <w:pPr>
        <w:autoSpaceDE w:val="0"/>
        <w:autoSpaceDN w:val="0"/>
        <w:adjustRightInd w:val="0"/>
        <w:rPr>
          <w:rFonts w:cs="Segoe UI"/>
          <w:szCs w:val="22"/>
          <w:highlight w:val="yellow"/>
        </w:rPr>
      </w:pPr>
    </w:p>
    <w:p w14:paraId="14161575" w14:textId="77777777" w:rsidR="00761134" w:rsidRPr="00761134" w:rsidRDefault="00761134" w:rsidP="00761134">
      <w:r w:rsidRPr="00761134">
        <w:rPr>
          <w:rFonts w:cs="Segoe UI"/>
          <w:b/>
          <w:szCs w:val="22"/>
          <w:lang w:bidi="hr-HR"/>
        </w:rPr>
        <w:t xml:space="preserve">Neto financijski položaj </w:t>
      </w:r>
      <w:r w:rsidRPr="00761134">
        <w:rPr>
          <w:rFonts w:cs="Segoe UI"/>
          <w:szCs w:val="22"/>
          <w:lang w:bidi="hr-HR"/>
        </w:rPr>
        <w:t>na dan 30. lipnja 2025. iznosio je –494 milijuna eura (31. prosinca 2024.: –93 milijuna eura).</w:t>
      </w:r>
    </w:p>
    <w:p w14:paraId="2E41F063" w14:textId="77777777" w:rsidR="00761134" w:rsidRPr="00761134" w:rsidRDefault="00761134" w:rsidP="00761134">
      <w:pPr>
        <w:spacing w:after="120"/>
        <w:rPr>
          <w:rFonts w:cs="Segoe UI"/>
          <w:b/>
          <w:bCs/>
          <w:szCs w:val="22"/>
          <w:lang w:eastAsia="de-DE"/>
        </w:rPr>
      </w:pPr>
    </w:p>
    <w:p w14:paraId="32AFD95C" w14:textId="77777777" w:rsidR="00761134" w:rsidRPr="00761134" w:rsidRDefault="00761134" w:rsidP="00761134">
      <w:pPr>
        <w:spacing w:after="120"/>
        <w:rPr>
          <w:rFonts w:cs="Segoe UI"/>
          <w:b/>
          <w:bCs/>
          <w:szCs w:val="22"/>
          <w:highlight w:val="yellow"/>
          <w:lang w:eastAsia="de-DE"/>
        </w:rPr>
      </w:pPr>
      <w:r w:rsidRPr="00761134">
        <w:rPr>
          <w:rFonts w:cs="Segoe UI"/>
          <w:b/>
          <w:szCs w:val="22"/>
          <w:lang w:bidi="hr-HR"/>
        </w:rPr>
        <w:t>Razvoj poslovnih jedinica u prvoj polovini 2025.</w:t>
      </w:r>
    </w:p>
    <w:p w14:paraId="1F327EA2" w14:textId="77777777" w:rsidR="00761134" w:rsidRPr="00761134" w:rsidRDefault="00761134" w:rsidP="00761134">
      <w:pPr>
        <w:rPr>
          <w:rFonts w:cs="Segoe UI"/>
          <w:bCs/>
          <w:szCs w:val="22"/>
        </w:rPr>
      </w:pPr>
      <w:bookmarkStart w:id="3" w:name="SNAMD_dc825768bfb2420dbdc0e075b6c733f3"/>
      <w:bookmarkStart w:id="4" w:name="SNERR_085cbfa1dc5245baabab2f6ce609ab4b"/>
      <w:r w:rsidRPr="00761134">
        <w:rPr>
          <w:b/>
          <w:lang w:bidi="hr-HR"/>
        </w:rPr>
        <w:t>Prodaja</w:t>
      </w:r>
      <w:r w:rsidRPr="00761134">
        <w:rPr>
          <w:lang w:bidi="hr-HR"/>
        </w:rPr>
        <w:t xml:space="preserve"> u poslovnoj jedinici Ljepila i tehnologije </w:t>
      </w:r>
      <w:r w:rsidRPr="00761134">
        <w:rPr>
          <w:b/>
          <w:lang w:bidi="hr-HR"/>
        </w:rPr>
        <w:t>organski</w:t>
      </w:r>
      <w:r w:rsidRPr="00761134">
        <w:rPr>
          <w:lang w:bidi="hr-HR"/>
        </w:rPr>
        <w:t xml:space="preserve"> je porasla za 1,2 posto u prvoj polovini 2025. </w:t>
      </w:r>
      <w:r w:rsidRPr="00761134">
        <w:rPr>
          <w:rFonts w:cs="Segoe UI"/>
          <w:szCs w:val="22"/>
          <w:lang w:bidi="hr-HR"/>
        </w:rPr>
        <w:t xml:space="preserve">(2. tromjesečje: 1,3 posto). To je povećanje potaknuo uravnotežen pozitivan trend cijena i obujma prodaje. Nominalno je prodaja dosegla 5.416 milijuna eura, što je neznatno manje u usporedbi s istim razdobljem prošle godine s rezultatom od –1,1 posto    </w:t>
      </w:r>
      <w:r w:rsidRPr="00761134">
        <w:rPr>
          <w:color w:val="000000" w:themeColor="text1"/>
          <w:lang w:bidi="hr-HR"/>
        </w:rPr>
        <w:t>(2. tromjesečje: 2.701 </w:t>
      </w:r>
      <w:r w:rsidRPr="00761134">
        <w:rPr>
          <w:rFonts w:cs="Segoe UI"/>
          <w:szCs w:val="22"/>
          <w:lang w:bidi="hr-HR"/>
        </w:rPr>
        <w:t>milijuna eura</w:t>
      </w:r>
      <w:r w:rsidRPr="00761134">
        <w:rPr>
          <w:color w:val="000000" w:themeColor="text1"/>
          <w:lang w:bidi="hr-HR"/>
        </w:rPr>
        <w:t>).</w:t>
      </w:r>
      <w:r w:rsidRPr="00761134">
        <w:rPr>
          <w:color w:val="000000" w:themeColor="text1"/>
          <w:lang w:bidi="hr-HR"/>
        </w:rPr>
        <w:fldChar w:fldCharType="begin"/>
      </w:r>
      <w:r w:rsidRPr="00761134">
        <w:rPr>
          <w:color w:val="000000" w:themeColor="text1"/>
          <w:lang w:bidi="hr-HR"/>
        </w:rPr>
        <w:instrText xml:space="preserve"> DOCVARIABLE WORDVALUE-7c2eb70d-9d14-4f70-93d9-1f388a1f5be7 \* CHARFORMAT </w:instrText>
      </w:r>
      <w:r w:rsidRPr="00761134">
        <w:rPr>
          <w:color w:val="000000" w:themeColor="text1"/>
          <w:lang w:bidi="hr-HR"/>
        </w:rPr>
        <w:fldChar w:fldCharType="end"/>
      </w:r>
      <w:bookmarkEnd w:id="3"/>
      <w:bookmarkEnd w:id="4"/>
      <w:r w:rsidRPr="00761134">
        <w:rPr>
          <w:color w:val="000000" w:themeColor="text1"/>
          <w:lang w:bidi="hr-HR"/>
        </w:rPr>
        <w:fldChar w:fldCharType="begin"/>
      </w:r>
      <w:r w:rsidRPr="00761134">
        <w:rPr>
          <w:color w:val="000000" w:themeColor="text1"/>
          <w:lang w:bidi="hr-HR"/>
        </w:rPr>
        <w:instrText xml:space="preserve"> DOCVARIABLE WORDVALUE-b5592f6a-a403-4cc8-a105-1f388a58258f \* CHARFORMAT </w:instrText>
      </w:r>
      <w:r w:rsidRPr="00761134">
        <w:rPr>
          <w:color w:val="000000" w:themeColor="text1"/>
          <w:lang w:bidi="hr-HR"/>
        </w:rPr>
        <w:fldChar w:fldCharType="end"/>
      </w:r>
    </w:p>
    <w:p w14:paraId="6F30C904" w14:textId="77777777" w:rsidR="00761134" w:rsidRPr="00761134" w:rsidRDefault="00761134" w:rsidP="00761134">
      <w:pPr>
        <w:rPr>
          <w:rFonts w:cs="Segoe UI"/>
          <w:szCs w:val="18"/>
        </w:rPr>
      </w:pPr>
    </w:p>
    <w:p w14:paraId="3D9C9930" w14:textId="77777777" w:rsidR="00761134" w:rsidRPr="00761134" w:rsidRDefault="00761134" w:rsidP="00761134">
      <w:pPr>
        <w:rPr>
          <w:rFonts w:cs="Segoe UI"/>
          <w:szCs w:val="18"/>
        </w:rPr>
      </w:pPr>
      <w:r w:rsidRPr="00761134">
        <w:rPr>
          <w:rFonts w:cs="Segoe UI"/>
          <w:szCs w:val="18"/>
          <w:lang w:bidi="hr-HR"/>
        </w:rPr>
        <w:t xml:space="preserve">Za pozitivan organski rast prodaje poslovne jedinice Ljepila i tehnologije u prvoj polovini godine posebno je zaslužno poslovno područje </w:t>
      </w:r>
      <w:r w:rsidRPr="00761134">
        <w:rPr>
          <w:rFonts w:cs="Segoe UI"/>
          <w:b/>
          <w:szCs w:val="18"/>
          <w:lang w:bidi="hr-HR"/>
        </w:rPr>
        <w:t>Mobilnost i elektronika</w:t>
      </w:r>
      <w:r w:rsidRPr="00761134">
        <w:rPr>
          <w:rFonts w:cs="Segoe UI"/>
          <w:szCs w:val="18"/>
          <w:lang w:bidi="hr-HR"/>
        </w:rPr>
        <w:t xml:space="preserve"> koje je ostvarilo dobar organski rast prodaje od 2,8 posto (2. tromjesečje: +2,5 posto). Taj je rast rezultat dvoznamenkastog organskog rasta prodaje u području Elektronika i vrlo značajnog organskog rasta prodaje u poslovanju s industrijskim proizvodima. S druge strane, poslovanje u području Motorna vozila smanjilo se zbog izazova u tržišnom okruženju. Poslovno područje </w:t>
      </w:r>
      <w:r w:rsidRPr="00761134">
        <w:rPr>
          <w:rFonts w:cs="Segoe UI"/>
          <w:b/>
          <w:szCs w:val="18"/>
          <w:lang w:bidi="hr-HR"/>
        </w:rPr>
        <w:t>Ambalaža i roba široke potrošnje</w:t>
      </w:r>
      <w:r w:rsidRPr="00761134">
        <w:rPr>
          <w:rFonts w:cs="Segoe UI"/>
          <w:szCs w:val="18"/>
          <w:lang w:bidi="hr-HR"/>
        </w:rPr>
        <w:t xml:space="preserve"> zabilježilo je stabilan organski rast prodaje (2. tromjesečje: +0,4 posto). Iako je u poslovanju s ambalažom zabilježen blagi pad organske prodaje, on je nadoknađen pozitivnim porastom organske prodaje u poslovanju s robom široke potrošnje. Poslovno područje </w:t>
      </w:r>
      <w:r w:rsidRPr="00761134">
        <w:rPr>
          <w:rFonts w:cs="Segoe UI"/>
          <w:b/>
          <w:szCs w:val="18"/>
          <w:lang w:bidi="hr-HR"/>
        </w:rPr>
        <w:t>Obrtničke djelatnosti, graditeljstvo i profesionalne djelatnosti</w:t>
      </w:r>
      <w:r w:rsidRPr="00761134">
        <w:rPr>
          <w:rFonts w:cs="Segoe UI"/>
          <w:szCs w:val="18"/>
          <w:lang w:bidi="hr-HR"/>
        </w:rPr>
        <w:t xml:space="preserve"> ostvarilo je organski rast prodaje od 0,6 posto (2. tromjesečje: +0,8 posto). Taj je rast u najvećoj mjeri rezultat dobrog organskog rasta prodaje u poslovnom području </w:t>
      </w:r>
      <w:r w:rsidRPr="00761134">
        <w:rPr>
          <w:rFonts w:cs="Segoe UI"/>
          <w:szCs w:val="18"/>
          <w:lang w:bidi="hr-HR"/>
        </w:rPr>
        <w:lastRenderedPageBreak/>
        <w:t xml:space="preserve">Graditeljstvo. Poslovna područja Mali potrošači i obrtničke djelatnosti te Opća proizvodnja i održavanje zabilježila su stabilan razvoj u usporedbi s istim razdobljem prošle godine. </w:t>
      </w:r>
    </w:p>
    <w:p w14:paraId="3BAD8E4B" w14:textId="77777777" w:rsidR="00761134" w:rsidRPr="00761134" w:rsidRDefault="00761134" w:rsidP="00761134">
      <w:pPr>
        <w:rPr>
          <w:rFonts w:cs="Segoe UI"/>
          <w:bCs/>
          <w:szCs w:val="22"/>
        </w:rPr>
      </w:pPr>
    </w:p>
    <w:p w14:paraId="0C38B482" w14:textId="77777777" w:rsidR="00761134" w:rsidRPr="00761134" w:rsidRDefault="00761134" w:rsidP="00761134">
      <w:pPr>
        <w:rPr>
          <w:rFonts w:cs="Segoe UI"/>
          <w:bCs/>
          <w:szCs w:val="22"/>
        </w:rPr>
      </w:pPr>
      <w:r w:rsidRPr="00761134">
        <w:rPr>
          <w:rFonts w:cs="Segoe UI"/>
          <w:b/>
          <w:szCs w:val="22"/>
          <w:lang w:bidi="hr-HR"/>
        </w:rPr>
        <w:t>Prilagođena operativna dobit</w:t>
      </w:r>
      <w:r w:rsidRPr="00761134">
        <w:rPr>
          <w:rFonts w:cs="Segoe UI"/>
          <w:szCs w:val="22"/>
          <w:lang w:bidi="hr-HR"/>
        </w:rPr>
        <w:t xml:space="preserve"> s iznosom od 931 milijun eura bila je nešto manja od razine iz prethodne godine. Međutim, </w:t>
      </w:r>
      <w:r w:rsidRPr="00761134">
        <w:rPr>
          <w:rFonts w:cs="Segoe UI"/>
          <w:b/>
          <w:szCs w:val="22"/>
          <w:lang w:bidi="hr-HR"/>
        </w:rPr>
        <w:t>prilagođeni prinos od prodaje</w:t>
      </w:r>
      <w:r w:rsidRPr="00761134">
        <w:rPr>
          <w:rFonts w:cs="Segoe UI"/>
          <w:szCs w:val="22"/>
          <w:lang w:bidi="hr-HR"/>
        </w:rPr>
        <w:t xml:space="preserve"> (prilagođena operativna marža) porastao je na 17,2 posto u usporedbi sa 17,0 posto iz istog razdoblja prošle godine. To je uglavnom rezultat povoljne kombinacije poslovanja.</w:t>
      </w:r>
    </w:p>
    <w:p w14:paraId="767189DC" w14:textId="77777777" w:rsidR="00761134" w:rsidRPr="00761134" w:rsidRDefault="00761134" w:rsidP="00761134">
      <w:pPr>
        <w:rPr>
          <w:rFonts w:cs="Segoe UI"/>
          <w:b/>
          <w:bCs/>
          <w:szCs w:val="22"/>
        </w:rPr>
      </w:pPr>
    </w:p>
    <w:p w14:paraId="7CC2A452" w14:textId="77777777" w:rsidR="00761134" w:rsidRPr="00761134" w:rsidRDefault="00761134" w:rsidP="00761134">
      <w:pPr>
        <w:rPr>
          <w:rFonts w:cs="Segoe UI"/>
          <w:szCs w:val="22"/>
        </w:rPr>
      </w:pPr>
      <w:r w:rsidRPr="00761134">
        <w:rPr>
          <w:rFonts w:cs="Segoe UI"/>
          <w:b/>
          <w:szCs w:val="22"/>
          <w:lang w:bidi="hr-HR"/>
        </w:rPr>
        <w:t>Organski</w:t>
      </w:r>
      <w:r w:rsidRPr="00761134">
        <w:rPr>
          <w:rFonts w:cs="Segoe UI"/>
          <w:szCs w:val="22"/>
          <w:lang w:bidi="hr-HR"/>
        </w:rPr>
        <w:t xml:space="preserve"> rast prodaje u poslovnoj jedinici </w:t>
      </w:r>
      <w:r w:rsidRPr="00761134">
        <w:rPr>
          <w:rFonts w:cs="Segoe UI"/>
          <w:b/>
          <w:szCs w:val="22"/>
          <w:lang w:bidi="hr-HR"/>
        </w:rPr>
        <w:t xml:space="preserve">Consumer Brands </w:t>
      </w:r>
      <w:r w:rsidRPr="00761134">
        <w:rPr>
          <w:rFonts w:cs="Segoe UI"/>
          <w:szCs w:val="22"/>
          <w:lang w:bidi="hr-HR"/>
        </w:rPr>
        <w:t xml:space="preserve">iznosio je –1,6 posto u usporedbi s istim razdobljem prošle godine (2. tromjesečje: +0,4 posto). Nominalno je </w:t>
      </w:r>
      <w:r w:rsidRPr="00761134">
        <w:rPr>
          <w:rFonts w:cs="Segoe UI"/>
          <w:b/>
          <w:szCs w:val="22"/>
          <w:lang w:bidi="hr-HR"/>
        </w:rPr>
        <w:t>prodaja</w:t>
      </w:r>
      <w:r w:rsidRPr="00761134">
        <w:rPr>
          <w:rFonts w:cs="Segoe UI"/>
          <w:szCs w:val="22"/>
          <w:lang w:bidi="hr-HR"/>
        </w:rPr>
        <w:t xml:space="preserve"> dosegla 4.907 milijuna eura (2. tromjesečje: </w:t>
      </w:r>
      <w:r w:rsidRPr="00761134">
        <w:rPr>
          <w:color w:val="000000" w:themeColor="text1"/>
          <w:lang w:bidi="hr-HR"/>
        </w:rPr>
        <w:t>2.422 milijuna eura</w:t>
      </w:r>
      <w:r w:rsidRPr="00761134">
        <w:rPr>
          <w:rFonts w:cs="Segoe UI"/>
          <w:szCs w:val="18"/>
          <w:lang w:bidi="hr-HR"/>
        </w:rPr>
        <w:t>), što je smanjenje od –6,8 posto u usporedbi s istim razdobljem prošle godine. Poslovna jedinica zabilježila je dobar trend cijena u usporedbi s prvom polovinom 2024. godine. Nasuprot tomu, smanjio se obujam prodaje, najvećim dijelom zbog izazovnog potrošačkog okruženja na ključnim tržištima poput Sjeverne Amerike i Europe.</w:t>
      </w:r>
    </w:p>
    <w:p w14:paraId="5226D11A" w14:textId="77777777" w:rsidR="00761134" w:rsidRPr="00761134" w:rsidRDefault="00761134" w:rsidP="00761134">
      <w:pPr>
        <w:rPr>
          <w:rFonts w:cs="Segoe UI"/>
          <w:szCs w:val="22"/>
        </w:rPr>
      </w:pPr>
    </w:p>
    <w:p w14:paraId="3630C144" w14:textId="77777777" w:rsidR="00761134" w:rsidRPr="00761134" w:rsidRDefault="00761134" w:rsidP="00761134">
      <w:pPr>
        <w:rPr>
          <w:rFonts w:cs="Segoe UI"/>
          <w:szCs w:val="22"/>
        </w:rPr>
      </w:pPr>
      <w:r w:rsidRPr="00761134">
        <w:rPr>
          <w:rFonts w:cs="Segoe UI"/>
          <w:szCs w:val="22"/>
          <w:lang w:bidi="hr-HR"/>
        </w:rPr>
        <w:t xml:space="preserve">U prvoj polovini godine u poslovnom području </w:t>
      </w:r>
      <w:r w:rsidRPr="00761134">
        <w:rPr>
          <w:rFonts w:cs="Segoe UI"/>
          <w:b/>
          <w:szCs w:val="22"/>
          <w:lang w:bidi="hr-HR"/>
        </w:rPr>
        <w:t>Proizvodi za pranje rublja i održavanje kućanstva</w:t>
      </w:r>
      <w:r w:rsidRPr="00761134">
        <w:rPr>
          <w:rFonts w:cs="Segoe UI"/>
          <w:szCs w:val="22"/>
          <w:lang w:bidi="hr-HR"/>
        </w:rPr>
        <w:t xml:space="preserve"> zabilježen je pad organske prodaje od –2,6 posto </w:t>
      </w:r>
      <w:r w:rsidRPr="00761134">
        <w:rPr>
          <w:spacing w:val="2"/>
          <w:lang w:bidi="hr-HR"/>
        </w:rPr>
        <w:t>(2. tromjesečje: –0,9 posto)</w:t>
      </w:r>
      <w:r w:rsidRPr="00761134">
        <w:rPr>
          <w:rFonts w:cs="Segoe UI"/>
          <w:szCs w:val="22"/>
          <w:lang w:bidi="hr-HR"/>
        </w:rPr>
        <w:t xml:space="preserve">. U poslovanju s proizvodima za održavanje kućanstva ostvaren je pozitivan organski rast prodaje za koji je uglavnom zaslužan vrlo značajan organski rast prodaje u kategoriji proizvoda za pranje posuđa. Nasuprot tomu, u poslovanju s proizvodima za pranje rublja zabilježen je pad organske prodaje. Poslovno područje </w:t>
      </w:r>
      <w:r w:rsidRPr="00761134">
        <w:rPr>
          <w:rFonts w:cs="Segoe UI"/>
          <w:b/>
          <w:szCs w:val="22"/>
          <w:lang w:bidi="hr-HR"/>
        </w:rPr>
        <w:t>Proizvodi za kosu</w:t>
      </w:r>
      <w:r w:rsidRPr="00761134">
        <w:rPr>
          <w:rFonts w:cs="Segoe UI"/>
          <w:szCs w:val="22"/>
          <w:lang w:bidi="hr-HR"/>
        </w:rPr>
        <w:t xml:space="preserve"> ostvarilo je pozitivan organski rast prodaje od 0,9 posto u prvih šest mjeseci godine </w:t>
      </w:r>
      <w:r w:rsidRPr="00761134">
        <w:rPr>
          <w:spacing w:val="2"/>
          <w:lang w:bidi="hr-HR"/>
        </w:rPr>
        <w:t>(2. tromjesečje: +3,2 posto)</w:t>
      </w:r>
      <w:r w:rsidRPr="00761134">
        <w:rPr>
          <w:rFonts w:cs="Segoe UI"/>
          <w:szCs w:val="22"/>
          <w:lang w:bidi="hr-HR"/>
        </w:rPr>
        <w:t xml:space="preserve">. Poslovno područje usmjereno na male potrošače ostvarilo je dobar organski rast prodaje koji je najvećim dijelom potaknut vrlo snažnim razvojem poslovanja u kategoriji boja za kosu i dobrim razvojem poslovanja u kategoriji proizvoda za oblikovanje kose. U poslovnom području profesionalnih proizvoda zabilježen je blagi pad organske prodaje zbog izazovnog potrošačkog okruženja, posebno u regiji Sjeverna Amerika. U poslovnom području </w:t>
      </w:r>
      <w:r w:rsidRPr="00761134">
        <w:rPr>
          <w:rFonts w:cs="Segoe UI"/>
          <w:b/>
          <w:szCs w:val="22"/>
          <w:lang w:bidi="hr-HR"/>
        </w:rPr>
        <w:t>Ostalo poslovanje usmjereno na male potrošače</w:t>
      </w:r>
      <w:r w:rsidRPr="00761134">
        <w:rPr>
          <w:rFonts w:cs="Segoe UI"/>
          <w:szCs w:val="22"/>
          <w:lang w:bidi="hr-HR"/>
        </w:rPr>
        <w:t xml:space="preserve"> zabilježen je pad organske prodaje od –4,2 posto u prvoj polovini godine </w:t>
      </w:r>
      <w:r w:rsidRPr="00761134">
        <w:rPr>
          <w:spacing w:val="2"/>
          <w:lang w:bidi="hr-HR"/>
        </w:rPr>
        <w:t>(2. tromjesečje: –1,7 posto)</w:t>
      </w:r>
      <w:r w:rsidRPr="00761134">
        <w:rPr>
          <w:rFonts w:cs="Segoe UI"/>
          <w:szCs w:val="22"/>
          <w:lang w:bidi="hr-HR"/>
        </w:rPr>
        <w:t>, prvenstveno zbog negativnog razvoja poslovanja u kategoriji proizvoda za njegu tijela u regijama Sjeverna Amerika i Europa.</w:t>
      </w:r>
    </w:p>
    <w:p w14:paraId="077319FC" w14:textId="77777777" w:rsidR="00761134" w:rsidRPr="00761134" w:rsidRDefault="00761134" w:rsidP="00761134">
      <w:pPr>
        <w:rPr>
          <w:rFonts w:cs="Segoe UI"/>
          <w:szCs w:val="22"/>
        </w:rPr>
      </w:pPr>
    </w:p>
    <w:p w14:paraId="65B88893" w14:textId="77777777" w:rsidR="00761134" w:rsidRPr="00761134" w:rsidRDefault="00761134" w:rsidP="00761134">
      <w:pPr>
        <w:rPr>
          <w:b/>
        </w:rPr>
      </w:pPr>
      <w:r w:rsidRPr="00761134">
        <w:rPr>
          <w:b/>
          <w:lang w:bidi="hr-HR"/>
        </w:rPr>
        <w:t>Prilagođena operativna dobit</w:t>
      </w:r>
      <w:r w:rsidRPr="00761134">
        <w:rPr>
          <w:lang w:bidi="hr-HR"/>
        </w:rPr>
        <w:t xml:space="preserve"> u iznosu od 748 milijuna eura nešto je manja u usporedbi s istim razdobljem prošle godine. </w:t>
      </w:r>
      <w:r w:rsidRPr="00761134">
        <w:rPr>
          <w:b/>
          <w:lang w:bidi="hr-HR"/>
        </w:rPr>
        <w:t xml:space="preserve">Prilagođeni prinos od prodaje </w:t>
      </w:r>
      <w:r w:rsidRPr="00761134">
        <w:rPr>
          <w:rFonts w:cs="Segoe UI"/>
          <w:szCs w:val="22"/>
          <w:lang w:bidi="hr-HR"/>
        </w:rPr>
        <w:t xml:space="preserve">(prilagođena operativna marža) </w:t>
      </w:r>
      <w:r w:rsidRPr="00761134">
        <w:rPr>
          <w:lang w:bidi="hr-HR"/>
        </w:rPr>
        <w:t xml:space="preserve">porastao je na 15,3 posto u usporedbi s 14,3 posto iz istog razdoblja prošle godine. Za taj je porast uglavnom zaslužno kontinuirana valorizacija portfelja, kao i uštede ostvarene optimiranjem opskrbnog lanca. </w:t>
      </w:r>
    </w:p>
    <w:p w14:paraId="735C59CC" w14:textId="77777777" w:rsidR="00761134" w:rsidRPr="00761134" w:rsidRDefault="00761134" w:rsidP="00761134">
      <w:pPr>
        <w:rPr>
          <w:rFonts w:cs="Segoe UI"/>
          <w:szCs w:val="22"/>
        </w:rPr>
      </w:pPr>
    </w:p>
    <w:p w14:paraId="38EDE49D" w14:textId="77777777" w:rsidR="00761134" w:rsidRPr="00761134" w:rsidRDefault="00761134" w:rsidP="00761134">
      <w:pPr>
        <w:spacing w:after="120"/>
        <w:rPr>
          <w:rFonts w:cs="Segoe UI"/>
          <w:szCs w:val="22"/>
        </w:rPr>
      </w:pPr>
      <w:r w:rsidRPr="00761134">
        <w:rPr>
          <w:rFonts w:cs="Segoe UI"/>
          <w:b/>
          <w:szCs w:val="22"/>
          <w:lang w:bidi="hr-HR"/>
        </w:rPr>
        <w:lastRenderedPageBreak/>
        <w:t>Ostvaren je daljnji napredak u provedbi programa svrhovitog rasta</w:t>
      </w:r>
    </w:p>
    <w:p w14:paraId="19683E78" w14:textId="77777777" w:rsidR="00761134" w:rsidRPr="00761134" w:rsidRDefault="00761134" w:rsidP="00761134">
      <w:pPr>
        <w:autoSpaceDE w:val="0"/>
        <w:autoSpaceDN w:val="0"/>
        <w:adjustRightInd w:val="0"/>
        <w:rPr>
          <w:rFonts w:cs="Segoe UI"/>
          <w:szCs w:val="22"/>
        </w:rPr>
      </w:pPr>
      <w:r w:rsidRPr="00761134">
        <w:rPr>
          <w:rFonts w:cs="Segoe UI"/>
          <w:szCs w:val="22"/>
          <w:lang w:bidi="hr-HR"/>
        </w:rPr>
        <w:t>U prvoj polovini 2025. godine Henkel je nastavio uspješno provoditi strateške prioritete svojeg programa svrhovitog rasta i ostvario dobar napredak.</w:t>
      </w:r>
    </w:p>
    <w:p w14:paraId="4F31367E" w14:textId="77777777" w:rsidR="00761134" w:rsidRPr="00761134" w:rsidRDefault="00761134" w:rsidP="00761134">
      <w:pPr>
        <w:autoSpaceDE w:val="0"/>
        <w:autoSpaceDN w:val="0"/>
        <w:adjustRightInd w:val="0"/>
        <w:rPr>
          <w:rFonts w:cs="Segoe UI"/>
          <w:szCs w:val="22"/>
        </w:rPr>
      </w:pPr>
    </w:p>
    <w:p w14:paraId="2E0462C1" w14:textId="77777777" w:rsidR="00761134" w:rsidRPr="00761134" w:rsidRDefault="00761134" w:rsidP="00761134">
      <w:pPr>
        <w:autoSpaceDE w:val="0"/>
        <w:autoSpaceDN w:val="0"/>
        <w:adjustRightInd w:val="0"/>
        <w:rPr>
          <w:rFonts w:cs="Segoe UI"/>
          <w:szCs w:val="22"/>
          <w:lang w:eastAsia="de-DE"/>
        </w:rPr>
      </w:pPr>
      <w:r w:rsidRPr="00761134">
        <w:rPr>
          <w:rFonts w:cs="Segoe UI"/>
          <w:szCs w:val="22"/>
          <w:lang w:bidi="hr-HR"/>
        </w:rPr>
        <w:t xml:space="preserve">U poslovnoj jedinici </w:t>
      </w:r>
      <w:r w:rsidRPr="00761134">
        <w:rPr>
          <w:rFonts w:cs="Segoe UI"/>
          <w:b/>
          <w:szCs w:val="22"/>
          <w:lang w:bidi="hr-HR"/>
        </w:rPr>
        <w:t>Ljepila i tehnologije</w:t>
      </w:r>
      <w:r w:rsidRPr="00761134">
        <w:rPr>
          <w:rFonts w:cs="Segoe UI"/>
          <w:szCs w:val="22"/>
          <w:lang w:bidi="hr-HR"/>
        </w:rPr>
        <w:t xml:space="preserve"> Henkel je, s obzirom na vodeće globalne trendove u mobilnosti, povezivosti, digitalizaciji, urbanizaciji i održivosti, u središte interesa jasno postavio ciljeve osnaživanja konkurentnosti i otpornosti u izazovnom tržišnom okruženju. Na primjer, u području održivosti Henkel u raznim industrijama podržava svoje kupce u postizanju njihovih ciljeva održivosti u sklopu učinkovitih i ekološki prihvatljivih rješenja. U poslovnoj jedinici </w:t>
      </w:r>
      <w:r w:rsidRPr="00761134">
        <w:rPr>
          <w:rFonts w:cs="Segoe UI"/>
          <w:b/>
          <w:szCs w:val="22"/>
          <w:lang w:bidi="hr-HR"/>
        </w:rPr>
        <w:t xml:space="preserve">Consumer Brands </w:t>
      </w:r>
      <w:r w:rsidRPr="00761134">
        <w:rPr>
          <w:rFonts w:cs="Segoe UI"/>
          <w:szCs w:val="22"/>
          <w:lang w:bidi="hr-HR"/>
        </w:rPr>
        <w:t>Henkel je dodatno koncentrirao svoj portfelj. Deset vodećih brendova sada je zaslužno za oko 60 posto prodaje. U drugom je tromjesečju tih 10 vodećih brendova zabilježilo organski rast prodaje veći od 3 posto zahvaljujući uravnoteženom pozitivnom trendu cijena i obujma prodaje.</w:t>
      </w:r>
    </w:p>
    <w:p w14:paraId="794D5DED" w14:textId="77777777" w:rsidR="00761134" w:rsidRPr="00761134" w:rsidRDefault="00761134" w:rsidP="00761134">
      <w:pPr>
        <w:autoSpaceDE w:val="0"/>
        <w:autoSpaceDN w:val="0"/>
        <w:adjustRightInd w:val="0"/>
        <w:rPr>
          <w:rFonts w:cs="Segoe UI"/>
          <w:szCs w:val="22"/>
          <w:highlight w:val="yellow"/>
          <w:lang w:eastAsia="de-DE"/>
        </w:rPr>
      </w:pPr>
    </w:p>
    <w:p w14:paraId="281948CE" w14:textId="77777777" w:rsidR="00761134" w:rsidRPr="00761134" w:rsidRDefault="00761134" w:rsidP="00761134">
      <w:pPr>
        <w:autoSpaceDE w:val="0"/>
        <w:autoSpaceDN w:val="0"/>
        <w:adjustRightInd w:val="0"/>
        <w:rPr>
          <w:rFonts w:cs="Segoe UI"/>
          <w:bCs/>
          <w:szCs w:val="22"/>
        </w:rPr>
      </w:pPr>
      <w:r w:rsidRPr="00761134">
        <w:rPr>
          <w:rFonts w:cs="Segoe UI"/>
          <w:szCs w:val="22"/>
          <w:lang w:bidi="hr-HR"/>
        </w:rPr>
        <w:t xml:space="preserve">Radi dodatnog osnaživanja </w:t>
      </w:r>
      <w:r w:rsidRPr="00761134">
        <w:rPr>
          <w:rFonts w:cs="Segoe UI"/>
          <w:b/>
          <w:szCs w:val="22"/>
          <w:lang w:bidi="hr-HR"/>
        </w:rPr>
        <w:t>konkurentnosti</w:t>
      </w:r>
      <w:r w:rsidRPr="00761134">
        <w:rPr>
          <w:rFonts w:cs="Segoe UI"/>
          <w:szCs w:val="22"/>
          <w:lang w:bidi="hr-HR"/>
        </w:rPr>
        <w:t xml:space="preserve">, Henkel je usredotočen na robusne </w:t>
      </w:r>
      <w:r w:rsidRPr="00761134">
        <w:rPr>
          <w:rFonts w:cs="Segoe UI"/>
          <w:b/>
          <w:szCs w:val="22"/>
          <w:lang w:bidi="hr-HR"/>
        </w:rPr>
        <w:t>inovacije</w:t>
      </w:r>
      <w:r w:rsidRPr="00761134">
        <w:rPr>
          <w:rFonts w:cs="Segoe UI"/>
          <w:szCs w:val="22"/>
          <w:lang w:bidi="hr-HR"/>
        </w:rPr>
        <w:t xml:space="preserve"> u atraktivnim poslovnim područjima. To je pak doprinijelo rastu u obje poslovne jedinice u prvoj polovini 2025. U poslovnoj jedinici </w:t>
      </w:r>
      <w:r w:rsidRPr="00761134">
        <w:rPr>
          <w:rFonts w:cs="Segoe UI"/>
          <w:b/>
          <w:szCs w:val="22"/>
          <w:lang w:bidi="hr-HR"/>
        </w:rPr>
        <w:t>Ljepila i tehnologije</w:t>
      </w:r>
      <w:r w:rsidRPr="00761134">
        <w:rPr>
          <w:rFonts w:cs="Segoe UI"/>
          <w:szCs w:val="22"/>
          <w:lang w:bidi="hr-HR"/>
        </w:rPr>
        <w:t xml:space="preserve"> Henkel postiže visok jednoznamenkasti rast u poslovanju s metalnom ambalažom zahvaljujući naglasku postavljenom na održive inovacije usmjerene na kupca, zbog čega smo ostvarili najbolji rezultat na tržištu. Kao jedan primjer iz tog segmenta navodimo da smo prvi na tržište stavili sredstvo za čišćenje limenki pri niskim temperaturama uz smanjeno stvaranje pjene. Zahvaljujući toj inovaciji omogućena je učinkovita i održiva proizvodnja limenki za pića uz značajnu uštedu energije i do 25 posto manju potrošnju vode. Henkel je u posljednje tri godine utrostručio obujam svojeg poslovanja u tom području. U poslovnoj jedinici </w:t>
      </w:r>
      <w:r w:rsidRPr="00761134">
        <w:rPr>
          <w:rFonts w:cs="Segoe UI"/>
          <w:b/>
          <w:szCs w:val="22"/>
          <w:lang w:bidi="hr-HR"/>
        </w:rPr>
        <w:t>Consumer Brands</w:t>
      </w:r>
      <w:r w:rsidRPr="00761134">
        <w:rPr>
          <w:rFonts w:cs="Segoe UI"/>
          <w:szCs w:val="22"/>
          <w:lang w:bidi="hr-HR"/>
        </w:rPr>
        <w:t xml:space="preserve"> značajan rast u kategoriji Boje za kosu široke potrošnje zabilježen u drugom tromjesečju ostvaren je zahvaljujući aktualnom uvođenju novog brenda Creme Supreme na dodatna tržišta. Creme Supreme prva je njegujuća boja za kosu s inovativnom tehnologijom za obnavljanje kemijskih veza u kosi. Jača strukturu kose stvaranjem mikroveza i ujednačava izgled kose. Također stvara zaštitni sloj koji obavija kosu i tako sprječava lomljenje.</w:t>
      </w:r>
    </w:p>
    <w:p w14:paraId="6D0ADC7A" w14:textId="77777777" w:rsidR="00761134" w:rsidRPr="00761134" w:rsidRDefault="00761134" w:rsidP="00761134">
      <w:pPr>
        <w:autoSpaceDE w:val="0"/>
        <w:autoSpaceDN w:val="0"/>
        <w:adjustRightInd w:val="0"/>
        <w:rPr>
          <w:rFonts w:cs="Segoe UI"/>
          <w:bCs/>
          <w:szCs w:val="22"/>
        </w:rPr>
      </w:pPr>
    </w:p>
    <w:p w14:paraId="54B925C3" w14:textId="77777777" w:rsidR="00761134" w:rsidRPr="00761134" w:rsidRDefault="00761134" w:rsidP="00761134">
      <w:pPr>
        <w:rPr>
          <w:b/>
          <w:bCs/>
          <w:sz w:val="18"/>
          <w:szCs w:val="18"/>
        </w:rPr>
      </w:pPr>
      <w:r w:rsidRPr="00761134">
        <w:rPr>
          <w:rFonts w:cs="Segoe UI"/>
          <w:szCs w:val="22"/>
          <w:lang w:bidi="hr-HR"/>
        </w:rPr>
        <w:t>„Nakon skromnog početka poslovne godine 2025. uspjeli smo postići značajno poboljšanje prodaje u drugom tromjesečju, posebno u našem poslovanju usmjerenom na male potrošače. Istodobno smo nastavili značajno povećavati profitabilnost u obje poslovne jedinice”, rekao je Carsten Knobel. „To jasno pokazuje da je Henkelova transformacija već sada uspješna. Nastavit ćemo jačati ovu promjenu kako bismo se još bolje pozicionirali i postali dugoročno konkurentniji. Transformiramo Henkel za uspješnu budućnost, a uz jasnu strategiju na pravom smo putu da ostvarimo daljnji profitabilan rast.”</w:t>
      </w:r>
    </w:p>
    <w:p w14:paraId="5DEA83FA" w14:textId="77777777" w:rsidR="00761134" w:rsidRPr="00761134" w:rsidRDefault="00761134" w:rsidP="00761134">
      <w:pPr>
        <w:rPr>
          <w:b/>
          <w:bCs/>
          <w:sz w:val="18"/>
          <w:szCs w:val="18"/>
          <w:lang w:bidi="hr-HR"/>
        </w:rPr>
      </w:pPr>
    </w:p>
    <w:p w14:paraId="3E0755F3" w14:textId="77777777" w:rsidR="003A716B" w:rsidRDefault="003A716B" w:rsidP="004B2C19">
      <w:pPr>
        <w:spacing w:line="240" w:lineRule="auto"/>
        <w:jc w:val="left"/>
        <w:rPr>
          <w:rStyle w:val="Headline"/>
          <w:rFonts w:asciiTheme="majorHAnsi" w:hAnsiTheme="majorHAnsi" w:cstheme="majorHAnsi"/>
          <w:lang w:bidi="hr-HR"/>
        </w:rPr>
      </w:pPr>
    </w:p>
    <w:p w14:paraId="5639BDB9" w14:textId="77777777" w:rsidR="00560CEE" w:rsidRDefault="00560CEE" w:rsidP="00560CEE">
      <w:pPr>
        <w:spacing w:line="240" w:lineRule="auto"/>
        <w:jc w:val="left"/>
        <w:rPr>
          <w:rStyle w:val="AboutandContactHeadline"/>
          <w:szCs w:val="18"/>
        </w:rPr>
      </w:pPr>
    </w:p>
    <w:p w14:paraId="7D30BC81" w14:textId="05D84E1F" w:rsidR="0058377F" w:rsidRPr="00560CEE" w:rsidRDefault="0058377F" w:rsidP="00560CEE">
      <w:pPr>
        <w:spacing w:line="240" w:lineRule="auto"/>
        <w:jc w:val="left"/>
        <w:rPr>
          <w:b/>
          <w:bCs/>
          <w:sz w:val="18"/>
          <w:szCs w:val="18"/>
        </w:rPr>
      </w:pPr>
      <w:r w:rsidRPr="004250AA">
        <w:rPr>
          <w:rStyle w:val="AboutandContactHeadline"/>
          <w:szCs w:val="18"/>
          <w:lang w:bidi="hr-HR"/>
        </w:rPr>
        <w:t>O Henkelu</w:t>
      </w:r>
    </w:p>
    <w:p w14:paraId="51BC972D" w14:textId="609FE202" w:rsidR="0058377F" w:rsidRDefault="0058377F" w:rsidP="0058377F">
      <w:pPr>
        <w:rPr>
          <w:rStyle w:val="AboutandContactBody"/>
        </w:rPr>
      </w:pPr>
      <w:r w:rsidRPr="00385185">
        <w:rPr>
          <w:rStyle w:val="AboutandContactBody"/>
          <w:lang w:bidi="hr-HR"/>
        </w:rPr>
        <w:t xml:space="preserve">Zahvaljujući svojim brendovima, inovacijama i tehnologijama, Henkel drži vodeća mjesta na tržištu diljem svijeta u poslovanju s industrijskim proizvodima i robom široke potrošnje. Poslovna jedinica Ljepila i tehnologije svjetski je predvodnik na tržištu ljepila, brtvila i funkcionalnih premaza. Zahvaljujući poslovnoj jedinici Consumer Brands, društvo drži vodeća mjesta posebice u poslovanju s proizvodima za pranje rublja i održavanje kućanstva te proizvodima za njegu kose u brojnim kategorijama i na brojnim tržištima diljem svijeta. Tri su najjača brenda društva Loctite, Persil i Schwarzkopf. U poslovnoj godini 2024. Henkel je zabilježio prodaju u iznosu većem od 21,6 milijardi eura i prilagođenu operativnu dobit od oko 3,1 milijardu eura. Povlaštene dionice društva Henkel upisane su u njemački burzovni indeks DAX. U Henkelu postoji duga tradicija održivosti i društvo ima jasnu strategiju održivosti s konkretnim ciljevima. Henkel je osnovan 1876. i danas zapošljava raznolik tim od oko 47 000 ljudi širom svijeta koji su ujedinjeni snažnom organizacijskom kulturom, zajedničkim vrijednostima i zajedničkom svrhom: „Pioneers at heart for the good of generations” (Prvaci u srcu za dobro svih generacija). Više informacija na </w:t>
      </w:r>
      <w:hyperlink r:id="rId12" w:history="1">
        <w:r w:rsidRPr="00FA03BF">
          <w:rPr>
            <w:rStyle w:val="Hyperlink"/>
            <w:szCs w:val="24"/>
            <w:lang w:bidi="hr-HR"/>
          </w:rPr>
          <w:t>www.henkel.</w:t>
        </w:r>
        <w:r w:rsidR="00FA03BF" w:rsidRPr="00FA03BF">
          <w:rPr>
            <w:rStyle w:val="Hyperlink"/>
            <w:szCs w:val="24"/>
            <w:lang w:bidi="hr-HR"/>
          </w:rPr>
          <w:t>hr</w:t>
        </w:r>
      </w:hyperlink>
    </w:p>
    <w:p w14:paraId="4B006BFE" w14:textId="77777777" w:rsidR="0058377F" w:rsidRDefault="0058377F" w:rsidP="0058377F">
      <w:pPr>
        <w:pStyle w:val="He01Flietext"/>
        <w:rPr>
          <w:rStyle w:val="AboutandContactBody"/>
          <w:rFonts w:eastAsia="Times New Roman" w:cs="Times New Roman"/>
          <w:sz w:val="14"/>
          <w:szCs w:val="14"/>
          <w:lang w:val="en-US"/>
        </w:rPr>
      </w:pPr>
    </w:p>
    <w:p w14:paraId="42C12B57" w14:textId="716E7D16" w:rsidR="00835910" w:rsidRDefault="00835910">
      <w:pPr>
        <w:spacing w:line="240" w:lineRule="auto"/>
        <w:jc w:val="left"/>
        <w:rPr>
          <w:rStyle w:val="AboutandContactBody"/>
          <w:sz w:val="14"/>
          <w:szCs w:val="14"/>
        </w:rPr>
      </w:pPr>
    </w:p>
    <w:p w14:paraId="6A3BD686" w14:textId="38CD9B07" w:rsidR="0058377F" w:rsidRPr="001C63C6" w:rsidRDefault="0058377F" w:rsidP="0058377F">
      <w:pPr>
        <w:pStyle w:val="He01Flietext"/>
        <w:rPr>
          <w:rStyle w:val="AboutandContactBody"/>
          <w:rFonts w:eastAsia="Times New Roman" w:cs="Times New Roman"/>
          <w:sz w:val="14"/>
          <w:szCs w:val="14"/>
          <w:lang w:val="en-US"/>
        </w:rPr>
      </w:pPr>
      <w:r w:rsidRPr="00C37960">
        <w:rPr>
          <w:rStyle w:val="AboutandContactBody"/>
          <w:rFonts w:eastAsia="Times New Roman" w:cs="Times New Roman"/>
          <w:sz w:val="14"/>
          <w:szCs w:val="14"/>
          <w:lang w:val="hr-HR" w:bidi="hr-HR"/>
        </w:rPr>
        <w:t>Ovaj dokument sadržava izjave koje se odnose na budući poslovni razvoj, financijske rezultate i druge događaje ili razvoje od budućeg značaja za Henkel koji mogu predstavljati izjave o budućnosti. Izjave o budućnosti odlikuju se uporabom riječi kao što su očekuje se, namjerava, planira, predviđa, pretpostavlja, vjeruje, procjenjuje i sličnih pojmova. Takve se izjave temelje na trenutačnim procjenama i pretpostavkama korporativnog vodstva društva Henkel AG &amp; Co. KGaA. Te izjave ne smiju se tumačiti kao ikakvo jamstvo da će ta očekivanja biti točna. Budući učinak i rezultati koje Henkel AG &amp; Co. KGaA i pridružena društva zaista ostvare ovise o brojnim rizicima i nesigurnostima te se stoga mogu bitno razlikovati (pozitivno i negativno) od izjava o budućnosti. Henkel ne može utjecati na mnoge od tih čimbenika niti ih unaprijed točno procijeniti, a među njima su buduće gospodarsko okruženje i djelovanje konkurenata i drugih sudionika na tržištu. Henkel ne planira niti se obvezuje ažurirati izjave o budućnosti.</w:t>
      </w:r>
    </w:p>
    <w:p w14:paraId="14A1B810" w14:textId="77777777" w:rsidR="0058377F" w:rsidRPr="001C63C6" w:rsidRDefault="0058377F" w:rsidP="0058377F">
      <w:pPr>
        <w:pStyle w:val="He01Flietext"/>
        <w:rPr>
          <w:rStyle w:val="AboutandContactBody"/>
          <w:rFonts w:eastAsia="Times New Roman" w:cs="Times New Roman"/>
          <w:sz w:val="14"/>
          <w:szCs w:val="14"/>
          <w:lang w:val="en-US"/>
        </w:rPr>
      </w:pPr>
      <w:r w:rsidRPr="001C63C6">
        <w:rPr>
          <w:rStyle w:val="AboutandContactBody"/>
          <w:rFonts w:eastAsia="Times New Roman" w:cs="Times New Roman"/>
          <w:sz w:val="14"/>
          <w:szCs w:val="14"/>
          <w:lang w:val="hr-HR" w:bidi="hr-HR"/>
        </w:rPr>
        <w:t>Ovaj dokument uključuje dodatne financijske pokazatelje koji nisu jasno definirani u primjenjivom okviru financijskog izvještavanja i koji jesu ili mogu biti alternativne mjere uspješnosti. Te dopunske financijske pokazatelje ne treba promatrati zasebno ili kao alternativu mjerenjima Henkelove neto imovine i financijskog položaja ili rezultata poslovanja prikazanih u skladu s primjenjivim okvirom financijskog izvještavanja u njegovim Konsolidiranim financijskim izvješćima. Druga društva koja izvještavaju o slično naslovljenim alternativnim mjerama učinka ili ih opisuju mogu ih izračunati drugačije.</w:t>
      </w:r>
    </w:p>
    <w:p w14:paraId="1B1EE813" w14:textId="77777777" w:rsidR="0058377F" w:rsidRPr="001C63C6" w:rsidRDefault="0058377F" w:rsidP="0058377F">
      <w:pPr>
        <w:pStyle w:val="He01Flietext"/>
        <w:rPr>
          <w:rStyle w:val="AboutandContactBody"/>
          <w:rFonts w:eastAsia="Times New Roman" w:cs="Times New Roman"/>
          <w:sz w:val="14"/>
          <w:szCs w:val="14"/>
          <w:lang w:val="en-US"/>
        </w:rPr>
      </w:pPr>
      <w:r w:rsidRPr="001C63C6">
        <w:rPr>
          <w:rStyle w:val="AboutandContactBody"/>
          <w:rFonts w:eastAsia="Times New Roman" w:cs="Times New Roman"/>
          <w:sz w:val="14"/>
          <w:szCs w:val="14"/>
          <w:lang w:val="hr-HR" w:bidi="hr-HR"/>
        </w:rPr>
        <w:t>Ovaj dokument izdaje se samo u informativne svrhe i nije mu svrha nuditi savjet o ulaganju, ponudu za prodaju ili traženje ponude za kupnju bilo kojih vrijednosnih papira.</w:t>
      </w:r>
    </w:p>
    <w:p w14:paraId="0BB9E577" w14:textId="77777777" w:rsidR="0058377F" w:rsidRPr="008359B8" w:rsidRDefault="0058377F" w:rsidP="0058377F">
      <w:pPr>
        <w:tabs>
          <w:tab w:val="left" w:pos="1080"/>
          <w:tab w:val="left" w:pos="4500"/>
        </w:tabs>
        <w:spacing w:line="264" w:lineRule="auto"/>
        <w:rPr>
          <w:rFonts w:asciiTheme="majorHAnsi" w:eastAsia="PMingLiU" w:hAnsiTheme="majorHAnsi" w:cs="Calibri Light"/>
          <w:b/>
          <w:sz w:val="18"/>
          <w:szCs w:val="18"/>
        </w:rPr>
      </w:pPr>
    </w:p>
    <w:p w14:paraId="09572876" w14:textId="725EAA07" w:rsidR="00560CEE" w:rsidRPr="00F40775" w:rsidRDefault="00560CEE" w:rsidP="00560CEE">
      <w:pPr>
        <w:tabs>
          <w:tab w:val="left" w:pos="1080"/>
          <w:tab w:val="left" w:pos="4500"/>
        </w:tabs>
        <w:rPr>
          <w:rStyle w:val="AboutandContactBody"/>
          <w:lang w:val="pt-PT"/>
        </w:rPr>
      </w:pPr>
      <w:r w:rsidRPr="00F40775">
        <w:rPr>
          <w:rStyle w:val="AboutandContactBody"/>
          <w:lang w:bidi="hr-HR"/>
        </w:rPr>
        <w:t>Kontakt</w:t>
      </w:r>
      <w:r w:rsidRPr="00F40775">
        <w:rPr>
          <w:rStyle w:val="AboutandContactBody"/>
          <w:lang w:bidi="hr-HR"/>
        </w:rPr>
        <w:tab/>
        <w:t>Jelena Gavrilović Šarenac</w:t>
      </w:r>
      <w:r w:rsidRPr="00F40775">
        <w:rPr>
          <w:rStyle w:val="AboutandContactBody"/>
          <w:lang w:bidi="hr-HR"/>
        </w:rPr>
        <w:tab/>
      </w:r>
    </w:p>
    <w:p w14:paraId="6FB7E22C" w14:textId="76A36A8A" w:rsidR="00560CEE" w:rsidRPr="00F40775" w:rsidRDefault="00560CEE" w:rsidP="00560CEE">
      <w:pPr>
        <w:tabs>
          <w:tab w:val="left" w:pos="1080"/>
          <w:tab w:val="left" w:pos="4500"/>
        </w:tabs>
        <w:rPr>
          <w:rStyle w:val="AboutandContactBody"/>
          <w:lang w:val="it-IT"/>
        </w:rPr>
      </w:pPr>
      <w:r w:rsidRPr="00F40775">
        <w:rPr>
          <w:rStyle w:val="AboutandContactBody"/>
          <w:lang w:bidi="hr-HR"/>
        </w:rPr>
        <w:t>Telefon</w:t>
      </w:r>
      <w:r w:rsidRPr="00F40775">
        <w:rPr>
          <w:rStyle w:val="AboutandContactBody"/>
          <w:lang w:bidi="hr-HR"/>
        </w:rPr>
        <w:tab/>
        <w:t>+381 60 207 22 09</w:t>
      </w:r>
      <w:r w:rsidRPr="00F40775">
        <w:rPr>
          <w:rStyle w:val="AboutandContactBody"/>
          <w:lang w:bidi="hr-HR"/>
        </w:rPr>
        <w:tab/>
      </w:r>
    </w:p>
    <w:p w14:paraId="3ED61EA2" w14:textId="719307D0" w:rsidR="003C774D" w:rsidRDefault="00560CEE" w:rsidP="00560CEE">
      <w:pPr>
        <w:tabs>
          <w:tab w:val="left" w:pos="1080"/>
          <w:tab w:val="left" w:pos="4500"/>
        </w:tabs>
        <w:rPr>
          <w:rStyle w:val="AboutandContactBody"/>
          <w:lang w:bidi="hr-HR"/>
        </w:rPr>
      </w:pPr>
      <w:r w:rsidRPr="00F40775">
        <w:rPr>
          <w:rStyle w:val="AboutandContactBody"/>
          <w:lang w:bidi="hr-HR"/>
        </w:rPr>
        <w:t>E-pošta</w:t>
      </w:r>
      <w:r w:rsidRPr="00F40775">
        <w:rPr>
          <w:rStyle w:val="AboutandContactBody"/>
          <w:lang w:bidi="hr-HR"/>
        </w:rPr>
        <w:tab/>
      </w:r>
      <w:hyperlink r:id="rId13" w:history="1">
        <w:r w:rsidR="003C774D" w:rsidRPr="006143C1">
          <w:rPr>
            <w:rStyle w:val="Hyperlink"/>
            <w:szCs w:val="24"/>
            <w:lang w:bidi="hr-HR"/>
          </w:rPr>
          <w:t>jelena.sarenac@henkel.com</w:t>
        </w:r>
      </w:hyperlink>
    </w:p>
    <w:p w14:paraId="7C6CB1BC" w14:textId="5003DA2F" w:rsidR="00560CEE" w:rsidRPr="00F40775" w:rsidRDefault="00560CEE" w:rsidP="00560CEE">
      <w:pPr>
        <w:tabs>
          <w:tab w:val="left" w:pos="1080"/>
          <w:tab w:val="left" w:pos="4500"/>
        </w:tabs>
        <w:rPr>
          <w:rStyle w:val="AboutandContactBody"/>
          <w:lang w:val="it-IT"/>
        </w:rPr>
      </w:pPr>
      <w:r w:rsidRPr="00F40775">
        <w:rPr>
          <w:rStyle w:val="AboutandContactBody"/>
          <w:lang w:bidi="hr-HR"/>
        </w:rPr>
        <w:tab/>
      </w:r>
    </w:p>
    <w:sectPr w:rsidR="00560CEE" w:rsidRPr="00F40775" w:rsidSect="00A41DBE">
      <w:headerReference w:type="even" r:id="rId14"/>
      <w:footerReference w:type="default" r:id="rId15"/>
      <w:headerReference w:type="first" r:id="rId16"/>
      <w:footerReference w:type="first" r:id="rId17"/>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09A18" w14:textId="77777777" w:rsidR="00B6465A" w:rsidRDefault="00B6465A">
      <w:r>
        <w:separator/>
      </w:r>
    </w:p>
  </w:endnote>
  <w:endnote w:type="continuationSeparator" w:id="0">
    <w:p w14:paraId="4FC263DC" w14:textId="77777777" w:rsidR="00B6465A" w:rsidRDefault="00B6465A">
      <w:r>
        <w:continuationSeparator/>
      </w:r>
    </w:p>
  </w:endnote>
  <w:endnote w:type="continuationNotice" w:id="1">
    <w:p w14:paraId="47DF0EC3" w14:textId="77777777" w:rsidR="00B6465A" w:rsidRDefault="00B646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51BD31D1" w:rsidR="00CF6F33" w:rsidRPr="00112A28" w:rsidRDefault="00112A28" w:rsidP="00112A28">
    <w:pPr>
      <w:pStyle w:val="Footer"/>
      <w:tabs>
        <w:tab w:val="clear" w:pos="7083"/>
        <w:tab w:val="clear" w:pos="8640"/>
        <w:tab w:val="right" w:pos="9071"/>
      </w:tabs>
      <w:jc w:val="both"/>
    </w:pPr>
    <w:r w:rsidRPr="00BF6E82">
      <w:rPr>
        <w:lang w:bidi="hr-HR"/>
      </w:rPr>
      <w:t>Henkel AG &amp; Co. KGaA</w:t>
    </w:r>
    <w:r w:rsidRPr="00BF6E82">
      <w:rPr>
        <w:lang w:bidi="hr-HR"/>
      </w:rPr>
      <w:tab/>
      <w:t xml:space="preserve">Stranica </w:t>
    </w:r>
    <w:r w:rsidRPr="00BF6E82">
      <w:rPr>
        <w:lang w:bidi="hr-HR"/>
      </w:rPr>
      <w:fldChar w:fldCharType="begin"/>
    </w:r>
    <w:r w:rsidRPr="00BF6E82">
      <w:rPr>
        <w:lang w:bidi="hr-HR"/>
      </w:rPr>
      <w:instrText xml:space="preserve"> PAGE  \* Arabic  \* MERGEFORMAT </w:instrText>
    </w:r>
    <w:r w:rsidRPr="00BF6E82">
      <w:rPr>
        <w:lang w:bidi="hr-HR"/>
      </w:rPr>
      <w:fldChar w:fldCharType="separate"/>
    </w:r>
    <w:r w:rsidR="0001146E">
      <w:rPr>
        <w:lang w:bidi="hr-HR"/>
      </w:rPr>
      <w:t>2</w:t>
    </w:r>
    <w:r w:rsidRPr="00BF6E82">
      <w:rPr>
        <w:lang w:bidi="hr-HR"/>
      </w:rPr>
      <w:fldChar w:fldCharType="end"/>
    </w:r>
    <w:r w:rsidRPr="00BF6E82">
      <w:rPr>
        <w:lang w:bidi="hr-HR"/>
      </w:rPr>
      <w:t>/</w:t>
    </w:r>
    <w:fldSimple w:instr="NUMPAGES  \* Arabic  \* MERGEFORMAT">
      <w:r w:rsidR="0001146E">
        <w:rPr>
          <w:lang w:bidi="hr-HR"/>
        </w:rP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3AAB08B6" w:rsidR="00CF6F33" w:rsidRPr="00992A11" w:rsidRDefault="009E5B95" w:rsidP="00992A11">
    <w:pPr>
      <w:pStyle w:val="Footer"/>
    </w:pPr>
    <w:r w:rsidRPr="00E143D5">
      <w:rPr>
        <w:lang w:eastAsia="hr-HR"/>
      </w:rPr>
      <w:drawing>
        <wp:inline distT="0" distB="0" distL="0" distR="0" wp14:anchorId="1C787FF5" wp14:editId="19837837">
          <wp:extent cx="5422789" cy="548296"/>
          <wp:effectExtent l="0" t="0" r="0" b="0"/>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22789" cy="548296"/>
                  </a:xfrm>
                  <a:prstGeom prst="rect">
                    <a:avLst/>
                  </a:prstGeom>
                  <a:ln>
                    <a:noFill/>
                  </a:ln>
                  <a:extLst>
                    <a:ext uri="{53640926-AAD7-44D8-BBD7-CCE9431645EC}">
                      <a14:shadowObscured xmlns:a14="http://schemas.microsoft.com/office/drawing/2010/main"/>
                    </a:ext>
                  </a:extLst>
                </pic:spPr>
              </pic:pic>
            </a:graphicData>
          </a:graphic>
        </wp:inline>
      </w:drawing>
    </w:r>
    <w:r w:rsidR="00660196">
      <w:rPr>
        <w:lang w:bidi="hr-HR"/>
      </w:rPr>
      <w:t xml:space="preserve">Stranica </w:t>
    </w:r>
    <w:r w:rsidR="00CF6F33" w:rsidRPr="00992A11">
      <w:rPr>
        <w:lang w:bidi="hr-HR"/>
      </w:rPr>
      <w:fldChar w:fldCharType="begin"/>
    </w:r>
    <w:r w:rsidR="00CF6F33" w:rsidRPr="00992A11">
      <w:rPr>
        <w:lang w:bidi="hr-HR"/>
      </w:rPr>
      <w:instrText xml:space="preserve"> </w:instrText>
    </w:r>
    <w:r w:rsidR="00262C05" w:rsidRPr="00992A11">
      <w:rPr>
        <w:lang w:bidi="hr-HR"/>
      </w:rPr>
      <w:instrText>PAGE</w:instrText>
    </w:r>
    <w:r w:rsidR="00CF6F33" w:rsidRPr="00992A11">
      <w:rPr>
        <w:lang w:bidi="hr-HR"/>
      </w:rPr>
      <w:instrText xml:space="preserve">  \* Arabic  \* MERGEFORMAT </w:instrText>
    </w:r>
    <w:r w:rsidR="00CF6F33" w:rsidRPr="00992A11">
      <w:rPr>
        <w:lang w:bidi="hr-HR"/>
      </w:rPr>
      <w:fldChar w:fldCharType="separate"/>
    </w:r>
    <w:r w:rsidR="00C85E24">
      <w:rPr>
        <w:lang w:bidi="hr-HR"/>
      </w:rPr>
      <w:t>1</w:t>
    </w:r>
    <w:r w:rsidR="00CF6F33" w:rsidRPr="00992A11">
      <w:rPr>
        <w:lang w:bidi="hr-HR"/>
      </w:rPr>
      <w:fldChar w:fldCharType="end"/>
    </w:r>
    <w:r w:rsidR="00660196">
      <w:rPr>
        <w:lang w:bidi="hr-HR"/>
      </w:rPr>
      <w:t>/</w:t>
    </w:r>
    <w:r w:rsidR="00CF6F33" w:rsidRPr="00992A11">
      <w:rPr>
        <w:lang w:bidi="hr-HR"/>
      </w:rPr>
      <w:fldChar w:fldCharType="begin"/>
    </w:r>
    <w:r w:rsidR="00CF6F33" w:rsidRPr="00992A11">
      <w:rPr>
        <w:lang w:bidi="hr-HR"/>
      </w:rPr>
      <w:instrText xml:space="preserve"> </w:instrText>
    </w:r>
    <w:r w:rsidR="00262C05" w:rsidRPr="00992A11">
      <w:rPr>
        <w:lang w:bidi="hr-HR"/>
      </w:rPr>
      <w:instrText>NUMPAGES</w:instrText>
    </w:r>
    <w:r w:rsidR="00CF6F33" w:rsidRPr="00992A11">
      <w:rPr>
        <w:lang w:bidi="hr-HR"/>
      </w:rPr>
      <w:instrText xml:space="preserve">  \* Arabic  \* MERGEFORMAT </w:instrText>
    </w:r>
    <w:r w:rsidR="00CF6F33" w:rsidRPr="00992A11">
      <w:rPr>
        <w:lang w:bidi="hr-HR"/>
      </w:rPr>
      <w:fldChar w:fldCharType="separate"/>
    </w:r>
    <w:r w:rsidR="00C85E24">
      <w:rPr>
        <w:lang w:bidi="hr-HR"/>
      </w:rPr>
      <w:t>1</w:t>
    </w:r>
    <w:r w:rsidR="00CF6F33" w:rsidRPr="00992A11">
      <w:rPr>
        <w:lang w:bidi="hr-H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EB915" w14:textId="77777777" w:rsidR="00B6465A" w:rsidRDefault="00B6465A">
      <w:r>
        <w:separator/>
      </w:r>
    </w:p>
  </w:footnote>
  <w:footnote w:type="continuationSeparator" w:id="0">
    <w:p w14:paraId="35652B85" w14:textId="77777777" w:rsidR="00B6465A" w:rsidRDefault="00B6465A">
      <w:r>
        <w:continuationSeparator/>
      </w:r>
    </w:p>
  </w:footnote>
  <w:footnote w:type="continuationNotice" w:id="1">
    <w:p w14:paraId="04AB68C9" w14:textId="77777777" w:rsidR="00B6465A" w:rsidRDefault="00B646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05DAD93D" w:rsidR="00CF6F33" w:rsidRPr="00EB46D9" w:rsidRDefault="0059722C" w:rsidP="00EB46D9">
    <w:pPr>
      <w:pStyle w:val="Header"/>
    </w:pPr>
    <w:r w:rsidRPr="00EB46D9">
      <w:rPr>
        <w:noProof/>
        <w:lang w:eastAsia="hr-HR"/>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eastAsia="hr-HR"/>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E05A0FA"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5E3FBB">
      <w:rPr>
        <w:noProof/>
        <w:lang w:bidi="hr-HR"/>
      </w:rPr>
      <w:t>Priopćenje za medije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9D4FBB"/>
    <w:multiLevelType w:val="hybridMultilevel"/>
    <w:tmpl w:val="FFFFFFFF"/>
    <w:lvl w:ilvl="0" w:tplc="BFD02278">
      <w:numFmt w:val="bullet"/>
      <w:lvlText w:val=""/>
      <w:lvlJc w:val="left"/>
      <w:pPr>
        <w:ind w:left="361" w:hanging="360"/>
      </w:pPr>
      <w:rPr>
        <w:rFonts w:ascii="Wingdings" w:eastAsia="Times New Roman" w:hAnsi="Wingdings" w:hint="default"/>
        <w:b w:val="0"/>
        <w:i w:val="0"/>
        <w:color w:val="E0000E"/>
        <w:spacing w:val="0"/>
        <w:w w:val="100"/>
        <w:sz w:val="22"/>
      </w:rPr>
    </w:lvl>
    <w:lvl w:ilvl="1" w:tplc="D480B16C">
      <w:numFmt w:val="bullet"/>
      <w:lvlText w:val="–"/>
      <w:lvlJc w:val="left"/>
      <w:pPr>
        <w:ind w:left="702" w:hanging="360"/>
      </w:pPr>
      <w:rPr>
        <w:rFonts w:ascii="Segoe UI" w:eastAsia="Times New Roman" w:hAnsi="Segoe UI" w:hint="default"/>
        <w:b w:val="0"/>
        <w:i w:val="0"/>
        <w:color w:val="E0000E"/>
        <w:spacing w:val="0"/>
        <w:w w:val="100"/>
        <w:sz w:val="22"/>
      </w:rPr>
    </w:lvl>
    <w:lvl w:ilvl="2" w:tplc="02D62C02">
      <w:numFmt w:val="bullet"/>
      <w:lvlText w:val="•"/>
      <w:lvlJc w:val="left"/>
      <w:pPr>
        <w:ind w:left="1724" w:hanging="360"/>
      </w:pPr>
      <w:rPr>
        <w:rFonts w:hint="default"/>
      </w:rPr>
    </w:lvl>
    <w:lvl w:ilvl="3" w:tplc="9C40D990">
      <w:numFmt w:val="bullet"/>
      <w:lvlText w:val="•"/>
      <w:lvlJc w:val="left"/>
      <w:pPr>
        <w:ind w:left="2749" w:hanging="360"/>
      </w:pPr>
      <w:rPr>
        <w:rFonts w:hint="default"/>
      </w:rPr>
    </w:lvl>
    <w:lvl w:ilvl="4" w:tplc="1406A6DA">
      <w:numFmt w:val="bullet"/>
      <w:lvlText w:val="•"/>
      <w:lvlJc w:val="left"/>
      <w:pPr>
        <w:ind w:left="3774" w:hanging="360"/>
      </w:pPr>
      <w:rPr>
        <w:rFonts w:hint="default"/>
      </w:rPr>
    </w:lvl>
    <w:lvl w:ilvl="5" w:tplc="8AE8738E">
      <w:numFmt w:val="bullet"/>
      <w:lvlText w:val="•"/>
      <w:lvlJc w:val="left"/>
      <w:pPr>
        <w:ind w:left="4799" w:hanging="360"/>
      </w:pPr>
      <w:rPr>
        <w:rFonts w:hint="default"/>
      </w:rPr>
    </w:lvl>
    <w:lvl w:ilvl="6" w:tplc="7EAABB1E">
      <w:numFmt w:val="bullet"/>
      <w:lvlText w:val="•"/>
      <w:lvlJc w:val="left"/>
      <w:pPr>
        <w:ind w:left="5824" w:hanging="360"/>
      </w:pPr>
      <w:rPr>
        <w:rFonts w:hint="default"/>
      </w:rPr>
    </w:lvl>
    <w:lvl w:ilvl="7" w:tplc="09289774">
      <w:numFmt w:val="bullet"/>
      <w:lvlText w:val="•"/>
      <w:lvlJc w:val="left"/>
      <w:pPr>
        <w:ind w:left="6848" w:hanging="360"/>
      </w:pPr>
      <w:rPr>
        <w:rFonts w:hint="default"/>
      </w:rPr>
    </w:lvl>
    <w:lvl w:ilvl="8" w:tplc="DD12C02C">
      <w:numFmt w:val="bullet"/>
      <w:lvlText w:val="•"/>
      <w:lvlJc w:val="left"/>
      <w:pPr>
        <w:ind w:left="7873" w:hanging="360"/>
      </w:pPr>
      <w:rPr>
        <w:rFonts w:hint="default"/>
      </w:rPr>
    </w:lvl>
  </w:abstractNum>
  <w:abstractNum w:abstractNumId="6"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8"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9202243">
    <w:abstractNumId w:val="2"/>
  </w:num>
  <w:num w:numId="2" w16cid:durableId="123696570">
    <w:abstractNumId w:val="1"/>
  </w:num>
  <w:num w:numId="3" w16cid:durableId="1571844754">
    <w:abstractNumId w:val="17"/>
  </w:num>
  <w:num w:numId="4" w16cid:durableId="2066292576">
    <w:abstractNumId w:val="11"/>
  </w:num>
  <w:num w:numId="5" w16cid:durableId="1482770832">
    <w:abstractNumId w:val="8"/>
  </w:num>
  <w:num w:numId="6" w16cid:durableId="1213662402">
    <w:abstractNumId w:val="13"/>
  </w:num>
  <w:num w:numId="7" w16cid:durableId="1642925391">
    <w:abstractNumId w:val="10"/>
  </w:num>
  <w:num w:numId="8" w16cid:durableId="141117973">
    <w:abstractNumId w:val="16"/>
  </w:num>
  <w:num w:numId="9" w16cid:durableId="392503458">
    <w:abstractNumId w:val="0"/>
  </w:num>
  <w:num w:numId="10" w16cid:durableId="2031568385">
    <w:abstractNumId w:val="19"/>
  </w:num>
  <w:num w:numId="11" w16cid:durableId="1901936852">
    <w:abstractNumId w:val="9"/>
  </w:num>
  <w:num w:numId="12" w16cid:durableId="2056739061">
    <w:abstractNumId w:val="0"/>
  </w:num>
  <w:num w:numId="13" w16cid:durableId="234172405">
    <w:abstractNumId w:val="3"/>
  </w:num>
  <w:num w:numId="14" w16cid:durableId="273944621">
    <w:abstractNumId w:val="4"/>
  </w:num>
  <w:num w:numId="15" w16cid:durableId="1155872931">
    <w:abstractNumId w:val="18"/>
  </w:num>
  <w:num w:numId="16" w16cid:durableId="848179771">
    <w:abstractNumId w:val="14"/>
  </w:num>
  <w:num w:numId="17" w16cid:durableId="297687096">
    <w:abstractNumId w:val="12"/>
  </w:num>
  <w:num w:numId="18" w16cid:durableId="944457665">
    <w:abstractNumId w:val="6"/>
  </w:num>
  <w:num w:numId="19" w16cid:durableId="149366215">
    <w:abstractNumId w:val="15"/>
  </w:num>
  <w:num w:numId="20" w16cid:durableId="803735004">
    <w:abstractNumId w:val="7"/>
  </w:num>
  <w:num w:numId="21" w16cid:durableId="1372730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3675"/>
    <w:rsid w:val="00003D6C"/>
    <w:rsid w:val="00004F3C"/>
    <w:rsid w:val="000050F2"/>
    <w:rsid w:val="00005267"/>
    <w:rsid w:val="00006346"/>
    <w:rsid w:val="000069EB"/>
    <w:rsid w:val="00006A45"/>
    <w:rsid w:val="000070A8"/>
    <w:rsid w:val="0000752F"/>
    <w:rsid w:val="0001146E"/>
    <w:rsid w:val="00012E70"/>
    <w:rsid w:val="000136FE"/>
    <w:rsid w:val="00014FC1"/>
    <w:rsid w:val="00016137"/>
    <w:rsid w:val="00017575"/>
    <w:rsid w:val="000201CB"/>
    <w:rsid w:val="00020DC3"/>
    <w:rsid w:val="00021C67"/>
    <w:rsid w:val="00024147"/>
    <w:rsid w:val="00024284"/>
    <w:rsid w:val="00024483"/>
    <w:rsid w:val="000256A9"/>
    <w:rsid w:val="00026EEE"/>
    <w:rsid w:val="000301F0"/>
    <w:rsid w:val="00030557"/>
    <w:rsid w:val="00030701"/>
    <w:rsid w:val="00030F51"/>
    <w:rsid w:val="00031E51"/>
    <w:rsid w:val="00033476"/>
    <w:rsid w:val="000343EB"/>
    <w:rsid w:val="00034E59"/>
    <w:rsid w:val="00035A84"/>
    <w:rsid w:val="00037933"/>
    <w:rsid w:val="00040390"/>
    <w:rsid w:val="00040816"/>
    <w:rsid w:val="00040CC9"/>
    <w:rsid w:val="00041F81"/>
    <w:rsid w:val="000425ED"/>
    <w:rsid w:val="00045CCB"/>
    <w:rsid w:val="000510FC"/>
    <w:rsid w:val="00051459"/>
    <w:rsid w:val="00051555"/>
    <w:rsid w:val="00051E86"/>
    <w:rsid w:val="000527F1"/>
    <w:rsid w:val="00053487"/>
    <w:rsid w:val="00053C6A"/>
    <w:rsid w:val="00054AFE"/>
    <w:rsid w:val="0005544E"/>
    <w:rsid w:val="000570AE"/>
    <w:rsid w:val="000575F9"/>
    <w:rsid w:val="0006148D"/>
    <w:rsid w:val="000618FC"/>
    <w:rsid w:val="00063A02"/>
    <w:rsid w:val="00063BE9"/>
    <w:rsid w:val="00065466"/>
    <w:rsid w:val="000665F3"/>
    <w:rsid w:val="00067071"/>
    <w:rsid w:val="00067F67"/>
    <w:rsid w:val="00070652"/>
    <w:rsid w:val="00070757"/>
    <w:rsid w:val="00071284"/>
    <w:rsid w:val="00072F48"/>
    <w:rsid w:val="00073AED"/>
    <w:rsid w:val="00074942"/>
    <w:rsid w:val="000751A7"/>
    <w:rsid w:val="0007558F"/>
    <w:rsid w:val="000773D2"/>
    <w:rsid w:val="0007746E"/>
    <w:rsid w:val="00077AF9"/>
    <w:rsid w:val="0008051A"/>
    <w:rsid w:val="00080D10"/>
    <w:rsid w:val="00081241"/>
    <w:rsid w:val="00081692"/>
    <w:rsid w:val="00081EF8"/>
    <w:rsid w:val="00082417"/>
    <w:rsid w:val="0008357F"/>
    <w:rsid w:val="00083A35"/>
    <w:rsid w:val="00083A61"/>
    <w:rsid w:val="00083DAB"/>
    <w:rsid w:val="00083F9D"/>
    <w:rsid w:val="0008406B"/>
    <w:rsid w:val="00084918"/>
    <w:rsid w:val="00085139"/>
    <w:rsid w:val="0008581D"/>
    <w:rsid w:val="00085A1B"/>
    <w:rsid w:val="00090DB6"/>
    <w:rsid w:val="00090E73"/>
    <w:rsid w:val="00091F11"/>
    <w:rsid w:val="00094235"/>
    <w:rsid w:val="00095ED7"/>
    <w:rsid w:val="00096AD4"/>
    <w:rsid w:val="00097DB9"/>
    <w:rsid w:val="000A05E0"/>
    <w:rsid w:val="000A06FB"/>
    <w:rsid w:val="000A31D3"/>
    <w:rsid w:val="000A4B52"/>
    <w:rsid w:val="000A50CF"/>
    <w:rsid w:val="000A511E"/>
    <w:rsid w:val="000A55F7"/>
    <w:rsid w:val="000A61DF"/>
    <w:rsid w:val="000A64B3"/>
    <w:rsid w:val="000A6C25"/>
    <w:rsid w:val="000A7533"/>
    <w:rsid w:val="000B005C"/>
    <w:rsid w:val="000B037D"/>
    <w:rsid w:val="000B10DE"/>
    <w:rsid w:val="000B2684"/>
    <w:rsid w:val="000B2E86"/>
    <w:rsid w:val="000B31E4"/>
    <w:rsid w:val="000B4E85"/>
    <w:rsid w:val="000B5D2F"/>
    <w:rsid w:val="000B5E32"/>
    <w:rsid w:val="000B6244"/>
    <w:rsid w:val="000B695A"/>
    <w:rsid w:val="000B72A8"/>
    <w:rsid w:val="000C00E0"/>
    <w:rsid w:val="000C210A"/>
    <w:rsid w:val="000C27E5"/>
    <w:rsid w:val="000C30D6"/>
    <w:rsid w:val="000C47D1"/>
    <w:rsid w:val="000C50A1"/>
    <w:rsid w:val="000C56DD"/>
    <w:rsid w:val="000C5AF7"/>
    <w:rsid w:val="000C5CFD"/>
    <w:rsid w:val="000C63F4"/>
    <w:rsid w:val="000C65FB"/>
    <w:rsid w:val="000C6600"/>
    <w:rsid w:val="000D09AF"/>
    <w:rsid w:val="000D11CB"/>
    <w:rsid w:val="000D14C4"/>
    <w:rsid w:val="000D1672"/>
    <w:rsid w:val="000D178A"/>
    <w:rsid w:val="000D18CE"/>
    <w:rsid w:val="000D3C98"/>
    <w:rsid w:val="000D40C6"/>
    <w:rsid w:val="000D52F6"/>
    <w:rsid w:val="000D5A52"/>
    <w:rsid w:val="000D6C67"/>
    <w:rsid w:val="000D738C"/>
    <w:rsid w:val="000D7548"/>
    <w:rsid w:val="000E0CAB"/>
    <w:rsid w:val="000E11D9"/>
    <w:rsid w:val="000E1B84"/>
    <w:rsid w:val="000E26BB"/>
    <w:rsid w:val="000E2F62"/>
    <w:rsid w:val="000E33CD"/>
    <w:rsid w:val="000E38ED"/>
    <w:rsid w:val="000E45C7"/>
    <w:rsid w:val="000E714B"/>
    <w:rsid w:val="000E745A"/>
    <w:rsid w:val="000E79CD"/>
    <w:rsid w:val="000E7F24"/>
    <w:rsid w:val="000F03BE"/>
    <w:rsid w:val="000F1757"/>
    <w:rsid w:val="000F225B"/>
    <w:rsid w:val="000F333E"/>
    <w:rsid w:val="000F41BC"/>
    <w:rsid w:val="000F48E9"/>
    <w:rsid w:val="000F4DAE"/>
    <w:rsid w:val="000F7ADB"/>
    <w:rsid w:val="000F7FAF"/>
    <w:rsid w:val="0010048F"/>
    <w:rsid w:val="00100D8B"/>
    <w:rsid w:val="00100FC9"/>
    <w:rsid w:val="00102045"/>
    <w:rsid w:val="00102264"/>
    <w:rsid w:val="00103537"/>
    <w:rsid w:val="00103B01"/>
    <w:rsid w:val="0010421C"/>
    <w:rsid w:val="0010465B"/>
    <w:rsid w:val="00104F62"/>
    <w:rsid w:val="0010570F"/>
    <w:rsid w:val="00105975"/>
    <w:rsid w:val="00110090"/>
    <w:rsid w:val="0011116D"/>
    <w:rsid w:val="00111386"/>
    <w:rsid w:val="001118DF"/>
    <w:rsid w:val="00111F4D"/>
    <w:rsid w:val="00112A28"/>
    <w:rsid w:val="00113571"/>
    <w:rsid w:val="001135E4"/>
    <w:rsid w:val="0011370F"/>
    <w:rsid w:val="00114227"/>
    <w:rsid w:val="00114B27"/>
    <w:rsid w:val="00114DDF"/>
    <w:rsid w:val="00115230"/>
    <w:rsid w:val="00115B5F"/>
    <w:rsid w:val="001162B4"/>
    <w:rsid w:val="00116DF3"/>
    <w:rsid w:val="00117B1C"/>
    <w:rsid w:val="00121D84"/>
    <w:rsid w:val="00122B90"/>
    <w:rsid w:val="00122CBC"/>
    <w:rsid w:val="0012414B"/>
    <w:rsid w:val="00124FA3"/>
    <w:rsid w:val="00126769"/>
    <w:rsid w:val="00126C65"/>
    <w:rsid w:val="00126D4A"/>
    <w:rsid w:val="00131762"/>
    <w:rsid w:val="001318EB"/>
    <w:rsid w:val="00132DA9"/>
    <w:rsid w:val="0013305B"/>
    <w:rsid w:val="00133B99"/>
    <w:rsid w:val="0013569C"/>
    <w:rsid w:val="00135939"/>
    <w:rsid w:val="001363CC"/>
    <w:rsid w:val="001369E3"/>
    <w:rsid w:val="001375DD"/>
    <w:rsid w:val="00142EFB"/>
    <w:rsid w:val="001438BF"/>
    <w:rsid w:val="001443BD"/>
    <w:rsid w:val="001443DA"/>
    <w:rsid w:val="00144A87"/>
    <w:rsid w:val="00144DD5"/>
    <w:rsid w:val="0014545C"/>
    <w:rsid w:val="00145B62"/>
    <w:rsid w:val="00146193"/>
    <w:rsid w:val="00146E78"/>
    <w:rsid w:val="00151C9F"/>
    <w:rsid w:val="00152022"/>
    <w:rsid w:val="00152026"/>
    <w:rsid w:val="00152A41"/>
    <w:rsid w:val="00153032"/>
    <w:rsid w:val="0015439C"/>
    <w:rsid w:val="00155E7D"/>
    <w:rsid w:val="001577E9"/>
    <w:rsid w:val="00157A59"/>
    <w:rsid w:val="00157F37"/>
    <w:rsid w:val="00160045"/>
    <w:rsid w:val="001600D9"/>
    <w:rsid w:val="00160B8F"/>
    <w:rsid w:val="0016138C"/>
    <w:rsid w:val="00162D60"/>
    <w:rsid w:val="001640D5"/>
    <w:rsid w:val="0016441D"/>
    <w:rsid w:val="00164BE6"/>
    <w:rsid w:val="001653D7"/>
    <w:rsid w:val="001659FB"/>
    <w:rsid w:val="00166055"/>
    <w:rsid w:val="00166F97"/>
    <w:rsid w:val="001675E7"/>
    <w:rsid w:val="00171D3F"/>
    <w:rsid w:val="00171F59"/>
    <w:rsid w:val="00172C99"/>
    <w:rsid w:val="001731CE"/>
    <w:rsid w:val="00174C15"/>
    <w:rsid w:val="00175C72"/>
    <w:rsid w:val="00177B37"/>
    <w:rsid w:val="00180F93"/>
    <w:rsid w:val="001813A8"/>
    <w:rsid w:val="00181B06"/>
    <w:rsid w:val="00185C3B"/>
    <w:rsid w:val="0018672E"/>
    <w:rsid w:val="00187A15"/>
    <w:rsid w:val="00191458"/>
    <w:rsid w:val="00191DD2"/>
    <w:rsid w:val="001928FC"/>
    <w:rsid w:val="00192DA5"/>
    <w:rsid w:val="00195A33"/>
    <w:rsid w:val="00196828"/>
    <w:rsid w:val="00196A14"/>
    <w:rsid w:val="00197E9B"/>
    <w:rsid w:val="001A1185"/>
    <w:rsid w:val="001A1FEB"/>
    <w:rsid w:val="001A3D77"/>
    <w:rsid w:val="001A4C03"/>
    <w:rsid w:val="001A52BB"/>
    <w:rsid w:val="001A74D9"/>
    <w:rsid w:val="001B0BBF"/>
    <w:rsid w:val="001B3094"/>
    <w:rsid w:val="001B30F7"/>
    <w:rsid w:val="001B31F0"/>
    <w:rsid w:val="001B4862"/>
    <w:rsid w:val="001B5147"/>
    <w:rsid w:val="001B65FF"/>
    <w:rsid w:val="001B710A"/>
    <w:rsid w:val="001B771D"/>
    <w:rsid w:val="001B7C20"/>
    <w:rsid w:val="001B7ED7"/>
    <w:rsid w:val="001C0B32"/>
    <w:rsid w:val="001C21A3"/>
    <w:rsid w:val="001C2D66"/>
    <w:rsid w:val="001C2D7B"/>
    <w:rsid w:val="001C36F7"/>
    <w:rsid w:val="001C4BE1"/>
    <w:rsid w:val="001C5338"/>
    <w:rsid w:val="001C7F21"/>
    <w:rsid w:val="001D1497"/>
    <w:rsid w:val="001D5534"/>
    <w:rsid w:val="001D63D9"/>
    <w:rsid w:val="001D7ADF"/>
    <w:rsid w:val="001E0F71"/>
    <w:rsid w:val="001E17FB"/>
    <w:rsid w:val="001E255E"/>
    <w:rsid w:val="001E2B9B"/>
    <w:rsid w:val="001E2C06"/>
    <w:rsid w:val="001E35BA"/>
    <w:rsid w:val="001E49D3"/>
    <w:rsid w:val="001E4CCB"/>
    <w:rsid w:val="001E51A6"/>
    <w:rsid w:val="001E52CB"/>
    <w:rsid w:val="001E632C"/>
    <w:rsid w:val="001E6D05"/>
    <w:rsid w:val="001E73E8"/>
    <w:rsid w:val="001E7C28"/>
    <w:rsid w:val="001F0494"/>
    <w:rsid w:val="001F11A1"/>
    <w:rsid w:val="001F19A0"/>
    <w:rsid w:val="001F1AB5"/>
    <w:rsid w:val="001F1BDF"/>
    <w:rsid w:val="001F1D6D"/>
    <w:rsid w:val="001F2366"/>
    <w:rsid w:val="001F30F0"/>
    <w:rsid w:val="001F35F8"/>
    <w:rsid w:val="001F39FC"/>
    <w:rsid w:val="001F4AC3"/>
    <w:rsid w:val="001F4CAC"/>
    <w:rsid w:val="001F52E0"/>
    <w:rsid w:val="001F590C"/>
    <w:rsid w:val="001F7110"/>
    <w:rsid w:val="001F75DB"/>
    <w:rsid w:val="001F773D"/>
    <w:rsid w:val="001F7E96"/>
    <w:rsid w:val="002005F5"/>
    <w:rsid w:val="00202284"/>
    <w:rsid w:val="00202C65"/>
    <w:rsid w:val="0020528D"/>
    <w:rsid w:val="0020543B"/>
    <w:rsid w:val="00205A66"/>
    <w:rsid w:val="002063CF"/>
    <w:rsid w:val="00206613"/>
    <w:rsid w:val="00206C14"/>
    <w:rsid w:val="0020756B"/>
    <w:rsid w:val="00207E75"/>
    <w:rsid w:val="00210D86"/>
    <w:rsid w:val="002113EC"/>
    <w:rsid w:val="0021158F"/>
    <w:rsid w:val="00211ECC"/>
    <w:rsid w:val="002122EF"/>
    <w:rsid w:val="00212488"/>
    <w:rsid w:val="002129A6"/>
    <w:rsid w:val="002151DB"/>
    <w:rsid w:val="0021591A"/>
    <w:rsid w:val="00220628"/>
    <w:rsid w:val="00220B19"/>
    <w:rsid w:val="00221A45"/>
    <w:rsid w:val="00221BA0"/>
    <w:rsid w:val="00222DEE"/>
    <w:rsid w:val="00223B20"/>
    <w:rsid w:val="002260C7"/>
    <w:rsid w:val="00226986"/>
    <w:rsid w:val="002304D2"/>
    <w:rsid w:val="002314B0"/>
    <w:rsid w:val="00231D4E"/>
    <w:rsid w:val="00231F5F"/>
    <w:rsid w:val="002338C1"/>
    <w:rsid w:val="002338D3"/>
    <w:rsid w:val="00233D04"/>
    <w:rsid w:val="00234ABD"/>
    <w:rsid w:val="00235B97"/>
    <w:rsid w:val="00236491"/>
    <w:rsid w:val="00236C3B"/>
    <w:rsid w:val="00236E2A"/>
    <w:rsid w:val="002372B3"/>
    <w:rsid w:val="002376A9"/>
    <w:rsid w:val="00237F62"/>
    <w:rsid w:val="00241E10"/>
    <w:rsid w:val="00242A6B"/>
    <w:rsid w:val="0024458B"/>
    <w:rsid w:val="00245657"/>
    <w:rsid w:val="0024586A"/>
    <w:rsid w:val="0024601F"/>
    <w:rsid w:val="002468CE"/>
    <w:rsid w:val="002502E1"/>
    <w:rsid w:val="00250F80"/>
    <w:rsid w:val="0025124F"/>
    <w:rsid w:val="00251330"/>
    <w:rsid w:val="002518A2"/>
    <w:rsid w:val="002528B3"/>
    <w:rsid w:val="00252C95"/>
    <w:rsid w:val="00253C96"/>
    <w:rsid w:val="0025551F"/>
    <w:rsid w:val="00255F8C"/>
    <w:rsid w:val="00256174"/>
    <w:rsid w:val="002564EC"/>
    <w:rsid w:val="00256F0C"/>
    <w:rsid w:val="00257231"/>
    <w:rsid w:val="00260318"/>
    <w:rsid w:val="00261B24"/>
    <w:rsid w:val="00261C23"/>
    <w:rsid w:val="00262C05"/>
    <w:rsid w:val="0026342A"/>
    <w:rsid w:val="00263868"/>
    <w:rsid w:val="002640CF"/>
    <w:rsid w:val="00266359"/>
    <w:rsid w:val="002700A2"/>
    <w:rsid w:val="002715AF"/>
    <w:rsid w:val="002717F0"/>
    <w:rsid w:val="00272B9F"/>
    <w:rsid w:val="0027301C"/>
    <w:rsid w:val="00273099"/>
    <w:rsid w:val="00281B9B"/>
    <w:rsid w:val="00281D14"/>
    <w:rsid w:val="00281F6E"/>
    <w:rsid w:val="00282953"/>
    <w:rsid w:val="00282C13"/>
    <w:rsid w:val="002833D8"/>
    <w:rsid w:val="00285669"/>
    <w:rsid w:val="00286BF6"/>
    <w:rsid w:val="00287337"/>
    <w:rsid w:val="00287DEE"/>
    <w:rsid w:val="002903B7"/>
    <w:rsid w:val="002923A5"/>
    <w:rsid w:val="00294EB3"/>
    <w:rsid w:val="0029598A"/>
    <w:rsid w:val="00295E54"/>
    <w:rsid w:val="002962D7"/>
    <w:rsid w:val="00296C33"/>
    <w:rsid w:val="002971BC"/>
    <w:rsid w:val="002A0462"/>
    <w:rsid w:val="002A0D7B"/>
    <w:rsid w:val="002A0DF7"/>
    <w:rsid w:val="002A1B79"/>
    <w:rsid w:val="002A268C"/>
    <w:rsid w:val="002A2975"/>
    <w:rsid w:val="002A2E94"/>
    <w:rsid w:val="002A3085"/>
    <w:rsid w:val="002A460D"/>
    <w:rsid w:val="002A4CEA"/>
    <w:rsid w:val="002A505B"/>
    <w:rsid w:val="002A5EE9"/>
    <w:rsid w:val="002A60E0"/>
    <w:rsid w:val="002B03A5"/>
    <w:rsid w:val="002B1AA8"/>
    <w:rsid w:val="002B1E51"/>
    <w:rsid w:val="002B1E87"/>
    <w:rsid w:val="002B28CF"/>
    <w:rsid w:val="002B35E0"/>
    <w:rsid w:val="002B3BC2"/>
    <w:rsid w:val="002B4447"/>
    <w:rsid w:val="002B5F9F"/>
    <w:rsid w:val="002B687A"/>
    <w:rsid w:val="002C1344"/>
    <w:rsid w:val="002C252E"/>
    <w:rsid w:val="002C33EA"/>
    <w:rsid w:val="002C3A2A"/>
    <w:rsid w:val="002C458A"/>
    <w:rsid w:val="002C5C44"/>
    <w:rsid w:val="002C6552"/>
    <w:rsid w:val="002C6773"/>
    <w:rsid w:val="002C6F51"/>
    <w:rsid w:val="002C73EC"/>
    <w:rsid w:val="002D0FE0"/>
    <w:rsid w:val="002D269A"/>
    <w:rsid w:val="002D2A3D"/>
    <w:rsid w:val="002D2EB6"/>
    <w:rsid w:val="002D391F"/>
    <w:rsid w:val="002D3E72"/>
    <w:rsid w:val="002D3EAC"/>
    <w:rsid w:val="002D46A9"/>
    <w:rsid w:val="002D4EBA"/>
    <w:rsid w:val="002D5D1D"/>
    <w:rsid w:val="002D6773"/>
    <w:rsid w:val="002D6EFD"/>
    <w:rsid w:val="002D74CF"/>
    <w:rsid w:val="002E0A45"/>
    <w:rsid w:val="002E0B17"/>
    <w:rsid w:val="002E0EBE"/>
    <w:rsid w:val="002E26B4"/>
    <w:rsid w:val="002E4FFB"/>
    <w:rsid w:val="002E6110"/>
    <w:rsid w:val="002E62F7"/>
    <w:rsid w:val="002E63A7"/>
    <w:rsid w:val="002E650E"/>
    <w:rsid w:val="002E6E2F"/>
    <w:rsid w:val="002E7DED"/>
    <w:rsid w:val="002F0334"/>
    <w:rsid w:val="002F083D"/>
    <w:rsid w:val="002F2A7B"/>
    <w:rsid w:val="002F3BAD"/>
    <w:rsid w:val="002F4AB2"/>
    <w:rsid w:val="002F5944"/>
    <w:rsid w:val="002F5B88"/>
    <w:rsid w:val="002F7BC2"/>
    <w:rsid w:val="002F7E11"/>
    <w:rsid w:val="0030037C"/>
    <w:rsid w:val="00301C72"/>
    <w:rsid w:val="00304087"/>
    <w:rsid w:val="003053DC"/>
    <w:rsid w:val="003054B0"/>
    <w:rsid w:val="003057B1"/>
    <w:rsid w:val="003062AD"/>
    <w:rsid w:val="00306D32"/>
    <w:rsid w:val="00310ACD"/>
    <w:rsid w:val="003129C1"/>
    <w:rsid w:val="00312C23"/>
    <w:rsid w:val="0031379F"/>
    <w:rsid w:val="00313A9C"/>
    <w:rsid w:val="00314A97"/>
    <w:rsid w:val="00315442"/>
    <w:rsid w:val="0031621E"/>
    <w:rsid w:val="00316A16"/>
    <w:rsid w:val="00320228"/>
    <w:rsid w:val="00320A26"/>
    <w:rsid w:val="003212F3"/>
    <w:rsid w:val="00321344"/>
    <w:rsid w:val="00321788"/>
    <w:rsid w:val="00325064"/>
    <w:rsid w:val="00325630"/>
    <w:rsid w:val="00325EC9"/>
    <w:rsid w:val="00326D29"/>
    <w:rsid w:val="003279C6"/>
    <w:rsid w:val="00327FC3"/>
    <w:rsid w:val="0032B295"/>
    <w:rsid w:val="00331A3E"/>
    <w:rsid w:val="0033451C"/>
    <w:rsid w:val="00334532"/>
    <w:rsid w:val="00335660"/>
    <w:rsid w:val="00335FBD"/>
    <w:rsid w:val="00336854"/>
    <w:rsid w:val="0033769B"/>
    <w:rsid w:val="0034015C"/>
    <w:rsid w:val="00341409"/>
    <w:rsid w:val="00341CAE"/>
    <w:rsid w:val="003428E6"/>
    <w:rsid w:val="003442F4"/>
    <w:rsid w:val="00344546"/>
    <w:rsid w:val="003455CF"/>
    <w:rsid w:val="00345FA1"/>
    <w:rsid w:val="0034716E"/>
    <w:rsid w:val="003472B8"/>
    <w:rsid w:val="00350CB4"/>
    <w:rsid w:val="00351976"/>
    <w:rsid w:val="00353705"/>
    <w:rsid w:val="00354B07"/>
    <w:rsid w:val="00354C69"/>
    <w:rsid w:val="00355536"/>
    <w:rsid w:val="003562E8"/>
    <w:rsid w:val="003569B5"/>
    <w:rsid w:val="00357F94"/>
    <w:rsid w:val="003614D7"/>
    <w:rsid w:val="00361E9F"/>
    <w:rsid w:val="00361FB0"/>
    <w:rsid w:val="003632DC"/>
    <w:rsid w:val="0036357D"/>
    <w:rsid w:val="00363B78"/>
    <w:rsid w:val="003649BC"/>
    <w:rsid w:val="00364F24"/>
    <w:rsid w:val="00364F7E"/>
    <w:rsid w:val="00365E44"/>
    <w:rsid w:val="003662B1"/>
    <w:rsid w:val="003667AD"/>
    <w:rsid w:val="00367AA1"/>
    <w:rsid w:val="00370A5B"/>
    <w:rsid w:val="00372497"/>
    <w:rsid w:val="00372619"/>
    <w:rsid w:val="00372E36"/>
    <w:rsid w:val="00373D53"/>
    <w:rsid w:val="0037555D"/>
    <w:rsid w:val="00375653"/>
    <w:rsid w:val="00375DFA"/>
    <w:rsid w:val="00375F7D"/>
    <w:rsid w:val="003767D3"/>
    <w:rsid w:val="00376EE9"/>
    <w:rsid w:val="00376FFC"/>
    <w:rsid w:val="00377CBB"/>
    <w:rsid w:val="0038079F"/>
    <w:rsid w:val="00381953"/>
    <w:rsid w:val="00381CF2"/>
    <w:rsid w:val="00382DA3"/>
    <w:rsid w:val="00382DF7"/>
    <w:rsid w:val="00384F62"/>
    <w:rsid w:val="00385438"/>
    <w:rsid w:val="00385816"/>
    <w:rsid w:val="003858E5"/>
    <w:rsid w:val="0038686B"/>
    <w:rsid w:val="003877B6"/>
    <w:rsid w:val="00391024"/>
    <w:rsid w:val="00391539"/>
    <w:rsid w:val="003915B0"/>
    <w:rsid w:val="003921B7"/>
    <w:rsid w:val="00393887"/>
    <w:rsid w:val="00393F1B"/>
    <w:rsid w:val="00394C6B"/>
    <w:rsid w:val="003958C2"/>
    <w:rsid w:val="0039610B"/>
    <w:rsid w:val="00397C2B"/>
    <w:rsid w:val="00397C90"/>
    <w:rsid w:val="003A0961"/>
    <w:rsid w:val="003A290F"/>
    <w:rsid w:val="003A4AAA"/>
    <w:rsid w:val="003A4B10"/>
    <w:rsid w:val="003A4E2E"/>
    <w:rsid w:val="003A4E62"/>
    <w:rsid w:val="003A56EB"/>
    <w:rsid w:val="003A5A6A"/>
    <w:rsid w:val="003A60F6"/>
    <w:rsid w:val="003A63F6"/>
    <w:rsid w:val="003A6CB9"/>
    <w:rsid w:val="003A716B"/>
    <w:rsid w:val="003A775E"/>
    <w:rsid w:val="003B02F2"/>
    <w:rsid w:val="003B0BD0"/>
    <w:rsid w:val="003B0CDD"/>
    <w:rsid w:val="003B1069"/>
    <w:rsid w:val="003B2BB0"/>
    <w:rsid w:val="003B2CC9"/>
    <w:rsid w:val="003B2EAB"/>
    <w:rsid w:val="003B38CC"/>
    <w:rsid w:val="003B390A"/>
    <w:rsid w:val="003B3D53"/>
    <w:rsid w:val="003B4477"/>
    <w:rsid w:val="003B4E3A"/>
    <w:rsid w:val="003B6373"/>
    <w:rsid w:val="003B79E1"/>
    <w:rsid w:val="003C0E8C"/>
    <w:rsid w:val="003C15DE"/>
    <w:rsid w:val="003C2096"/>
    <w:rsid w:val="003C2889"/>
    <w:rsid w:val="003C2C33"/>
    <w:rsid w:val="003C34C9"/>
    <w:rsid w:val="003C35B1"/>
    <w:rsid w:val="003C4EB2"/>
    <w:rsid w:val="003C5E05"/>
    <w:rsid w:val="003C63D0"/>
    <w:rsid w:val="003C774D"/>
    <w:rsid w:val="003C7959"/>
    <w:rsid w:val="003D0FD1"/>
    <w:rsid w:val="003D38D5"/>
    <w:rsid w:val="003D3968"/>
    <w:rsid w:val="003D42AF"/>
    <w:rsid w:val="003D4AD2"/>
    <w:rsid w:val="003D4BFC"/>
    <w:rsid w:val="003D4CC0"/>
    <w:rsid w:val="003D4D58"/>
    <w:rsid w:val="003D5E11"/>
    <w:rsid w:val="003D5F1E"/>
    <w:rsid w:val="003D73C0"/>
    <w:rsid w:val="003E031D"/>
    <w:rsid w:val="003E1343"/>
    <w:rsid w:val="003E275E"/>
    <w:rsid w:val="003E4BF6"/>
    <w:rsid w:val="003E6849"/>
    <w:rsid w:val="003E7305"/>
    <w:rsid w:val="003F0C1C"/>
    <w:rsid w:val="003F11AB"/>
    <w:rsid w:val="003F1AF3"/>
    <w:rsid w:val="003F25E4"/>
    <w:rsid w:val="003F3238"/>
    <w:rsid w:val="003F4743"/>
    <w:rsid w:val="003F4804"/>
    <w:rsid w:val="003F4AAA"/>
    <w:rsid w:val="003F4D8D"/>
    <w:rsid w:val="003F66A4"/>
    <w:rsid w:val="00401508"/>
    <w:rsid w:val="00401688"/>
    <w:rsid w:val="00401E6F"/>
    <w:rsid w:val="004024D9"/>
    <w:rsid w:val="0040257E"/>
    <w:rsid w:val="00402AAD"/>
    <w:rsid w:val="0040379A"/>
    <w:rsid w:val="0040386D"/>
    <w:rsid w:val="00404188"/>
    <w:rsid w:val="0040638A"/>
    <w:rsid w:val="00406435"/>
    <w:rsid w:val="004066F9"/>
    <w:rsid w:val="00406CBE"/>
    <w:rsid w:val="004073DC"/>
    <w:rsid w:val="00407F4A"/>
    <w:rsid w:val="004128C1"/>
    <w:rsid w:val="004137C0"/>
    <w:rsid w:val="004138F3"/>
    <w:rsid w:val="00413BD1"/>
    <w:rsid w:val="004147EA"/>
    <w:rsid w:val="00415902"/>
    <w:rsid w:val="00415A33"/>
    <w:rsid w:val="00416A80"/>
    <w:rsid w:val="00417640"/>
    <w:rsid w:val="00421F20"/>
    <w:rsid w:val="0042364A"/>
    <w:rsid w:val="00423B63"/>
    <w:rsid w:val="004248C3"/>
    <w:rsid w:val="0042630F"/>
    <w:rsid w:val="00427BEA"/>
    <w:rsid w:val="00427EDC"/>
    <w:rsid w:val="00427EF2"/>
    <w:rsid w:val="00430120"/>
    <w:rsid w:val="004313E7"/>
    <w:rsid w:val="00432542"/>
    <w:rsid w:val="004339B2"/>
    <w:rsid w:val="00433CB9"/>
    <w:rsid w:val="004366E6"/>
    <w:rsid w:val="00436CCB"/>
    <w:rsid w:val="00440223"/>
    <w:rsid w:val="00444A70"/>
    <w:rsid w:val="00444D85"/>
    <w:rsid w:val="00446DE2"/>
    <w:rsid w:val="0044763B"/>
    <w:rsid w:val="00447E45"/>
    <w:rsid w:val="00452696"/>
    <w:rsid w:val="00453F32"/>
    <w:rsid w:val="00454665"/>
    <w:rsid w:val="00456A53"/>
    <w:rsid w:val="00457083"/>
    <w:rsid w:val="00457708"/>
    <w:rsid w:val="0046213C"/>
    <w:rsid w:val="00462518"/>
    <w:rsid w:val="0046266D"/>
    <w:rsid w:val="004629B3"/>
    <w:rsid w:val="00463022"/>
    <w:rsid w:val="0046376E"/>
    <w:rsid w:val="00463B50"/>
    <w:rsid w:val="00463C17"/>
    <w:rsid w:val="004647C5"/>
    <w:rsid w:val="0046587C"/>
    <w:rsid w:val="0046690F"/>
    <w:rsid w:val="0046792B"/>
    <w:rsid w:val="00471116"/>
    <w:rsid w:val="00472FEC"/>
    <w:rsid w:val="00473A2A"/>
    <w:rsid w:val="0047442A"/>
    <w:rsid w:val="0047503A"/>
    <w:rsid w:val="0047600D"/>
    <w:rsid w:val="00476830"/>
    <w:rsid w:val="0047696E"/>
    <w:rsid w:val="004770F6"/>
    <w:rsid w:val="00480128"/>
    <w:rsid w:val="004812D2"/>
    <w:rsid w:val="00482D4B"/>
    <w:rsid w:val="00483617"/>
    <w:rsid w:val="00483B28"/>
    <w:rsid w:val="004858E1"/>
    <w:rsid w:val="00485EF2"/>
    <w:rsid w:val="004864A1"/>
    <w:rsid w:val="0048662B"/>
    <w:rsid w:val="00486CB5"/>
    <w:rsid w:val="0048769E"/>
    <w:rsid w:val="00490A03"/>
    <w:rsid w:val="00490B0D"/>
    <w:rsid w:val="00490E5D"/>
    <w:rsid w:val="00492782"/>
    <w:rsid w:val="00492908"/>
    <w:rsid w:val="00492B0A"/>
    <w:rsid w:val="00492D88"/>
    <w:rsid w:val="00493327"/>
    <w:rsid w:val="0049382E"/>
    <w:rsid w:val="00493B38"/>
    <w:rsid w:val="00494DBE"/>
    <w:rsid w:val="00495CE6"/>
    <w:rsid w:val="00497524"/>
    <w:rsid w:val="00497D5E"/>
    <w:rsid w:val="004A1001"/>
    <w:rsid w:val="004A144D"/>
    <w:rsid w:val="004A1D27"/>
    <w:rsid w:val="004A323C"/>
    <w:rsid w:val="004A66C7"/>
    <w:rsid w:val="004B0801"/>
    <w:rsid w:val="004B1117"/>
    <w:rsid w:val="004B1A6B"/>
    <w:rsid w:val="004B1FC8"/>
    <w:rsid w:val="004B2C19"/>
    <w:rsid w:val="004B339A"/>
    <w:rsid w:val="004B54E8"/>
    <w:rsid w:val="004B6B26"/>
    <w:rsid w:val="004B773C"/>
    <w:rsid w:val="004C0138"/>
    <w:rsid w:val="004C02B7"/>
    <w:rsid w:val="004C0686"/>
    <w:rsid w:val="004C0F3B"/>
    <w:rsid w:val="004C12E8"/>
    <w:rsid w:val="004C130C"/>
    <w:rsid w:val="004C1578"/>
    <w:rsid w:val="004C174B"/>
    <w:rsid w:val="004C286B"/>
    <w:rsid w:val="004C33BA"/>
    <w:rsid w:val="004C47EA"/>
    <w:rsid w:val="004C4FEB"/>
    <w:rsid w:val="004C6570"/>
    <w:rsid w:val="004C678C"/>
    <w:rsid w:val="004C6B79"/>
    <w:rsid w:val="004C7345"/>
    <w:rsid w:val="004D059B"/>
    <w:rsid w:val="004D09E8"/>
    <w:rsid w:val="004D09F9"/>
    <w:rsid w:val="004D0E64"/>
    <w:rsid w:val="004D304E"/>
    <w:rsid w:val="004D4543"/>
    <w:rsid w:val="004D48A8"/>
    <w:rsid w:val="004D4CB6"/>
    <w:rsid w:val="004D4DCB"/>
    <w:rsid w:val="004E0907"/>
    <w:rsid w:val="004E20CF"/>
    <w:rsid w:val="004E2324"/>
    <w:rsid w:val="004E28C9"/>
    <w:rsid w:val="004E31E2"/>
    <w:rsid w:val="004E3341"/>
    <w:rsid w:val="004E37E3"/>
    <w:rsid w:val="004E5124"/>
    <w:rsid w:val="004E5765"/>
    <w:rsid w:val="004E5FA8"/>
    <w:rsid w:val="004E693B"/>
    <w:rsid w:val="004E7BE2"/>
    <w:rsid w:val="004E7E3A"/>
    <w:rsid w:val="004F0118"/>
    <w:rsid w:val="004F0AD4"/>
    <w:rsid w:val="004F0D08"/>
    <w:rsid w:val="004F10C1"/>
    <w:rsid w:val="004F1C5E"/>
    <w:rsid w:val="004F398A"/>
    <w:rsid w:val="004F3E47"/>
    <w:rsid w:val="004F47DC"/>
    <w:rsid w:val="004F4CC8"/>
    <w:rsid w:val="004F4F5A"/>
    <w:rsid w:val="004F51FF"/>
    <w:rsid w:val="004F56E7"/>
    <w:rsid w:val="004F5AD9"/>
    <w:rsid w:val="004F699F"/>
    <w:rsid w:val="004F7C06"/>
    <w:rsid w:val="00500061"/>
    <w:rsid w:val="00500955"/>
    <w:rsid w:val="0050159C"/>
    <w:rsid w:val="005018C2"/>
    <w:rsid w:val="00501A7D"/>
    <w:rsid w:val="005022B7"/>
    <w:rsid w:val="00502E62"/>
    <w:rsid w:val="00506B8A"/>
    <w:rsid w:val="005070F4"/>
    <w:rsid w:val="005110D3"/>
    <w:rsid w:val="00512642"/>
    <w:rsid w:val="005135FF"/>
    <w:rsid w:val="00515D8D"/>
    <w:rsid w:val="005168ED"/>
    <w:rsid w:val="00516EBC"/>
    <w:rsid w:val="00517A18"/>
    <w:rsid w:val="00520A65"/>
    <w:rsid w:val="00521834"/>
    <w:rsid w:val="00521891"/>
    <w:rsid w:val="005218B8"/>
    <w:rsid w:val="0052212B"/>
    <w:rsid w:val="005221A8"/>
    <w:rsid w:val="005225D6"/>
    <w:rsid w:val="005230C7"/>
    <w:rsid w:val="0052329A"/>
    <w:rsid w:val="0052625A"/>
    <w:rsid w:val="005266EA"/>
    <w:rsid w:val="00527072"/>
    <w:rsid w:val="00527C1A"/>
    <w:rsid w:val="0053001D"/>
    <w:rsid w:val="00533DCC"/>
    <w:rsid w:val="00534B46"/>
    <w:rsid w:val="00534CE8"/>
    <w:rsid w:val="00535018"/>
    <w:rsid w:val="00535180"/>
    <w:rsid w:val="005355DB"/>
    <w:rsid w:val="00535866"/>
    <w:rsid w:val="0053628B"/>
    <w:rsid w:val="00540358"/>
    <w:rsid w:val="00540A05"/>
    <w:rsid w:val="00540D47"/>
    <w:rsid w:val="005428D7"/>
    <w:rsid w:val="00542D43"/>
    <w:rsid w:val="0054427E"/>
    <w:rsid w:val="00544504"/>
    <w:rsid w:val="005463C3"/>
    <w:rsid w:val="005465A3"/>
    <w:rsid w:val="00547C7C"/>
    <w:rsid w:val="005506D5"/>
    <w:rsid w:val="00550864"/>
    <w:rsid w:val="00550B92"/>
    <w:rsid w:val="00551D6C"/>
    <w:rsid w:val="00553580"/>
    <w:rsid w:val="005550A8"/>
    <w:rsid w:val="0055571E"/>
    <w:rsid w:val="00556F67"/>
    <w:rsid w:val="00556FE5"/>
    <w:rsid w:val="00557849"/>
    <w:rsid w:val="00560CEE"/>
    <w:rsid w:val="00563009"/>
    <w:rsid w:val="005635B7"/>
    <w:rsid w:val="00563BC6"/>
    <w:rsid w:val="00564534"/>
    <w:rsid w:val="005652E8"/>
    <w:rsid w:val="0056772E"/>
    <w:rsid w:val="00567A17"/>
    <w:rsid w:val="0057667C"/>
    <w:rsid w:val="00576BDA"/>
    <w:rsid w:val="00577DB4"/>
    <w:rsid w:val="00581B1C"/>
    <w:rsid w:val="005826DA"/>
    <w:rsid w:val="00582943"/>
    <w:rsid w:val="00582B83"/>
    <w:rsid w:val="00582D0E"/>
    <w:rsid w:val="00582E09"/>
    <w:rsid w:val="005833F0"/>
    <w:rsid w:val="0058377F"/>
    <w:rsid w:val="00583872"/>
    <w:rsid w:val="00586280"/>
    <w:rsid w:val="005865FC"/>
    <w:rsid w:val="005869CE"/>
    <w:rsid w:val="00586CAF"/>
    <w:rsid w:val="005873E9"/>
    <w:rsid w:val="00587A90"/>
    <w:rsid w:val="00590740"/>
    <w:rsid w:val="00590A34"/>
    <w:rsid w:val="00591180"/>
    <w:rsid w:val="00592E9F"/>
    <w:rsid w:val="00595037"/>
    <w:rsid w:val="00595286"/>
    <w:rsid w:val="00595E5A"/>
    <w:rsid w:val="0059722C"/>
    <w:rsid w:val="005977A6"/>
    <w:rsid w:val="00597D07"/>
    <w:rsid w:val="00597DD6"/>
    <w:rsid w:val="005A16E6"/>
    <w:rsid w:val="005A30D7"/>
    <w:rsid w:val="005A3846"/>
    <w:rsid w:val="005A5E6B"/>
    <w:rsid w:val="005A678F"/>
    <w:rsid w:val="005A7DE8"/>
    <w:rsid w:val="005A7E97"/>
    <w:rsid w:val="005B0B0D"/>
    <w:rsid w:val="005B0DFE"/>
    <w:rsid w:val="005B25C1"/>
    <w:rsid w:val="005B2B19"/>
    <w:rsid w:val="005B2CD2"/>
    <w:rsid w:val="005B33E0"/>
    <w:rsid w:val="005B632A"/>
    <w:rsid w:val="005B6A58"/>
    <w:rsid w:val="005C0195"/>
    <w:rsid w:val="005C082A"/>
    <w:rsid w:val="005C2D0E"/>
    <w:rsid w:val="005C5A83"/>
    <w:rsid w:val="005C7112"/>
    <w:rsid w:val="005C74AF"/>
    <w:rsid w:val="005D0561"/>
    <w:rsid w:val="005D0AD9"/>
    <w:rsid w:val="005D1A67"/>
    <w:rsid w:val="005D1C91"/>
    <w:rsid w:val="005D22F6"/>
    <w:rsid w:val="005D6774"/>
    <w:rsid w:val="005D68AA"/>
    <w:rsid w:val="005D6BD1"/>
    <w:rsid w:val="005D7669"/>
    <w:rsid w:val="005E060E"/>
    <w:rsid w:val="005E0C30"/>
    <w:rsid w:val="005E1DCB"/>
    <w:rsid w:val="005E2377"/>
    <w:rsid w:val="005E2754"/>
    <w:rsid w:val="005E2EE4"/>
    <w:rsid w:val="005E33E0"/>
    <w:rsid w:val="005E3FBB"/>
    <w:rsid w:val="005E4ADC"/>
    <w:rsid w:val="005E66B4"/>
    <w:rsid w:val="005E69D9"/>
    <w:rsid w:val="005E6CB1"/>
    <w:rsid w:val="005E7116"/>
    <w:rsid w:val="005E7971"/>
    <w:rsid w:val="005F00E8"/>
    <w:rsid w:val="005F17D1"/>
    <w:rsid w:val="005F27F4"/>
    <w:rsid w:val="005F3239"/>
    <w:rsid w:val="005F39BF"/>
    <w:rsid w:val="005F4DB8"/>
    <w:rsid w:val="005F566C"/>
    <w:rsid w:val="005F58DA"/>
    <w:rsid w:val="005F6567"/>
    <w:rsid w:val="005F676D"/>
    <w:rsid w:val="005F7A8A"/>
    <w:rsid w:val="00600230"/>
    <w:rsid w:val="0060049E"/>
    <w:rsid w:val="006007CE"/>
    <w:rsid w:val="00600998"/>
    <w:rsid w:val="00600ACF"/>
    <w:rsid w:val="006019EB"/>
    <w:rsid w:val="006027CA"/>
    <w:rsid w:val="00603902"/>
    <w:rsid w:val="00605DFE"/>
    <w:rsid w:val="00606349"/>
    <w:rsid w:val="00607094"/>
    <w:rsid w:val="00607256"/>
    <w:rsid w:val="0060790C"/>
    <w:rsid w:val="0060791E"/>
    <w:rsid w:val="00611B4C"/>
    <w:rsid w:val="00611F08"/>
    <w:rsid w:val="00613BF1"/>
    <w:rsid w:val="006144B1"/>
    <w:rsid w:val="00614A1C"/>
    <w:rsid w:val="006159CF"/>
    <w:rsid w:val="00615A5C"/>
    <w:rsid w:val="006177FF"/>
    <w:rsid w:val="0062077F"/>
    <w:rsid w:val="00621BC7"/>
    <w:rsid w:val="00622033"/>
    <w:rsid w:val="0062232C"/>
    <w:rsid w:val="00623A46"/>
    <w:rsid w:val="00630644"/>
    <w:rsid w:val="006335F1"/>
    <w:rsid w:val="006336FD"/>
    <w:rsid w:val="00633B49"/>
    <w:rsid w:val="006345B6"/>
    <w:rsid w:val="006349FD"/>
    <w:rsid w:val="00635177"/>
    <w:rsid w:val="00635616"/>
    <w:rsid w:val="00635712"/>
    <w:rsid w:val="00635984"/>
    <w:rsid w:val="00635F41"/>
    <w:rsid w:val="006367C6"/>
    <w:rsid w:val="006368FF"/>
    <w:rsid w:val="006377D4"/>
    <w:rsid w:val="00640135"/>
    <w:rsid w:val="006402FF"/>
    <w:rsid w:val="0064107F"/>
    <w:rsid w:val="00641108"/>
    <w:rsid w:val="00643D8A"/>
    <w:rsid w:val="00645A5C"/>
    <w:rsid w:val="00646797"/>
    <w:rsid w:val="00647AB9"/>
    <w:rsid w:val="00650894"/>
    <w:rsid w:val="0065112B"/>
    <w:rsid w:val="00652091"/>
    <w:rsid w:val="00652229"/>
    <w:rsid w:val="00652793"/>
    <w:rsid w:val="006528DE"/>
    <w:rsid w:val="00653020"/>
    <w:rsid w:val="00654901"/>
    <w:rsid w:val="00655CA6"/>
    <w:rsid w:val="00657789"/>
    <w:rsid w:val="00660196"/>
    <w:rsid w:val="00660320"/>
    <w:rsid w:val="0066187E"/>
    <w:rsid w:val="00661F33"/>
    <w:rsid w:val="00662375"/>
    <w:rsid w:val="006626CA"/>
    <w:rsid w:val="00663487"/>
    <w:rsid w:val="006662DE"/>
    <w:rsid w:val="00670B70"/>
    <w:rsid w:val="006711A6"/>
    <w:rsid w:val="00671571"/>
    <w:rsid w:val="00672382"/>
    <w:rsid w:val="006733BB"/>
    <w:rsid w:val="00676E80"/>
    <w:rsid w:val="006802BC"/>
    <w:rsid w:val="00681257"/>
    <w:rsid w:val="00681C3E"/>
    <w:rsid w:val="006822E9"/>
    <w:rsid w:val="006823EE"/>
    <w:rsid w:val="00682643"/>
    <w:rsid w:val="00682EB9"/>
    <w:rsid w:val="00682F1E"/>
    <w:rsid w:val="0068378C"/>
    <w:rsid w:val="006839D3"/>
    <w:rsid w:val="0068441A"/>
    <w:rsid w:val="00684CF3"/>
    <w:rsid w:val="00684DB2"/>
    <w:rsid w:val="0068699A"/>
    <w:rsid w:val="00687DEC"/>
    <w:rsid w:val="00690842"/>
    <w:rsid w:val="00690B19"/>
    <w:rsid w:val="00691A93"/>
    <w:rsid w:val="00695C48"/>
    <w:rsid w:val="0069650C"/>
    <w:rsid w:val="006A0A3C"/>
    <w:rsid w:val="006A1ED8"/>
    <w:rsid w:val="006A2EF9"/>
    <w:rsid w:val="006A59E9"/>
    <w:rsid w:val="006A5AB1"/>
    <w:rsid w:val="006A75B8"/>
    <w:rsid w:val="006A79F0"/>
    <w:rsid w:val="006B048F"/>
    <w:rsid w:val="006B0D77"/>
    <w:rsid w:val="006B359D"/>
    <w:rsid w:val="006B47EE"/>
    <w:rsid w:val="006B499F"/>
    <w:rsid w:val="006B4B96"/>
    <w:rsid w:val="006B54C6"/>
    <w:rsid w:val="006B617F"/>
    <w:rsid w:val="006C020A"/>
    <w:rsid w:val="006C1FB8"/>
    <w:rsid w:val="006C2BB0"/>
    <w:rsid w:val="006C33BE"/>
    <w:rsid w:val="006C4B3D"/>
    <w:rsid w:val="006C5B53"/>
    <w:rsid w:val="006C757C"/>
    <w:rsid w:val="006C7E78"/>
    <w:rsid w:val="006D064D"/>
    <w:rsid w:val="006D098F"/>
    <w:rsid w:val="006D1091"/>
    <w:rsid w:val="006D20E3"/>
    <w:rsid w:val="006D2218"/>
    <w:rsid w:val="006D33E1"/>
    <w:rsid w:val="006D42FE"/>
    <w:rsid w:val="006D4996"/>
    <w:rsid w:val="006D535B"/>
    <w:rsid w:val="006D54AB"/>
    <w:rsid w:val="006D58E5"/>
    <w:rsid w:val="006D6CC0"/>
    <w:rsid w:val="006E0DDE"/>
    <w:rsid w:val="006E0F11"/>
    <w:rsid w:val="006E1084"/>
    <w:rsid w:val="006E10B2"/>
    <w:rsid w:val="006E173B"/>
    <w:rsid w:val="006E1FA9"/>
    <w:rsid w:val="006E25F2"/>
    <w:rsid w:val="006E26DE"/>
    <w:rsid w:val="006E2D24"/>
    <w:rsid w:val="006E3006"/>
    <w:rsid w:val="006E4F02"/>
    <w:rsid w:val="006E5032"/>
    <w:rsid w:val="006E5BDA"/>
    <w:rsid w:val="006E7AC9"/>
    <w:rsid w:val="006F0AF0"/>
    <w:rsid w:val="006F0FC7"/>
    <w:rsid w:val="006F39A9"/>
    <w:rsid w:val="006F3D9D"/>
    <w:rsid w:val="006F524E"/>
    <w:rsid w:val="006F5C9C"/>
    <w:rsid w:val="006F5D57"/>
    <w:rsid w:val="006F643F"/>
    <w:rsid w:val="006F66E1"/>
    <w:rsid w:val="006F670F"/>
    <w:rsid w:val="006F74EC"/>
    <w:rsid w:val="006F77F3"/>
    <w:rsid w:val="007003E9"/>
    <w:rsid w:val="0070063C"/>
    <w:rsid w:val="00700939"/>
    <w:rsid w:val="007009EF"/>
    <w:rsid w:val="00700D24"/>
    <w:rsid w:val="00700D69"/>
    <w:rsid w:val="00702921"/>
    <w:rsid w:val="00703272"/>
    <w:rsid w:val="0070362C"/>
    <w:rsid w:val="0070471B"/>
    <w:rsid w:val="00705BBE"/>
    <w:rsid w:val="00706EA5"/>
    <w:rsid w:val="0070733C"/>
    <w:rsid w:val="00707436"/>
    <w:rsid w:val="007102D5"/>
    <w:rsid w:val="00710C5D"/>
    <w:rsid w:val="0071348C"/>
    <w:rsid w:val="0071413A"/>
    <w:rsid w:val="00717273"/>
    <w:rsid w:val="00720D9C"/>
    <w:rsid w:val="00720FD4"/>
    <w:rsid w:val="00721072"/>
    <w:rsid w:val="00722F57"/>
    <w:rsid w:val="0072314B"/>
    <w:rsid w:val="00723C6D"/>
    <w:rsid w:val="00724550"/>
    <w:rsid w:val="007246A0"/>
    <w:rsid w:val="00724737"/>
    <w:rsid w:val="00724AF2"/>
    <w:rsid w:val="00730624"/>
    <w:rsid w:val="0073096C"/>
    <w:rsid w:val="0073100D"/>
    <w:rsid w:val="0073133B"/>
    <w:rsid w:val="00731368"/>
    <w:rsid w:val="00731C55"/>
    <w:rsid w:val="007329B4"/>
    <w:rsid w:val="00733429"/>
    <w:rsid w:val="00733A46"/>
    <w:rsid w:val="00735E2D"/>
    <w:rsid w:val="00736831"/>
    <w:rsid w:val="00736DDC"/>
    <w:rsid w:val="00736F2C"/>
    <w:rsid w:val="0073708F"/>
    <w:rsid w:val="00737335"/>
    <w:rsid w:val="007419C8"/>
    <w:rsid w:val="00741D9F"/>
    <w:rsid w:val="00742398"/>
    <w:rsid w:val="007432A9"/>
    <w:rsid w:val="00743548"/>
    <w:rsid w:val="00745C0B"/>
    <w:rsid w:val="00746050"/>
    <w:rsid w:val="00746118"/>
    <w:rsid w:val="00746C7F"/>
    <w:rsid w:val="007507B5"/>
    <w:rsid w:val="0075091D"/>
    <w:rsid w:val="00750EC4"/>
    <w:rsid w:val="00751831"/>
    <w:rsid w:val="0075201B"/>
    <w:rsid w:val="007523F8"/>
    <w:rsid w:val="007537C9"/>
    <w:rsid w:val="00753A24"/>
    <w:rsid w:val="0075430D"/>
    <w:rsid w:val="007543C1"/>
    <w:rsid w:val="007558B1"/>
    <w:rsid w:val="00756614"/>
    <w:rsid w:val="007568F2"/>
    <w:rsid w:val="0075702F"/>
    <w:rsid w:val="0075779F"/>
    <w:rsid w:val="00761134"/>
    <w:rsid w:val="0076354B"/>
    <w:rsid w:val="007640FC"/>
    <w:rsid w:val="0076414E"/>
    <w:rsid w:val="007658F3"/>
    <w:rsid w:val="007661FA"/>
    <w:rsid w:val="00766EA2"/>
    <w:rsid w:val="00767034"/>
    <w:rsid w:val="007712DB"/>
    <w:rsid w:val="00771445"/>
    <w:rsid w:val="00771460"/>
    <w:rsid w:val="00772188"/>
    <w:rsid w:val="0077222A"/>
    <w:rsid w:val="00773909"/>
    <w:rsid w:val="0077411B"/>
    <w:rsid w:val="0077433B"/>
    <w:rsid w:val="00774AC1"/>
    <w:rsid w:val="00774E1E"/>
    <w:rsid w:val="0077796E"/>
    <w:rsid w:val="00777D6A"/>
    <w:rsid w:val="0078118A"/>
    <w:rsid w:val="007813D0"/>
    <w:rsid w:val="00783746"/>
    <w:rsid w:val="007845AC"/>
    <w:rsid w:val="007845F0"/>
    <w:rsid w:val="00785993"/>
    <w:rsid w:val="00785A0D"/>
    <w:rsid w:val="00785FC4"/>
    <w:rsid w:val="007863BF"/>
    <w:rsid w:val="0078663D"/>
    <w:rsid w:val="007866E2"/>
    <w:rsid w:val="00786BA3"/>
    <w:rsid w:val="00790993"/>
    <w:rsid w:val="0079202F"/>
    <w:rsid w:val="0079203E"/>
    <w:rsid w:val="007934C3"/>
    <w:rsid w:val="00794903"/>
    <w:rsid w:val="00795486"/>
    <w:rsid w:val="00795AF2"/>
    <w:rsid w:val="00795E4F"/>
    <w:rsid w:val="007A0287"/>
    <w:rsid w:val="007A09FC"/>
    <w:rsid w:val="007A2AAD"/>
    <w:rsid w:val="007A39EA"/>
    <w:rsid w:val="007A4432"/>
    <w:rsid w:val="007A5326"/>
    <w:rsid w:val="007A59E9"/>
    <w:rsid w:val="007A784E"/>
    <w:rsid w:val="007A7E31"/>
    <w:rsid w:val="007B02A0"/>
    <w:rsid w:val="007B278C"/>
    <w:rsid w:val="007B2927"/>
    <w:rsid w:val="007B2DAD"/>
    <w:rsid w:val="007B3774"/>
    <w:rsid w:val="007B459E"/>
    <w:rsid w:val="007B4939"/>
    <w:rsid w:val="007B499C"/>
    <w:rsid w:val="007B4D4B"/>
    <w:rsid w:val="007B4E6D"/>
    <w:rsid w:val="007B58C6"/>
    <w:rsid w:val="007B5EE2"/>
    <w:rsid w:val="007B6F6F"/>
    <w:rsid w:val="007B76D8"/>
    <w:rsid w:val="007B7708"/>
    <w:rsid w:val="007C0646"/>
    <w:rsid w:val="007C1E5E"/>
    <w:rsid w:val="007C1E9D"/>
    <w:rsid w:val="007C3AE3"/>
    <w:rsid w:val="007C459E"/>
    <w:rsid w:val="007C4C10"/>
    <w:rsid w:val="007C6C51"/>
    <w:rsid w:val="007C6EC7"/>
    <w:rsid w:val="007D0000"/>
    <w:rsid w:val="007D03E7"/>
    <w:rsid w:val="007D2A02"/>
    <w:rsid w:val="007D5EA2"/>
    <w:rsid w:val="007D6144"/>
    <w:rsid w:val="007D62A4"/>
    <w:rsid w:val="007D6333"/>
    <w:rsid w:val="007D6CE5"/>
    <w:rsid w:val="007D77BC"/>
    <w:rsid w:val="007E0917"/>
    <w:rsid w:val="007E1736"/>
    <w:rsid w:val="007E25DD"/>
    <w:rsid w:val="007E2887"/>
    <w:rsid w:val="007E3135"/>
    <w:rsid w:val="007E3318"/>
    <w:rsid w:val="007E4FB6"/>
    <w:rsid w:val="007E51B4"/>
    <w:rsid w:val="007E6EA1"/>
    <w:rsid w:val="007E7AD5"/>
    <w:rsid w:val="007F0F63"/>
    <w:rsid w:val="007F223A"/>
    <w:rsid w:val="007F2532"/>
    <w:rsid w:val="007F2B1E"/>
    <w:rsid w:val="007F3BC1"/>
    <w:rsid w:val="007F420A"/>
    <w:rsid w:val="007F4590"/>
    <w:rsid w:val="007F5772"/>
    <w:rsid w:val="007F5BC9"/>
    <w:rsid w:val="007F62B4"/>
    <w:rsid w:val="007F7DF9"/>
    <w:rsid w:val="00800FD6"/>
    <w:rsid w:val="00801517"/>
    <w:rsid w:val="00804053"/>
    <w:rsid w:val="00804966"/>
    <w:rsid w:val="0080510A"/>
    <w:rsid w:val="0080596A"/>
    <w:rsid w:val="00805CBF"/>
    <w:rsid w:val="00806524"/>
    <w:rsid w:val="008079E2"/>
    <w:rsid w:val="00810AC4"/>
    <w:rsid w:val="0081218E"/>
    <w:rsid w:val="0081228B"/>
    <w:rsid w:val="00813492"/>
    <w:rsid w:val="00813643"/>
    <w:rsid w:val="00813A7E"/>
    <w:rsid w:val="00814DE2"/>
    <w:rsid w:val="008163F5"/>
    <w:rsid w:val="00816F49"/>
    <w:rsid w:val="008177EE"/>
    <w:rsid w:val="00817895"/>
    <w:rsid w:val="00817AE8"/>
    <w:rsid w:val="00817DE8"/>
    <w:rsid w:val="008229F5"/>
    <w:rsid w:val="008247B7"/>
    <w:rsid w:val="008259DE"/>
    <w:rsid w:val="0082699A"/>
    <w:rsid w:val="00827418"/>
    <w:rsid w:val="00827872"/>
    <w:rsid w:val="00827D15"/>
    <w:rsid w:val="00827F2A"/>
    <w:rsid w:val="00832633"/>
    <w:rsid w:val="00832958"/>
    <w:rsid w:val="0083342C"/>
    <w:rsid w:val="00833869"/>
    <w:rsid w:val="00833AB9"/>
    <w:rsid w:val="00833CEB"/>
    <w:rsid w:val="00835910"/>
    <w:rsid w:val="0083662B"/>
    <w:rsid w:val="008372D2"/>
    <w:rsid w:val="008377BC"/>
    <w:rsid w:val="00844C17"/>
    <w:rsid w:val="00846017"/>
    <w:rsid w:val="008470BF"/>
    <w:rsid w:val="00847726"/>
    <w:rsid w:val="00850D88"/>
    <w:rsid w:val="00851033"/>
    <w:rsid w:val="00851A55"/>
    <w:rsid w:val="00851CB1"/>
    <w:rsid w:val="00852511"/>
    <w:rsid w:val="0085252F"/>
    <w:rsid w:val="008542A3"/>
    <w:rsid w:val="008558D0"/>
    <w:rsid w:val="00855FD0"/>
    <w:rsid w:val="0085679E"/>
    <w:rsid w:val="008570A5"/>
    <w:rsid w:val="008573B5"/>
    <w:rsid w:val="00857408"/>
    <w:rsid w:val="008578A9"/>
    <w:rsid w:val="0086072A"/>
    <w:rsid w:val="0086088F"/>
    <w:rsid w:val="00860C8A"/>
    <w:rsid w:val="008614F1"/>
    <w:rsid w:val="00862B6C"/>
    <w:rsid w:val="00862FD6"/>
    <w:rsid w:val="008639B3"/>
    <w:rsid w:val="00863C1A"/>
    <w:rsid w:val="00863DA3"/>
    <w:rsid w:val="0086470F"/>
    <w:rsid w:val="00865882"/>
    <w:rsid w:val="00866CDD"/>
    <w:rsid w:val="00867A66"/>
    <w:rsid w:val="008712FE"/>
    <w:rsid w:val="0087142D"/>
    <w:rsid w:val="00871A66"/>
    <w:rsid w:val="00871FF6"/>
    <w:rsid w:val="00872928"/>
    <w:rsid w:val="00872DA6"/>
    <w:rsid w:val="00873416"/>
    <w:rsid w:val="00873956"/>
    <w:rsid w:val="00874B0C"/>
    <w:rsid w:val="00875377"/>
    <w:rsid w:val="0087538C"/>
    <w:rsid w:val="00875CB0"/>
    <w:rsid w:val="00876825"/>
    <w:rsid w:val="008770CC"/>
    <w:rsid w:val="00877800"/>
    <w:rsid w:val="00877C32"/>
    <w:rsid w:val="0088094B"/>
    <w:rsid w:val="00880E08"/>
    <w:rsid w:val="00880E72"/>
    <w:rsid w:val="008814A1"/>
    <w:rsid w:val="0088176E"/>
    <w:rsid w:val="0088181E"/>
    <w:rsid w:val="008825EE"/>
    <w:rsid w:val="00882DE4"/>
    <w:rsid w:val="0088313E"/>
    <w:rsid w:val="008847A5"/>
    <w:rsid w:val="0088502C"/>
    <w:rsid w:val="0088596E"/>
    <w:rsid w:val="00885D26"/>
    <w:rsid w:val="00886C54"/>
    <w:rsid w:val="00886F34"/>
    <w:rsid w:val="008870ED"/>
    <w:rsid w:val="008877FC"/>
    <w:rsid w:val="00887E5A"/>
    <w:rsid w:val="00890CD9"/>
    <w:rsid w:val="00891A88"/>
    <w:rsid w:val="00891D8A"/>
    <w:rsid w:val="0089256B"/>
    <w:rsid w:val="0089542A"/>
    <w:rsid w:val="00895949"/>
    <w:rsid w:val="008964B8"/>
    <w:rsid w:val="0089796A"/>
    <w:rsid w:val="0089799B"/>
    <w:rsid w:val="00897D9B"/>
    <w:rsid w:val="008A09DE"/>
    <w:rsid w:val="008A2375"/>
    <w:rsid w:val="008A3006"/>
    <w:rsid w:val="008A3AC0"/>
    <w:rsid w:val="008A54B6"/>
    <w:rsid w:val="008A56FE"/>
    <w:rsid w:val="008A6622"/>
    <w:rsid w:val="008A7DEB"/>
    <w:rsid w:val="008B07C2"/>
    <w:rsid w:val="008B1B65"/>
    <w:rsid w:val="008B3557"/>
    <w:rsid w:val="008B39E0"/>
    <w:rsid w:val="008B4302"/>
    <w:rsid w:val="008B605A"/>
    <w:rsid w:val="008B6150"/>
    <w:rsid w:val="008C093B"/>
    <w:rsid w:val="008C0E76"/>
    <w:rsid w:val="008C1B7A"/>
    <w:rsid w:val="008C2665"/>
    <w:rsid w:val="008C2B01"/>
    <w:rsid w:val="008C308E"/>
    <w:rsid w:val="008C54D2"/>
    <w:rsid w:val="008C5CD8"/>
    <w:rsid w:val="008C6041"/>
    <w:rsid w:val="008C68D0"/>
    <w:rsid w:val="008C74E3"/>
    <w:rsid w:val="008D0936"/>
    <w:rsid w:val="008D403B"/>
    <w:rsid w:val="008D4707"/>
    <w:rsid w:val="008D76C5"/>
    <w:rsid w:val="008E077C"/>
    <w:rsid w:val="008E0A04"/>
    <w:rsid w:val="008E0AA0"/>
    <w:rsid w:val="008E0AFA"/>
    <w:rsid w:val="008E131A"/>
    <w:rsid w:val="008E26B4"/>
    <w:rsid w:val="008E2799"/>
    <w:rsid w:val="008E411B"/>
    <w:rsid w:val="008E4D82"/>
    <w:rsid w:val="008E4F56"/>
    <w:rsid w:val="008E63CA"/>
    <w:rsid w:val="008E71E8"/>
    <w:rsid w:val="008E75D3"/>
    <w:rsid w:val="008E7E48"/>
    <w:rsid w:val="008F02E9"/>
    <w:rsid w:val="008F0CE4"/>
    <w:rsid w:val="008F125E"/>
    <w:rsid w:val="008F1354"/>
    <w:rsid w:val="008F1CC5"/>
    <w:rsid w:val="008F2B54"/>
    <w:rsid w:val="008F2CC5"/>
    <w:rsid w:val="008F2F3B"/>
    <w:rsid w:val="008F3112"/>
    <w:rsid w:val="008F4522"/>
    <w:rsid w:val="008F4C1E"/>
    <w:rsid w:val="008F4D2F"/>
    <w:rsid w:val="008F510A"/>
    <w:rsid w:val="008F55A2"/>
    <w:rsid w:val="00900235"/>
    <w:rsid w:val="00900760"/>
    <w:rsid w:val="00900D3C"/>
    <w:rsid w:val="00906292"/>
    <w:rsid w:val="00906FA4"/>
    <w:rsid w:val="0090713D"/>
    <w:rsid w:val="00910C40"/>
    <w:rsid w:val="00911AA1"/>
    <w:rsid w:val="00914B5B"/>
    <w:rsid w:val="00915918"/>
    <w:rsid w:val="00916EAB"/>
    <w:rsid w:val="00917162"/>
    <w:rsid w:val="009172B9"/>
    <w:rsid w:val="009178AA"/>
    <w:rsid w:val="00922BCB"/>
    <w:rsid w:val="00922C88"/>
    <w:rsid w:val="00923001"/>
    <w:rsid w:val="0092358D"/>
    <w:rsid w:val="009238BF"/>
    <w:rsid w:val="009246C9"/>
    <w:rsid w:val="009251CC"/>
    <w:rsid w:val="0092714E"/>
    <w:rsid w:val="009274C3"/>
    <w:rsid w:val="00927661"/>
    <w:rsid w:val="00931E24"/>
    <w:rsid w:val="009324F0"/>
    <w:rsid w:val="00932AF8"/>
    <w:rsid w:val="00933056"/>
    <w:rsid w:val="0093478F"/>
    <w:rsid w:val="0093643F"/>
    <w:rsid w:val="00936457"/>
    <w:rsid w:val="00936826"/>
    <w:rsid w:val="0094031A"/>
    <w:rsid w:val="00940B3D"/>
    <w:rsid w:val="00942002"/>
    <w:rsid w:val="00942359"/>
    <w:rsid w:val="009446D6"/>
    <w:rsid w:val="009457DC"/>
    <w:rsid w:val="0094623A"/>
    <w:rsid w:val="00946FC5"/>
    <w:rsid w:val="00947885"/>
    <w:rsid w:val="009479C1"/>
    <w:rsid w:val="00950028"/>
    <w:rsid w:val="0095026E"/>
    <w:rsid w:val="009504AB"/>
    <w:rsid w:val="00951212"/>
    <w:rsid w:val="00951818"/>
    <w:rsid w:val="00952168"/>
    <w:rsid w:val="009527FE"/>
    <w:rsid w:val="009529B2"/>
    <w:rsid w:val="00952F6B"/>
    <w:rsid w:val="009535A6"/>
    <w:rsid w:val="009538D0"/>
    <w:rsid w:val="0095421F"/>
    <w:rsid w:val="009555CA"/>
    <w:rsid w:val="00955A9C"/>
    <w:rsid w:val="00955D69"/>
    <w:rsid w:val="00955EC7"/>
    <w:rsid w:val="009577B8"/>
    <w:rsid w:val="00957EFA"/>
    <w:rsid w:val="00960539"/>
    <w:rsid w:val="009605B1"/>
    <w:rsid w:val="00960CBC"/>
    <w:rsid w:val="00961EDD"/>
    <w:rsid w:val="009621EE"/>
    <w:rsid w:val="00963A06"/>
    <w:rsid w:val="00964B2B"/>
    <w:rsid w:val="00964DF4"/>
    <w:rsid w:val="00965192"/>
    <w:rsid w:val="0096580C"/>
    <w:rsid w:val="00965AF0"/>
    <w:rsid w:val="009670A5"/>
    <w:rsid w:val="0096715A"/>
    <w:rsid w:val="00967DD4"/>
    <w:rsid w:val="009700B1"/>
    <w:rsid w:val="00970ECF"/>
    <w:rsid w:val="00971261"/>
    <w:rsid w:val="00971FD4"/>
    <w:rsid w:val="009722CB"/>
    <w:rsid w:val="009739A0"/>
    <w:rsid w:val="0097461C"/>
    <w:rsid w:val="00974EE4"/>
    <w:rsid w:val="00974F84"/>
    <w:rsid w:val="00975D5B"/>
    <w:rsid w:val="00976216"/>
    <w:rsid w:val="009767C7"/>
    <w:rsid w:val="00977D30"/>
    <w:rsid w:val="009809DA"/>
    <w:rsid w:val="00980E69"/>
    <w:rsid w:val="0098334C"/>
    <w:rsid w:val="00983843"/>
    <w:rsid w:val="009839AE"/>
    <w:rsid w:val="00984175"/>
    <w:rsid w:val="0098439D"/>
    <w:rsid w:val="00984643"/>
    <w:rsid w:val="0098576C"/>
    <w:rsid w:val="0098579A"/>
    <w:rsid w:val="00986397"/>
    <w:rsid w:val="00991475"/>
    <w:rsid w:val="009918DD"/>
    <w:rsid w:val="0099195A"/>
    <w:rsid w:val="00991BD2"/>
    <w:rsid w:val="00992407"/>
    <w:rsid w:val="00992820"/>
    <w:rsid w:val="00992A11"/>
    <w:rsid w:val="009935F8"/>
    <w:rsid w:val="009936A0"/>
    <w:rsid w:val="00994681"/>
    <w:rsid w:val="0099486A"/>
    <w:rsid w:val="009968D8"/>
    <w:rsid w:val="009A0B33"/>
    <w:rsid w:val="009A0E26"/>
    <w:rsid w:val="009A16EC"/>
    <w:rsid w:val="009A1975"/>
    <w:rsid w:val="009A22C2"/>
    <w:rsid w:val="009A233A"/>
    <w:rsid w:val="009A3A07"/>
    <w:rsid w:val="009A490F"/>
    <w:rsid w:val="009A547B"/>
    <w:rsid w:val="009A743E"/>
    <w:rsid w:val="009A7CF6"/>
    <w:rsid w:val="009A7F86"/>
    <w:rsid w:val="009B1B55"/>
    <w:rsid w:val="009B29B7"/>
    <w:rsid w:val="009B3199"/>
    <w:rsid w:val="009B32AC"/>
    <w:rsid w:val="009B3520"/>
    <w:rsid w:val="009B3B37"/>
    <w:rsid w:val="009B63F4"/>
    <w:rsid w:val="009B6C6F"/>
    <w:rsid w:val="009B7216"/>
    <w:rsid w:val="009B7D1F"/>
    <w:rsid w:val="009C088E"/>
    <w:rsid w:val="009C17DC"/>
    <w:rsid w:val="009C2852"/>
    <w:rsid w:val="009C37AB"/>
    <w:rsid w:val="009C41BB"/>
    <w:rsid w:val="009C4A78"/>
    <w:rsid w:val="009C4C7A"/>
    <w:rsid w:val="009C4D35"/>
    <w:rsid w:val="009C5E51"/>
    <w:rsid w:val="009C738F"/>
    <w:rsid w:val="009C79DB"/>
    <w:rsid w:val="009C7B68"/>
    <w:rsid w:val="009D0603"/>
    <w:rsid w:val="009D0BB1"/>
    <w:rsid w:val="009D1522"/>
    <w:rsid w:val="009D3919"/>
    <w:rsid w:val="009D3E2E"/>
    <w:rsid w:val="009D51F0"/>
    <w:rsid w:val="009D51F7"/>
    <w:rsid w:val="009D7252"/>
    <w:rsid w:val="009E1FF6"/>
    <w:rsid w:val="009E3CAF"/>
    <w:rsid w:val="009E3F48"/>
    <w:rsid w:val="009E53A5"/>
    <w:rsid w:val="009E5B95"/>
    <w:rsid w:val="009E5CCE"/>
    <w:rsid w:val="009E5EB4"/>
    <w:rsid w:val="009E6215"/>
    <w:rsid w:val="009F08CB"/>
    <w:rsid w:val="009F3768"/>
    <w:rsid w:val="009F456E"/>
    <w:rsid w:val="009F563C"/>
    <w:rsid w:val="009F610E"/>
    <w:rsid w:val="009F6D34"/>
    <w:rsid w:val="009F6E9B"/>
    <w:rsid w:val="00A00DA9"/>
    <w:rsid w:val="00A00E4B"/>
    <w:rsid w:val="00A00F7E"/>
    <w:rsid w:val="00A044D6"/>
    <w:rsid w:val="00A04949"/>
    <w:rsid w:val="00A04ADB"/>
    <w:rsid w:val="00A04F89"/>
    <w:rsid w:val="00A05F11"/>
    <w:rsid w:val="00A07252"/>
    <w:rsid w:val="00A07DA4"/>
    <w:rsid w:val="00A115A6"/>
    <w:rsid w:val="00A11E0F"/>
    <w:rsid w:val="00A12378"/>
    <w:rsid w:val="00A13401"/>
    <w:rsid w:val="00A141E9"/>
    <w:rsid w:val="00A15D78"/>
    <w:rsid w:val="00A15EBE"/>
    <w:rsid w:val="00A16618"/>
    <w:rsid w:val="00A17F5B"/>
    <w:rsid w:val="00A20196"/>
    <w:rsid w:val="00A216E5"/>
    <w:rsid w:val="00A2250A"/>
    <w:rsid w:val="00A24046"/>
    <w:rsid w:val="00A24752"/>
    <w:rsid w:val="00A24BA7"/>
    <w:rsid w:val="00A24BA8"/>
    <w:rsid w:val="00A26744"/>
    <w:rsid w:val="00A26CB6"/>
    <w:rsid w:val="00A30A00"/>
    <w:rsid w:val="00A3251C"/>
    <w:rsid w:val="00A32F82"/>
    <w:rsid w:val="00A32F8B"/>
    <w:rsid w:val="00A3431E"/>
    <w:rsid w:val="00A34F9F"/>
    <w:rsid w:val="00A35AA1"/>
    <w:rsid w:val="00A36481"/>
    <w:rsid w:val="00A36675"/>
    <w:rsid w:val="00A3756F"/>
    <w:rsid w:val="00A4014B"/>
    <w:rsid w:val="00A41CC3"/>
    <w:rsid w:val="00A41DBE"/>
    <w:rsid w:val="00A42D6F"/>
    <w:rsid w:val="00A43578"/>
    <w:rsid w:val="00A43870"/>
    <w:rsid w:val="00A44642"/>
    <w:rsid w:val="00A4474B"/>
    <w:rsid w:val="00A45717"/>
    <w:rsid w:val="00A45A62"/>
    <w:rsid w:val="00A462DC"/>
    <w:rsid w:val="00A4657C"/>
    <w:rsid w:val="00A46C7E"/>
    <w:rsid w:val="00A50BC1"/>
    <w:rsid w:val="00A51CE8"/>
    <w:rsid w:val="00A51DB8"/>
    <w:rsid w:val="00A52E0B"/>
    <w:rsid w:val="00A52FA1"/>
    <w:rsid w:val="00A54AC5"/>
    <w:rsid w:val="00A54C2A"/>
    <w:rsid w:val="00A55154"/>
    <w:rsid w:val="00A55DC3"/>
    <w:rsid w:val="00A56D41"/>
    <w:rsid w:val="00A56DEC"/>
    <w:rsid w:val="00A60529"/>
    <w:rsid w:val="00A60899"/>
    <w:rsid w:val="00A608D3"/>
    <w:rsid w:val="00A60F91"/>
    <w:rsid w:val="00A61353"/>
    <w:rsid w:val="00A61481"/>
    <w:rsid w:val="00A616F1"/>
    <w:rsid w:val="00A61A48"/>
    <w:rsid w:val="00A62312"/>
    <w:rsid w:val="00A629D6"/>
    <w:rsid w:val="00A6364F"/>
    <w:rsid w:val="00A637C9"/>
    <w:rsid w:val="00A651CF"/>
    <w:rsid w:val="00A65278"/>
    <w:rsid w:val="00A66849"/>
    <w:rsid w:val="00A66DB1"/>
    <w:rsid w:val="00A67A92"/>
    <w:rsid w:val="00A70DC6"/>
    <w:rsid w:val="00A71F56"/>
    <w:rsid w:val="00A74FDC"/>
    <w:rsid w:val="00A75658"/>
    <w:rsid w:val="00A77192"/>
    <w:rsid w:val="00A8089F"/>
    <w:rsid w:val="00A80D11"/>
    <w:rsid w:val="00A81DCA"/>
    <w:rsid w:val="00A8307C"/>
    <w:rsid w:val="00A842D5"/>
    <w:rsid w:val="00A84D1B"/>
    <w:rsid w:val="00A85DD9"/>
    <w:rsid w:val="00A87870"/>
    <w:rsid w:val="00A87F87"/>
    <w:rsid w:val="00A903F3"/>
    <w:rsid w:val="00A90F18"/>
    <w:rsid w:val="00A90FFB"/>
    <w:rsid w:val="00A9149D"/>
    <w:rsid w:val="00A91A70"/>
    <w:rsid w:val="00A92659"/>
    <w:rsid w:val="00A9302F"/>
    <w:rsid w:val="00A940AF"/>
    <w:rsid w:val="00A956DA"/>
    <w:rsid w:val="00A957F6"/>
    <w:rsid w:val="00A959CF"/>
    <w:rsid w:val="00A972A9"/>
    <w:rsid w:val="00A97316"/>
    <w:rsid w:val="00A974AA"/>
    <w:rsid w:val="00A977E4"/>
    <w:rsid w:val="00AA010B"/>
    <w:rsid w:val="00AA0D54"/>
    <w:rsid w:val="00AA1B85"/>
    <w:rsid w:val="00AA24E8"/>
    <w:rsid w:val="00AA321F"/>
    <w:rsid w:val="00AA3290"/>
    <w:rsid w:val="00AA46F0"/>
    <w:rsid w:val="00AA4B5F"/>
    <w:rsid w:val="00AA4CA2"/>
    <w:rsid w:val="00AA6481"/>
    <w:rsid w:val="00AA7270"/>
    <w:rsid w:val="00AA78C2"/>
    <w:rsid w:val="00AA7E42"/>
    <w:rsid w:val="00AB0C08"/>
    <w:rsid w:val="00AB12AC"/>
    <w:rsid w:val="00AB1CB6"/>
    <w:rsid w:val="00AB1D9A"/>
    <w:rsid w:val="00AB214C"/>
    <w:rsid w:val="00AB2C47"/>
    <w:rsid w:val="00AB4A1F"/>
    <w:rsid w:val="00AB5C61"/>
    <w:rsid w:val="00AB6D87"/>
    <w:rsid w:val="00AC04AA"/>
    <w:rsid w:val="00AC3540"/>
    <w:rsid w:val="00AC3D15"/>
    <w:rsid w:val="00AC5055"/>
    <w:rsid w:val="00AD0C22"/>
    <w:rsid w:val="00AD0D7E"/>
    <w:rsid w:val="00AD1AD7"/>
    <w:rsid w:val="00AD1AE2"/>
    <w:rsid w:val="00AD2180"/>
    <w:rsid w:val="00AD3290"/>
    <w:rsid w:val="00AD442C"/>
    <w:rsid w:val="00AD44FE"/>
    <w:rsid w:val="00AD5A37"/>
    <w:rsid w:val="00AD67D2"/>
    <w:rsid w:val="00AD73BF"/>
    <w:rsid w:val="00AE05A4"/>
    <w:rsid w:val="00AE177E"/>
    <w:rsid w:val="00AE244E"/>
    <w:rsid w:val="00AE25FC"/>
    <w:rsid w:val="00AE400C"/>
    <w:rsid w:val="00AE4291"/>
    <w:rsid w:val="00AE4461"/>
    <w:rsid w:val="00AE49F1"/>
    <w:rsid w:val="00AE4A1C"/>
    <w:rsid w:val="00AE4B7A"/>
    <w:rsid w:val="00AE5366"/>
    <w:rsid w:val="00AE5399"/>
    <w:rsid w:val="00AE5532"/>
    <w:rsid w:val="00AE7351"/>
    <w:rsid w:val="00AE74D8"/>
    <w:rsid w:val="00AF0B6F"/>
    <w:rsid w:val="00AF1B37"/>
    <w:rsid w:val="00AF1D69"/>
    <w:rsid w:val="00AF1DE9"/>
    <w:rsid w:val="00AF30D0"/>
    <w:rsid w:val="00AF3FEC"/>
    <w:rsid w:val="00AF41FA"/>
    <w:rsid w:val="00AF551F"/>
    <w:rsid w:val="00AF581E"/>
    <w:rsid w:val="00AF71EB"/>
    <w:rsid w:val="00B00988"/>
    <w:rsid w:val="00B01405"/>
    <w:rsid w:val="00B03778"/>
    <w:rsid w:val="00B04955"/>
    <w:rsid w:val="00B052E8"/>
    <w:rsid w:val="00B05CCA"/>
    <w:rsid w:val="00B0701C"/>
    <w:rsid w:val="00B100C9"/>
    <w:rsid w:val="00B10E8A"/>
    <w:rsid w:val="00B11099"/>
    <w:rsid w:val="00B1118A"/>
    <w:rsid w:val="00B13624"/>
    <w:rsid w:val="00B14271"/>
    <w:rsid w:val="00B14B4F"/>
    <w:rsid w:val="00B16270"/>
    <w:rsid w:val="00B166F8"/>
    <w:rsid w:val="00B17C8C"/>
    <w:rsid w:val="00B22578"/>
    <w:rsid w:val="00B23C16"/>
    <w:rsid w:val="00B23C52"/>
    <w:rsid w:val="00B241F2"/>
    <w:rsid w:val="00B247C7"/>
    <w:rsid w:val="00B24A42"/>
    <w:rsid w:val="00B259E1"/>
    <w:rsid w:val="00B2685D"/>
    <w:rsid w:val="00B26CB1"/>
    <w:rsid w:val="00B26D1E"/>
    <w:rsid w:val="00B30351"/>
    <w:rsid w:val="00B32601"/>
    <w:rsid w:val="00B3270B"/>
    <w:rsid w:val="00B327B0"/>
    <w:rsid w:val="00B33837"/>
    <w:rsid w:val="00B33C2A"/>
    <w:rsid w:val="00B33C35"/>
    <w:rsid w:val="00B34A14"/>
    <w:rsid w:val="00B35967"/>
    <w:rsid w:val="00B363D9"/>
    <w:rsid w:val="00B40EAF"/>
    <w:rsid w:val="00B422EC"/>
    <w:rsid w:val="00B44335"/>
    <w:rsid w:val="00B44875"/>
    <w:rsid w:val="00B44C07"/>
    <w:rsid w:val="00B46320"/>
    <w:rsid w:val="00B46574"/>
    <w:rsid w:val="00B4657A"/>
    <w:rsid w:val="00B471F4"/>
    <w:rsid w:val="00B47F0A"/>
    <w:rsid w:val="00B50B6B"/>
    <w:rsid w:val="00B529CA"/>
    <w:rsid w:val="00B53E3E"/>
    <w:rsid w:val="00B54329"/>
    <w:rsid w:val="00B54885"/>
    <w:rsid w:val="00B548CE"/>
    <w:rsid w:val="00B54BFF"/>
    <w:rsid w:val="00B554C9"/>
    <w:rsid w:val="00B5592E"/>
    <w:rsid w:val="00B56AD9"/>
    <w:rsid w:val="00B56EE3"/>
    <w:rsid w:val="00B57158"/>
    <w:rsid w:val="00B5778D"/>
    <w:rsid w:val="00B60EF2"/>
    <w:rsid w:val="00B614C0"/>
    <w:rsid w:val="00B62B2A"/>
    <w:rsid w:val="00B634AB"/>
    <w:rsid w:val="00B63533"/>
    <w:rsid w:val="00B63624"/>
    <w:rsid w:val="00B6465A"/>
    <w:rsid w:val="00B6678B"/>
    <w:rsid w:val="00B671F2"/>
    <w:rsid w:val="00B7037B"/>
    <w:rsid w:val="00B71798"/>
    <w:rsid w:val="00B719F6"/>
    <w:rsid w:val="00B726D4"/>
    <w:rsid w:val="00B72969"/>
    <w:rsid w:val="00B72FA4"/>
    <w:rsid w:val="00B758FD"/>
    <w:rsid w:val="00B76807"/>
    <w:rsid w:val="00B77346"/>
    <w:rsid w:val="00B77D24"/>
    <w:rsid w:val="00B80A8C"/>
    <w:rsid w:val="00B81A6C"/>
    <w:rsid w:val="00B8214F"/>
    <w:rsid w:val="00B82B43"/>
    <w:rsid w:val="00B82B48"/>
    <w:rsid w:val="00B85133"/>
    <w:rsid w:val="00B8643A"/>
    <w:rsid w:val="00B86A4F"/>
    <w:rsid w:val="00B91225"/>
    <w:rsid w:val="00B91F86"/>
    <w:rsid w:val="00B92F21"/>
    <w:rsid w:val="00B93035"/>
    <w:rsid w:val="00B93988"/>
    <w:rsid w:val="00B940EB"/>
    <w:rsid w:val="00B942EF"/>
    <w:rsid w:val="00B9431C"/>
    <w:rsid w:val="00B95798"/>
    <w:rsid w:val="00B958E8"/>
    <w:rsid w:val="00B97637"/>
    <w:rsid w:val="00B978D0"/>
    <w:rsid w:val="00B97E4A"/>
    <w:rsid w:val="00BA09B2"/>
    <w:rsid w:val="00BA0F35"/>
    <w:rsid w:val="00BA1179"/>
    <w:rsid w:val="00BA25EB"/>
    <w:rsid w:val="00BA465D"/>
    <w:rsid w:val="00BA52C0"/>
    <w:rsid w:val="00BA5B46"/>
    <w:rsid w:val="00BA63D4"/>
    <w:rsid w:val="00BA6770"/>
    <w:rsid w:val="00BB054C"/>
    <w:rsid w:val="00BB0AB3"/>
    <w:rsid w:val="00BB1D8C"/>
    <w:rsid w:val="00BB220C"/>
    <w:rsid w:val="00BB256A"/>
    <w:rsid w:val="00BB2D73"/>
    <w:rsid w:val="00BB400D"/>
    <w:rsid w:val="00BB45BA"/>
    <w:rsid w:val="00BB48B2"/>
    <w:rsid w:val="00BB4A3A"/>
    <w:rsid w:val="00BB4D6A"/>
    <w:rsid w:val="00BB5D0B"/>
    <w:rsid w:val="00BB617E"/>
    <w:rsid w:val="00BB629C"/>
    <w:rsid w:val="00BB75C5"/>
    <w:rsid w:val="00BC0995"/>
    <w:rsid w:val="00BC0A4C"/>
    <w:rsid w:val="00BC13C1"/>
    <w:rsid w:val="00BC1761"/>
    <w:rsid w:val="00BC19ED"/>
    <w:rsid w:val="00BC23AC"/>
    <w:rsid w:val="00BC26B9"/>
    <w:rsid w:val="00BC36D4"/>
    <w:rsid w:val="00BC513A"/>
    <w:rsid w:val="00BC5284"/>
    <w:rsid w:val="00BC6C56"/>
    <w:rsid w:val="00BC6DE2"/>
    <w:rsid w:val="00BC6E62"/>
    <w:rsid w:val="00BD013A"/>
    <w:rsid w:val="00BD07B0"/>
    <w:rsid w:val="00BD0E5B"/>
    <w:rsid w:val="00BD1DE3"/>
    <w:rsid w:val="00BD2510"/>
    <w:rsid w:val="00BD3425"/>
    <w:rsid w:val="00BD34AA"/>
    <w:rsid w:val="00BD3A53"/>
    <w:rsid w:val="00BD5A19"/>
    <w:rsid w:val="00BD656A"/>
    <w:rsid w:val="00BD6A0B"/>
    <w:rsid w:val="00BD6D1B"/>
    <w:rsid w:val="00BE13AB"/>
    <w:rsid w:val="00BE1906"/>
    <w:rsid w:val="00BE2403"/>
    <w:rsid w:val="00BE2D0A"/>
    <w:rsid w:val="00BE47D4"/>
    <w:rsid w:val="00BE793A"/>
    <w:rsid w:val="00BE7A0B"/>
    <w:rsid w:val="00BF114D"/>
    <w:rsid w:val="00BF28DA"/>
    <w:rsid w:val="00BF2B82"/>
    <w:rsid w:val="00BF2CEB"/>
    <w:rsid w:val="00BF432A"/>
    <w:rsid w:val="00BF46ED"/>
    <w:rsid w:val="00BF5D70"/>
    <w:rsid w:val="00BF62B7"/>
    <w:rsid w:val="00BF64A6"/>
    <w:rsid w:val="00BF6796"/>
    <w:rsid w:val="00BF69D7"/>
    <w:rsid w:val="00BF6E82"/>
    <w:rsid w:val="00C0460A"/>
    <w:rsid w:val="00C0487A"/>
    <w:rsid w:val="00C060C7"/>
    <w:rsid w:val="00C06DCC"/>
    <w:rsid w:val="00C07F92"/>
    <w:rsid w:val="00C10EA4"/>
    <w:rsid w:val="00C11D25"/>
    <w:rsid w:val="00C12FAE"/>
    <w:rsid w:val="00C13217"/>
    <w:rsid w:val="00C15BEC"/>
    <w:rsid w:val="00C15DB5"/>
    <w:rsid w:val="00C16AF0"/>
    <w:rsid w:val="00C208E2"/>
    <w:rsid w:val="00C20D11"/>
    <w:rsid w:val="00C20D6E"/>
    <w:rsid w:val="00C21897"/>
    <w:rsid w:val="00C22054"/>
    <w:rsid w:val="00C2288E"/>
    <w:rsid w:val="00C22B54"/>
    <w:rsid w:val="00C230C6"/>
    <w:rsid w:val="00C232DB"/>
    <w:rsid w:val="00C24279"/>
    <w:rsid w:val="00C24C17"/>
    <w:rsid w:val="00C25DB0"/>
    <w:rsid w:val="00C2653F"/>
    <w:rsid w:val="00C27AA1"/>
    <w:rsid w:val="00C31595"/>
    <w:rsid w:val="00C31B25"/>
    <w:rsid w:val="00C33052"/>
    <w:rsid w:val="00C3309D"/>
    <w:rsid w:val="00C3411D"/>
    <w:rsid w:val="00C34357"/>
    <w:rsid w:val="00C34829"/>
    <w:rsid w:val="00C363B8"/>
    <w:rsid w:val="00C36595"/>
    <w:rsid w:val="00C3758F"/>
    <w:rsid w:val="00C40B88"/>
    <w:rsid w:val="00C41852"/>
    <w:rsid w:val="00C442BB"/>
    <w:rsid w:val="00C44489"/>
    <w:rsid w:val="00C44D0E"/>
    <w:rsid w:val="00C44FC2"/>
    <w:rsid w:val="00C452D4"/>
    <w:rsid w:val="00C457DD"/>
    <w:rsid w:val="00C475EF"/>
    <w:rsid w:val="00C47D87"/>
    <w:rsid w:val="00C47FCD"/>
    <w:rsid w:val="00C50FA6"/>
    <w:rsid w:val="00C5376E"/>
    <w:rsid w:val="00C554C1"/>
    <w:rsid w:val="00C55AEE"/>
    <w:rsid w:val="00C5701B"/>
    <w:rsid w:val="00C5735F"/>
    <w:rsid w:val="00C576DB"/>
    <w:rsid w:val="00C6069A"/>
    <w:rsid w:val="00C61BDC"/>
    <w:rsid w:val="00C64D40"/>
    <w:rsid w:val="00C65957"/>
    <w:rsid w:val="00C65F34"/>
    <w:rsid w:val="00C66218"/>
    <w:rsid w:val="00C6636E"/>
    <w:rsid w:val="00C677C9"/>
    <w:rsid w:val="00C70DBC"/>
    <w:rsid w:val="00C71E80"/>
    <w:rsid w:val="00C72C57"/>
    <w:rsid w:val="00C7537E"/>
    <w:rsid w:val="00C75B01"/>
    <w:rsid w:val="00C76080"/>
    <w:rsid w:val="00C762A2"/>
    <w:rsid w:val="00C766D0"/>
    <w:rsid w:val="00C766E1"/>
    <w:rsid w:val="00C7750A"/>
    <w:rsid w:val="00C80467"/>
    <w:rsid w:val="00C808A6"/>
    <w:rsid w:val="00C82433"/>
    <w:rsid w:val="00C82B81"/>
    <w:rsid w:val="00C84AC6"/>
    <w:rsid w:val="00C855C5"/>
    <w:rsid w:val="00C855DB"/>
    <w:rsid w:val="00C855F3"/>
    <w:rsid w:val="00C85E24"/>
    <w:rsid w:val="00C86270"/>
    <w:rsid w:val="00C8634B"/>
    <w:rsid w:val="00C86C49"/>
    <w:rsid w:val="00C90C20"/>
    <w:rsid w:val="00C948CF"/>
    <w:rsid w:val="00C94F6F"/>
    <w:rsid w:val="00C95798"/>
    <w:rsid w:val="00C95A74"/>
    <w:rsid w:val="00C97091"/>
    <w:rsid w:val="00C97260"/>
    <w:rsid w:val="00C97348"/>
    <w:rsid w:val="00C97391"/>
    <w:rsid w:val="00CA14A5"/>
    <w:rsid w:val="00CA1A7C"/>
    <w:rsid w:val="00CA1AB8"/>
    <w:rsid w:val="00CA2001"/>
    <w:rsid w:val="00CA2061"/>
    <w:rsid w:val="00CA2B10"/>
    <w:rsid w:val="00CA37A2"/>
    <w:rsid w:val="00CA3F11"/>
    <w:rsid w:val="00CA5256"/>
    <w:rsid w:val="00CA5564"/>
    <w:rsid w:val="00CB078E"/>
    <w:rsid w:val="00CB3782"/>
    <w:rsid w:val="00CB4D20"/>
    <w:rsid w:val="00CB4E6C"/>
    <w:rsid w:val="00CB5B6C"/>
    <w:rsid w:val="00CB74E3"/>
    <w:rsid w:val="00CC00ED"/>
    <w:rsid w:val="00CC052E"/>
    <w:rsid w:val="00CC06E5"/>
    <w:rsid w:val="00CC0B14"/>
    <w:rsid w:val="00CC2031"/>
    <w:rsid w:val="00CC534D"/>
    <w:rsid w:val="00CC5B9C"/>
    <w:rsid w:val="00CC7720"/>
    <w:rsid w:val="00CD02DF"/>
    <w:rsid w:val="00CD10A5"/>
    <w:rsid w:val="00CD16BE"/>
    <w:rsid w:val="00CD179F"/>
    <w:rsid w:val="00CD1F32"/>
    <w:rsid w:val="00CD2268"/>
    <w:rsid w:val="00CD24AC"/>
    <w:rsid w:val="00CD2778"/>
    <w:rsid w:val="00CD4616"/>
    <w:rsid w:val="00CD56AF"/>
    <w:rsid w:val="00CD5AF4"/>
    <w:rsid w:val="00CD5FFA"/>
    <w:rsid w:val="00CD608B"/>
    <w:rsid w:val="00CD61BB"/>
    <w:rsid w:val="00CD67E4"/>
    <w:rsid w:val="00CE33D5"/>
    <w:rsid w:val="00CE4712"/>
    <w:rsid w:val="00CE6073"/>
    <w:rsid w:val="00CE625F"/>
    <w:rsid w:val="00CE761C"/>
    <w:rsid w:val="00CF32C0"/>
    <w:rsid w:val="00CF3D16"/>
    <w:rsid w:val="00CF4118"/>
    <w:rsid w:val="00CF5D37"/>
    <w:rsid w:val="00CF6353"/>
    <w:rsid w:val="00CF6F33"/>
    <w:rsid w:val="00CF7C7B"/>
    <w:rsid w:val="00D01755"/>
    <w:rsid w:val="00D0176E"/>
    <w:rsid w:val="00D02248"/>
    <w:rsid w:val="00D03EAD"/>
    <w:rsid w:val="00D04429"/>
    <w:rsid w:val="00D04435"/>
    <w:rsid w:val="00D04B47"/>
    <w:rsid w:val="00D04E37"/>
    <w:rsid w:val="00D04EC3"/>
    <w:rsid w:val="00D063B8"/>
    <w:rsid w:val="00D06825"/>
    <w:rsid w:val="00D06B35"/>
    <w:rsid w:val="00D07467"/>
    <w:rsid w:val="00D07697"/>
    <w:rsid w:val="00D076E6"/>
    <w:rsid w:val="00D10594"/>
    <w:rsid w:val="00D148D9"/>
    <w:rsid w:val="00D15CDD"/>
    <w:rsid w:val="00D17185"/>
    <w:rsid w:val="00D17E3B"/>
    <w:rsid w:val="00D2010C"/>
    <w:rsid w:val="00D22A9A"/>
    <w:rsid w:val="00D2306F"/>
    <w:rsid w:val="00D233A1"/>
    <w:rsid w:val="00D23C09"/>
    <w:rsid w:val="00D23CED"/>
    <w:rsid w:val="00D241D1"/>
    <w:rsid w:val="00D24BD2"/>
    <w:rsid w:val="00D24C2D"/>
    <w:rsid w:val="00D254F7"/>
    <w:rsid w:val="00D2573D"/>
    <w:rsid w:val="00D260A2"/>
    <w:rsid w:val="00D26AE2"/>
    <w:rsid w:val="00D272E9"/>
    <w:rsid w:val="00D30CC6"/>
    <w:rsid w:val="00D30DA4"/>
    <w:rsid w:val="00D31722"/>
    <w:rsid w:val="00D31C80"/>
    <w:rsid w:val="00D31D9F"/>
    <w:rsid w:val="00D3260C"/>
    <w:rsid w:val="00D32DE6"/>
    <w:rsid w:val="00D33DB5"/>
    <w:rsid w:val="00D35790"/>
    <w:rsid w:val="00D407F1"/>
    <w:rsid w:val="00D41971"/>
    <w:rsid w:val="00D442D5"/>
    <w:rsid w:val="00D449EB"/>
    <w:rsid w:val="00D45043"/>
    <w:rsid w:val="00D4757A"/>
    <w:rsid w:val="00D5070C"/>
    <w:rsid w:val="00D51576"/>
    <w:rsid w:val="00D51742"/>
    <w:rsid w:val="00D519AF"/>
    <w:rsid w:val="00D51A4E"/>
    <w:rsid w:val="00D51F67"/>
    <w:rsid w:val="00D532A9"/>
    <w:rsid w:val="00D5437A"/>
    <w:rsid w:val="00D54699"/>
    <w:rsid w:val="00D547C7"/>
    <w:rsid w:val="00D548AD"/>
    <w:rsid w:val="00D54E4D"/>
    <w:rsid w:val="00D5611E"/>
    <w:rsid w:val="00D5653B"/>
    <w:rsid w:val="00D5655D"/>
    <w:rsid w:val="00D567C0"/>
    <w:rsid w:val="00D56C30"/>
    <w:rsid w:val="00D56DF7"/>
    <w:rsid w:val="00D571F9"/>
    <w:rsid w:val="00D5726D"/>
    <w:rsid w:val="00D572AC"/>
    <w:rsid w:val="00D6018B"/>
    <w:rsid w:val="00D6071F"/>
    <w:rsid w:val="00D60AA4"/>
    <w:rsid w:val="00D61177"/>
    <w:rsid w:val="00D619EF"/>
    <w:rsid w:val="00D61D6E"/>
    <w:rsid w:val="00D62A31"/>
    <w:rsid w:val="00D62EF1"/>
    <w:rsid w:val="00D6309D"/>
    <w:rsid w:val="00D634F9"/>
    <w:rsid w:val="00D6389F"/>
    <w:rsid w:val="00D644CA"/>
    <w:rsid w:val="00D64EA0"/>
    <w:rsid w:val="00D66FC2"/>
    <w:rsid w:val="00D7044E"/>
    <w:rsid w:val="00D704A8"/>
    <w:rsid w:val="00D70930"/>
    <w:rsid w:val="00D70CA5"/>
    <w:rsid w:val="00D72B75"/>
    <w:rsid w:val="00D7308C"/>
    <w:rsid w:val="00D758F4"/>
    <w:rsid w:val="00D76059"/>
    <w:rsid w:val="00D76AA4"/>
    <w:rsid w:val="00D76C7E"/>
    <w:rsid w:val="00D771DE"/>
    <w:rsid w:val="00D7776D"/>
    <w:rsid w:val="00D80C6C"/>
    <w:rsid w:val="00D81384"/>
    <w:rsid w:val="00D81AEF"/>
    <w:rsid w:val="00D82A42"/>
    <w:rsid w:val="00D834F1"/>
    <w:rsid w:val="00D83609"/>
    <w:rsid w:val="00D83AA6"/>
    <w:rsid w:val="00D841BC"/>
    <w:rsid w:val="00D84332"/>
    <w:rsid w:val="00D84777"/>
    <w:rsid w:val="00D851C7"/>
    <w:rsid w:val="00D85C0D"/>
    <w:rsid w:val="00D860D1"/>
    <w:rsid w:val="00D866CB"/>
    <w:rsid w:val="00D86909"/>
    <w:rsid w:val="00D87A9A"/>
    <w:rsid w:val="00D90625"/>
    <w:rsid w:val="00D909F8"/>
    <w:rsid w:val="00D9152C"/>
    <w:rsid w:val="00D92179"/>
    <w:rsid w:val="00D922C6"/>
    <w:rsid w:val="00D9293F"/>
    <w:rsid w:val="00D92DE7"/>
    <w:rsid w:val="00D934E9"/>
    <w:rsid w:val="00D93598"/>
    <w:rsid w:val="00D93FDD"/>
    <w:rsid w:val="00D942F8"/>
    <w:rsid w:val="00D95E36"/>
    <w:rsid w:val="00D96325"/>
    <w:rsid w:val="00D9644B"/>
    <w:rsid w:val="00D97844"/>
    <w:rsid w:val="00D97A5B"/>
    <w:rsid w:val="00DA1DB1"/>
    <w:rsid w:val="00DA1E18"/>
    <w:rsid w:val="00DA2009"/>
    <w:rsid w:val="00DA25C2"/>
    <w:rsid w:val="00DA296C"/>
    <w:rsid w:val="00DA5410"/>
    <w:rsid w:val="00DA5833"/>
    <w:rsid w:val="00DA585A"/>
    <w:rsid w:val="00DA7741"/>
    <w:rsid w:val="00DA7769"/>
    <w:rsid w:val="00DB05B1"/>
    <w:rsid w:val="00DB11FA"/>
    <w:rsid w:val="00DB2823"/>
    <w:rsid w:val="00DB28AD"/>
    <w:rsid w:val="00DB2D74"/>
    <w:rsid w:val="00DB3786"/>
    <w:rsid w:val="00DB3910"/>
    <w:rsid w:val="00DB553E"/>
    <w:rsid w:val="00DB59E8"/>
    <w:rsid w:val="00DB5A79"/>
    <w:rsid w:val="00DB7341"/>
    <w:rsid w:val="00DC22E2"/>
    <w:rsid w:val="00DC2465"/>
    <w:rsid w:val="00DC4BCA"/>
    <w:rsid w:val="00DC5CA4"/>
    <w:rsid w:val="00DC5CDA"/>
    <w:rsid w:val="00DC5E2C"/>
    <w:rsid w:val="00DC6B80"/>
    <w:rsid w:val="00DC7497"/>
    <w:rsid w:val="00DC7D48"/>
    <w:rsid w:val="00DD0253"/>
    <w:rsid w:val="00DD145A"/>
    <w:rsid w:val="00DD512E"/>
    <w:rsid w:val="00DD560D"/>
    <w:rsid w:val="00DD5EC8"/>
    <w:rsid w:val="00DD6BE2"/>
    <w:rsid w:val="00DD7B34"/>
    <w:rsid w:val="00DD7BEC"/>
    <w:rsid w:val="00DE06C9"/>
    <w:rsid w:val="00DE083E"/>
    <w:rsid w:val="00DE0C22"/>
    <w:rsid w:val="00DE1177"/>
    <w:rsid w:val="00DE1698"/>
    <w:rsid w:val="00DE2CEA"/>
    <w:rsid w:val="00DE3CFE"/>
    <w:rsid w:val="00DE515B"/>
    <w:rsid w:val="00DE567C"/>
    <w:rsid w:val="00DE6154"/>
    <w:rsid w:val="00DE634D"/>
    <w:rsid w:val="00DE6A3C"/>
    <w:rsid w:val="00DE6C0E"/>
    <w:rsid w:val="00DE74F4"/>
    <w:rsid w:val="00DE7823"/>
    <w:rsid w:val="00DE7C8B"/>
    <w:rsid w:val="00DE7F97"/>
    <w:rsid w:val="00DF0AAF"/>
    <w:rsid w:val="00DF1010"/>
    <w:rsid w:val="00DF2244"/>
    <w:rsid w:val="00DF334D"/>
    <w:rsid w:val="00DF53D9"/>
    <w:rsid w:val="00DF5AEA"/>
    <w:rsid w:val="00DF5D49"/>
    <w:rsid w:val="00DF614D"/>
    <w:rsid w:val="00DF627E"/>
    <w:rsid w:val="00DF63F6"/>
    <w:rsid w:val="00DF68D3"/>
    <w:rsid w:val="00DF7992"/>
    <w:rsid w:val="00DF7B43"/>
    <w:rsid w:val="00DF7BD0"/>
    <w:rsid w:val="00E003E6"/>
    <w:rsid w:val="00E0045E"/>
    <w:rsid w:val="00E00C8E"/>
    <w:rsid w:val="00E0219D"/>
    <w:rsid w:val="00E0276A"/>
    <w:rsid w:val="00E0374B"/>
    <w:rsid w:val="00E0632F"/>
    <w:rsid w:val="00E06C36"/>
    <w:rsid w:val="00E071A9"/>
    <w:rsid w:val="00E07D26"/>
    <w:rsid w:val="00E106E4"/>
    <w:rsid w:val="00E10B28"/>
    <w:rsid w:val="00E10F79"/>
    <w:rsid w:val="00E114AA"/>
    <w:rsid w:val="00E117FD"/>
    <w:rsid w:val="00E13747"/>
    <w:rsid w:val="00E14758"/>
    <w:rsid w:val="00E20348"/>
    <w:rsid w:val="00E21088"/>
    <w:rsid w:val="00E21942"/>
    <w:rsid w:val="00E23C5E"/>
    <w:rsid w:val="00E23CCB"/>
    <w:rsid w:val="00E23E29"/>
    <w:rsid w:val="00E24632"/>
    <w:rsid w:val="00E25155"/>
    <w:rsid w:val="00E25931"/>
    <w:rsid w:val="00E25AEA"/>
    <w:rsid w:val="00E27C2C"/>
    <w:rsid w:val="00E30D26"/>
    <w:rsid w:val="00E30DEF"/>
    <w:rsid w:val="00E30ED2"/>
    <w:rsid w:val="00E31276"/>
    <w:rsid w:val="00E3155D"/>
    <w:rsid w:val="00E31579"/>
    <w:rsid w:val="00E31E3B"/>
    <w:rsid w:val="00E32102"/>
    <w:rsid w:val="00E33207"/>
    <w:rsid w:val="00E34666"/>
    <w:rsid w:val="00E34793"/>
    <w:rsid w:val="00E36A66"/>
    <w:rsid w:val="00E37EFF"/>
    <w:rsid w:val="00E37F70"/>
    <w:rsid w:val="00E405D8"/>
    <w:rsid w:val="00E41377"/>
    <w:rsid w:val="00E41985"/>
    <w:rsid w:val="00E42B89"/>
    <w:rsid w:val="00E4403D"/>
    <w:rsid w:val="00E446C1"/>
    <w:rsid w:val="00E45C53"/>
    <w:rsid w:val="00E46BCD"/>
    <w:rsid w:val="00E46D1E"/>
    <w:rsid w:val="00E47C88"/>
    <w:rsid w:val="00E51857"/>
    <w:rsid w:val="00E51CCC"/>
    <w:rsid w:val="00E52079"/>
    <w:rsid w:val="00E53247"/>
    <w:rsid w:val="00E5336E"/>
    <w:rsid w:val="00E53B7B"/>
    <w:rsid w:val="00E545D7"/>
    <w:rsid w:val="00E547FE"/>
    <w:rsid w:val="00E54960"/>
    <w:rsid w:val="00E55927"/>
    <w:rsid w:val="00E55D7F"/>
    <w:rsid w:val="00E561E6"/>
    <w:rsid w:val="00E5669C"/>
    <w:rsid w:val="00E56A58"/>
    <w:rsid w:val="00E60ECA"/>
    <w:rsid w:val="00E613AB"/>
    <w:rsid w:val="00E6168B"/>
    <w:rsid w:val="00E61A7F"/>
    <w:rsid w:val="00E634D2"/>
    <w:rsid w:val="00E637B6"/>
    <w:rsid w:val="00E6460A"/>
    <w:rsid w:val="00E663B6"/>
    <w:rsid w:val="00E66BBE"/>
    <w:rsid w:val="00E670B5"/>
    <w:rsid w:val="00E6780D"/>
    <w:rsid w:val="00E67B4F"/>
    <w:rsid w:val="00E7169A"/>
    <w:rsid w:val="00E716A7"/>
    <w:rsid w:val="00E71DFE"/>
    <w:rsid w:val="00E7215F"/>
    <w:rsid w:val="00E73083"/>
    <w:rsid w:val="00E74AF4"/>
    <w:rsid w:val="00E75412"/>
    <w:rsid w:val="00E756E4"/>
    <w:rsid w:val="00E758B9"/>
    <w:rsid w:val="00E76025"/>
    <w:rsid w:val="00E76B45"/>
    <w:rsid w:val="00E76C67"/>
    <w:rsid w:val="00E8066B"/>
    <w:rsid w:val="00E806A5"/>
    <w:rsid w:val="00E816E4"/>
    <w:rsid w:val="00E81BC1"/>
    <w:rsid w:val="00E82FE5"/>
    <w:rsid w:val="00E83724"/>
    <w:rsid w:val="00E84236"/>
    <w:rsid w:val="00E843A4"/>
    <w:rsid w:val="00E8470B"/>
    <w:rsid w:val="00E84C02"/>
    <w:rsid w:val="00E85569"/>
    <w:rsid w:val="00E856AF"/>
    <w:rsid w:val="00E859D9"/>
    <w:rsid w:val="00E86B83"/>
    <w:rsid w:val="00E86D6E"/>
    <w:rsid w:val="00E86D7D"/>
    <w:rsid w:val="00E878FB"/>
    <w:rsid w:val="00E87C64"/>
    <w:rsid w:val="00E912E1"/>
    <w:rsid w:val="00E919C3"/>
    <w:rsid w:val="00E93A01"/>
    <w:rsid w:val="00E93FF8"/>
    <w:rsid w:val="00E948D8"/>
    <w:rsid w:val="00E948F4"/>
    <w:rsid w:val="00E94EB6"/>
    <w:rsid w:val="00E94F16"/>
    <w:rsid w:val="00E950CA"/>
    <w:rsid w:val="00E95CA8"/>
    <w:rsid w:val="00E96643"/>
    <w:rsid w:val="00E96CE0"/>
    <w:rsid w:val="00E96EAF"/>
    <w:rsid w:val="00EA044C"/>
    <w:rsid w:val="00EA1752"/>
    <w:rsid w:val="00EA1911"/>
    <w:rsid w:val="00EA539B"/>
    <w:rsid w:val="00EA5A89"/>
    <w:rsid w:val="00EA5BDB"/>
    <w:rsid w:val="00EA63FA"/>
    <w:rsid w:val="00EA7DEB"/>
    <w:rsid w:val="00EB056C"/>
    <w:rsid w:val="00EB0A73"/>
    <w:rsid w:val="00EB0A9C"/>
    <w:rsid w:val="00EB0B55"/>
    <w:rsid w:val="00EB2D73"/>
    <w:rsid w:val="00EB3A98"/>
    <w:rsid w:val="00EB46D9"/>
    <w:rsid w:val="00EB4909"/>
    <w:rsid w:val="00EB6349"/>
    <w:rsid w:val="00EB6EF6"/>
    <w:rsid w:val="00EC0199"/>
    <w:rsid w:val="00EC0E64"/>
    <w:rsid w:val="00EC11AB"/>
    <w:rsid w:val="00EC142D"/>
    <w:rsid w:val="00EC1E16"/>
    <w:rsid w:val="00EC2DD1"/>
    <w:rsid w:val="00EC31BB"/>
    <w:rsid w:val="00EC3BAD"/>
    <w:rsid w:val="00EC4BA5"/>
    <w:rsid w:val="00EC52DA"/>
    <w:rsid w:val="00EC6F28"/>
    <w:rsid w:val="00ED0024"/>
    <w:rsid w:val="00ED073E"/>
    <w:rsid w:val="00ED0C8E"/>
    <w:rsid w:val="00ED0EA0"/>
    <w:rsid w:val="00ED0F85"/>
    <w:rsid w:val="00ED2B5C"/>
    <w:rsid w:val="00ED3269"/>
    <w:rsid w:val="00ED3A18"/>
    <w:rsid w:val="00ED3AB7"/>
    <w:rsid w:val="00ED3C57"/>
    <w:rsid w:val="00ED42A0"/>
    <w:rsid w:val="00ED50D6"/>
    <w:rsid w:val="00ED7D1B"/>
    <w:rsid w:val="00EE0D12"/>
    <w:rsid w:val="00EE1A8C"/>
    <w:rsid w:val="00EE1C03"/>
    <w:rsid w:val="00EE2AE6"/>
    <w:rsid w:val="00EE3FED"/>
    <w:rsid w:val="00EE4643"/>
    <w:rsid w:val="00EE4B65"/>
    <w:rsid w:val="00EE529F"/>
    <w:rsid w:val="00EE65B6"/>
    <w:rsid w:val="00EE7970"/>
    <w:rsid w:val="00EE7C86"/>
    <w:rsid w:val="00EF1330"/>
    <w:rsid w:val="00EF15FF"/>
    <w:rsid w:val="00EF31D8"/>
    <w:rsid w:val="00EF5147"/>
    <w:rsid w:val="00EF55E6"/>
    <w:rsid w:val="00EF5707"/>
    <w:rsid w:val="00EF6F1F"/>
    <w:rsid w:val="00EF70EC"/>
    <w:rsid w:val="00EF7111"/>
    <w:rsid w:val="00EF7D1A"/>
    <w:rsid w:val="00F02658"/>
    <w:rsid w:val="00F02759"/>
    <w:rsid w:val="00F03B49"/>
    <w:rsid w:val="00F0448F"/>
    <w:rsid w:val="00F04E9B"/>
    <w:rsid w:val="00F0716C"/>
    <w:rsid w:val="00F105AE"/>
    <w:rsid w:val="00F108A8"/>
    <w:rsid w:val="00F12E8B"/>
    <w:rsid w:val="00F13319"/>
    <w:rsid w:val="00F14353"/>
    <w:rsid w:val="00F1628B"/>
    <w:rsid w:val="00F16EBE"/>
    <w:rsid w:val="00F22B26"/>
    <w:rsid w:val="00F22CAC"/>
    <w:rsid w:val="00F22E81"/>
    <w:rsid w:val="00F24382"/>
    <w:rsid w:val="00F26525"/>
    <w:rsid w:val="00F270E9"/>
    <w:rsid w:val="00F273EF"/>
    <w:rsid w:val="00F27440"/>
    <w:rsid w:val="00F275C0"/>
    <w:rsid w:val="00F300B8"/>
    <w:rsid w:val="00F304D0"/>
    <w:rsid w:val="00F317B5"/>
    <w:rsid w:val="00F33348"/>
    <w:rsid w:val="00F346B6"/>
    <w:rsid w:val="00F3608D"/>
    <w:rsid w:val="00F36145"/>
    <w:rsid w:val="00F37B80"/>
    <w:rsid w:val="00F37BDD"/>
    <w:rsid w:val="00F401C0"/>
    <w:rsid w:val="00F40716"/>
    <w:rsid w:val="00F40789"/>
    <w:rsid w:val="00F41503"/>
    <w:rsid w:val="00F417D4"/>
    <w:rsid w:val="00F432CF"/>
    <w:rsid w:val="00F437FD"/>
    <w:rsid w:val="00F43B69"/>
    <w:rsid w:val="00F43D8C"/>
    <w:rsid w:val="00F4479A"/>
    <w:rsid w:val="00F44D82"/>
    <w:rsid w:val="00F45589"/>
    <w:rsid w:val="00F46034"/>
    <w:rsid w:val="00F46207"/>
    <w:rsid w:val="00F466C8"/>
    <w:rsid w:val="00F469A9"/>
    <w:rsid w:val="00F46B50"/>
    <w:rsid w:val="00F47C20"/>
    <w:rsid w:val="00F50B46"/>
    <w:rsid w:val="00F50D1F"/>
    <w:rsid w:val="00F51545"/>
    <w:rsid w:val="00F51901"/>
    <w:rsid w:val="00F521DE"/>
    <w:rsid w:val="00F5371A"/>
    <w:rsid w:val="00F54162"/>
    <w:rsid w:val="00F541D4"/>
    <w:rsid w:val="00F54B00"/>
    <w:rsid w:val="00F553CE"/>
    <w:rsid w:val="00F5565A"/>
    <w:rsid w:val="00F56043"/>
    <w:rsid w:val="00F565B2"/>
    <w:rsid w:val="00F5664E"/>
    <w:rsid w:val="00F56BD8"/>
    <w:rsid w:val="00F56FA9"/>
    <w:rsid w:val="00F6171A"/>
    <w:rsid w:val="00F62306"/>
    <w:rsid w:val="00F62EFB"/>
    <w:rsid w:val="00F635FC"/>
    <w:rsid w:val="00F63D03"/>
    <w:rsid w:val="00F65E2F"/>
    <w:rsid w:val="00F664B1"/>
    <w:rsid w:val="00F66520"/>
    <w:rsid w:val="00F66719"/>
    <w:rsid w:val="00F6673F"/>
    <w:rsid w:val="00F67385"/>
    <w:rsid w:val="00F67DF1"/>
    <w:rsid w:val="00F7054E"/>
    <w:rsid w:val="00F7137C"/>
    <w:rsid w:val="00F72A09"/>
    <w:rsid w:val="00F74D74"/>
    <w:rsid w:val="00F74E67"/>
    <w:rsid w:val="00F7552B"/>
    <w:rsid w:val="00F81C46"/>
    <w:rsid w:val="00F8309B"/>
    <w:rsid w:val="00F831E2"/>
    <w:rsid w:val="00F833C9"/>
    <w:rsid w:val="00F8533A"/>
    <w:rsid w:val="00F90064"/>
    <w:rsid w:val="00F9022A"/>
    <w:rsid w:val="00F90520"/>
    <w:rsid w:val="00F9056D"/>
    <w:rsid w:val="00F91E1A"/>
    <w:rsid w:val="00F93C79"/>
    <w:rsid w:val="00F94217"/>
    <w:rsid w:val="00F9586C"/>
    <w:rsid w:val="00F96AFD"/>
    <w:rsid w:val="00F96F4C"/>
    <w:rsid w:val="00F97C64"/>
    <w:rsid w:val="00FA014C"/>
    <w:rsid w:val="00FA03BF"/>
    <w:rsid w:val="00FA07F4"/>
    <w:rsid w:val="00FA1398"/>
    <w:rsid w:val="00FA1515"/>
    <w:rsid w:val="00FA2E19"/>
    <w:rsid w:val="00FA43C8"/>
    <w:rsid w:val="00FA5EBA"/>
    <w:rsid w:val="00FA697F"/>
    <w:rsid w:val="00FA7147"/>
    <w:rsid w:val="00FA7A0A"/>
    <w:rsid w:val="00FB0147"/>
    <w:rsid w:val="00FB0F92"/>
    <w:rsid w:val="00FB1B41"/>
    <w:rsid w:val="00FB2015"/>
    <w:rsid w:val="00FB2852"/>
    <w:rsid w:val="00FB2B00"/>
    <w:rsid w:val="00FB2FB3"/>
    <w:rsid w:val="00FB3846"/>
    <w:rsid w:val="00FB5059"/>
    <w:rsid w:val="00FB5521"/>
    <w:rsid w:val="00FB610D"/>
    <w:rsid w:val="00FB626E"/>
    <w:rsid w:val="00FB782F"/>
    <w:rsid w:val="00FC21AC"/>
    <w:rsid w:val="00FC4477"/>
    <w:rsid w:val="00FC46FB"/>
    <w:rsid w:val="00FC51FF"/>
    <w:rsid w:val="00FC6630"/>
    <w:rsid w:val="00FC7B66"/>
    <w:rsid w:val="00FD0D94"/>
    <w:rsid w:val="00FD106C"/>
    <w:rsid w:val="00FD1B08"/>
    <w:rsid w:val="00FD1CB8"/>
    <w:rsid w:val="00FD213E"/>
    <w:rsid w:val="00FD2BD3"/>
    <w:rsid w:val="00FD3DEF"/>
    <w:rsid w:val="00FD4CA5"/>
    <w:rsid w:val="00FD4CCA"/>
    <w:rsid w:val="00FD58B1"/>
    <w:rsid w:val="00FD7002"/>
    <w:rsid w:val="00FD7610"/>
    <w:rsid w:val="00FE04BA"/>
    <w:rsid w:val="00FE234B"/>
    <w:rsid w:val="00FE2A9E"/>
    <w:rsid w:val="00FE34B3"/>
    <w:rsid w:val="00FE46B7"/>
    <w:rsid w:val="00FE4CEC"/>
    <w:rsid w:val="00FE6C21"/>
    <w:rsid w:val="00FE7B54"/>
    <w:rsid w:val="00FF0420"/>
    <w:rsid w:val="00FF41B8"/>
    <w:rsid w:val="00FF47C1"/>
    <w:rsid w:val="00FF4F5A"/>
    <w:rsid w:val="00FF5237"/>
    <w:rsid w:val="00FF58E4"/>
    <w:rsid w:val="00FF5B79"/>
    <w:rsid w:val="00FF60BD"/>
    <w:rsid w:val="06763376"/>
    <w:rsid w:val="06D79157"/>
    <w:rsid w:val="0DD79F36"/>
    <w:rsid w:val="0EEF67E2"/>
    <w:rsid w:val="11B2F77D"/>
    <w:rsid w:val="11E43BAB"/>
    <w:rsid w:val="121534C5"/>
    <w:rsid w:val="161E678D"/>
    <w:rsid w:val="19090967"/>
    <w:rsid w:val="1B3C24C5"/>
    <w:rsid w:val="210B7837"/>
    <w:rsid w:val="23B4E6BE"/>
    <w:rsid w:val="24F18C83"/>
    <w:rsid w:val="25653D02"/>
    <w:rsid w:val="27AA7305"/>
    <w:rsid w:val="27DDB067"/>
    <w:rsid w:val="287BFAB7"/>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docId w15:val="{9A0D4C6B-54BE-49A1-9B41-1197E8AF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hr-H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FootnoteReference">
    <w:name w:val="footnote reference"/>
    <w:basedOn w:val="DefaultParagraphFont"/>
    <w:uiPriority w:val="99"/>
    <w:unhideWhenUsed/>
    <w:rsid w:val="00A90F18"/>
    <w:rPr>
      <w:vertAlign w:val="superscript"/>
    </w:rPr>
  </w:style>
  <w:style w:type="character" w:styleId="FollowedHyperlink">
    <w:name w:val="FollowedHyperlink"/>
    <w:basedOn w:val="DefaultParagraphFon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lang w:val="de-DE"/>
    </w:rPr>
  </w:style>
  <w:style w:type="character" w:customStyle="1" w:styleId="ui-provider">
    <w:name w:val="ui-provider"/>
    <w:basedOn w:val="DefaultParagraphFont"/>
    <w:rsid w:val="00C86C49"/>
  </w:style>
  <w:style w:type="paragraph" w:customStyle="1" w:styleId="He01Flietext">
    <w:name w:val="_He_01_Fließtext"/>
    <w:qFormat/>
    <w:rsid w:val="007558B1"/>
    <w:pPr>
      <w:spacing w:after="160"/>
    </w:pPr>
    <w:rPr>
      <w:rFonts w:eastAsiaTheme="minorHAnsi" w:cstheme="minorBidi"/>
      <w:sz w:val="22"/>
      <w:szCs w:val="22"/>
      <w:lang w:val="de-DE"/>
    </w:rPr>
  </w:style>
  <w:style w:type="paragraph" w:styleId="FootnoteText">
    <w:name w:val="footnote text"/>
    <w:basedOn w:val="Normal"/>
    <w:link w:val="FootnoteTextChar"/>
    <w:uiPriority w:val="99"/>
    <w:unhideWhenUsed/>
    <w:rsid w:val="00F9022A"/>
    <w:pPr>
      <w:spacing w:line="240" w:lineRule="auto"/>
      <w:jc w:val="left"/>
    </w:pPr>
    <w:rPr>
      <w:rFonts w:eastAsiaTheme="minorHAnsi" w:cstheme="minorBidi"/>
      <w:szCs w:val="20"/>
      <w:lang w:val="de-DE"/>
    </w:rPr>
  </w:style>
  <w:style w:type="character" w:customStyle="1" w:styleId="FootnoteTextChar">
    <w:name w:val="Footnote Text Char"/>
    <w:basedOn w:val="DefaultParagraphFont"/>
    <w:link w:val="FootnoteText"/>
    <w:uiPriority w:val="99"/>
    <w:rsid w:val="00F9022A"/>
    <w:rPr>
      <w:rFonts w:eastAsiaTheme="minorHAnsi" w:cstheme="minorBidi"/>
      <w:sz w:val="22"/>
      <w:szCs w:val="20"/>
      <w:lang w:val="de-DE"/>
    </w:rPr>
  </w:style>
  <w:style w:type="character" w:styleId="Strong">
    <w:name w:val="Strong"/>
    <w:basedOn w:val="DefaultParagraphFon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lang w:val="de-DE"/>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lang w:val="de-DE"/>
    </w:rPr>
  </w:style>
  <w:style w:type="character" w:customStyle="1" w:styleId="He05FettZchn">
    <w:name w:val="_He_05_Fett Zchn"/>
    <w:basedOn w:val="DefaultParagraphFont"/>
    <w:link w:val="He05Fett"/>
    <w:rsid w:val="00B33C35"/>
    <w:rPr>
      <w:rFonts w:eastAsiaTheme="minorHAnsi" w:cstheme="minorBidi"/>
      <w:b/>
      <w:szCs w:val="22"/>
      <w:lang w:val="de-DE"/>
    </w:rPr>
  </w:style>
  <w:style w:type="paragraph" w:customStyle="1" w:styleId="Default">
    <w:name w:val="Default"/>
    <w:rsid w:val="0026342A"/>
    <w:pPr>
      <w:autoSpaceDE w:val="0"/>
      <w:autoSpaceDN w:val="0"/>
      <w:adjustRightInd w:val="0"/>
    </w:pPr>
    <w:rPr>
      <w:rFonts w:cs="Segoe UI"/>
      <w:color w:val="000000"/>
      <w:sz w:val="24"/>
      <w:lang w:val="de-DE"/>
    </w:rPr>
  </w:style>
  <w:style w:type="character" w:styleId="UnresolvedMention">
    <w:name w:val="Unresolved Mention"/>
    <w:basedOn w:val="DefaultParagraphFont"/>
    <w:uiPriority w:val="99"/>
    <w:semiHidden/>
    <w:unhideWhenUsed/>
    <w:rsid w:val="003F3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5981">
      <w:bodyDiv w:val="1"/>
      <w:marLeft w:val="0"/>
      <w:marRight w:val="0"/>
      <w:marTop w:val="0"/>
      <w:marBottom w:val="0"/>
      <w:divBdr>
        <w:top w:val="none" w:sz="0" w:space="0" w:color="auto"/>
        <w:left w:val="none" w:sz="0" w:space="0" w:color="auto"/>
        <w:bottom w:val="none" w:sz="0" w:space="0" w:color="auto"/>
        <w:right w:val="none" w:sz="0" w:space="0" w:color="auto"/>
      </w:divBdr>
    </w:div>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226569643">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1759911328">
      <w:bodyDiv w:val="1"/>
      <w:marLeft w:val="0"/>
      <w:marRight w:val="0"/>
      <w:marTop w:val="0"/>
      <w:marBottom w:val="0"/>
      <w:divBdr>
        <w:top w:val="none" w:sz="0" w:space="0" w:color="auto"/>
        <w:left w:val="none" w:sz="0" w:space="0" w:color="auto"/>
        <w:bottom w:val="none" w:sz="0" w:space="0" w:color="auto"/>
        <w:right w:val="none" w:sz="0" w:space="0" w:color="auto"/>
      </w:divBdr>
    </w:div>
    <w:div w:id="180697038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lena.sarenac@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www.henkel.h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20" ma:contentTypeDescription="Ein neues Dokument erstellen." ma:contentTypeScope="" ma:versionID="211439ee2fadb544a6ade85018508a45">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caf884f0dcf0e2644a2ceae36d3a42fe"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35F79-2241-46B7-A362-3FC85090A257}">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2b1ed756-d086-4fdf-a17a-21742199d804"/>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42DBD2E4-BEAA-4191-9B41-67D2978D1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6</Pages>
  <Words>2394</Words>
  <Characters>13649</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16011</CharactersWithSpaces>
  <SharedDoc>false</SharedDoc>
  <HLinks>
    <vt:vector size="54" baseType="variant">
      <vt:variant>
        <vt:i4>5505109</vt:i4>
      </vt:variant>
      <vt:variant>
        <vt:i4>24</vt:i4>
      </vt:variant>
      <vt:variant>
        <vt:i4>0</vt:i4>
      </vt:variant>
      <vt:variant>
        <vt:i4>5</vt:i4>
      </vt:variant>
      <vt:variant>
        <vt:lpwstr>http://www.henkel.com/ir</vt:lpwstr>
      </vt:variant>
      <vt:variant>
        <vt:lpwstr/>
      </vt:variant>
      <vt:variant>
        <vt:i4>2555945</vt:i4>
      </vt:variant>
      <vt:variant>
        <vt:i4>21</vt:i4>
      </vt:variant>
      <vt:variant>
        <vt:i4>0</vt:i4>
      </vt:variant>
      <vt:variant>
        <vt:i4>5</vt:i4>
      </vt:variant>
      <vt:variant>
        <vt:lpwstr>http://www.henkel.com/press</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7208970</vt:i4>
      </vt:variant>
      <vt:variant>
        <vt:i4>15</vt:i4>
      </vt:variant>
      <vt:variant>
        <vt:i4>0</vt:i4>
      </vt:variant>
      <vt:variant>
        <vt:i4>5</vt:i4>
      </vt:variant>
      <vt:variant>
        <vt:lpwstr>mailto:dennis.starke@henkel.com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7208970</vt:i4>
      </vt:variant>
      <vt:variant>
        <vt:i4>9</vt:i4>
      </vt:variant>
      <vt:variant>
        <vt:i4>0</vt:i4>
      </vt:variant>
      <vt:variant>
        <vt:i4>5</vt:i4>
      </vt:variant>
      <vt:variant>
        <vt:lpwstr>mailto:dennis.starke@henkel.com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8192031</vt:i4>
      </vt:variant>
      <vt:variant>
        <vt:i4>3</vt:i4>
      </vt:variant>
      <vt:variant>
        <vt:i4>0</vt:i4>
      </vt:variant>
      <vt:variant>
        <vt:i4>5</vt:i4>
      </vt:variant>
      <vt:variant>
        <vt:lpwstr>mailto:leslie.iltgen@henkel.com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Tijana Antic (ext)</cp:lastModifiedBy>
  <cp:revision>29</cp:revision>
  <cp:lastPrinted>2025-03-10T20:06:00Z</cp:lastPrinted>
  <dcterms:created xsi:type="dcterms:W3CDTF">2025-03-10T17:01:00Z</dcterms:created>
  <dcterms:modified xsi:type="dcterms:W3CDTF">2025-08-09T12:57:00Z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0x01010078C412AB7BD75244A4AD465861CD4C6E</vt:lpwstr>
  </property>
</Properties>
</file>