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5544" w14:textId="77777777" w:rsidR="00C46021" w:rsidRPr="002437B3" w:rsidRDefault="00C46021" w:rsidP="002437B3">
      <w:pPr>
        <w:pStyle w:val="MonthDayYear"/>
        <w:tabs>
          <w:tab w:val="left" w:pos="7371"/>
        </w:tabs>
        <w:jc w:val="left"/>
        <w:rPr>
          <w:rFonts w:ascii="Noto Sans Thai" w:hAnsi="Noto Sans Thai" w:cs="Noto Sans Thai"/>
        </w:rPr>
      </w:pPr>
      <w:r w:rsidRPr="002437B3">
        <w:rPr>
          <w:rFonts w:ascii="Noto Sans Thai" w:hAnsi="Noto Sans Thai" w:cs="Noto Sans Thai"/>
          <w:lang w:val="th"/>
        </w:rPr>
        <w:tab/>
        <w:t>7 สิงหาคม 2025</w:t>
      </w:r>
    </w:p>
    <w:p w14:paraId="07D3EA33" w14:textId="77777777" w:rsidR="00C46021" w:rsidRPr="002437B3" w:rsidRDefault="00C46021" w:rsidP="002437B3">
      <w:pPr>
        <w:pStyle w:val="MonthDayYear"/>
        <w:tabs>
          <w:tab w:val="left" w:pos="7513"/>
        </w:tabs>
        <w:jc w:val="left"/>
        <w:rPr>
          <w:rFonts w:ascii="Noto Sans Thai" w:hAnsi="Noto Sans Thai" w:cs="Noto Sans Thai"/>
        </w:rPr>
      </w:pPr>
    </w:p>
    <w:p w14:paraId="67CC55E1" w14:textId="77777777" w:rsidR="00C46021" w:rsidRPr="002437B3" w:rsidRDefault="00C46021" w:rsidP="002437B3">
      <w:pPr>
        <w:pStyle w:val="Topline"/>
        <w:spacing w:after="360"/>
        <w:jc w:val="left"/>
        <w:rPr>
          <w:rFonts w:ascii="Noto Sans Thai" w:hAnsi="Noto Sans Thai" w:cs="Noto Sans Thai"/>
        </w:rPr>
      </w:pPr>
      <w:r w:rsidRPr="002437B3">
        <w:rPr>
          <w:rFonts w:ascii="Noto Sans Thai" w:hAnsi="Noto Sans Thai" w:cs="Noto Sans Thai"/>
          <w:lang w:val="th"/>
        </w:rPr>
        <w:t>Henkel คาดการณ์การเติบโตที่ทำกำไรได้อย่างต่อเนื่องในปีงบประมาณ 2025</w:t>
      </w:r>
    </w:p>
    <w:p w14:paraId="25079126" w14:textId="77777777" w:rsidR="00C46021" w:rsidRPr="002437B3" w:rsidRDefault="00C46021" w:rsidP="002437B3">
      <w:pPr>
        <w:jc w:val="left"/>
        <w:rPr>
          <w:rStyle w:val="Headline"/>
          <w:rFonts w:ascii="Noto Sans Thai" w:hAnsi="Noto Sans Thai" w:cs="Noto Sans Thai"/>
        </w:rPr>
      </w:pPr>
      <w:r w:rsidRPr="002437B3">
        <w:rPr>
          <w:rStyle w:val="Headline"/>
          <w:rFonts w:ascii="Noto Sans Thai" w:hAnsi="Noto Sans Thai" w:cs="Noto Sans Thai"/>
          <w:lang w:val="th"/>
        </w:rPr>
        <w:t>Henkel มีอัตราการเติบโตของยอดขายที่เร่งตัวขึ้นในครึ่งปีแรก พร้อมทั้งอัตรากำไรและผลประกอบการที่เพิ่มขึ้นอย่างดี</w:t>
      </w:r>
    </w:p>
    <w:p w14:paraId="2E5834AD" w14:textId="77777777" w:rsidR="00C46021" w:rsidRPr="002437B3" w:rsidRDefault="00C46021" w:rsidP="002437B3">
      <w:pPr>
        <w:jc w:val="left"/>
        <w:rPr>
          <w:rFonts w:ascii="Noto Sans Thai" w:hAnsi="Noto Sans Thai" w:cs="Noto Sans Thai"/>
        </w:rPr>
      </w:pPr>
    </w:p>
    <w:p w14:paraId="08E98A79" w14:textId="77777777" w:rsidR="00C46021" w:rsidRPr="002437B3" w:rsidRDefault="00C46021" w:rsidP="002437B3">
      <w:pPr>
        <w:pStyle w:val="ListParagraph"/>
        <w:numPr>
          <w:ilvl w:val="0"/>
          <w:numId w:val="7"/>
        </w:numPr>
        <w:spacing w:after="80"/>
        <w:ind w:left="284" w:right="-108" w:hanging="357"/>
        <w:contextualSpacing w:val="0"/>
        <w:jc w:val="left"/>
        <w:rPr>
          <w:rFonts w:ascii="Noto Sans Thai" w:hAnsi="Noto Sans Thai" w:cs="Noto Sans Thai"/>
          <w:b/>
          <w:szCs w:val="22"/>
        </w:rPr>
      </w:pPr>
      <w:bookmarkStart w:id="0" w:name="_Hlk140061525"/>
      <w:bookmarkStart w:id="1" w:name="_Hlk43712519"/>
      <w:r w:rsidRPr="002437B3">
        <w:rPr>
          <w:rFonts w:ascii="Noto Sans Thai" w:hAnsi="Noto Sans Thai" w:cs="Noto Sans Thai"/>
          <w:b/>
          <w:bCs/>
          <w:szCs w:val="22"/>
          <w:lang w:val="th"/>
        </w:rPr>
        <w:t>ยอดขายของกลุ่มในช่วงครึ่งปีแรกที่เป็นแบบออร์แกนิกอยู่ในระดับใกล้เคียงกับปีก่อน :</w:t>
      </w:r>
      <w:r w:rsidRPr="002437B3">
        <w:rPr>
          <w:rFonts w:ascii="Noto Sans Thai" w:hAnsi="Noto Sans Thai" w:cs="Noto Sans Thai"/>
          <w:szCs w:val="22"/>
          <w:lang w:val="th"/>
        </w:rPr>
        <w:t xml:space="preserve"> 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 xml:space="preserve"> 10.4 พันล้านยูโร (ออร์แกนิก -0.1 เปอร์เซ็นต์; ไตรมาส 2: +0.9 เปอร์เซ็นต์)</w:t>
      </w:r>
    </w:p>
    <w:p w14:paraId="0271EB39" w14:textId="77777777" w:rsidR="00C46021" w:rsidRPr="002437B3" w:rsidRDefault="00C46021" w:rsidP="002437B3">
      <w:pPr>
        <w:pStyle w:val="ListParagraph"/>
        <w:numPr>
          <w:ilvl w:val="0"/>
          <w:numId w:val="7"/>
        </w:numPr>
        <w:spacing w:after="80"/>
        <w:ind w:left="284" w:right="-108" w:hanging="357"/>
        <w:contextualSpacing w:val="0"/>
        <w:jc w:val="left"/>
        <w:rPr>
          <w:rFonts w:ascii="Noto Sans Thai" w:hAnsi="Noto Sans Thai" w:cs="Noto Sans Thai"/>
          <w:b/>
          <w:szCs w:val="22"/>
        </w:rPr>
      </w:pPr>
      <w:r w:rsidRPr="002437B3">
        <w:rPr>
          <w:rFonts w:ascii="Noto Sans Thai" w:hAnsi="Noto Sans Thai" w:cs="Noto Sans Thai"/>
          <w:b/>
          <w:bCs/>
          <w:szCs w:val="22"/>
          <w:lang w:val="th"/>
        </w:rPr>
        <w:t>กําไรจากการดําเนินงาน (EBIT)* เพิ่มขึ้นเป็น 1,614 ล้านยูโร (+0.2 เปอร์เซ็นต์)</w:t>
      </w:r>
    </w:p>
    <w:p w14:paraId="6759A413" w14:textId="77777777" w:rsidR="00C46021" w:rsidRPr="002437B3" w:rsidRDefault="00C46021" w:rsidP="002437B3">
      <w:pPr>
        <w:pStyle w:val="ListParagraph"/>
        <w:numPr>
          <w:ilvl w:val="0"/>
          <w:numId w:val="7"/>
        </w:numPr>
        <w:spacing w:after="80"/>
        <w:ind w:left="284" w:right="-108" w:hanging="357"/>
        <w:contextualSpacing w:val="0"/>
        <w:jc w:val="left"/>
        <w:rPr>
          <w:rFonts w:ascii="Noto Sans Thai" w:hAnsi="Noto Sans Thai" w:cs="Noto Sans Thai"/>
          <w:b/>
          <w:szCs w:val="22"/>
        </w:rPr>
      </w:pPr>
      <w:r w:rsidRPr="002437B3">
        <w:rPr>
          <w:rFonts w:ascii="Noto Sans Thai" w:hAnsi="Noto Sans Thai" w:cs="Noto Sans Thai"/>
          <w:b/>
          <w:bCs/>
          <w:szCs w:val="22"/>
          <w:lang w:val="th"/>
        </w:rPr>
        <w:t>อัตรากำไร EBIT* ปรับตัวดีขึ้นเป็น 15.5 เปอร์เซ็นต์ (+60 เบสิสพอยต์)</w:t>
      </w:r>
    </w:p>
    <w:p w14:paraId="74F859D9" w14:textId="77777777" w:rsidR="00C46021" w:rsidRPr="002437B3" w:rsidRDefault="00C46021" w:rsidP="002437B3">
      <w:pPr>
        <w:pStyle w:val="ListParagraph"/>
        <w:numPr>
          <w:ilvl w:val="0"/>
          <w:numId w:val="7"/>
        </w:numPr>
        <w:spacing w:after="80"/>
        <w:ind w:left="284" w:right="-108" w:hanging="357"/>
        <w:contextualSpacing w:val="0"/>
        <w:jc w:val="left"/>
        <w:rPr>
          <w:rFonts w:ascii="Noto Sans Thai" w:hAnsi="Noto Sans Thai" w:cs="Noto Sans Thai"/>
          <w:b/>
          <w:szCs w:val="22"/>
        </w:rPr>
      </w:pPr>
      <w:r w:rsidRPr="002437B3">
        <w:rPr>
          <w:rFonts w:ascii="Noto Sans Thai" w:hAnsi="Noto Sans Thai" w:cs="Noto Sans Thai"/>
          <w:b/>
          <w:bCs/>
          <w:szCs w:val="22"/>
          <w:lang w:val="th"/>
        </w:rPr>
        <w:t>กำไรต่อหุ้นบุริมสิทธิ (EPS)* เพิ่มขึ้นเป็น 2.81 ยูโร</w:t>
      </w:r>
      <w:r w:rsidRPr="002437B3">
        <w:rPr>
          <w:rFonts w:ascii="Noto Sans Thai" w:hAnsi="Noto Sans Thai" w:cs="Noto Sans Thai"/>
          <w:szCs w:val="22"/>
          <w:lang w:val="th"/>
        </w:rPr>
        <w:br/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>+5.0 เปอร์เซ็นต์ที่อัตราแลกเปลี่ยนคงที่</w:t>
      </w:r>
    </w:p>
    <w:bookmarkEnd w:id="0"/>
    <w:p w14:paraId="769BCEB8" w14:textId="77777777" w:rsidR="00C46021" w:rsidRPr="002437B3" w:rsidRDefault="00C46021" w:rsidP="002437B3">
      <w:pPr>
        <w:pStyle w:val="ListParagraph"/>
        <w:numPr>
          <w:ilvl w:val="0"/>
          <w:numId w:val="7"/>
        </w:numPr>
        <w:spacing w:after="80"/>
        <w:ind w:left="284" w:right="-108" w:hanging="357"/>
        <w:contextualSpacing w:val="0"/>
        <w:jc w:val="left"/>
        <w:rPr>
          <w:rFonts w:ascii="Noto Sans Thai" w:hAnsi="Noto Sans Thai" w:cs="Noto Sans Thai"/>
          <w:b/>
          <w:szCs w:val="22"/>
        </w:rPr>
      </w:pPr>
      <w:r w:rsidRPr="002437B3">
        <w:rPr>
          <w:rFonts w:ascii="Noto Sans Thai" w:hAnsi="Noto Sans Thai" w:cs="Noto Sans Thai"/>
          <w:b/>
          <w:bCs/>
          <w:szCs w:val="22"/>
          <w:lang w:val="th"/>
        </w:rPr>
        <w:t>การดำเนินการตามแผนงานการเติบโตอย่างมีจุดมุ่งหมายมีความคืบหน้าอย่างต่อเนื่อง</w:t>
      </w:r>
    </w:p>
    <w:p w14:paraId="52565078" w14:textId="77777777" w:rsidR="00C46021" w:rsidRPr="002437B3" w:rsidRDefault="00C46021" w:rsidP="002437B3">
      <w:pPr>
        <w:pStyle w:val="ListParagraph"/>
        <w:widowControl w:val="0"/>
        <w:numPr>
          <w:ilvl w:val="1"/>
          <w:numId w:val="21"/>
        </w:numPr>
        <w:tabs>
          <w:tab w:val="left" w:pos="702"/>
        </w:tabs>
        <w:autoSpaceDE w:val="0"/>
        <w:autoSpaceDN w:val="0"/>
        <w:spacing w:before="113" w:after="120" w:line="240" w:lineRule="auto"/>
        <w:contextualSpacing w:val="0"/>
        <w:jc w:val="left"/>
        <w:rPr>
          <w:rFonts w:ascii="Noto Sans Thai" w:hAnsi="Noto Sans Thai" w:cs="Noto Sans Thai"/>
        </w:rPr>
      </w:pPr>
      <w:r w:rsidRPr="002437B3">
        <w:rPr>
          <w:rFonts w:ascii="Noto Sans Thai" w:hAnsi="Noto Sans Thai" w:cs="Noto Sans Thai"/>
          <w:lang w:val="th"/>
        </w:rPr>
        <w:t>การมุ่งเน้นที่แนวโน้มขนาดใหญ่ทั่วโลกอย่างชัดเจนช่วยเสริมสร้างความสามารถในการแข่งขันและความยืดหยุ่นของธุรกิจเทคโนโลยีกาวในสภาพแวดล้อมตลาดที่ท้าทาย</w:t>
      </w:r>
    </w:p>
    <w:p w14:paraId="5459ED86" w14:textId="77777777" w:rsidR="00C46021" w:rsidRPr="002437B3" w:rsidRDefault="00C46021" w:rsidP="002437B3">
      <w:pPr>
        <w:pStyle w:val="ListParagraph"/>
        <w:widowControl w:val="0"/>
        <w:numPr>
          <w:ilvl w:val="1"/>
          <w:numId w:val="21"/>
        </w:numPr>
        <w:tabs>
          <w:tab w:val="left" w:pos="702"/>
        </w:tabs>
        <w:autoSpaceDE w:val="0"/>
        <w:autoSpaceDN w:val="0"/>
        <w:spacing w:before="113" w:after="120" w:line="240" w:lineRule="auto"/>
        <w:ind w:left="697" w:hanging="357"/>
        <w:contextualSpacing w:val="0"/>
        <w:jc w:val="left"/>
        <w:rPr>
          <w:rFonts w:ascii="Noto Sans Thai" w:hAnsi="Noto Sans Thai" w:cs="Noto Sans Thai"/>
        </w:rPr>
      </w:pPr>
      <w:r w:rsidRPr="002437B3">
        <w:rPr>
          <w:rFonts w:ascii="Noto Sans Thai" w:hAnsi="Noto Sans Thai" w:cs="Noto Sans Thai"/>
          <w:lang w:val="th"/>
        </w:rPr>
        <w:t>ปริมาณยอดขายของธุรกิจคอนซูเมอร์แบรนด์ดีขึ้นอย่างมีนัยสำคัญ – แบรนด์ชั้นนำ 10 อันดับแรกมียอดขายออร์แกนิกเติบโตได้ดี</w:t>
      </w:r>
    </w:p>
    <w:p w14:paraId="18FA1708" w14:textId="77777777" w:rsidR="00C46021" w:rsidRPr="002437B3" w:rsidRDefault="00C46021" w:rsidP="002437B3">
      <w:pPr>
        <w:pStyle w:val="He01FlietextAufzhlung1Ebene"/>
        <w:ind w:hanging="357"/>
        <w:rPr>
          <w:rFonts w:ascii="Noto Sans Thai" w:hAnsi="Noto Sans Thai" w:cs="Noto Sans Thai"/>
          <w:b/>
          <w:bCs/>
        </w:rPr>
      </w:pPr>
      <w:r w:rsidRPr="002437B3">
        <w:rPr>
          <w:rFonts w:ascii="Noto Sans Thai" w:hAnsi="Noto Sans Thai" w:cs="Noto Sans Thai"/>
          <w:b/>
          <w:bCs/>
          <w:lang w:val="th"/>
        </w:rPr>
        <w:t>อัปเดตแนวโน้มปีงบประมาณ 2025:</w:t>
      </w:r>
    </w:p>
    <w:p w14:paraId="4D525038" w14:textId="77777777" w:rsidR="00C46021" w:rsidRPr="002437B3" w:rsidRDefault="00C46021" w:rsidP="002437B3">
      <w:pPr>
        <w:pStyle w:val="He01FlietextAufzhlung2Ebene"/>
        <w:rPr>
          <w:rFonts w:ascii="Noto Sans Thai" w:hAnsi="Noto Sans Thai" w:cs="Noto Sans Thai"/>
        </w:rPr>
      </w:pPr>
      <w:r w:rsidRPr="002437B3">
        <w:rPr>
          <w:rFonts w:ascii="Noto Sans Thai" w:hAnsi="Noto Sans Thai" w:cs="Noto Sans Thai"/>
          <w:lang w:val="th"/>
        </w:rPr>
        <w:t>การเติบโตของยอดขายแบบออร์แกนิก: 1.0 ถึง 2.0 เปอร์เซ็นต์ (เดิม: 1.5 ถึง 3.5 เปอร์เซ็นต์)</w:t>
      </w:r>
    </w:p>
    <w:p w14:paraId="69DC44AA" w14:textId="77777777" w:rsidR="00C46021" w:rsidRPr="002437B3" w:rsidRDefault="00C46021" w:rsidP="002437B3">
      <w:pPr>
        <w:pStyle w:val="He01FlietextAufzhlung2Ebene"/>
        <w:rPr>
          <w:rFonts w:ascii="Noto Sans Thai" w:hAnsi="Noto Sans Thai" w:cs="Noto Sans Thai"/>
        </w:rPr>
      </w:pPr>
      <w:r w:rsidRPr="002437B3">
        <w:rPr>
          <w:rFonts w:ascii="Noto Sans Thai" w:hAnsi="Noto Sans Thai" w:cs="Noto Sans Thai"/>
          <w:lang w:val="th"/>
        </w:rPr>
        <w:t>ผลตอบแทนจากการขายที่ปรับแล้ว: 14.5 ถึง 15.5 เปอร์เซ็นต์ (เดิม: 14.0 ถึง 15.5 เปอร์เซ็นต์)</w:t>
      </w:r>
    </w:p>
    <w:p w14:paraId="4243232C" w14:textId="3E2C304F" w:rsidR="00C46021" w:rsidRPr="002437B3" w:rsidRDefault="00C46021" w:rsidP="002437B3">
      <w:pPr>
        <w:pStyle w:val="He01FlietextAufzhlung2Ebene"/>
        <w:rPr>
          <w:rFonts w:ascii="Noto Sans Thai" w:hAnsi="Noto Sans Thai" w:cs="Noto Sans Thai"/>
        </w:rPr>
      </w:pPr>
      <w:r w:rsidRPr="002437B3">
        <w:rPr>
          <w:rFonts w:ascii="Noto Sans Thai" w:hAnsi="Noto Sans Thai" w:cs="Noto Sans Thai"/>
          <w:lang w:val="th"/>
        </w:rPr>
        <w:t>กำไรต่อหุ้นบุริมสิทธิ (EPS) ที่ปรับแล้ว: เพิ่มขึ้นในช่วงเปอร์เซ็นต์ตัวเลขหลักเดียวตั้งแต่</w:t>
      </w:r>
      <w:r w:rsidR="00BA4F5D">
        <w:rPr>
          <w:rFonts w:ascii="Noto Sans Thai" w:hAnsi="Noto Sans Thai" w:cs="Noto Sans Thai" w:hint="cs"/>
          <w:cs/>
          <w:lang w:val="th" w:bidi="th-TH"/>
        </w:rPr>
        <w:t>ระดับ</w:t>
      </w:r>
      <w:r w:rsidRPr="002437B3">
        <w:rPr>
          <w:rFonts w:ascii="Noto Sans Thai" w:hAnsi="Noto Sans Thai" w:cs="Noto Sans Thai"/>
          <w:lang w:val="th"/>
        </w:rPr>
        <w:t>ต่ำถึงสูงที่อัตราแลกเปลี่ยนคงที่ (ไม่เปลี่ยนแปลง)</w:t>
      </w:r>
    </w:p>
    <w:p w14:paraId="24A91AAA" w14:textId="77777777" w:rsidR="00C46021" w:rsidRPr="002437B3" w:rsidRDefault="00C46021" w:rsidP="002437B3">
      <w:pPr>
        <w:pStyle w:val="He01Flietext"/>
        <w:spacing w:after="0" w:line="276" w:lineRule="auto"/>
        <w:rPr>
          <w:rFonts w:ascii="Noto Sans Thai" w:hAnsi="Noto Sans Thai" w:cs="Noto Sans Thai"/>
        </w:rPr>
      </w:pPr>
    </w:p>
    <w:p w14:paraId="0670B0C5" w14:textId="41E609A3" w:rsidR="00C46021" w:rsidRPr="002437B3" w:rsidRDefault="00C46021" w:rsidP="002437B3">
      <w:pPr>
        <w:pStyle w:val="He01Flietext"/>
        <w:spacing w:after="0" w:line="276" w:lineRule="auto"/>
        <w:rPr>
          <w:rFonts w:ascii="Noto Sans Thai" w:hAnsi="Noto Sans Thai" w:cs="Noto Sans Thai"/>
        </w:rPr>
      </w:pPr>
      <w:r w:rsidRPr="002437B3">
        <w:rPr>
          <w:rFonts w:ascii="Noto Sans Thai" w:hAnsi="Noto Sans Thai" w:cs="Noto Sans Thai"/>
          <w:noProof/>
          <w:sz w:val="24"/>
          <w:lang w:val="th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523E99" wp14:editId="1B382FC1">
                <wp:simplePos x="0" y="0"/>
                <wp:positionH relativeFrom="margin">
                  <wp:posOffset>-53975</wp:posOffset>
                </wp:positionH>
                <wp:positionV relativeFrom="page">
                  <wp:posOffset>9972043</wp:posOffset>
                </wp:positionV>
                <wp:extent cx="5374640" cy="270662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270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7DD45" w14:textId="77777777" w:rsidR="00C46021" w:rsidRPr="002437B3" w:rsidRDefault="00C46021" w:rsidP="00C46021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Noto Sans Thai" w:hAnsi="Noto Sans Thai" w:cs="Noto Sans Thai"/>
                                <w:sz w:val="16"/>
                                <w:szCs w:val="16"/>
                              </w:rPr>
                            </w:pPr>
                            <w:r w:rsidRPr="002437B3">
                              <w:rPr>
                                <w:rFonts w:ascii="Noto Sans Thai" w:hAnsi="Noto Sans Thai" w:cs="Noto Sans Thai"/>
                                <w:sz w:val="16"/>
                                <w:szCs w:val="16"/>
                                <w:lang w:val="th"/>
                              </w:rPr>
                              <w:t>* ปรับแล้วโดยตัดรายการค่าใช้จ่ายและรายได้แบบครั้งเดียว และค่าใช้จ่ายจากการปรับโครงสร้างออก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23E99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-4.25pt;margin-top:785.2pt;width:423.2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" stroked="f">
                <v:textbox>
                  <w:txbxContent>
                    <w:p w14:paraId="0047DD45" w14:textId="77777777" w:rsidR="00C46021" w:rsidRPr="002437B3" w:rsidRDefault="00C46021" w:rsidP="00C46021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Noto Sans Thai" w:hAnsi="Noto Sans Thai" w:cs="Noto Sans Thai"/>
                          <w:sz w:val="16"/>
                          <w:szCs w:val="16"/>
                        </w:rPr>
                      </w:pPr>
                      <w:r w:rsidRPr="002437B3">
                        <w:rPr>
                          <w:rFonts w:ascii="Noto Sans Thai" w:hAnsi="Noto Sans Thai" w:cs="Noto Sans Thai"/>
                          <w:sz w:val="16"/>
                          <w:szCs w:val="16"/>
                          <w:lang w:val="th"/>
                        </w:rPr>
                        <w:t>* ปรับแล้วโดยตัดรายการค่าใช้จ่ายและรายได้แบบครั้งเดียว และค่าใช้จ่ายจากการปรับโครงสร้างออก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2437B3">
        <w:rPr>
          <w:rFonts w:ascii="Noto Sans Thai" w:hAnsi="Noto Sans Thai" w:cs="Noto Sans Thai"/>
          <w:lang w:val="th"/>
        </w:rPr>
        <w:t>Düsseldorf -</w:t>
      </w:r>
      <w:bookmarkStart w:id="2" w:name="_Hlk109033326"/>
      <w:r w:rsidRPr="002437B3">
        <w:rPr>
          <w:rFonts w:ascii="Noto Sans Thai" w:hAnsi="Noto Sans Thai" w:cs="Noto Sans Thai"/>
          <w:lang w:val="th"/>
        </w:rPr>
        <w:t xml:space="preserve"> </w:t>
      </w:r>
      <w:bookmarkEnd w:id="2"/>
      <w:r w:rsidRPr="002437B3">
        <w:rPr>
          <w:rFonts w:ascii="Noto Sans Thai" w:hAnsi="Noto Sans Thai" w:cs="Noto Sans Thai"/>
          <w:lang w:val="th"/>
        </w:rPr>
        <w:t xml:space="preserve"> หลังจากเริ่มต้นปีอย่างซบเซา Henkel ก็สามารถเร่งอัตราการเติบโตของยอดขายแบบออร์แกนิกได้ในครึ่งแรกของปี 2025 โดยได้แรงหนุนจากผลการดำเนินงานในไตรมาส 2 ในขณะเดียวกัน ความสามารถในการทํากําไรก็เพิ่มขึ้นอย่างมาก “การปรับตัวดีขึ้นของยอดขายแบบออร์แกนิกเป็นผลมาจากทั้งสองหน่วยธุรกิจ โดยเฉพาะการเพิ่มขึ้นของปริมาณยอดขายอย่างต่อเนื่อง</w:t>
      </w:r>
      <w:r w:rsidR="000F595B">
        <w:rPr>
          <w:rFonts w:ascii="Noto Sans Thai" w:hAnsi="Noto Sans Thai" w:cs="Noto Sans Thai"/>
          <w:lang w:val="en-US"/>
        </w:rPr>
        <w:t xml:space="preserve"> </w:t>
      </w:r>
      <w:r w:rsidRPr="002437B3">
        <w:rPr>
          <w:rFonts w:ascii="Noto Sans Thai" w:hAnsi="Noto Sans Thai" w:cs="Noto Sans Thai"/>
          <w:lang w:val="th"/>
        </w:rPr>
        <w:t xml:space="preserve">ในธุรกิจคอนซูเมอร์แบรนด์มีความโดดเด่นเป็นพิเศษ เมื่อรวมกับการปรับตัวของราคาในทิศทางบวก ส่งผลให้ยอดขายแบบออร์แกนิกในไตรมาส 2 เติบโตเป็นบวก </w:t>
      </w:r>
      <w:bookmarkStart w:id="3" w:name="_Hlk204078858"/>
      <w:r w:rsidRPr="002437B3">
        <w:rPr>
          <w:rFonts w:ascii="Noto Sans Thai" w:hAnsi="Noto Sans Thai" w:cs="Noto Sans Thai"/>
          <w:lang w:val="th"/>
        </w:rPr>
        <w:t>หน่วยธุรกิจเทคโนโลยีกาวสามารถทำยอดขายแบบออร์แกนิกเป็นบวกได้ในช่วงหกเดือนแรก โดยมีการพัฒนาของราคาและปริมาณที่สมดุล” Carsten Knobel ประธานเจ้าหน้าที่บริหารของ Henkel กล่าว</w:t>
      </w:r>
    </w:p>
    <w:p w14:paraId="2C3A3435" w14:textId="77777777" w:rsidR="00C46021" w:rsidRPr="002437B3" w:rsidRDefault="00C46021" w:rsidP="002437B3">
      <w:pPr>
        <w:jc w:val="left"/>
        <w:rPr>
          <w:rFonts w:ascii="Noto Sans Thai" w:hAnsi="Noto Sans Thai" w:cs="Noto Sans Thai"/>
          <w:szCs w:val="22"/>
          <w:lang w:val="de-DE"/>
        </w:rPr>
      </w:pPr>
    </w:p>
    <w:p w14:paraId="4FF1A966" w14:textId="77777777" w:rsidR="00C46021" w:rsidRPr="002437B3" w:rsidRDefault="00C46021" w:rsidP="002437B3">
      <w:pPr>
        <w:jc w:val="left"/>
        <w:rPr>
          <w:rFonts w:ascii="Noto Sans Thai" w:hAnsi="Noto Sans Thai" w:cs="Noto Sans Thai"/>
          <w:szCs w:val="22"/>
          <w:lang w:val="de-DE"/>
        </w:rPr>
      </w:pPr>
      <w:r w:rsidRPr="002437B3">
        <w:rPr>
          <w:rFonts w:ascii="Noto Sans Thai" w:hAnsi="Noto Sans Thai" w:cs="Noto Sans Thai"/>
          <w:szCs w:val="22"/>
          <w:lang w:val="th"/>
        </w:rPr>
        <w:t>"นอกจากนี้ เรายังได้เพิ่มอัตรากำไร EBIT ของเราอย่างมากในช่วงครึ่งแรกของปีอีกด้วย การเติบโตนี้ส่วนใหญ่เกิดจากอัตรากำไรขั้นต้นที่แข็งแกร่งมากในทั้งสองหน่วยธุรกิจ และการผสมผสานธุรกิจที่เอื้อต่อผลกำไร เรายังสามารถสร้างประสิทธิภาพได้มากขึ้น และกำลังเดินหน้าได้ดีเพื่อบรรลุ หรือแม้กระทั่งเกินกว่าเป้าหมายการประหยัดต้นทุนในธุรกิจคอนซูเมอร์แบรนด์ ในขณะเดียวกัน เรายังคงลงทุนในแบรนด์และเทคโนโลยีของเราเพื่อเสริมศักยภาพการเติบโตในอนาคต" Carsten Knobel กล่าวย้ำ</w:t>
      </w:r>
      <w:bookmarkEnd w:id="3"/>
    </w:p>
    <w:p w14:paraId="04FC8739" w14:textId="77777777" w:rsidR="00C46021" w:rsidRPr="002437B3" w:rsidRDefault="00C46021" w:rsidP="002437B3">
      <w:pPr>
        <w:jc w:val="left"/>
        <w:rPr>
          <w:rFonts w:ascii="Noto Sans Thai" w:hAnsi="Noto Sans Thai" w:cs="Noto Sans Thai"/>
          <w:szCs w:val="22"/>
          <w:lang w:val="de-DE"/>
        </w:rPr>
      </w:pPr>
    </w:p>
    <w:bookmarkEnd w:id="1"/>
    <w:p w14:paraId="66DC4F06" w14:textId="77777777" w:rsidR="00C46021" w:rsidRPr="002437B3" w:rsidRDefault="00C46021" w:rsidP="002437B3">
      <w:pPr>
        <w:spacing w:after="120"/>
        <w:ind w:right="-108"/>
        <w:jc w:val="left"/>
        <w:rPr>
          <w:rFonts w:ascii="Noto Sans Thai" w:hAnsi="Noto Sans Thai" w:cs="Noto Sans Thai"/>
          <w:b/>
          <w:bCs/>
          <w:szCs w:val="22"/>
          <w:lang w:val="de-DE"/>
        </w:rPr>
      </w:pPr>
      <w:r w:rsidRPr="002437B3">
        <w:rPr>
          <w:rFonts w:ascii="Noto Sans Thai" w:hAnsi="Noto Sans Thai" w:cs="Noto Sans Thai"/>
          <w:b/>
          <w:bCs/>
          <w:szCs w:val="22"/>
          <w:lang w:val="th"/>
        </w:rPr>
        <w:t>อัปเดตแนวโน้มปีงบประมาณ 2025</w:t>
      </w:r>
    </w:p>
    <w:p w14:paraId="2CD097A9" w14:textId="7199F454" w:rsidR="00C46021" w:rsidRPr="002437B3" w:rsidRDefault="00C46021" w:rsidP="002437B3">
      <w:pPr>
        <w:jc w:val="left"/>
        <w:rPr>
          <w:rFonts w:ascii="Noto Sans Thai" w:hAnsi="Noto Sans Thai" w:cs="Noto Sans Thai"/>
          <w:szCs w:val="22"/>
          <w:lang w:val="de-DE"/>
        </w:rPr>
      </w:pPr>
      <w:r w:rsidRPr="002437B3">
        <w:rPr>
          <w:rFonts w:ascii="Noto Sans Thai" w:hAnsi="Noto Sans Thai" w:cs="Noto Sans Thai"/>
          <w:szCs w:val="22"/>
          <w:lang w:val="th"/>
        </w:rPr>
        <w:t>จากผลการดำเนินงานทางธุรกิจที่บรรลุเป้าหมายในช่วงครึ่งแรกของปี 2025 และสมมติฐานสำหรับช่วงเวลาที่เหลือของปี Henkel ได้ปรับปรุงแนวโน้มสำหรับปีงบประมาณ 2025</w:t>
      </w:r>
    </w:p>
    <w:p w14:paraId="5956F93F" w14:textId="77777777" w:rsidR="00C46021" w:rsidRPr="002437B3" w:rsidRDefault="00C46021" w:rsidP="002437B3">
      <w:pPr>
        <w:jc w:val="left"/>
        <w:rPr>
          <w:rFonts w:ascii="Noto Sans Thai" w:hAnsi="Noto Sans Thai" w:cs="Noto Sans Thai"/>
          <w:szCs w:val="22"/>
          <w:lang w:val="de-DE"/>
        </w:rPr>
      </w:pPr>
    </w:p>
    <w:p w14:paraId="78A4D155" w14:textId="553778BD" w:rsidR="00C46021" w:rsidRPr="002437B3" w:rsidRDefault="00C46021" w:rsidP="002437B3">
      <w:pPr>
        <w:jc w:val="left"/>
        <w:rPr>
          <w:rFonts w:ascii="Noto Sans Thai" w:hAnsi="Noto Sans Thai" w:cs="Noto Sans Thai"/>
          <w:szCs w:val="22"/>
          <w:lang w:val="de-DE"/>
        </w:rPr>
      </w:pPr>
      <w:r w:rsidRPr="002437B3">
        <w:rPr>
          <w:rFonts w:ascii="Noto Sans Thai" w:hAnsi="Noto Sans Thai" w:cs="Noto Sans Thai"/>
          <w:szCs w:val="22"/>
          <w:lang w:val="th"/>
        </w:rPr>
        <w:t>“เราคาดว่าจะเติบโตอย่างทำกำไรได้ต่อเนื่องในปีงบประมาณ 2025 และคาดว่าการเติบโตของยอดขายในครึ่งปีหลังจะสูงขึ้น การปรับปรุงแนวโน้มนี้คำนึงถึงผลกระทบของสภาพแวดล้อมเศรษฐกิจมหภาคที่ท้าทายต่อการพัฒนายอดขายแบบออร์แกนิกของสองหน่วยธุรกิจของเรา ในทางกลับกัน ความคาดหวังที่เพิ่มขึ้นด้านความสามารถในการทำกำไรสะท้อนให้เห็นถึงการปรับตัวดีขึ้นของอัตรากำไรขั้นต้นของเรา ผลประโยชน์จากการปรับพอร์ตธุรกิจให้เหมาะสม และการเพิ่มประสิทธิภาพภายในบริษัท การปรับปรุงแนวโน้มนี้ยังคำนึงถึงผลกระทบที่คาดการณ์ได้ในปัจจุบันของข้อตกลงด้านภาษีศุลกากรทั่วโลก ณ เวลานี้ และสอดคล้องกันอย่างกว้างขวางกับความคาดหวังของตลาดในปัจจุบันต่อการพัฒนาธุรกิจของ Henkel ตลอดทั้งปี" Carsten Knobel อธิบายแนวโน้มการคาดการณ์</w:t>
      </w:r>
    </w:p>
    <w:p w14:paraId="65FF95D9" w14:textId="77777777" w:rsidR="00C46021" w:rsidRPr="002437B3" w:rsidRDefault="00C46021" w:rsidP="002437B3">
      <w:pPr>
        <w:jc w:val="left"/>
        <w:rPr>
          <w:rFonts w:ascii="Noto Sans Thai" w:hAnsi="Noto Sans Thai" w:cs="Noto Sans Thai"/>
          <w:szCs w:val="22"/>
          <w:lang w:val="de-DE"/>
        </w:rPr>
      </w:pPr>
    </w:p>
    <w:p w14:paraId="19249C4C" w14:textId="77777777" w:rsidR="00C46021" w:rsidRPr="002437B3" w:rsidRDefault="00C46021" w:rsidP="002437B3">
      <w:pPr>
        <w:jc w:val="left"/>
        <w:rPr>
          <w:rFonts w:ascii="Noto Sans Thai" w:hAnsi="Noto Sans Thai" w:cs="Noto Sans Thai"/>
          <w:szCs w:val="22"/>
          <w:lang w:val="de-DE"/>
        </w:rPr>
      </w:pPr>
      <w:r w:rsidRPr="002437B3">
        <w:rPr>
          <w:rFonts w:ascii="Noto Sans Thai" w:hAnsi="Noto Sans Thai" w:cs="Noto Sans Thai"/>
          <w:szCs w:val="22"/>
          <w:lang w:val="th"/>
        </w:rPr>
        <w:t>สำหรับปีงบประมาณปัจจุบัน Henkel คาดว่ายอดขายแบบออร์แกนิกจะเติบโตระหว่าง 1.0 ถึง 2.0 เปอร์เซ็นต์ (เดิม: 1.5 ถึง 3.5 เปอร์เซ็นต์) สำหรับธุรกิจเทคโนโลยีกาว คาดว่ายอดขายแบบออร์แกนิกจะเติบโตในช่วง 2.0 ถึง 3.0 เปอร์เซ็นต์ (เดิม: 2.0 ถึง 4.0 เปอร์เซ็นต์) สำหรับธุรกิจคอนซูเมอร์แบรนด์ คาดว่ายอดขายแบบออร์แกนิกจะเติบโต 0.5 ถึง 1.5 เปอร์เซ็นต์ (เดิม: 1.0 ถึง 3.0 เปอร์เซ็นต์) ในขณะเดียวกัน ก็ได้มีการปรับขึ้นเพิ่มความคาดหวังต่อ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 xml:space="preserve">อัตราผลตอบแทนจากการขายที่ปรับแล้ว </w:t>
      </w:r>
      <w:r w:rsidRPr="002437B3">
        <w:rPr>
          <w:rFonts w:ascii="Noto Sans Thai" w:hAnsi="Noto Sans Thai" w:cs="Noto Sans Thai"/>
          <w:szCs w:val="22"/>
          <w:lang w:val="th"/>
        </w:rPr>
        <w:t xml:space="preserve">(อัตรากำไร EBIT ที่ปรับแล้ว) ให้อยู่ในช่วงระหว่าง 14.5 ถึง 15.5 เปอร์เซ็นต์ (เดิม: 14.0 ถึง 15.5 เปอร์เซ็นต์) สำหรับธุรกิจเทคโนโลยีกาว คาดว่าอัตราผลตอบแทนจากการขายที่ปรับแล้วจะอยู่ระหว่าง 16.5 ถึง 17.5 เปอร์เซ็นต์ (เดิม: 16.0 ถึง 17.5 เปอร์เซ็นต์) และสำหรับธุรกิจคอนซูเมอร์แบรนด์ จะอยู่ระหว่าง 14.0 ถึง 15.0 เปอร์เซ็นต์ (เดิม: 13.5 ถึง 15.0 เปอร์เซ็นต์) 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>กําไรต่อหุ้นบุริมสิทธิที่ปรับแล้ว</w:t>
      </w:r>
      <w:r w:rsidRPr="002437B3">
        <w:rPr>
          <w:rFonts w:ascii="Noto Sans Thai" w:hAnsi="Noto Sans Thai" w:cs="Noto Sans Thai"/>
          <w:szCs w:val="22"/>
          <w:lang w:val="th"/>
        </w:rPr>
        <w:t xml:space="preserve"> (EPS) ณ อัตราแลกเปลี่ยนคงที่ ยังคงคาดว่าจะเพิ่มขึ้นในช่วงเปอร์เซ็นต์ตัวเลขหลักเดียว ตั้งแต่ระดับต่ำจนถึงสูง</w:t>
      </w:r>
    </w:p>
    <w:p w14:paraId="2C8CC9C1" w14:textId="77777777" w:rsidR="00C46021" w:rsidRPr="002437B3" w:rsidRDefault="00C46021" w:rsidP="002437B3">
      <w:pPr>
        <w:jc w:val="left"/>
        <w:rPr>
          <w:rFonts w:ascii="Noto Sans Thai" w:hAnsi="Noto Sans Thai" w:cs="Noto Sans Thai"/>
          <w:szCs w:val="22"/>
          <w:lang w:val="de-DE"/>
        </w:rPr>
      </w:pPr>
    </w:p>
    <w:p w14:paraId="3024C928" w14:textId="77777777" w:rsidR="00C46021" w:rsidRPr="002437B3" w:rsidRDefault="00C46021" w:rsidP="002437B3">
      <w:pPr>
        <w:spacing w:line="240" w:lineRule="auto"/>
        <w:jc w:val="left"/>
        <w:rPr>
          <w:rFonts w:ascii="Noto Sans Thai" w:hAnsi="Noto Sans Thai" w:cs="Noto Sans Thai"/>
          <w:b/>
          <w:bCs/>
          <w:szCs w:val="22"/>
          <w:lang w:val="de-DE"/>
        </w:rPr>
      </w:pPr>
      <w:r w:rsidRPr="002437B3">
        <w:rPr>
          <w:rFonts w:ascii="Noto Sans Thai" w:hAnsi="Noto Sans Thai" w:cs="Noto Sans Thai"/>
          <w:b/>
          <w:bCs/>
          <w:szCs w:val="22"/>
          <w:lang w:val="th"/>
        </w:rPr>
        <w:br w:type="page"/>
      </w:r>
    </w:p>
    <w:p w14:paraId="0E45C76B" w14:textId="77777777" w:rsidR="00C46021" w:rsidRPr="002437B3" w:rsidRDefault="00C46021" w:rsidP="002437B3">
      <w:pPr>
        <w:spacing w:after="120"/>
        <w:jc w:val="left"/>
        <w:rPr>
          <w:rFonts w:ascii="Noto Sans Thai" w:hAnsi="Noto Sans Thai" w:cs="Noto Sans Thai"/>
          <w:b/>
          <w:bCs/>
          <w:szCs w:val="22"/>
          <w:lang w:val="de-DE"/>
        </w:rPr>
      </w:pPr>
      <w:r w:rsidRPr="002437B3">
        <w:rPr>
          <w:rFonts w:ascii="Noto Sans Thai" w:hAnsi="Noto Sans Thai" w:cs="Noto Sans Thai"/>
          <w:b/>
          <w:bCs/>
          <w:szCs w:val="22"/>
          <w:lang w:val="th"/>
        </w:rPr>
        <w:lastRenderedPageBreak/>
        <w:t>การพัฒนาของยอดขายและผลประกอบการในช่วงครึ่งแรกของปีงบประมาณ 2025</w:t>
      </w:r>
    </w:p>
    <w:p w14:paraId="26001D14" w14:textId="77777777" w:rsidR="00C46021" w:rsidRPr="002437B3" w:rsidRDefault="00C46021" w:rsidP="002437B3">
      <w:pPr>
        <w:jc w:val="left"/>
        <w:rPr>
          <w:rFonts w:ascii="Noto Sans Thai" w:hAnsi="Noto Sans Thai" w:cs="Noto Sans Thai"/>
          <w:szCs w:val="22"/>
          <w:lang w:val="de-DE"/>
        </w:rPr>
      </w:pPr>
      <w:r w:rsidRPr="002437B3">
        <w:rPr>
          <w:rFonts w:ascii="Noto Sans Thai" w:hAnsi="Noto Sans Thai" w:cs="Noto Sans Thai"/>
          <w:szCs w:val="22"/>
          <w:lang w:val="th"/>
        </w:rPr>
        <w:t>Henkel มี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>ยอดขายของกลุ่มบริษัท</w:t>
      </w:r>
      <w:r w:rsidRPr="002437B3">
        <w:rPr>
          <w:rFonts w:ascii="Noto Sans Thai" w:hAnsi="Noto Sans Thai" w:cs="Noto Sans Thai"/>
          <w:szCs w:val="22"/>
          <w:lang w:val="th"/>
        </w:rPr>
        <w:t>ถึง 10,402 ล้านยูโรในครึ่งแรกของปี 2025 ซึ่งลดลงในเชิงตัวเลขรายงาน -3.8 เปอร์เซ็นต์ (ไตรมาส 2: 5,160 ล้านยูโร ลดลง -6.1 เปอร์เซ็นต์) ผลกระทบจากอัตราแลกเปลี่ยนเงินตราต่างประเทศทำให้ยอดขายลดลง -2.8 เปอร์เซ็นต์ (ไตรมาสที่ 2: -4.1 เปอร์เซ็นต์) การซื้อกิจการและการถอนการลงทุนทำให้ยอดขายลดลง -0.9 เปอร์เซ็นต์ (ไตรมาสที่ 2: -2.9 เปอร์เซ็นต์) แม้ว่าการถอนการลงทุนในธุรกิจแบรนด์ค้าปลีกในอเมริกาเหนือ ณ เดือนเมษายน 2025 จะส่งผลกระทบในเชิงลบ แต่การซื้อกิจการเมื่อปีที่แล้วในทั้งสองหน่วยธุรกิจ ได้แก่ Seal for Life และ Vidal Sassoon ได้ส่งผลในเชิงบวก เมื่อพิจารณายอดขายแบบ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>ออร์แกนิก</w:t>
      </w:r>
      <w:r w:rsidRPr="002437B3">
        <w:rPr>
          <w:rFonts w:ascii="Noto Sans Thai" w:hAnsi="Noto Sans Thai" w:cs="Noto Sans Thai"/>
          <w:szCs w:val="22"/>
          <w:lang w:val="th"/>
        </w:rPr>
        <w:t xml:space="preserve"> (กล่าวคือ ปรับแล้วโดยตัดผลกระทบจากอัตราแลกเปลี่ยนและการซื้อกิจการ/ถอนการลงทุน) ยอดขายใกล้เคียงกับปีก่อนหน้าอยู่ที่ -0.1 เปอร์เซ็นต์ (ไตรมาส 2: +0.9 เปอร์เซ็นต์) การเติบโตนี้ได้รับแรงหนุนจากการปรับตัวของราคาในทิศทางบวกในทั้งสองหน่วยธุรกิจ ปริมาณยอดขายในระดับกลุ่มบริษัทลดลงเล็กน้อยในครึ่งแรกของปี สาเหตุหลักมาจากสภาพแวดล้อมทางภูมิรัฐศาสตร์และเศรษฐกิจมหภาคที่ท้าทาย ซึ่งส่งผลกระทบต่อทั้งอุปสงค์ภาคอุตสาหกรรมและความเชื่อมั่นของผู้บริโภค โดยเฉพาะอย่างยิ่งในไตรมาสแรกของภูมิภาคอเมริกาเหนือ</w:t>
      </w:r>
    </w:p>
    <w:p w14:paraId="6D684D7F" w14:textId="77777777" w:rsidR="00C46021" w:rsidRPr="002437B3" w:rsidRDefault="00C46021" w:rsidP="002437B3">
      <w:pPr>
        <w:jc w:val="left"/>
        <w:rPr>
          <w:rFonts w:ascii="Noto Sans Thai" w:hAnsi="Noto Sans Thai" w:cs="Noto Sans Thai"/>
          <w:szCs w:val="22"/>
          <w:lang w:val="de-DE"/>
        </w:rPr>
      </w:pPr>
    </w:p>
    <w:p w14:paraId="5571FB0B" w14:textId="77777777" w:rsidR="00C46021" w:rsidRPr="002437B3" w:rsidRDefault="00C46021" w:rsidP="002437B3">
      <w:pPr>
        <w:jc w:val="left"/>
        <w:rPr>
          <w:rFonts w:ascii="Noto Sans Thai" w:hAnsi="Noto Sans Thai" w:cs="Noto Sans Thai"/>
          <w:szCs w:val="22"/>
          <w:lang w:val="de-DE"/>
        </w:rPr>
      </w:pPr>
      <w:r w:rsidRPr="002437B3">
        <w:rPr>
          <w:rFonts w:ascii="Noto Sans Thai" w:hAnsi="Noto Sans Thai" w:cs="Noto Sans Thai"/>
          <w:szCs w:val="22"/>
          <w:lang w:val="th"/>
        </w:rPr>
        <w:t>หน่วยธุรกิจ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>เทคโนโลยีกาว</w:t>
      </w:r>
      <w:r w:rsidRPr="002437B3">
        <w:rPr>
          <w:rFonts w:ascii="Noto Sans Thai" w:hAnsi="Noto Sans Thai" w:cs="Noto Sans Thai"/>
          <w:szCs w:val="22"/>
          <w:lang w:val="th"/>
        </w:rPr>
        <w:t>สามารถทำยอดขายแบบออร์แกนิกเพิ่มขึ้น 1.2 เปอร์เซ็นต์ในครึ่งแรกของปี 2025 ซึ่งได้รับแรงหนุนหลักจากกลุ่มธุรกิจยานยนต์และอิเล็กทรอนิกส์ (ไตรมาส 2: +1.3 เปอร์เซ็นต์) หน่วยธุรกิจ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>คอนซูเมอร์แบรนด์</w:t>
      </w:r>
      <w:r w:rsidRPr="002437B3">
        <w:rPr>
          <w:rFonts w:ascii="Noto Sans Thai" w:hAnsi="Noto Sans Thai" w:cs="Noto Sans Thai"/>
          <w:szCs w:val="22"/>
          <w:lang w:val="th"/>
        </w:rPr>
        <w:t>มียอดขายแบบออร์แกนิกลดลง -1.6 เปอร์เซ็นต์ (ไตรมาส 2: +0.4 เปอร์เซ็นต์) แม้ว่ากลุ่มธุรกิจผลิตภัณฑ์ดูแลเส้นผมจะมียอดขายแบบออร์แกนิกเพิ่มขึ้น แต่ทั้งกลุ่มธุรกิจผลิตภัณฑ์ซักผ้าและทำความสะอาดภายในบ้าน รวมถึงกลุ่มธุรกิจสินค้าอุปโภคบริโภคอื่น ๆ กลับมียอดขายแบบออร์แกนิกลดลง</w:t>
      </w:r>
    </w:p>
    <w:p w14:paraId="10B8C338" w14:textId="77777777" w:rsidR="00C46021" w:rsidRPr="002437B3" w:rsidRDefault="00C46021" w:rsidP="002437B3">
      <w:pPr>
        <w:jc w:val="left"/>
        <w:rPr>
          <w:rFonts w:ascii="Noto Sans Thai" w:hAnsi="Noto Sans Thai" w:cs="Noto Sans Thai"/>
          <w:szCs w:val="22"/>
          <w:lang w:val="de-DE"/>
        </w:rPr>
      </w:pPr>
    </w:p>
    <w:p w14:paraId="1B25F63D" w14:textId="77777777" w:rsidR="00C46021" w:rsidRPr="002437B3" w:rsidRDefault="00C46021" w:rsidP="002437B3">
      <w:pPr>
        <w:jc w:val="left"/>
        <w:rPr>
          <w:rFonts w:ascii="Noto Sans Thai" w:hAnsi="Noto Sans Thai" w:cs="Noto Sans Thai"/>
          <w:szCs w:val="22"/>
          <w:lang w:val="de-DE"/>
        </w:rPr>
      </w:pPr>
      <w:r w:rsidRPr="002437B3">
        <w:rPr>
          <w:rFonts w:ascii="Noto Sans Thai" w:hAnsi="Noto Sans Thai" w:cs="Noto Sans Thai"/>
          <w:szCs w:val="22"/>
          <w:lang w:val="th"/>
        </w:rPr>
        <w:t>ภูมิภาค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>ยุโรป</w:t>
      </w:r>
      <w:r w:rsidRPr="002437B3">
        <w:rPr>
          <w:rFonts w:ascii="Noto Sans Thai" w:hAnsi="Noto Sans Thai" w:cs="Noto Sans Thai"/>
          <w:szCs w:val="22"/>
          <w:lang w:val="th"/>
        </w:rPr>
        <w:t>และ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>อเมริกาเหนือ</w:t>
      </w:r>
      <w:r w:rsidRPr="002437B3">
        <w:rPr>
          <w:rFonts w:ascii="Noto Sans Thai" w:hAnsi="Noto Sans Thai" w:cs="Noto Sans Thai"/>
          <w:szCs w:val="22"/>
          <w:lang w:val="th"/>
        </w:rPr>
        <w:t xml:space="preserve">มียอดขายแบบออร์แกนิกลดลง -1.9 เปอร์เซ็นต์ (ไตรมาส 2: -1.8 เปอร์เซ็นต์) และ -3.4 เปอร์เซ็นต์ (ไตรมาส 2: -1.2 เปอร์เซ็นต์) ตามลำดับ โดยมีสาเหตุหลักมาจากสภาพภูมิรัฐศาสตร์และเศรษฐกิจมหภาคที่ยากลำบาก ในทางตรงกันข้าม Henkel กลับสามารถสร้างการเติบโตของยอดขายแบบออร์แกนิกในภูมิภาค 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>IMEA</w:t>
      </w:r>
      <w:r w:rsidRPr="002437B3">
        <w:rPr>
          <w:rFonts w:ascii="Noto Sans Thai" w:hAnsi="Noto Sans Thai" w:cs="Noto Sans Thai"/>
          <w:szCs w:val="22"/>
          <w:lang w:val="th"/>
        </w:rPr>
        <w:t xml:space="preserve"> ได้อย่างมีนัยสำคัญที่ 9.1 เปอร์เซ็นต์ (ไตรมาส 2: +13.9 เปอร์เซ็นต์) ภูมิภาค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>ละตินอเมริกา</w:t>
      </w:r>
      <w:r w:rsidRPr="002437B3">
        <w:rPr>
          <w:rFonts w:ascii="Noto Sans Thai" w:hAnsi="Noto Sans Thai" w:cs="Noto Sans Thai"/>
          <w:szCs w:val="22"/>
          <w:lang w:val="th"/>
        </w:rPr>
        <w:t xml:space="preserve"> ยอดขายแบบออร์แกนิกเพิ่มขึ้น 0.4 เปอร์เซ็นต์ (ไตรมาส 2: -0.6 เปอร์เซ็นต์) ภูมิภาค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 xml:space="preserve">เอเชีย-แปซิฟิก </w:t>
      </w:r>
      <w:r w:rsidRPr="002437B3">
        <w:rPr>
          <w:rFonts w:ascii="Noto Sans Thai" w:hAnsi="Noto Sans Thai" w:cs="Noto Sans Thai"/>
          <w:szCs w:val="22"/>
          <w:lang w:val="th"/>
        </w:rPr>
        <w:t>ยอดขายแบบออร์แกนิกเติบโตอย่างแข็งแกร่งที่ 3.4 เปอร์เซ็นต์ (ไตรมาส 2: +3.1 เปอร์เซ็นต์)</w:t>
      </w:r>
    </w:p>
    <w:p w14:paraId="1A645329" w14:textId="77777777" w:rsidR="00C46021" w:rsidRPr="002437B3" w:rsidRDefault="00C46021" w:rsidP="002437B3">
      <w:pPr>
        <w:jc w:val="left"/>
        <w:rPr>
          <w:rFonts w:ascii="Noto Sans Thai" w:hAnsi="Noto Sans Thai" w:cs="Noto Sans Thai"/>
          <w:szCs w:val="22"/>
          <w:lang w:val="de-DE"/>
        </w:rPr>
      </w:pPr>
    </w:p>
    <w:p w14:paraId="15D70CEF" w14:textId="77777777" w:rsidR="00C46021" w:rsidRPr="002437B3" w:rsidRDefault="00C46021" w:rsidP="002437B3">
      <w:pPr>
        <w:jc w:val="left"/>
        <w:rPr>
          <w:rFonts w:ascii="Noto Sans Thai" w:hAnsi="Noto Sans Thai" w:cs="Noto Sans Thai"/>
          <w:bCs/>
          <w:szCs w:val="22"/>
          <w:lang w:val="de-DE"/>
        </w:rPr>
      </w:pPr>
      <w:r w:rsidRPr="002437B3">
        <w:rPr>
          <w:rFonts w:ascii="Noto Sans Thai" w:hAnsi="Noto Sans Thai" w:cs="Noto Sans Thai"/>
          <w:b/>
          <w:bCs/>
          <w:szCs w:val="22"/>
          <w:lang w:val="th"/>
        </w:rPr>
        <w:t xml:space="preserve">กำไรจากการดำเนินงานที่ปรับแล้ว (EBIT ที่ปรับแล้ว) </w:t>
      </w:r>
      <w:r w:rsidRPr="002437B3">
        <w:rPr>
          <w:rFonts w:ascii="Noto Sans Thai" w:hAnsi="Noto Sans Thai" w:cs="Noto Sans Thai"/>
          <w:szCs w:val="22"/>
          <w:lang w:val="th"/>
        </w:rPr>
        <w:t xml:space="preserve">เพิ่มขึ้นเล็กน้อยจาก 1,610 ล้านยูโรในครึ่งแรกของปี 2024 เป็น 1,614 ล้านยูโร </w:t>
      </w:r>
    </w:p>
    <w:p w14:paraId="7617F9C6" w14:textId="77777777" w:rsidR="00C46021" w:rsidRPr="002437B3" w:rsidRDefault="00C46021" w:rsidP="002437B3">
      <w:pPr>
        <w:jc w:val="left"/>
        <w:rPr>
          <w:rFonts w:ascii="Noto Sans Thai" w:hAnsi="Noto Sans Thai" w:cs="Noto Sans Thai"/>
          <w:bCs/>
          <w:szCs w:val="22"/>
          <w:lang w:val="de-DE"/>
        </w:rPr>
      </w:pPr>
    </w:p>
    <w:p w14:paraId="10D60FAD" w14:textId="77777777" w:rsidR="00C46021" w:rsidRPr="002437B3" w:rsidRDefault="00C46021" w:rsidP="002437B3">
      <w:pPr>
        <w:jc w:val="left"/>
        <w:rPr>
          <w:rFonts w:ascii="Noto Sans Thai" w:hAnsi="Noto Sans Thai" w:cs="Noto Sans Thai"/>
          <w:bCs/>
          <w:szCs w:val="22"/>
          <w:lang w:val="de-DE"/>
        </w:rPr>
      </w:pPr>
      <w:r w:rsidRPr="002437B3">
        <w:rPr>
          <w:rFonts w:ascii="Noto Sans Thai" w:hAnsi="Noto Sans Thai" w:cs="Noto Sans Thai"/>
          <w:b/>
          <w:bCs/>
          <w:szCs w:val="22"/>
          <w:lang w:val="th"/>
        </w:rPr>
        <w:t>ผลตอบแทนจากการขายที่ปรับแล้ว (อัตรากำไร EBIT ที่ปรับแล้ว)</w:t>
      </w:r>
      <w:r w:rsidRPr="002437B3">
        <w:rPr>
          <w:rFonts w:ascii="Noto Sans Thai" w:hAnsi="Noto Sans Thai" w:cs="Noto Sans Thai"/>
          <w:szCs w:val="22"/>
          <w:lang w:val="th"/>
        </w:rPr>
        <w:t xml:space="preserve"> ของ Henkel Group เพิ่มขึ้น 60 เบสิสพอยต์ จาก 14.9 เปอร์เซ็นต์ เป็น 15.5 เปอร์เซ็นต์</w:t>
      </w:r>
    </w:p>
    <w:p w14:paraId="7F24254D" w14:textId="77777777" w:rsidR="00C46021" w:rsidRPr="002437B3" w:rsidRDefault="00C46021" w:rsidP="002437B3">
      <w:pPr>
        <w:jc w:val="left"/>
        <w:rPr>
          <w:rFonts w:ascii="Noto Sans Thai" w:hAnsi="Noto Sans Thai" w:cs="Noto Sans Thai"/>
          <w:bCs/>
          <w:szCs w:val="22"/>
          <w:lang w:val="de-DE"/>
        </w:rPr>
      </w:pPr>
    </w:p>
    <w:p w14:paraId="28B809CA" w14:textId="77777777" w:rsidR="00C46021" w:rsidRPr="002437B3" w:rsidRDefault="00C46021" w:rsidP="002437B3">
      <w:pPr>
        <w:jc w:val="left"/>
        <w:rPr>
          <w:rFonts w:ascii="Noto Sans Thai" w:hAnsi="Noto Sans Thai" w:cs="Noto Sans Thai"/>
          <w:bCs/>
          <w:szCs w:val="22"/>
          <w:lang w:val="de-DE"/>
        </w:rPr>
      </w:pPr>
      <w:r w:rsidRPr="002437B3">
        <w:rPr>
          <w:rFonts w:ascii="Noto Sans Thai" w:hAnsi="Noto Sans Thai" w:cs="Noto Sans Thai"/>
          <w:b/>
          <w:bCs/>
          <w:szCs w:val="22"/>
          <w:lang w:val="th"/>
        </w:rPr>
        <w:t>กำไรต่อหุ้นบุริมสิทธิ</w:t>
      </w:r>
      <w:r w:rsidRPr="002437B3">
        <w:rPr>
          <w:rFonts w:ascii="Noto Sans Thai" w:hAnsi="Noto Sans Thai" w:cs="Noto Sans Thai"/>
          <w:szCs w:val="22"/>
          <w:lang w:val="th"/>
        </w:rPr>
        <w:t>เพิ่มขึ้นเป็น 2.66 ยูโร (ปีก่อน: 2.46 ยูโร) กำไรต่อหุ้นบุริมสิทธิที่ปรับแล้วเติบโตขึ้น 1.1 เปอร์เซ็นต์ เป็น 2.81 ยูโร เมื่อเทียบกับ 2.78 ยูโรในช่วงเดียวกันของปีก่อน หากใช้อัตราแลกเปลี่ยนคงที่ กำไรต่อหุ้นบุริมสิทธิที่ปรับแล้วเพิ่มขึ้น 5.0 เปอร์เซ็นต์</w:t>
      </w:r>
    </w:p>
    <w:p w14:paraId="375C45F4" w14:textId="77777777" w:rsidR="00C46021" w:rsidRPr="002437B3" w:rsidRDefault="00C46021" w:rsidP="002437B3">
      <w:pPr>
        <w:jc w:val="left"/>
        <w:rPr>
          <w:rFonts w:ascii="Noto Sans Thai" w:hAnsi="Noto Sans Thai" w:cs="Noto Sans Thai"/>
          <w:szCs w:val="22"/>
          <w:lang w:val="de-DE"/>
        </w:rPr>
      </w:pPr>
      <w:r w:rsidRPr="002437B3">
        <w:rPr>
          <w:rFonts w:ascii="Noto Sans Thai" w:hAnsi="Noto Sans Thai" w:cs="Noto Sans Thai"/>
          <w:szCs w:val="22"/>
          <w:lang w:val="th"/>
        </w:rPr>
        <w:t>สัดส่วน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>เงินทุนหมุนเวียนสุทธิ</w:t>
      </w:r>
      <w:r w:rsidRPr="002437B3">
        <w:rPr>
          <w:rFonts w:ascii="Noto Sans Thai" w:hAnsi="Noto Sans Thai" w:cs="Noto Sans Thai"/>
          <w:szCs w:val="22"/>
          <w:lang w:val="th"/>
        </w:rPr>
        <w:t>ต่อยอดขายในไตรมาส 2 เพิ่มขึ้น 0.8 จุดเปอร์เซ็นต์ เมื่อเทียบกับช่วงเดียวกันของปีก่อน จาก 5.2 เปอร์เซ็นต์ เป็น 6.0 เปอร์เซ็นต์</w:t>
      </w:r>
    </w:p>
    <w:p w14:paraId="69F464A0" w14:textId="77777777" w:rsidR="00C46021" w:rsidRPr="002437B3" w:rsidRDefault="00C46021" w:rsidP="002437B3">
      <w:pPr>
        <w:jc w:val="left"/>
        <w:rPr>
          <w:rFonts w:ascii="Noto Sans Thai" w:hAnsi="Noto Sans Thai" w:cs="Noto Sans Thai"/>
          <w:szCs w:val="22"/>
          <w:highlight w:val="yellow"/>
          <w:lang w:val="de-DE"/>
        </w:rPr>
      </w:pPr>
    </w:p>
    <w:p w14:paraId="5FC536CC" w14:textId="77777777" w:rsidR="00C46021" w:rsidRPr="002437B3" w:rsidRDefault="00C46021" w:rsidP="002437B3">
      <w:pPr>
        <w:autoSpaceDE w:val="0"/>
        <w:autoSpaceDN w:val="0"/>
        <w:adjustRightInd w:val="0"/>
        <w:jc w:val="left"/>
        <w:rPr>
          <w:rFonts w:ascii="Noto Sans Thai" w:hAnsi="Noto Sans Thai" w:cs="Noto Sans Thai"/>
          <w:lang w:val="de-DE"/>
        </w:rPr>
      </w:pPr>
      <w:r w:rsidRPr="002437B3">
        <w:rPr>
          <w:rFonts w:ascii="Noto Sans Thai" w:hAnsi="Noto Sans Thai" w:cs="Noto Sans Thai"/>
          <w:b/>
          <w:bCs/>
          <w:szCs w:val="22"/>
          <w:lang w:val="th"/>
        </w:rPr>
        <w:t>กระแสเงินสดอิสระ</w:t>
      </w:r>
      <w:r w:rsidRPr="002437B3">
        <w:rPr>
          <w:rFonts w:ascii="Noto Sans Thai" w:hAnsi="Noto Sans Thai" w:cs="Noto Sans Thai"/>
          <w:szCs w:val="22"/>
          <w:lang w:val="th"/>
        </w:rPr>
        <w:t>ในมูลค่า 485 ล้านยูโรต่ำกว่าครึ่งแรกของปี 2024 (772 ล้านยูโร) ซึ่งสาเหตุหนึ่งมาจากเงินทุนหมุนเวียนสุทธิที่สูงขึ้น และการจ่ายเงินลงทุนที่สูงขึ้นเพื่อทรัพย์สิน โรงงาน ตลอดจนอุปกรณ์และสินทรัพย์ไม่มีตัวตน</w:t>
      </w:r>
    </w:p>
    <w:p w14:paraId="2BD426CC" w14:textId="77777777" w:rsidR="00C46021" w:rsidRPr="002437B3" w:rsidRDefault="00C46021" w:rsidP="002437B3">
      <w:pPr>
        <w:autoSpaceDE w:val="0"/>
        <w:autoSpaceDN w:val="0"/>
        <w:adjustRightInd w:val="0"/>
        <w:jc w:val="left"/>
        <w:rPr>
          <w:rFonts w:ascii="Noto Sans Thai" w:hAnsi="Noto Sans Thai" w:cs="Noto Sans Thai"/>
          <w:szCs w:val="22"/>
          <w:highlight w:val="yellow"/>
          <w:lang w:val="de-DE"/>
        </w:rPr>
      </w:pPr>
    </w:p>
    <w:p w14:paraId="04E12F2A" w14:textId="77777777" w:rsidR="00C46021" w:rsidRPr="002437B3" w:rsidRDefault="00C46021" w:rsidP="002437B3">
      <w:pPr>
        <w:jc w:val="left"/>
        <w:rPr>
          <w:rFonts w:ascii="Noto Sans Thai" w:hAnsi="Noto Sans Thai" w:cs="Noto Sans Thai"/>
          <w:lang w:val="de-DE"/>
        </w:rPr>
      </w:pPr>
      <w:r w:rsidRPr="002437B3">
        <w:rPr>
          <w:rFonts w:ascii="Noto Sans Thai" w:hAnsi="Noto Sans Thai" w:cs="Noto Sans Thai"/>
          <w:b/>
          <w:bCs/>
          <w:szCs w:val="22"/>
          <w:lang w:val="th"/>
        </w:rPr>
        <w:t>สถานะทางการเงินสุทธิ</w:t>
      </w:r>
      <w:r w:rsidRPr="002437B3">
        <w:rPr>
          <w:rFonts w:ascii="Noto Sans Thai" w:hAnsi="Noto Sans Thai" w:cs="Noto Sans Thai"/>
          <w:szCs w:val="22"/>
          <w:lang w:val="th"/>
        </w:rPr>
        <w:t xml:space="preserve"> ณ วันที่ 30 มิถุนายน 2025 อยู่ที่ -494 ล้านยูโร (31 ธันวาคม 2024: -93 ล้านยูโร)</w:t>
      </w:r>
    </w:p>
    <w:p w14:paraId="4DDB0392" w14:textId="77777777" w:rsidR="00C46021" w:rsidRPr="002437B3" w:rsidRDefault="00C46021" w:rsidP="002437B3">
      <w:pPr>
        <w:spacing w:after="120"/>
        <w:jc w:val="left"/>
        <w:rPr>
          <w:rFonts w:ascii="Noto Sans Thai" w:hAnsi="Noto Sans Thai" w:cs="Noto Sans Thai"/>
          <w:b/>
          <w:bCs/>
          <w:szCs w:val="22"/>
          <w:lang w:val="de-DE"/>
        </w:rPr>
      </w:pPr>
    </w:p>
    <w:p w14:paraId="6624E369" w14:textId="77777777" w:rsidR="00C46021" w:rsidRPr="002437B3" w:rsidRDefault="00C46021" w:rsidP="002437B3">
      <w:pPr>
        <w:spacing w:after="120"/>
        <w:jc w:val="left"/>
        <w:rPr>
          <w:rFonts w:ascii="Noto Sans Thai" w:hAnsi="Noto Sans Thai" w:cs="Noto Sans Thai"/>
          <w:b/>
          <w:bCs/>
          <w:szCs w:val="22"/>
          <w:highlight w:val="yellow"/>
          <w:lang w:val="de-DE"/>
        </w:rPr>
      </w:pPr>
      <w:r w:rsidRPr="002437B3">
        <w:rPr>
          <w:rFonts w:ascii="Noto Sans Thai" w:hAnsi="Noto Sans Thai" w:cs="Noto Sans Thai"/>
          <w:b/>
          <w:bCs/>
          <w:szCs w:val="22"/>
          <w:lang w:val="th"/>
        </w:rPr>
        <w:t>การพัฒนาของหน่วยธุรกิจในช่วงครึ่งแรกของปี 2025</w:t>
      </w:r>
    </w:p>
    <w:p w14:paraId="30351826" w14:textId="77777777" w:rsidR="00C46021" w:rsidRPr="002437B3" w:rsidRDefault="00C46021" w:rsidP="002437B3">
      <w:pPr>
        <w:jc w:val="left"/>
        <w:rPr>
          <w:rFonts w:ascii="Noto Sans Thai" w:hAnsi="Noto Sans Thai" w:cs="Noto Sans Thai"/>
          <w:bCs/>
          <w:szCs w:val="22"/>
          <w:lang w:val="de-DE"/>
        </w:rPr>
      </w:pPr>
      <w:bookmarkStart w:id="4" w:name="SNERR_085cbfa1dc5245baabab2f6ce609ab4b"/>
      <w:bookmarkStart w:id="5" w:name="SNAMD_dc825768bfb2420dbdc0e075b6c733f3"/>
      <w:r w:rsidRPr="002437B3">
        <w:rPr>
          <w:rFonts w:ascii="Noto Sans Thai" w:hAnsi="Noto Sans Thai" w:cs="Noto Sans Thai"/>
          <w:b/>
          <w:bCs/>
          <w:lang w:val="th"/>
        </w:rPr>
        <w:t>ยอดขาย</w:t>
      </w:r>
      <w:r w:rsidRPr="002437B3">
        <w:rPr>
          <w:rFonts w:ascii="Noto Sans Thai" w:hAnsi="Noto Sans Thai" w:cs="Noto Sans Thai"/>
          <w:lang w:val="th"/>
        </w:rPr>
        <w:t>ของหน่วยธุรกิจเทคโนโลยีกาวเพิ่มขึ้นแบบ</w:t>
      </w:r>
      <w:r w:rsidRPr="002437B3">
        <w:rPr>
          <w:rFonts w:ascii="Noto Sans Thai" w:hAnsi="Noto Sans Thai" w:cs="Noto Sans Thai"/>
          <w:b/>
          <w:bCs/>
          <w:lang w:val="th"/>
        </w:rPr>
        <w:t>ออร์แกนิก</w:t>
      </w:r>
      <w:r w:rsidRPr="002437B3">
        <w:rPr>
          <w:rFonts w:ascii="Noto Sans Thai" w:hAnsi="Noto Sans Thai" w:cs="Noto Sans Thai"/>
          <w:szCs w:val="22"/>
          <w:lang w:val="th"/>
        </w:rPr>
        <w:t xml:space="preserve"> 1.2 เปอร์เซ็นต์ในครึ่งแรกของปี 2025 (ไตรมาส 2: 1.3 เปอร์เซ็นต์) การเพิ่มขึ้นนี้ได้รับแรงหนุนจากการพัฒนาของราคาและปริมาณในเชิงบวกอย่างสมดุล ในเชิงตัวเลขรายงาน ยอดขายอยู่ที่ 5,416 ล้านยูโร ซึ่งต่ำกว่าช่วงเดียวกันของปีก่อนเล็กน้อยที่ -1.1 เปอร์เซ็นต์ </w:t>
      </w:r>
      <w:r w:rsidRPr="002437B3">
        <w:rPr>
          <w:rFonts w:ascii="Noto Sans Thai" w:hAnsi="Noto Sans Thai" w:cs="Noto Sans Thai"/>
          <w:color w:val="000000" w:themeColor="text1"/>
          <w:lang w:val="th"/>
        </w:rPr>
        <w:t xml:space="preserve">(ไตรมาสที่ 2: 2,701 </w:t>
      </w:r>
      <w:r w:rsidRPr="002437B3">
        <w:rPr>
          <w:rFonts w:ascii="Noto Sans Thai" w:hAnsi="Noto Sans Thai" w:cs="Noto Sans Thai"/>
          <w:szCs w:val="22"/>
          <w:lang w:val="th"/>
        </w:rPr>
        <w:t>ล้านยูโร</w:t>
      </w:r>
      <w:r w:rsidRPr="002437B3">
        <w:rPr>
          <w:rFonts w:ascii="Noto Sans Thai" w:hAnsi="Noto Sans Thai" w:cs="Noto Sans Thai"/>
          <w:lang w:val="th"/>
        </w:rPr>
        <w:t>)</w:t>
      </w:r>
      <w:r w:rsidRPr="002437B3">
        <w:rPr>
          <w:rFonts w:ascii="Noto Sans Thai" w:hAnsi="Noto Sans Thai" w:cs="Noto Sans Thai"/>
          <w:lang w:val="th"/>
        </w:rPr>
        <w:fldChar w:fldCharType="begin"/>
      </w:r>
      <w:r w:rsidRPr="002437B3">
        <w:rPr>
          <w:rFonts w:ascii="Noto Sans Thai" w:hAnsi="Noto Sans Thai" w:cs="Noto Sans Thai"/>
          <w:lang w:val="th"/>
        </w:rPr>
        <w:instrText xml:space="preserve"> DOCVARIABLE WORDVALUE-7c2eb70d-9d14-4f70-93d9-1f388a1f5be7 \* CHARFORMAT </w:instrText>
      </w:r>
      <w:r w:rsidRPr="002437B3">
        <w:rPr>
          <w:rFonts w:ascii="Noto Sans Thai" w:hAnsi="Noto Sans Thai" w:cs="Noto Sans Thai"/>
          <w:lang w:val="th"/>
        </w:rPr>
        <w:fldChar w:fldCharType="separate"/>
      </w:r>
      <w:r w:rsidRPr="002437B3">
        <w:rPr>
          <w:rFonts w:ascii="Noto Sans Thai" w:hAnsi="Noto Sans Thai" w:cs="Noto Sans Thai"/>
          <w:lang w:val="th"/>
        </w:rPr>
        <w:fldChar w:fldCharType="end"/>
      </w:r>
      <w:bookmarkEnd w:id="4"/>
      <w:bookmarkEnd w:id="5"/>
      <w:r w:rsidRPr="002437B3">
        <w:rPr>
          <w:rFonts w:ascii="Noto Sans Thai" w:hAnsi="Noto Sans Thai" w:cs="Noto Sans Thai"/>
          <w:lang w:val="th"/>
        </w:rPr>
        <w:fldChar w:fldCharType="begin"/>
      </w:r>
      <w:r w:rsidRPr="002437B3">
        <w:rPr>
          <w:rFonts w:ascii="Noto Sans Thai" w:hAnsi="Noto Sans Thai" w:cs="Noto Sans Thai"/>
          <w:lang w:val="th"/>
        </w:rPr>
        <w:instrText xml:space="preserve"> DOCVARIABLE WORDVALUE-b5592f6a-a403-4cc8-a105-1f388a58258f \* CHARFORMAT </w:instrText>
      </w:r>
      <w:r w:rsidRPr="002437B3">
        <w:rPr>
          <w:rFonts w:ascii="Noto Sans Thai" w:hAnsi="Noto Sans Thai" w:cs="Noto Sans Thai"/>
          <w:lang w:val="th"/>
        </w:rPr>
        <w:fldChar w:fldCharType="separate"/>
      </w:r>
      <w:r w:rsidRPr="002437B3">
        <w:rPr>
          <w:rFonts w:ascii="Noto Sans Thai" w:hAnsi="Noto Sans Thai" w:cs="Noto Sans Thai"/>
          <w:lang w:val="th"/>
        </w:rPr>
        <w:fldChar w:fldCharType="end"/>
      </w:r>
    </w:p>
    <w:p w14:paraId="7FEC3DF2" w14:textId="77777777" w:rsidR="00C46021" w:rsidRPr="002437B3" w:rsidRDefault="00C46021" w:rsidP="002437B3">
      <w:pPr>
        <w:jc w:val="left"/>
        <w:rPr>
          <w:rFonts w:ascii="Noto Sans Thai" w:eastAsia="Segoe UI" w:hAnsi="Noto Sans Thai" w:cs="Noto Sans Thai"/>
          <w:szCs w:val="18"/>
          <w:lang w:val="de-DE"/>
        </w:rPr>
      </w:pPr>
    </w:p>
    <w:p w14:paraId="25116C72" w14:textId="77777777" w:rsidR="00C46021" w:rsidRPr="002437B3" w:rsidRDefault="00C46021" w:rsidP="002437B3">
      <w:pPr>
        <w:jc w:val="left"/>
        <w:rPr>
          <w:rFonts w:ascii="Noto Sans Thai" w:eastAsia="Segoe UI" w:hAnsi="Noto Sans Thai" w:cs="Noto Sans Thai"/>
          <w:szCs w:val="18"/>
          <w:lang w:val="de-DE"/>
        </w:rPr>
      </w:pPr>
      <w:r w:rsidRPr="002437B3">
        <w:rPr>
          <w:rFonts w:ascii="Noto Sans Thai" w:eastAsia="Segoe UI" w:hAnsi="Noto Sans Thai" w:cs="Noto Sans Thai"/>
          <w:szCs w:val="18"/>
          <w:lang w:val="th"/>
        </w:rPr>
        <w:t>การเติบโตของยอดขายแบบออร์แกนิกที่เป็นบวกของหน่วยธุรกิจเทคโนโลยีกาวในครึ่งแรกของปีได้รับแรงหนุนเป็นพิเศษจากกลุ่ม</w:t>
      </w:r>
      <w:r w:rsidRPr="002437B3">
        <w:rPr>
          <w:rFonts w:ascii="Noto Sans Thai" w:eastAsia="Segoe UI" w:hAnsi="Noto Sans Thai" w:cs="Noto Sans Thai"/>
          <w:b/>
          <w:bCs/>
          <w:szCs w:val="18"/>
          <w:lang w:val="th"/>
        </w:rPr>
        <w:t>ธุรกิจยานยนต์และอิเล็กทรอนิกส์</w:t>
      </w:r>
      <w:r w:rsidRPr="002437B3">
        <w:rPr>
          <w:rFonts w:ascii="Noto Sans Thai" w:eastAsia="Segoe UI" w:hAnsi="Noto Sans Thai" w:cs="Noto Sans Thai"/>
          <w:szCs w:val="18"/>
          <w:lang w:val="th"/>
        </w:rPr>
        <w:t xml:space="preserve"> ซึ่งมียอดขายแบบออร์แกนิกเพิ่มขึ้น 2.8 เปอร์เซ็นต์ (ไตรมาส 2: +2.5 เปอร์เซ็นต์) การเติบโตนี้ได้แรงหนุนจากยอดขายแบบออร์แกนิกที่เติบโตเป็นตัวเลขสองหลักในธุรกิจอิเล็กทรอนิกส์ และการเติบโตที่แข็งแกร่งมากในธุรกิจอุตสาหกรรม ในทางตรงกันข้าม ธุรกิจยานยนต์มียอดขายลดลงเนื่องจากสภาพตลาดที่ท้าทาย ภาคธุรกิจ</w:t>
      </w:r>
      <w:r w:rsidRPr="002437B3">
        <w:rPr>
          <w:rFonts w:ascii="Noto Sans Thai" w:eastAsia="Segoe UI" w:hAnsi="Noto Sans Thai" w:cs="Noto Sans Thai"/>
          <w:b/>
          <w:bCs/>
          <w:szCs w:val="18"/>
          <w:lang w:val="th"/>
        </w:rPr>
        <w:t>บรรจุภัณฑ์และสินค้าอุปโภคบริโภค</w:t>
      </w:r>
      <w:r w:rsidRPr="002437B3">
        <w:rPr>
          <w:rFonts w:ascii="Noto Sans Thai" w:eastAsia="Segoe UI" w:hAnsi="Noto Sans Thai" w:cs="Noto Sans Thai"/>
          <w:szCs w:val="18"/>
          <w:lang w:val="th"/>
        </w:rPr>
        <w:t>มียอดขายแบบออร์แกนิกคงตัว (ไตรมาส 2: +0.4 เปอร์เซ็นต์) แม้ว่าธุรกิจบรรจุภัณฑ์จะมียอดขายแบบออร์แกนิกลดลงเล็กน้อย แต่ก็ได้รับการชดเชยด้วยการเพิ่มขึ้นของยอดขายแบบออร์แกนิกในธุรกิจสินค้าอุปโภคบริโภค ภาคกลุ่มธุรกิจ</w:t>
      </w:r>
      <w:r w:rsidRPr="002437B3">
        <w:rPr>
          <w:rFonts w:ascii="Noto Sans Thai" w:eastAsia="Segoe UI" w:hAnsi="Noto Sans Thai" w:cs="Noto Sans Thai"/>
          <w:b/>
          <w:bCs/>
          <w:szCs w:val="18"/>
          <w:lang w:val="th"/>
        </w:rPr>
        <w:t>งานช่างฝีมือ งานก่อสร้าง และมืออาชีพ</w:t>
      </w:r>
      <w:r w:rsidRPr="002437B3">
        <w:rPr>
          <w:rFonts w:ascii="Noto Sans Thai" w:eastAsia="Segoe UI" w:hAnsi="Noto Sans Thai" w:cs="Noto Sans Thai"/>
          <w:szCs w:val="18"/>
          <w:lang w:val="th"/>
        </w:rPr>
        <w:t xml:space="preserve"> มียอดขายแบบออร์แกนิกเติบโต 0.6 เปอร์เซ็นต์ </w:t>
      </w:r>
      <w:r w:rsidRPr="002437B3">
        <w:rPr>
          <w:rFonts w:ascii="Noto Sans Thai" w:eastAsia="Segoe UI" w:hAnsi="Noto Sans Thai" w:cs="Noto Sans Thai"/>
          <w:szCs w:val="18"/>
          <w:lang w:val="th"/>
        </w:rPr>
        <w:lastRenderedPageBreak/>
        <w:t xml:space="preserve">(ไตรมาส 2: +0.8 เปอร์เซ็นต์) การเติบโตนี้ได้รับแรงหนุนเป็นพิเศษจากการเพิ่มขึ้นของยอดขายออร์แบบแกนิกในระดับที่ดีในธุรกิจก่อสร้าง ธุรกิจสินค้าอุปโภคบริโภคและงานช่างฝีมือ รวมถึงธุรกิจการผลิตและบำรุงรักษาทั่วไป มีพัฒนาการที่คงตัวเมื่อเทียบกับปีก่อน </w:t>
      </w:r>
    </w:p>
    <w:p w14:paraId="287A0AE3" w14:textId="77777777" w:rsidR="00C46021" w:rsidRPr="002437B3" w:rsidRDefault="00C46021" w:rsidP="002437B3">
      <w:pPr>
        <w:jc w:val="left"/>
        <w:rPr>
          <w:rFonts w:ascii="Noto Sans Thai" w:hAnsi="Noto Sans Thai" w:cs="Noto Sans Thai"/>
          <w:bCs/>
          <w:szCs w:val="22"/>
          <w:lang w:val="de-DE"/>
        </w:rPr>
      </w:pPr>
    </w:p>
    <w:p w14:paraId="6D006627" w14:textId="77777777" w:rsidR="00C46021" w:rsidRPr="002437B3" w:rsidRDefault="00C46021" w:rsidP="002437B3">
      <w:pPr>
        <w:jc w:val="left"/>
        <w:rPr>
          <w:rFonts w:ascii="Noto Sans Thai" w:hAnsi="Noto Sans Thai" w:cs="Noto Sans Thai"/>
          <w:bCs/>
          <w:szCs w:val="22"/>
          <w:lang w:val="de-DE"/>
        </w:rPr>
      </w:pPr>
      <w:r w:rsidRPr="002437B3">
        <w:rPr>
          <w:rFonts w:ascii="Noto Sans Thai" w:hAnsi="Noto Sans Thai" w:cs="Noto Sans Thai"/>
          <w:b/>
          <w:bCs/>
          <w:szCs w:val="22"/>
          <w:lang w:val="th"/>
        </w:rPr>
        <w:t>ผลกําไรจากการดําเนินงานที่ปรับแล้ว</w:t>
      </w:r>
      <w:r w:rsidRPr="002437B3">
        <w:rPr>
          <w:rFonts w:ascii="Noto Sans Thai" w:hAnsi="Noto Sans Thai" w:cs="Noto Sans Thai"/>
          <w:szCs w:val="22"/>
          <w:lang w:val="th"/>
        </w:rPr>
        <w:t xml:space="preserve">อยู่ต่ำกว่าระดับของปีก่อนเล็กน้อยที่ 931 ล้านยูโร อย่างไรก็ตาม 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>ผลตอบแทนจากการขายที่ปรับแล้ว (อัตรากำไร EBIT ที่ปรับแล้ว)</w:t>
      </w:r>
      <w:r w:rsidRPr="002437B3">
        <w:rPr>
          <w:rFonts w:ascii="Noto Sans Thai" w:hAnsi="Noto Sans Thai" w:cs="Noto Sans Thai"/>
          <w:szCs w:val="22"/>
          <w:lang w:val="th"/>
        </w:rPr>
        <w:t xml:space="preserve"> เพิ่มขึ้นเป็น 17.2 เปอร์เซ็นต์ เมื่อเทียบกับ 17.0 เปอร์เซ็นต์ในช่วงเดียวกันของปีก่อน สาเหตุหลักมาจากการผสมผสานธุรกิจที่เอื้อต่อผลกำไร</w:t>
      </w:r>
    </w:p>
    <w:p w14:paraId="435BCF25" w14:textId="77777777" w:rsidR="00C46021" w:rsidRPr="002437B3" w:rsidRDefault="00C46021" w:rsidP="002437B3">
      <w:pPr>
        <w:jc w:val="left"/>
        <w:rPr>
          <w:rFonts w:ascii="Noto Sans Thai" w:hAnsi="Noto Sans Thai" w:cs="Noto Sans Thai"/>
          <w:b/>
          <w:bCs/>
          <w:szCs w:val="22"/>
          <w:lang w:val="de-DE"/>
        </w:rPr>
      </w:pPr>
    </w:p>
    <w:p w14:paraId="3426845A" w14:textId="77777777" w:rsidR="00C46021" w:rsidRPr="002437B3" w:rsidRDefault="00C46021" w:rsidP="002437B3">
      <w:pPr>
        <w:jc w:val="left"/>
        <w:rPr>
          <w:rFonts w:ascii="Noto Sans Thai" w:hAnsi="Noto Sans Thai" w:cs="Noto Sans Thai"/>
          <w:szCs w:val="22"/>
          <w:lang w:val="de-DE"/>
        </w:rPr>
      </w:pPr>
      <w:r w:rsidRPr="002437B3">
        <w:rPr>
          <w:rFonts w:ascii="Noto Sans Thai" w:hAnsi="Noto Sans Thai" w:cs="Noto Sans Thai"/>
          <w:szCs w:val="22"/>
          <w:lang w:val="th"/>
        </w:rPr>
        <w:t>ยอดขายแบบ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>ออร์แกนิก</w:t>
      </w:r>
      <w:r w:rsidRPr="002437B3">
        <w:rPr>
          <w:rFonts w:ascii="Noto Sans Thai" w:hAnsi="Noto Sans Thai" w:cs="Noto Sans Thai"/>
          <w:szCs w:val="22"/>
          <w:lang w:val="th"/>
        </w:rPr>
        <w:t>ของหน่วยธุรกิจ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>คอนซูเมอร์แบรนด์</w:t>
      </w:r>
      <w:r w:rsidRPr="002437B3">
        <w:rPr>
          <w:rFonts w:ascii="Noto Sans Thai" w:hAnsi="Noto Sans Thai" w:cs="Noto Sans Thai"/>
          <w:szCs w:val="22"/>
          <w:lang w:val="th"/>
        </w:rPr>
        <w:t>ลดลง -1.6 เปอร์เซ็นต์ เมื่อเทียบกับช่วงเดียวกันของปีก่อน (</w:t>
      </w:r>
      <w:r w:rsidRPr="002437B3">
        <w:rPr>
          <w:rFonts w:ascii="Noto Sans Thai" w:hAnsi="Noto Sans Thai" w:cs="Noto Sans Thai"/>
          <w:szCs w:val="18"/>
          <w:lang w:val="th"/>
        </w:rPr>
        <w:t xml:space="preserve">ไตรมาส 2: +0.4 เปอร์เซ็นต์) ในเชิงตัวเลขรายงาน 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>ยอดขาย</w:t>
      </w:r>
      <w:r w:rsidRPr="002437B3">
        <w:rPr>
          <w:rFonts w:ascii="Noto Sans Thai" w:hAnsi="Noto Sans Thai" w:cs="Noto Sans Thai"/>
          <w:szCs w:val="22"/>
          <w:lang w:val="th"/>
        </w:rPr>
        <w:t xml:space="preserve">อยู่ที่ 4,907 ล้านยูโร </w:t>
      </w:r>
      <w:r w:rsidRPr="002437B3">
        <w:rPr>
          <w:rFonts w:ascii="Noto Sans Thai" w:hAnsi="Noto Sans Thai" w:cs="Noto Sans Thai"/>
          <w:szCs w:val="18"/>
          <w:lang w:val="th"/>
        </w:rPr>
        <w:t xml:space="preserve">(ไตรมาส 2: </w:t>
      </w:r>
      <w:r w:rsidRPr="002437B3">
        <w:rPr>
          <w:rFonts w:ascii="Noto Sans Thai" w:hAnsi="Noto Sans Thai" w:cs="Noto Sans Thai"/>
          <w:color w:val="000000" w:themeColor="text1"/>
          <w:lang w:val="th"/>
        </w:rPr>
        <w:t>2,422 ล้านยูโร</w:t>
      </w:r>
      <w:r w:rsidRPr="002437B3">
        <w:rPr>
          <w:rFonts w:ascii="Noto Sans Thai" w:hAnsi="Noto Sans Thai" w:cs="Noto Sans Thai"/>
          <w:szCs w:val="18"/>
          <w:lang w:val="th"/>
        </w:rPr>
        <w:t>)</w:t>
      </w:r>
      <w:r w:rsidRPr="002437B3">
        <w:rPr>
          <w:rFonts w:ascii="Noto Sans Thai" w:hAnsi="Noto Sans Thai" w:cs="Noto Sans Thai"/>
          <w:szCs w:val="22"/>
          <w:lang w:val="th"/>
        </w:rPr>
        <w:t xml:space="preserve"> ลดลง -6.8 เปอร์เซ็นต์ เมื่อเทียบกับช่วงเดียวกันของปีก่อน หน่วยธุรกิจนี้มีการปรับตัวของราคาในทิศทางที่ดีเมื่อเทียบกับครึ่งแรกของปี 2024 ในทางตรงกันข้าม ปริมาณยอดขายลดลง ส่วนใหญ่เกิดจากสภาพแวดล้อมของผู้บริโภคที่ท้าทายในตลาดหลัก เช่น อเมริกาเหนือและยุโรป</w:t>
      </w:r>
    </w:p>
    <w:p w14:paraId="44B0363B" w14:textId="77777777" w:rsidR="00C46021" w:rsidRPr="002437B3" w:rsidRDefault="00C46021" w:rsidP="002437B3">
      <w:pPr>
        <w:jc w:val="left"/>
        <w:rPr>
          <w:rFonts w:ascii="Noto Sans Thai" w:hAnsi="Noto Sans Thai" w:cs="Noto Sans Thai"/>
          <w:szCs w:val="22"/>
          <w:lang w:val="de-DE"/>
        </w:rPr>
      </w:pPr>
    </w:p>
    <w:p w14:paraId="371D3E7D" w14:textId="77777777" w:rsidR="00C46021" w:rsidRPr="002437B3" w:rsidRDefault="00C46021" w:rsidP="002437B3">
      <w:pPr>
        <w:jc w:val="left"/>
        <w:rPr>
          <w:rFonts w:ascii="Noto Sans Thai" w:hAnsi="Noto Sans Thai" w:cs="Noto Sans Thai"/>
          <w:szCs w:val="22"/>
          <w:lang w:val="de-DE"/>
        </w:rPr>
      </w:pPr>
      <w:r w:rsidRPr="002437B3">
        <w:rPr>
          <w:rFonts w:ascii="Noto Sans Thai" w:hAnsi="Noto Sans Thai" w:cs="Noto Sans Thai"/>
          <w:szCs w:val="22"/>
          <w:lang w:val="th"/>
        </w:rPr>
        <w:t>ในครึ่งแรกของปี กลุ่มธุรกิจ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>ผลิตภัณฑ์ซักผ้าและทำความสะอาดภายในบ้าน</w:t>
      </w:r>
      <w:r w:rsidRPr="002437B3">
        <w:rPr>
          <w:rFonts w:ascii="Noto Sans Thai" w:hAnsi="Noto Sans Thai" w:cs="Noto Sans Thai"/>
          <w:szCs w:val="22"/>
          <w:lang w:val="th"/>
        </w:rPr>
        <w:t>มียอดขายแบบออร์แกนิกลดลง -2.6 เปอร์เซ็นต์</w:t>
      </w:r>
      <w:r w:rsidRPr="002437B3">
        <w:rPr>
          <w:rFonts w:ascii="Noto Sans Thai" w:hAnsi="Noto Sans Thai" w:cs="Noto Sans Thai"/>
          <w:lang w:val="th"/>
        </w:rPr>
        <w:t xml:space="preserve"> (ไตรมาส 2: -0.9 เปอร์เซ็นต์)</w:t>
      </w:r>
      <w:r w:rsidRPr="002437B3">
        <w:rPr>
          <w:rFonts w:ascii="Noto Sans Thai" w:hAnsi="Noto Sans Thai" w:cs="Noto Sans Thai"/>
          <w:szCs w:val="22"/>
          <w:lang w:val="th"/>
        </w:rPr>
        <w:t xml:space="preserve"> ธุรกิจผลิตภัณฑ์ทำความสะอาดภายในบ้านมียอดขายแบบออร์แกนิกในทิศทางบวก โดยได้แรงหนุนหลักจากการเติบโตของยอดขายแบบออร์แกนิกที่แข็งแกร่งมากในหมวดผลิตภัณฑ์ล้างจาน ในทางตรงกันข้าม ธุรกิจผลิตภัณฑ์ซักผ้ากลับมียอดขายแบบออร์แกนิกลดลง กลุ่มธุรกิจผลิตภัณฑ์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>ดูแลเส้นผม</w:t>
      </w:r>
      <w:r w:rsidRPr="002437B3">
        <w:rPr>
          <w:rFonts w:ascii="Noto Sans Thai" w:hAnsi="Noto Sans Thai" w:cs="Noto Sans Thai"/>
          <w:szCs w:val="22"/>
          <w:lang w:val="th"/>
        </w:rPr>
        <w:t xml:space="preserve">มียอดขายแบบออร์แกนิกเพิ่มขึ้น 0.9 เปอร์เซ็นต์ในช่วงหกเดือนแรกของปี </w:t>
      </w:r>
      <w:r w:rsidRPr="002437B3">
        <w:rPr>
          <w:rFonts w:ascii="Noto Sans Thai" w:hAnsi="Noto Sans Thai" w:cs="Noto Sans Thai"/>
          <w:lang w:val="th"/>
        </w:rPr>
        <w:t>(ไตรมาส 2: +3.2 เปอร์เซ็นต์)</w:t>
      </w:r>
      <w:r w:rsidRPr="002437B3">
        <w:rPr>
          <w:rFonts w:ascii="Noto Sans Thai" w:hAnsi="Noto Sans Thai" w:cs="Noto Sans Thai"/>
          <w:szCs w:val="22"/>
          <w:lang w:val="th"/>
        </w:rPr>
        <w:t xml:space="preserve"> ธุรกิจสินค้าอุปโภคบริโภคมียอดขายแบบออร์แกนิกเพิ่มขึ้นอย่างดี โดยได้รับแรงหนุนหลักจากการเติบโตที่แข็งแกร่งมากในหมวดผลิตภัณฑ์เปลี่ยนสีผม และการเติบโตที่ดีในหมวดผลิตภัณฑ์จัดแต่งทรงผม ในทางตรงกันข้าม ธุรกิจสำหรับมืออาชีพมียอดขายแบบออร์แกนิกลดลงเล็กน้อย เนื่องจากสภาพแวดล้อมของผู้บริโภคที่ท้าทาย โดยเฉพาะในภูมิภาคอเมริกาเหนือ ภาค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>ธุรกิจสินค้าอุปโภคบริโภคอื่น ๆ</w:t>
      </w:r>
      <w:r w:rsidRPr="002437B3">
        <w:rPr>
          <w:rFonts w:ascii="Noto Sans Thai" w:hAnsi="Noto Sans Thai" w:cs="Noto Sans Thai"/>
          <w:szCs w:val="22"/>
          <w:lang w:val="th"/>
        </w:rPr>
        <w:t xml:space="preserve"> มียอดขายแบบออร์แกนิกลดลง -4.2 เปอร์เซ็นต์ในช่วงครึ่งแรกของปี </w:t>
      </w:r>
      <w:r w:rsidRPr="002437B3">
        <w:rPr>
          <w:rFonts w:ascii="Noto Sans Thai" w:hAnsi="Noto Sans Thai" w:cs="Noto Sans Thai"/>
          <w:lang w:val="th"/>
        </w:rPr>
        <w:t>(ไตรมาส 2: -1.7 เปอร์เซ็นต์)</w:t>
      </w:r>
      <w:r w:rsidRPr="002437B3">
        <w:rPr>
          <w:rFonts w:ascii="Noto Sans Thai" w:hAnsi="Noto Sans Thai" w:cs="Noto Sans Thai"/>
          <w:szCs w:val="22"/>
          <w:lang w:val="th"/>
        </w:rPr>
        <w:t xml:space="preserve"> โดยมีสาเหตุหลักมาจากการปรับตัวในทิศทางลบของธุรกิจผลิตภัณฑ์ดูแลร่างกายในภูมิภาคอเมริกาเหนือและยุโรป</w:t>
      </w:r>
    </w:p>
    <w:p w14:paraId="77F31F11" w14:textId="77777777" w:rsidR="00C46021" w:rsidRPr="002437B3" w:rsidRDefault="00C46021" w:rsidP="002437B3">
      <w:pPr>
        <w:jc w:val="left"/>
        <w:rPr>
          <w:rFonts w:ascii="Noto Sans Thai" w:hAnsi="Noto Sans Thai" w:cs="Noto Sans Thai"/>
          <w:szCs w:val="22"/>
          <w:lang w:val="de-DE"/>
        </w:rPr>
      </w:pPr>
    </w:p>
    <w:p w14:paraId="44FBD154" w14:textId="77777777" w:rsidR="00C46021" w:rsidRPr="002437B3" w:rsidRDefault="00C46021" w:rsidP="002437B3">
      <w:pPr>
        <w:jc w:val="left"/>
        <w:rPr>
          <w:rFonts w:ascii="Noto Sans Thai" w:hAnsi="Noto Sans Thai" w:cs="Noto Sans Thai"/>
          <w:b/>
          <w:lang w:val="de-DE"/>
        </w:rPr>
      </w:pPr>
      <w:r w:rsidRPr="002437B3">
        <w:rPr>
          <w:rFonts w:ascii="Noto Sans Thai" w:hAnsi="Noto Sans Thai" w:cs="Noto Sans Thai"/>
          <w:b/>
          <w:bCs/>
          <w:lang w:val="th"/>
        </w:rPr>
        <w:t>กำไรจากการดำเนินงานที่ปรับแล้ว</w:t>
      </w:r>
      <w:r w:rsidRPr="002437B3">
        <w:rPr>
          <w:rFonts w:ascii="Noto Sans Thai" w:hAnsi="Noto Sans Thai" w:cs="Noto Sans Thai"/>
          <w:lang w:val="th"/>
        </w:rPr>
        <w:t xml:space="preserve">อยู่ที่ 748 ล้านยูโร ต่ำกว่าช่วงเดียวกันของปีก่อนเล็กน้อย </w:t>
      </w:r>
      <w:r w:rsidRPr="002437B3">
        <w:rPr>
          <w:rFonts w:ascii="Noto Sans Thai" w:hAnsi="Noto Sans Thai" w:cs="Noto Sans Thai"/>
          <w:b/>
          <w:bCs/>
          <w:lang w:val="th"/>
        </w:rPr>
        <w:t>ผลตอบแทนจากการขายที่ปรับแล้ว</w:t>
      </w:r>
      <w:r w:rsidRPr="002437B3">
        <w:rPr>
          <w:rFonts w:ascii="Noto Sans Thai" w:hAnsi="Noto Sans Thai" w:cs="Noto Sans Thai"/>
          <w:lang w:val="th"/>
        </w:rPr>
        <w:t xml:space="preserve"> (อัตรากำไร EBIT ที่ปรับแล้ว) เพิ่มขึ้นอย่างมีนัยสำคัญเป็น 15.3 </w:t>
      </w:r>
      <w:r w:rsidRPr="002437B3">
        <w:rPr>
          <w:rFonts w:ascii="Noto Sans Thai" w:hAnsi="Noto Sans Thai" w:cs="Noto Sans Thai"/>
          <w:lang w:val="th"/>
        </w:rPr>
        <w:lastRenderedPageBreak/>
        <w:t>เปอร์เซ็นต์ เมื่อเทียบกับ 14.3 เปอร์เซ็นต์ในช่วงเดียวกันของปีก่อน การเปลี่ยนแปลงนี้ได้รับแรงหนุนหลักมาจากการสร้างมูลค่าเพิ่มอย่างต่อเนื่องของพอร์ตโฟลิโอ และการประหยัดต้นทุนที่เกิดจากการปรับปรุงประสิทธิภาพของห่วงโซ่อุปทาน</w:t>
      </w:r>
      <w:r w:rsidRPr="002437B3">
        <w:rPr>
          <w:rFonts w:ascii="Noto Sans Thai" w:hAnsi="Noto Sans Thai" w:cs="Noto Sans Thai"/>
          <w:b/>
          <w:bCs/>
          <w:lang w:val="th"/>
        </w:rPr>
        <w:t xml:space="preserve"> </w:t>
      </w:r>
    </w:p>
    <w:p w14:paraId="0B9A4AA0" w14:textId="77777777" w:rsidR="00C46021" w:rsidRPr="002437B3" w:rsidRDefault="00C46021" w:rsidP="002437B3">
      <w:pPr>
        <w:jc w:val="left"/>
        <w:rPr>
          <w:rFonts w:ascii="Noto Sans Thai" w:hAnsi="Noto Sans Thai" w:cs="Noto Sans Thai"/>
          <w:szCs w:val="22"/>
          <w:lang w:val="de-DE"/>
        </w:rPr>
      </w:pPr>
    </w:p>
    <w:p w14:paraId="392D9E10" w14:textId="77777777" w:rsidR="00C46021" w:rsidRPr="002437B3" w:rsidRDefault="00C46021" w:rsidP="002437B3">
      <w:pPr>
        <w:spacing w:after="120"/>
        <w:jc w:val="left"/>
        <w:rPr>
          <w:rFonts w:ascii="Noto Sans Thai" w:hAnsi="Noto Sans Thai" w:cs="Noto Sans Thai"/>
          <w:szCs w:val="22"/>
          <w:lang w:val="de-DE"/>
        </w:rPr>
      </w:pPr>
      <w:r w:rsidRPr="002437B3">
        <w:rPr>
          <w:rFonts w:ascii="Noto Sans Thai" w:hAnsi="Noto Sans Thai" w:cs="Noto Sans Thai"/>
          <w:b/>
          <w:bCs/>
          <w:szCs w:val="22"/>
          <w:lang w:val="th"/>
        </w:rPr>
        <w:t>การดำเนินการตามแผนงานการเติบโตอย่างมีจุดมุ่งหมายมีความคืบหน้าอย่างต่อเนื่อง</w:t>
      </w:r>
    </w:p>
    <w:p w14:paraId="26159FA9" w14:textId="77777777" w:rsidR="00C46021" w:rsidRPr="002437B3" w:rsidRDefault="00C46021" w:rsidP="002437B3">
      <w:pPr>
        <w:autoSpaceDE w:val="0"/>
        <w:autoSpaceDN w:val="0"/>
        <w:adjustRightInd w:val="0"/>
        <w:jc w:val="left"/>
        <w:rPr>
          <w:rFonts w:ascii="Noto Sans Thai" w:hAnsi="Noto Sans Thai" w:cs="Noto Sans Thai"/>
          <w:szCs w:val="22"/>
          <w:lang w:val="de-DE"/>
        </w:rPr>
      </w:pPr>
      <w:r w:rsidRPr="002437B3">
        <w:rPr>
          <w:rFonts w:ascii="Noto Sans Thai" w:hAnsi="Noto Sans Thai" w:cs="Noto Sans Thai"/>
          <w:szCs w:val="22"/>
          <w:lang w:val="th"/>
        </w:rPr>
        <w:t>ในช่วงครึ่งแรกของปี 2025 บริษัท Henkel ยังคงผลักดันการดําเนินการตามลำดับความสําคัญเชิงกลยุทธ์ของแผนการเติบโตที่มีจุดมุ่งหมายอย่างต่อเนื่องได้อย่างประสบความสำเร็จ และมีความคืบหน้าที่ดี</w:t>
      </w:r>
    </w:p>
    <w:p w14:paraId="269AD3B0" w14:textId="77777777" w:rsidR="00C46021" w:rsidRPr="002437B3" w:rsidRDefault="00C46021" w:rsidP="002437B3">
      <w:pPr>
        <w:autoSpaceDE w:val="0"/>
        <w:autoSpaceDN w:val="0"/>
        <w:adjustRightInd w:val="0"/>
        <w:jc w:val="left"/>
        <w:rPr>
          <w:rFonts w:ascii="Noto Sans Thai" w:hAnsi="Noto Sans Thai" w:cs="Noto Sans Thai"/>
          <w:szCs w:val="22"/>
          <w:lang w:val="de-DE"/>
        </w:rPr>
      </w:pPr>
    </w:p>
    <w:p w14:paraId="1CB7D0BF" w14:textId="6B544EE1" w:rsidR="00C46021" w:rsidRPr="002437B3" w:rsidRDefault="00C46021" w:rsidP="002437B3">
      <w:pPr>
        <w:autoSpaceDE w:val="0"/>
        <w:autoSpaceDN w:val="0"/>
        <w:adjustRightInd w:val="0"/>
        <w:jc w:val="left"/>
        <w:rPr>
          <w:rFonts w:ascii="Noto Sans Thai" w:hAnsi="Noto Sans Thai" w:cs="Noto Sans Thai"/>
          <w:szCs w:val="22"/>
          <w:lang w:val="de-DE"/>
        </w:rPr>
      </w:pPr>
      <w:r w:rsidRPr="002437B3">
        <w:rPr>
          <w:rFonts w:ascii="Noto Sans Thai" w:hAnsi="Noto Sans Thai" w:cs="Noto Sans Thai"/>
          <w:szCs w:val="22"/>
          <w:lang w:val="th"/>
        </w:rPr>
        <w:t>ในหน่วยธุรกิจ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>เทคโนโลยีกาว</w:t>
      </w:r>
      <w:r w:rsidRPr="002437B3">
        <w:rPr>
          <w:rFonts w:ascii="Noto Sans Thai" w:hAnsi="Noto Sans Thai" w:cs="Noto Sans Thai"/>
          <w:szCs w:val="22"/>
          <w:lang w:val="th"/>
        </w:rPr>
        <w:t xml:space="preserve"> บริษัท Henkel ยังคงมุ่งเน้นอย่างชัดเจนต่อเมกะเทรนด์ระดับโลก ได้แก่ การเคลื่อนที่ การเชื่อมต่อ การเปลี่ยนผ่านสู่ดิจิทัล การขยายตัวของเมือง และความยั่งยืน ซึ่งช่วยเสริมสร้างขีดความสามารถในการแข่งขันและความยืดหยุ่นของบริษัทในสภาพตลาดที่ท้าทาย ตัวอย่างเช่น ในด้านความยั่งยืน Henkel สนับสนุนลูกค้าในอุตสาหกรรมต่าง ๆ ให้บรรลุเป้าหมายด้านความยั่งยืนของตนผ่านโซลูชันที่มีประสิทธิภาพและเป็นมิตรต่อสิ่งแวดล้อม ในหน่วยธุรกิจ</w:t>
      </w:r>
      <w:r w:rsidR="00722245" w:rsidRPr="00F54B33">
        <w:rPr>
          <w:rFonts w:ascii="Noto Sans Thai" w:hAnsi="Noto Sans Thai" w:cs="Noto Sans Thai" w:hint="cs"/>
          <w:b/>
          <w:bCs/>
          <w:szCs w:val="22"/>
          <w:cs/>
          <w:lang w:val="th" w:bidi="th-TH"/>
        </w:rPr>
        <w:t>คอนซูเมอร์แบรนด์</w:t>
      </w:r>
      <w:r w:rsidRPr="00F54B33">
        <w:rPr>
          <w:rFonts w:ascii="Noto Sans Thai" w:hAnsi="Noto Sans Thai" w:cs="Noto Sans Thai"/>
          <w:szCs w:val="22"/>
          <w:lang w:val="th"/>
        </w:rPr>
        <w:t xml:space="preserve"> </w:t>
      </w:r>
      <w:r w:rsidRPr="002437B3">
        <w:rPr>
          <w:rFonts w:ascii="Noto Sans Thai" w:hAnsi="Noto Sans Thai" w:cs="Noto Sans Thai"/>
          <w:szCs w:val="22"/>
          <w:lang w:val="th"/>
        </w:rPr>
        <w:t>Henkel ได้มุ่งเน้นกลุ่มผลิตภัณฑ์ของตนต่อไปมากขึ้น ปัจจุบัน แบรนด์ 10 อันดับชั้นนำของบริษัทมีสัดส่วนประมาณ 60 เปอร์เซ็นต์ของยอดขายทั้งหมด ในไตรมาสที่ 2 แบรนด์ 10 อันดับชั้นนำเหล่านี้มียอดขายแบบออร์แกนิกเติบโตมากกว่า 3 เปอร์เซ็นต์ ซึ่งเป็นผลมาจากการพัฒนาทั้งด้านราคาและปริมาณที่อยู่ในทิศทางบวกอย่างสมดุล</w:t>
      </w:r>
    </w:p>
    <w:p w14:paraId="52CFDFA4" w14:textId="77777777" w:rsidR="00C46021" w:rsidRPr="002437B3" w:rsidRDefault="00C46021" w:rsidP="002437B3">
      <w:pPr>
        <w:autoSpaceDE w:val="0"/>
        <w:autoSpaceDN w:val="0"/>
        <w:adjustRightInd w:val="0"/>
        <w:jc w:val="left"/>
        <w:rPr>
          <w:rFonts w:ascii="Noto Sans Thai" w:hAnsi="Noto Sans Thai" w:cs="Noto Sans Thai"/>
          <w:szCs w:val="22"/>
          <w:highlight w:val="yellow"/>
          <w:lang w:val="de-DE"/>
        </w:rPr>
      </w:pPr>
    </w:p>
    <w:p w14:paraId="0BC36F86" w14:textId="3681B21E" w:rsidR="00C46021" w:rsidRPr="002437B3" w:rsidRDefault="00C46021" w:rsidP="002437B3">
      <w:pPr>
        <w:autoSpaceDE w:val="0"/>
        <w:autoSpaceDN w:val="0"/>
        <w:adjustRightInd w:val="0"/>
        <w:jc w:val="left"/>
        <w:rPr>
          <w:rFonts w:ascii="Noto Sans Thai" w:hAnsi="Noto Sans Thai" w:cs="Noto Sans Thai"/>
          <w:bCs/>
          <w:szCs w:val="22"/>
          <w:lang w:val="de-DE"/>
        </w:rPr>
      </w:pPr>
      <w:r w:rsidRPr="002437B3">
        <w:rPr>
          <w:rFonts w:ascii="Noto Sans Thai" w:hAnsi="Noto Sans Thai" w:cs="Noto Sans Thai"/>
          <w:szCs w:val="22"/>
          <w:lang w:val="th"/>
        </w:rPr>
        <w:t>เพื่อเสริมสร้าง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>ขีดความสามารถในการแข่งขัน</w:t>
      </w:r>
      <w:r w:rsidRPr="002437B3">
        <w:rPr>
          <w:rFonts w:ascii="Noto Sans Thai" w:hAnsi="Noto Sans Thai" w:cs="Noto Sans Thai"/>
          <w:szCs w:val="22"/>
          <w:lang w:val="th"/>
        </w:rPr>
        <w:t xml:space="preserve"> Henkel ให้ความสำคัญกับ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>นวัตกรรม</w:t>
      </w:r>
      <w:r w:rsidRPr="002437B3">
        <w:rPr>
          <w:rFonts w:ascii="Noto Sans Thai" w:hAnsi="Noto Sans Thai" w:cs="Noto Sans Thai"/>
          <w:szCs w:val="22"/>
          <w:lang w:val="th"/>
        </w:rPr>
        <w:t>ที่แข็งแกร่งในภาคธุรกิจที่น่าดึงดูดใจ ความพยายามเหล่านี้ยังส่งผลต่อการเติบโตของทั้งสองหน่วยธุรกิจในช่วงครึ่งแรกของปี 2025 อีกด้วย ในธุรกิจ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>เทคโนโลยีกาว</w:t>
      </w:r>
      <w:r w:rsidRPr="002437B3">
        <w:rPr>
          <w:rFonts w:ascii="Noto Sans Thai" w:hAnsi="Noto Sans Thai" w:cs="Noto Sans Thai"/>
          <w:szCs w:val="22"/>
          <w:lang w:val="th"/>
        </w:rPr>
        <w:t xml:space="preserve"> บริษัท Henkel สามารถสร้างการเติบโตของยอดขายในธุรกิจบรรจุภัณฑ์โลหะได้ในอัตราการเติบโตระดับเลขหลักเดียว</w:t>
      </w:r>
      <w:r w:rsidR="00CE1906">
        <w:rPr>
          <w:rFonts w:ascii="Noto Sans Thai" w:hAnsi="Noto Sans Thai" w:cs="Noto Sans Thai" w:hint="cs"/>
          <w:szCs w:val="22"/>
          <w:cs/>
          <w:lang w:val="th" w:bidi="th-TH"/>
        </w:rPr>
        <w:t>ค่อนไปทางสูง</w:t>
      </w:r>
      <w:r w:rsidRPr="002437B3">
        <w:rPr>
          <w:rFonts w:ascii="Noto Sans Thai" w:hAnsi="Noto Sans Thai" w:cs="Noto Sans Thai"/>
          <w:szCs w:val="22"/>
          <w:lang w:val="th"/>
        </w:rPr>
        <w:t xml:space="preserve"> ด้วยการมุ่งเน้นไปที่นวัตกรรมที่ยั่งยืนและการให้ความสำคัญกับลูกค้า ส่งผลให้มีผลการดำเนินงานเหนือกว่าตลาด ตัวอย่างหนึ่งจากกลุ่มธุรกิจนี้คือน้ำยาทำความสะอาดกระป๋องเครื่องดื่มแบบอุณหภูมิต่ำและเกิดฟองน้อยรุ่นแรกที่วางจําหน่ายในตลาด นวัตกรรมนี้ช่วยให้การผลิตกระป๋องเครื่องดื่มมีประสิทธิภาพและยั่งยืนมากขึ้น ด้วยการประหยัดพลังงานได้อย่างมากและลดการใช้น้ำลงได้สูงสุดถึง 25 เปอร์เซ็นต์ บริษัท Henkel ได้ขยายขนาดธุรกิจในด้านนี้เพิ่มขึ้นถึงสามเท่าในช่วงสามปีที่ผ่านมา ในหน่วยธุรกิจ</w:t>
      </w:r>
      <w:r w:rsidRPr="002437B3">
        <w:rPr>
          <w:rFonts w:ascii="Noto Sans Thai" w:hAnsi="Noto Sans Thai" w:cs="Noto Sans Thai"/>
          <w:b/>
          <w:bCs/>
          <w:szCs w:val="22"/>
          <w:lang w:val="th"/>
        </w:rPr>
        <w:t xml:space="preserve">คอนซูเมอร์แบรนด์ </w:t>
      </w:r>
      <w:r w:rsidRPr="002437B3">
        <w:rPr>
          <w:rFonts w:ascii="Noto Sans Thai" w:hAnsi="Noto Sans Thai" w:cs="Noto Sans Thai"/>
          <w:szCs w:val="22"/>
          <w:lang w:val="th"/>
        </w:rPr>
        <w:t xml:space="preserve">การขยายการเปิดตัวแบรนด์ใหม่ Creme Supreme ไปสู่ตลาดเพิ่มเติมอย่างต่อเนื่อง ได้ช่วยสนับสนุนการเติบโตอย่างมีนัยสำคัญของหมวดผลิตภัณฑ์ย้อมผมเพื่อผู้บริโภคในไตรมาสที่สอง Creme Supreme </w:t>
      </w:r>
      <w:r w:rsidRPr="002437B3">
        <w:rPr>
          <w:rFonts w:ascii="Noto Sans Thai" w:hAnsi="Noto Sans Thai" w:cs="Noto Sans Thai"/>
          <w:szCs w:val="22"/>
          <w:lang w:val="th"/>
        </w:rPr>
        <w:lastRenderedPageBreak/>
        <w:t>เป็นผลิตภัณฑ์ย้อมผมสูตรบำรุงตัวแรกที่มาพร้อมเทคโนโลยีการยึดเกาะเส้นผมที่เป็นนวัตกรรมใหม่ ซึ่งช่วยเสริมสร้างความแข็งแรงให้กับโครงสร้างเส้นผมผ่านการเชื่อมต่อระดับจุลภาค และช่วยยึดเส้นใยผมให้เกาะกันได้ดียิ่งขึ้น นอกจากนี้ ยังสร้างชั้นปกป้องที่ห่อหุ้มเส้นผม เพื่อป้องกันการเปราะขาดของเส้นผม</w:t>
      </w:r>
    </w:p>
    <w:p w14:paraId="639A0C18" w14:textId="77777777" w:rsidR="00C46021" w:rsidRPr="002437B3" w:rsidRDefault="00C46021" w:rsidP="002437B3">
      <w:pPr>
        <w:autoSpaceDE w:val="0"/>
        <w:autoSpaceDN w:val="0"/>
        <w:adjustRightInd w:val="0"/>
        <w:jc w:val="left"/>
        <w:rPr>
          <w:rFonts w:ascii="Noto Sans Thai" w:hAnsi="Noto Sans Thai" w:cs="Noto Sans Thai"/>
          <w:bCs/>
          <w:szCs w:val="22"/>
          <w:lang w:val="de-DE"/>
        </w:rPr>
      </w:pPr>
    </w:p>
    <w:p w14:paraId="27CED933" w14:textId="0E3635DF" w:rsidR="00C46021" w:rsidRPr="002437B3" w:rsidRDefault="00C46021" w:rsidP="002437B3">
      <w:pPr>
        <w:jc w:val="left"/>
        <w:rPr>
          <w:rStyle w:val="AboutandContactHeadline"/>
          <w:rFonts w:ascii="Noto Sans Thai" w:hAnsi="Noto Sans Thai" w:cs="Noto Sans Thai"/>
          <w:lang w:val="de-DE"/>
        </w:rPr>
      </w:pPr>
      <w:r w:rsidRPr="002437B3">
        <w:rPr>
          <w:rFonts w:ascii="Noto Sans Thai" w:hAnsi="Noto Sans Thai" w:cs="Noto Sans Thai"/>
          <w:szCs w:val="22"/>
          <w:lang w:val="th"/>
        </w:rPr>
        <w:t>“</w:t>
      </w:r>
      <w:r w:rsidR="00DD6B75">
        <w:rPr>
          <w:rFonts w:ascii="Noto Sans Thai" w:hAnsi="Noto Sans Thai" w:cs="Noto Sans Thai" w:hint="cs"/>
          <w:szCs w:val="22"/>
          <w:cs/>
          <w:lang w:val="th" w:bidi="th-TH"/>
        </w:rPr>
        <w:t>แม้ว่า</w:t>
      </w:r>
      <w:r w:rsidR="009B2944">
        <w:rPr>
          <w:rFonts w:ascii="Noto Sans Thai" w:hAnsi="Noto Sans Thai" w:cs="Noto Sans Thai" w:hint="cs"/>
          <w:szCs w:val="22"/>
          <w:cs/>
          <w:lang w:val="th" w:bidi="th-TH"/>
        </w:rPr>
        <w:t>ช่วงต้นของ</w:t>
      </w:r>
      <w:r w:rsidR="009B2944" w:rsidRPr="002437B3">
        <w:rPr>
          <w:rFonts w:ascii="Noto Sans Thai" w:hAnsi="Noto Sans Thai" w:cs="Noto Sans Thai"/>
          <w:szCs w:val="22"/>
          <w:lang w:val="th"/>
        </w:rPr>
        <w:t xml:space="preserve">ปีงบประมาณ 2025 </w:t>
      </w:r>
      <w:r w:rsidR="009B2944">
        <w:rPr>
          <w:rFonts w:ascii="Noto Sans Thai" w:hAnsi="Noto Sans Thai" w:cs="Noto Sans Thai" w:hint="cs"/>
          <w:szCs w:val="22"/>
          <w:cs/>
          <w:lang w:val="th" w:bidi="th"/>
        </w:rPr>
        <w:t>จะ</w:t>
      </w:r>
      <w:r w:rsidRPr="002437B3">
        <w:rPr>
          <w:rFonts w:ascii="Noto Sans Thai" w:hAnsi="Noto Sans Thai" w:cs="Noto Sans Thai"/>
          <w:szCs w:val="22"/>
          <w:lang w:val="th"/>
        </w:rPr>
        <w:t>เริ่มต้น</w:t>
      </w:r>
      <w:r w:rsidR="009B2944">
        <w:rPr>
          <w:rFonts w:ascii="Noto Sans Thai" w:hAnsi="Noto Sans Thai" w:cs="Noto Sans Thai" w:hint="cs"/>
          <w:szCs w:val="22"/>
          <w:cs/>
          <w:lang w:val="th" w:bidi="th-TH"/>
        </w:rPr>
        <w:t>อย่างชะลอตัว</w:t>
      </w:r>
      <w:r w:rsidR="00FB68D0">
        <w:rPr>
          <w:rFonts w:ascii="Noto Sans Thai" w:hAnsi="Noto Sans Thai" w:cs="Noto Sans Thai" w:hint="cs"/>
          <w:szCs w:val="22"/>
          <w:cs/>
          <w:lang w:val="th" w:bidi="th-TH"/>
        </w:rPr>
        <w:t xml:space="preserve"> </w:t>
      </w:r>
      <w:r w:rsidR="00FB68D0" w:rsidRPr="00FB68D0">
        <w:rPr>
          <w:rFonts w:ascii="Noto Sans Thai" w:hAnsi="Noto Sans Thai" w:cs="Noto Sans Thai"/>
          <w:szCs w:val="22"/>
          <w:cs/>
          <w:lang w:val="th" w:bidi="th-TH"/>
        </w:rPr>
        <w:t>แต่บริษัทสามารถสร้างการปรับตัวด้านยอดขายได้อย่างมีนัยสำคัญในไตรมาสที่สอง โดยเฉพาะในกลุ่มธุรกิจสินค้าอุปโภคบริโภค</w:t>
      </w:r>
      <w:r w:rsidRPr="002437B3">
        <w:rPr>
          <w:rFonts w:ascii="Noto Sans Thai" w:hAnsi="Noto Sans Thai" w:cs="Noto Sans Thai"/>
          <w:szCs w:val="22"/>
          <w:lang w:val="th"/>
        </w:rPr>
        <w:t xml:space="preserve"> </w:t>
      </w:r>
      <w:r w:rsidR="00601D75" w:rsidRPr="00601D75">
        <w:rPr>
          <w:rFonts w:ascii="Noto Sans Thai" w:hAnsi="Noto Sans Thai" w:cs="Noto Sans Thai"/>
          <w:szCs w:val="22"/>
          <w:cs/>
          <w:lang w:val="th" w:bidi="th-TH"/>
        </w:rPr>
        <w:t>พร้อมกันนั้น เราได้เพิ่มศักยภาพในการทำกำไรอย่างต่อเนื่องและแข็งแกร่งในทั้งสองหน่วยธุรกิจ</w:t>
      </w:r>
      <w:r w:rsidRPr="002437B3">
        <w:rPr>
          <w:rFonts w:ascii="Noto Sans Thai" w:hAnsi="Noto Sans Thai" w:cs="Noto Sans Thai"/>
          <w:szCs w:val="22"/>
          <w:lang w:val="th"/>
        </w:rPr>
        <w:t xml:space="preserve">" Carsten Knobel กล่าว "นี่เป็นข้อพิสูจน์อย่างชัดเจนว่าการปรับเปลี่ยนของ Henkel </w:t>
      </w:r>
      <w:r w:rsidR="003E57E6">
        <w:rPr>
          <w:rFonts w:ascii="Noto Sans Thai" w:hAnsi="Noto Sans Thai" w:cs="Noto Sans Thai" w:hint="cs"/>
          <w:szCs w:val="22"/>
          <w:cs/>
          <w:lang w:val="th" w:bidi="th-TH"/>
        </w:rPr>
        <w:t>ดำเนินไปอย่าง</w:t>
      </w:r>
      <w:r w:rsidRPr="002437B3">
        <w:rPr>
          <w:rFonts w:ascii="Noto Sans Thai" w:hAnsi="Noto Sans Thai" w:cs="Noto Sans Thai"/>
          <w:szCs w:val="22"/>
          <w:lang w:val="th"/>
        </w:rPr>
        <w:t>ประสบความสำเร็จ</w:t>
      </w:r>
      <w:r w:rsidR="003E57E6">
        <w:rPr>
          <w:rFonts w:ascii="Noto Sans Thai" w:hAnsi="Noto Sans Thai" w:cs="Noto Sans Thai" w:hint="cs"/>
          <w:szCs w:val="22"/>
          <w:cs/>
          <w:lang w:val="th" w:bidi="th-TH"/>
        </w:rPr>
        <w:t xml:space="preserve"> </w:t>
      </w:r>
      <w:r w:rsidRPr="002437B3">
        <w:rPr>
          <w:rFonts w:ascii="Noto Sans Thai" w:hAnsi="Noto Sans Thai" w:cs="Noto Sans Thai"/>
          <w:szCs w:val="22"/>
          <w:lang w:val="th"/>
        </w:rPr>
        <w:t>เราจะยังคงผลักดันการเปลี่ยนแปลงนี้ต่อไป เพื่อให้บริษัทอยู่ในตำแหน่งที่ดีกว่าเดิมและมีความสามารถในการแข่งขันมากขึ้นในระยะยาว เรากำลังปรับเปลี่ยน Henkel เพื่ออนาคตที่มั่นคง และด้วยกลยุทธ์ที่ชัดเจน เราก็กำลังเดินหน้าอยู่บนเส้นทางที่ถูกต้องสู่การเติบโตอย่างมีกำไรต่อไป”</w:t>
      </w:r>
    </w:p>
    <w:p w14:paraId="456F4342" w14:textId="77777777" w:rsidR="00C46021" w:rsidRPr="002437B3" w:rsidRDefault="00C46021" w:rsidP="002437B3">
      <w:pPr>
        <w:jc w:val="left"/>
        <w:rPr>
          <w:rFonts w:ascii="Noto Sans Thai" w:hAnsi="Noto Sans Thai" w:cs="Noto Sans Thai"/>
          <w:szCs w:val="22"/>
          <w:lang w:val="de-DE"/>
        </w:rPr>
      </w:pPr>
    </w:p>
    <w:p w14:paraId="58740AA0" w14:textId="77777777" w:rsidR="00C46021" w:rsidRPr="002437B3" w:rsidRDefault="00C46021" w:rsidP="002437B3">
      <w:pPr>
        <w:spacing w:line="240" w:lineRule="auto"/>
        <w:jc w:val="left"/>
        <w:rPr>
          <w:rStyle w:val="AboutandContactHeadline"/>
          <w:rFonts w:ascii="Noto Sans Thai" w:hAnsi="Noto Sans Thai" w:cs="Noto Sans Thai"/>
          <w:szCs w:val="18"/>
          <w:lang w:val="de-DE"/>
        </w:rPr>
      </w:pPr>
    </w:p>
    <w:p w14:paraId="76C8792F" w14:textId="77777777" w:rsidR="00C46021" w:rsidRPr="002437B3" w:rsidRDefault="00C46021" w:rsidP="002437B3">
      <w:pPr>
        <w:jc w:val="left"/>
        <w:rPr>
          <w:rFonts w:ascii="Noto Sans Thai" w:hAnsi="Noto Sans Thai" w:cs="Noto Sans Thai"/>
          <w:b/>
          <w:bCs/>
          <w:sz w:val="18"/>
          <w:szCs w:val="18"/>
          <w:lang w:val="de-DE"/>
        </w:rPr>
      </w:pPr>
      <w:r w:rsidRPr="002437B3">
        <w:rPr>
          <w:rStyle w:val="AboutandContactHeadline"/>
          <w:rFonts w:ascii="Noto Sans Thai" w:hAnsi="Noto Sans Thai" w:cs="Noto Sans Thai"/>
          <w:szCs w:val="18"/>
          <w:cs/>
        </w:rPr>
        <w:t>เกี่ยวกับ</w:t>
      </w:r>
      <w:r w:rsidRPr="002437B3">
        <w:rPr>
          <w:rStyle w:val="AboutandContactHeadline"/>
          <w:rFonts w:ascii="Noto Sans Thai" w:hAnsi="Noto Sans Thai" w:cs="Noto Sans Thai"/>
          <w:szCs w:val="18"/>
          <w:lang w:val="de-DE"/>
        </w:rPr>
        <w:t xml:space="preserve"> Henkel</w:t>
      </w:r>
    </w:p>
    <w:p w14:paraId="03DDF0D8" w14:textId="77777777" w:rsidR="00C46021" w:rsidRPr="002437B3" w:rsidRDefault="00C46021" w:rsidP="002437B3">
      <w:pPr>
        <w:jc w:val="left"/>
        <w:rPr>
          <w:rStyle w:val="AboutandContactBody"/>
          <w:rFonts w:ascii="Noto Sans Thai" w:hAnsi="Noto Sans Thai" w:cs="Noto Sans Thai"/>
          <w:szCs w:val="18"/>
          <w:lang w:val="de-DE"/>
        </w:rPr>
      </w:pPr>
      <w:r w:rsidRPr="002437B3">
        <w:rPr>
          <w:rStyle w:val="AboutandContactBody"/>
          <w:rFonts w:ascii="Noto Sans Thai" w:hAnsi="Noto Sans Thai" w:cs="Noto Sans Thai"/>
          <w:szCs w:val="18"/>
          <w:cs/>
        </w:rPr>
        <w:t>ด้วยแบรนด์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นวัตกรรม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และเทคโนโลยีของเรา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ทําให้เราครองตำแหน่งผู้นําตลาดทั่วโลกในธุรกิจอุตสาหกรรมและธุรกิจสินค้าอุปโภคบริโภค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หน่วยธุรกิจเทคโนโลยีกาวเป็นผู้นำตลาดระดับโลก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ในอุตสาหกรรมกาว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ซีลแลนท์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และเคมีภัณฑ์เพื่อการเตรียมพื้นผิว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</w:t>
      </w:r>
      <w:r w:rsidRPr="002437B3">
        <w:rPr>
          <w:rFonts w:ascii="Noto Sans Thai" w:hAnsi="Noto Sans Thai" w:cs="Noto Sans Thai"/>
          <w:sz w:val="18"/>
          <w:szCs w:val="18"/>
          <w:cs/>
        </w:rPr>
        <w:t>ธุรกิจคอนซูเมอร์แบรนด์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ครองตำแหน่งผู้นำในธุรกิจผลิตภัณฑ์ดูแลเส้นผม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ผลิตภัณฑ์ซักล้างและดูแลบ้านในหลายตลาดและหลากหลายหมวดหมู่ธุรกิจทั่วโลก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แบรนด์ระดับต้น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ๆ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สามแบรนด์ของเราคือ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Loctite, Persil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และ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Schwarzkopf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ในปีงบประมาณ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2024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บริษัท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Henkel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มีรายงานยอดขายมากกว่า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21.6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พันล้านยูโรและผลกําไรจากการดําเนินงานที่ปรับแล้วประมาณ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3.1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พันล้านยูโร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หุ้นบุริมสิทธิของ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Henkel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จดทะเบียนในดัชนีหุ้น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DAX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ของเยอรมัน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ความยั่งยืนเป็นสิ่งที่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Henkel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ยึดมั่นมายาวนาน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และบริษัทมีกลยุทธ์ความยั่งยืนที่ชัดเจนพร้อมเป้าหมายเฉพาะ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Henkel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ก่อตั้งขึ้นในปี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1876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และปัจจุบันมีทีมงานที่มีความหลากหลายจากเพื่อนร่วมงานประมาณ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47,000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คนทั่วโลก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ซึ่งรวมกันเป็นวัฒนธรรมองค์กรที่แข็งแกร่ง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ยึดมั่นค่านิยมเดียวกัน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และมีวัตถุประสงค์ร่วมกัน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>: "Pioneers at heart for the good of generations.” (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บุกเบิกด้วยหัวใจเพื่อสิ่งที่ดีแก่คนรุ่นหลัง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) </w:t>
      </w:r>
      <w:r w:rsidRPr="002437B3">
        <w:rPr>
          <w:rStyle w:val="AboutandContactBody"/>
          <w:rFonts w:ascii="Noto Sans Thai" w:hAnsi="Noto Sans Thai" w:cs="Noto Sans Thai"/>
          <w:szCs w:val="18"/>
          <w:cs/>
        </w:rPr>
        <w:t>ดูข้อมูลเพิ่มเติมได้ที่</w:t>
      </w:r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</w:t>
      </w:r>
      <w:hyperlink r:id="rId12" w:history="1">
        <w:r w:rsidRPr="002437B3">
          <w:rPr>
            <w:rStyle w:val="Hyperlink"/>
            <w:rFonts w:ascii="Noto Sans Thai" w:hAnsi="Noto Sans Thai" w:cs="Noto Sans Thai"/>
            <w:color w:val="auto"/>
            <w:lang w:val="de-DE"/>
          </w:rPr>
          <w:t>www.henkel.com</w:t>
        </w:r>
      </w:hyperlink>
      <w:r w:rsidRPr="002437B3">
        <w:rPr>
          <w:rStyle w:val="AboutandContactBody"/>
          <w:rFonts w:ascii="Noto Sans Thai" w:hAnsi="Noto Sans Thai" w:cs="Noto Sans Thai"/>
          <w:szCs w:val="18"/>
          <w:lang w:val="de-DE"/>
        </w:rPr>
        <w:t xml:space="preserve"> </w:t>
      </w:r>
    </w:p>
    <w:p w14:paraId="746D502E" w14:textId="77777777" w:rsidR="00C46021" w:rsidRPr="002437B3" w:rsidRDefault="00C46021" w:rsidP="002437B3">
      <w:pPr>
        <w:pStyle w:val="He01Flietext"/>
        <w:rPr>
          <w:rStyle w:val="AboutandContactBody"/>
          <w:rFonts w:ascii="Noto Sans Thai" w:eastAsia="Times New Roman" w:hAnsi="Noto Sans Thai" w:cs="Noto Sans Thai"/>
          <w:sz w:val="14"/>
          <w:szCs w:val="14"/>
        </w:rPr>
      </w:pPr>
    </w:p>
    <w:p w14:paraId="20A9DA04" w14:textId="77777777" w:rsidR="00C46021" w:rsidRPr="002437B3" w:rsidRDefault="00C46021" w:rsidP="002437B3">
      <w:pPr>
        <w:spacing w:line="240" w:lineRule="auto"/>
        <w:jc w:val="left"/>
        <w:rPr>
          <w:rStyle w:val="AboutandContactBody"/>
          <w:rFonts w:ascii="Noto Sans Thai" w:hAnsi="Noto Sans Thai" w:cs="Noto Sans Thai"/>
          <w:sz w:val="14"/>
          <w:szCs w:val="14"/>
          <w:lang w:val="de-DE"/>
        </w:rPr>
      </w:pPr>
    </w:p>
    <w:p w14:paraId="2F1D951C" w14:textId="77777777" w:rsidR="00C46021" w:rsidRPr="002437B3" w:rsidRDefault="00C46021" w:rsidP="002437B3">
      <w:pPr>
        <w:pStyle w:val="He01Flietext"/>
        <w:rPr>
          <w:rStyle w:val="AboutandContactBody"/>
          <w:rFonts w:ascii="Noto Sans Thai" w:eastAsia="Times New Roman" w:hAnsi="Noto Sans Thai" w:cs="Noto Sans Thai"/>
          <w:sz w:val="14"/>
          <w:szCs w:val="14"/>
        </w:rPr>
      </w:pP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เอกสารนี้ประกอบด้วยคําแถลงที่อ้างถึงการพัฒนาธุรกิจในอนาคต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ผลการดําเนินงานทางการเงิน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และเหตุการณ์หรือการพัฒนาอื่น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ๆ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ที่เกี่ยวข้องกับ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Henkel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ในอนาคต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ซึ่งอาจถือเป็นคําแถลงการคาดการณ์ล่วงหน้า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คําแถลงต่าง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ๆ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อย่างเช่น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"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คาดหวัง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>" "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ตั้งใจ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>" "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วางแผน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>" "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คาดการณ์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>" "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เชื่อ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>" "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ประเมิน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"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และคําที่คล้ายคลึงกันเป็นลักษณะของคําแถลงเกี่ยวกับอนาคต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คําแถลงดังกล่าวอ้างอิงตามการประเมินและสมมติฐานปัจจุบันของฝ่ายบริหารของบริษัท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Henkel AG &amp; Co. KGaA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คําแถลงเหล่านี้ไม่ได้หมายความถึงการรับประกันว่าความคาดหวังเหล่านั้นจะพิสูจน์ได้ว่ามีความถูกต้อง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ผลการดําเนินงานในอนาคตและผลลัพธ์ที่เกิดขึ้นจริงของ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Henkel AG &amp; Co. KGaA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และบริษัทในเครือขึ้นอยู่กับความเสี่ยงและความไม่แน่นอนหลายประการ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และอาจแตกต่างอย่างมีนัยสําคัญ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(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ทั้งในเชิงบวกและเชิงลบ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)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จากคําแถลงที่คาดการณ์ล่วงหน้า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ปัจจัยหลายประการเหล่านี้อยู่นอกเหนือการควบคุมของ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Henkel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และไม่สามารถประเมินได้ล่วงหน้าอย่างถูกต้อง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เช่น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สภาพแวดล้อมทางเศรษฐกิจในอนาคต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และการกระทําของคู่แข่งและบุคคลอื่น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ๆ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ที่เกี่ยวข้องในตลาด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Henkel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ไม่มีแผนหรือสัญญาว่าจะปรับปรุงคําแถลงการคาดการณ์ล่วงหน้านี้</w:t>
      </w:r>
    </w:p>
    <w:p w14:paraId="1CEE1BDB" w14:textId="77777777" w:rsidR="00C46021" w:rsidRPr="002437B3" w:rsidRDefault="00C46021" w:rsidP="002437B3">
      <w:pPr>
        <w:pStyle w:val="He01Flietext"/>
        <w:rPr>
          <w:rStyle w:val="AboutandContactBody"/>
          <w:rFonts w:ascii="Noto Sans Thai" w:eastAsia="Times New Roman" w:hAnsi="Noto Sans Thai" w:cs="Noto Sans Thai"/>
          <w:sz w:val="14"/>
          <w:szCs w:val="14"/>
        </w:rPr>
      </w:pP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เอกสารนี้ประกอบด้วยตัวชี้วัดทางการเงินเพิ่มเติมที่ไม่ได้นิยามไว้อย่างชัดเจนในกรอบการรายงานทางการเงินที่เกี่ยวข้อง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และเป็นหรืออาจเป็นมาตรการทางเลือกในการวัดผลการดำเนินงาน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ผู้อ่านไม่ควรมองว่าตัวชี้วัดทางการเงินเพิ่มเติมเหล่านี้แยกกันหรือเป็นทางเลือกแทนการวัดสินทรัพย์สุทธิและสถานะทางการเงินหรือผลลัพธ์จากการดําเนินงานของ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lastRenderedPageBreak/>
        <w:t xml:space="preserve">Henkel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ตามที่นําเสนอตามกรอบการรายงานทางการเงินที่เกี่ยวข้องในงบแสดงฐานะทางการเงินรวม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(Consolidated Financial Statement)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บริษัทอื่น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ๆ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ที่รายงานหรืออธิบายตัวชี้วัดผลการดำเนินงานทางเลือกที่มีชื่อคล้ายคลึงกันอาจมีการคํานวณด้วยวิธีที่แตกต่างกัน</w:t>
      </w:r>
    </w:p>
    <w:p w14:paraId="75AF5B60" w14:textId="77777777" w:rsidR="00C46021" w:rsidRPr="002437B3" w:rsidRDefault="00C46021" w:rsidP="002437B3">
      <w:pPr>
        <w:pStyle w:val="He01Flietext"/>
        <w:rPr>
          <w:rStyle w:val="AboutandContactBody"/>
          <w:rFonts w:ascii="Noto Sans Thai" w:eastAsia="Times New Roman" w:hAnsi="Noto Sans Thai" w:cs="Noto Sans Thai"/>
          <w:sz w:val="14"/>
          <w:szCs w:val="14"/>
        </w:rPr>
      </w:pP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เอกสารฉบับนี้จัดทำขึ้นเพื่อวัตถุประสงค์ในการให้ข้อมูลเท่านั้น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และไม่ได้มีจุดมุ่งหมายเพื่อใช้เป็นคำแนะนำในการลงทุน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การเสนอขาย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หรือการชักชวนให้เสนอซื้อหลักทรัพย์ใด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</w:rPr>
        <w:t xml:space="preserve"> </w:t>
      </w:r>
      <w:r w:rsidRPr="002437B3">
        <w:rPr>
          <w:rStyle w:val="AboutandContactBody"/>
          <w:rFonts w:ascii="Noto Sans Thai" w:eastAsia="Times New Roman" w:hAnsi="Noto Sans Thai" w:cs="Noto Sans Thai"/>
          <w:sz w:val="14"/>
          <w:szCs w:val="14"/>
          <w:cs/>
        </w:rPr>
        <w:t>ๆ</w:t>
      </w:r>
    </w:p>
    <w:p w14:paraId="63516244" w14:textId="77777777" w:rsidR="00C46021" w:rsidRPr="002437B3" w:rsidRDefault="00C46021" w:rsidP="002437B3">
      <w:pPr>
        <w:tabs>
          <w:tab w:val="left" w:pos="1080"/>
          <w:tab w:val="left" w:pos="4500"/>
        </w:tabs>
        <w:spacing w:line="264" w:lineRule="auto"/>
        <w:jc w:val="left"/>
        <w:rPr>
          <w:rFonts w:ascii="Noto Sans Thai" w:eastAsia="PMingLiU" w:hAnsi="Noto Sans Thai" w:cs="Noto Sans Thai"/>
          <w:b/>
          <w:sz w:val="18"/>
          <w:szCs w:val="18"/>
          <w:lang w:val="de-DE"/>
        </w:rPr>
      </w:pPr>
    </w:p>
    <w:p w14:paraId="4433B63A" w14:textId="77777777" w:rsidR="00C46021" w:rsidRPr="002437B3" w:rsidRDefault="00C46021" w:rsidP="002437B3">
      <w:pPr>
        <w:spacing w:line="240" w:lineRule="auto"/>
        <w:jc w:val="left"/>
        <w:rPr>
          <w:rStyle w:val="AboutandContactBody"/>
          <w:rFonts w:ascii="Noto Sans Thai" w:hAnsi="Noto Sans Thai" w:cs="Noto Sans Thai"/>
          <w:b/>
          <w:szCs w:val="18"/>
          <w:lang w:val="de-DE"/>
        </w:rPr>
      </w:pPr>
    </w:p>
    <w:p w14:paraId="0EE29BA6" w14:textId="77777777" w:rsidR="00C46021" w:rsidRPr="002437B3" w:rsidRDefault="00C46021" w:rsidP="002437B3">
      <w:pPr>
        <w:spacing w:line="240" w:lineRule="auto"/>
        <w:jc w:val="left"/>
        <w:rPr>
          <w:rStyle w:val="AboutandContactBody"/>
          <w:rFonts w:ascii="Noto Sans Thai" w:hAnsi="Noto Sans Thai" w:cs="Noto Sans Thai"/>
          <w:b/>
          <w:bCs/>
          <w:szCs w:val="18"/>
          <w:lang w:val="de-DE"/>
        </w:rPr>
      </w:pPr>
      <w:r w:rsidRPr="002437B3">
        <w:rPr>
          <w:rStyle w:val="AboutandContactBody"/>
          <w:rFonts w:ascii="Noto Sans Thai" w:hAnsi="Noto Sans Thai" w:cs="Noto Sans Thai"/>
          <w:b/>
          <w:bCs/>
          <w:szCs w:val="18"/>
          <w:cs/>
          <w:lang w:val="th"/>
        </w:rPr>
        <w:t>ข้อมูลติดต่อ</w:t>
      </w:r>
    </w:p>
    <w:p w14:paraId="2679FB35" w14:textId="77777777" w:rsidR="00C46021" w:rsidRPr="002437B3" w:rsidRDefault="00C46021" w:rsidP="002437B3">
      <w:pPr>
        <w:tabs>
          <w:tab w:val="left" w:pos="1080"/>
          <w:tab w:val="left" w:pos="4500"/>
        </w:tabs>
        <w:spacing w:line="264" w:lineRule="auto"/>
        <w:jc w:val="left"/>
        <w:rPr>
          <w:rFonts w:ascii="Noto Sans Thai" w:hAnsi="Noto Sans Thai" w:cs="Noto Sans Thai"/>
          <w:b/>
          <w:sz w:val="16"/>
          <w:szCs w:val="16"/>
          <w:lang w:val="de-DE"/>
        </w:rPr>
      </w:pPr>
    </w:p>
    <w:p w14:paraId="30A6FA2B" w14:textId="77777777" w:rsidR="00C46021" w:rsidRPr="002437B3" w:rsidRDefault="00C46021" w:rsidP="002437B3">
      <w:pPr>
        <w:autoSpaceDE w:val="0"/>
        <w:autoSpaceDN w:val="0"/>
        <w:jc w:val="left"/>
        <w:rPr>
          <w:rFonts w:ascii="Noto Sans Thai" w:hAnsi="Noto Sans Thai" w:cs="Noto Sans Thai"/>
          <w:b/>
          <w:bCs/>
          <w:sz w:val="18"/>
          <w:szCs w:val="18"/>
          <w:lang w:val="de-DE"/>
        </w:rPr>
      </w:pPr>
      <w:r w:rsidRPr="002437B3">
        <w:rPr>
          <w:rFonts w:ascii="Noto Sans Thai" w:hAnsi="Noto Sans Thai" w:cs="Noto Sans Thai"/>
          <w:b/>
          <w:bCs/>
          <w:sz w:val="18"/>
          <w:szCs w:val="18"/>
          <w:lang w:val="th"/>
        </w:rPr>
        <w:t>Sarah Bachmann</w:t>
      </w:r>
      <w:r w:rsidRPr="002437B3">
        <w:rPr>
          <w:rFonts w:ascii="Noto Sans Thai" w:hAnsi="Noto Sans Thai" w:cs="Noto Sans Thai"/>
          <w:sz w:val="18"/>
          <w:szCs w:val="18"/>
          <w:lang w:val="th"/>
        </w:rPr>
        <w:tab/>
      </w:r>
    </w:p>
    <w:p w14:paraId="10D81C44" w14:textId="77777777" w:rsidR="00C46021" w:rsidRPr="002437B3" w:rsidRDefault="00C46021" w:rsidP="002437B3">
      <w:pPr>
        <w:autoSpaceDE w:val="0"/>
        <w:autoSpaceDN w:val="0"/>
        <w:jc w:val="left"/>
        <w:rPr>
          <w:rFonts w:ascii="Noto Sans Thai" w:hAnsi="Noto Sans Thai" w:cs="Noto Sans Thai"/>
          <w:sz w:val="18"/>
          <w:szCs w:val="18"/>
          <w:lang w:val="de-DE"/>
        </w:rPr>
      </w:pPr>
      <w:r w:rsidRPr="002437B3">
        <w:rPr>
          <w:rFonts w:ascii="Noto Sans Thai" w:hAnsi="Noto Sans Thai" w:cs="Noto Sans Thai"/>
          <w:sz w:val="18"/>
          <w:szCs w:val="18"/>
          <w:lang w:val="th"/>
        </w:rPr>
        <w:t>+65 8799 3216</w:t>
      </w:r>
      <w:r w:rsidRPr="002437B3">
        <w:rPr>
          <w:rFonts w:ascii="Noto Sans Thai" w:hAnsi="Noto Sans Thai" w:cs="Noto Sans Thai"/>
          <w:sz w:val="18"/>
          <w:szCs w:val="18"/>
          <w:lang w:val="th"/>
        </w:rPr>
        <w:tab/>
      </w:r>
      <w:r w:rsidRPr="002437B3">
        <w:rPr>
          <w:rFonts w:ascii="Noto Sans Thai" w:hAnsi="Noto Sans Thai" w:cs="Noto Sans Thai"/>
          <w:sz w:val="18"/>
          <w:szCs w:val="18"/>
          <w:lang w:val="th"/>
        </w:rPr>
        <w:tab/>
      </w:r>
      <w:r w:rsidRPr="002437B3">
        <w:rPr>
          <w:rFonts w:ascii="Noto Sans Thai" w:hAnsi="Noto Sans Thai" w:cs="Noto Sans Thai"/>
          <w:sz w:val="18"/>
          <w:szCs w:val="18"/>
          <w:lang w:val="th"/>
        </w:rPr>
        <w:tab/>
      </w:r>
      <w:r w:rsidRPr="002437B3">
        <w:rPr>
          <w:rFonts w:ascii="Noto Sans Thai" w:hAnsi="Noto Sans Thai" w:cs="Noto Sans Thai"/>
          <w:sz w:val="18"/>
          <w:szCs w:val="18"/>
          <w:lang w:val="th"/>
        </w:rPr>
        <w:tab/>
      </w:r>
    </w:p>
    <w:p w14:paraId="4DC10B9C" w14:textId="77777777" w:rsidR="00C46021" w:rsidRPr="002437B3" w:rsidRDefault="00C46021" w:rsidP="002437B3">
      <w:pPr>
        <w:spacing w:line="240" w:lineRule="auto"/>
        <w:jc w:val="left"/>
        <w:rPr>
          <w:rFonts w:ascii="Noto Sans Thai" w:hAnsi="Noto Sans Thai" w:cs="Noto Sans Thai"/>
          <w:sz w:val="18"/>
          <w:szCs w:val="18"/>
          <w:lang w:val="de-DE"/>
        </w:rPr>
      </w:pPr>
      <w:hyperlink r:id="rId13" w:history="1">
        <w:r w:rsidRPr="002437B3">
          <w:rPr>
            <w:rStyle w:val="Hyperlink"/>
            <w:rFonts w:ascii="Noto Sans Thai" w:eastAsiaTheme="majorEastAsia" w:hAnsi="Noto Sans Thai" w:cs="Noto Sans Thai"/>
            <w:lang w:val="th"/>
          </w:rPr>
          <w:t>sarah.bachmann@henkel.com</w:t>
        </w:r>
      </w:hyperlink>
      <w:r w:rsidRPr="002437B3">
        <w:rPr>
          <w:rFonts w:ascii="Noto Sans Thai" w:hAnsi="Noto Sans Thai" w:cs="Noto Sans Thai"/>
          <w:sz w:val="18"/>
          <w:szCs w:val="18"/>
          <w:lang w:val="th"/>
        </w:rPr>
        <w:t xml:space="preserve">    </w:t>
      </w:r>
    </w:p>
    <w:p w14:paraId="01E72E47" w14:textId="77777777" w:rsidR="00C46021" w:rsidRPr="002437B3" w:rsidRDefault="00C46021" w:rsidP="002437B3">
      <w:pPr>
        <w:spacing w:line="240" w:lineRule="auto"/>
        <w:jc w:val="left"/>
        <w:rPr>
          <w:rFonts w:ascii="Noto Sans Thai" w:hAnsi="Noto Sans Thai" w:cs="Noto Sans Thai"/>
          <w:sz w:val="18"/>
          <w:szCs w:val="18"/>
          <w:lang w:val="de-DE"/>
        </w:rPr>
      </w:pPr>
    </w:p>
    <w:p w14:paraId="1CE6FBAA" w14:textId="77777777" w:rsidR="00C46021" w:rsidRPr="002437B3" w:rsidRDefault="00C46021" w:rsidP="002437B3">
      <w:pPr>
        <w:autoSpaceDE w:val="0"/>
        <w:autoSpaceDN w:val="0"/>
        <w:jc w:val="left"/>
        <w:rPr>
          <w:rFonts w:ascii="Noto Sans Thai" w:hAnsi="Noto Sans Thai" w:cs="Noto Sans Thai"/>
          <w:b/>
          <w:bCs/>
          <w:sz w:val="18"/>
          <w:szCs w:val="18"/>
          <w:lang w:val="nb-NO"/>
        </w:rPr>
      </w:pPr>
      <w:r w:rsidRPr="00722245">
        <w:rPr>
          <w:rFonts w:ascii="Noto Sans Thai" w:hAnsi="Noto Sans Thai" w:cs="Noto Sans Thai"/>
          <w:b/>
          <w:bCs/>
          <w:sz w:val="18"/>
          <w:szCs w:val="18"/>
          <w:lang w:val="de-DE"/>
        </w:rPr>
        <w:t>Esther Rim</w:t>
      </w:r>
    </w:p>
    <w:p w14:paraId="64516021" w14:textId="77777777" w:rsidR="00C46021" w:rsidRPr="002437B3" w:rsidRDefault="00C46021" w:rsidP="002437B3">
      <w:pPr>
        <w:autoSpaceDE w:val="0"/>
        <w:autoSpaceDN w:val="0"/>
        <w:jc w:val="left"/>
        <w:rPr>
          <w:rFonts w:ascii="Noto Sans Thai" w:hAnsi="Noto Sans Thai" w:cs="Noto Sans Thai"/>
          <w:sz w:val="18"/>
          <w:szCs w:val="18"/>
          <w:lang w:val="nb-NO"/>
        </w:rPr>
      </w:pPr>
      <w:r w:rsidRPr="00722245">
        <w:rPr>
          <w:rFonts w:ascii="Noto Sans Thai" w:hAnsi="Noto Sans Thai" w:cs="Noto Sans Thai"/>
          <w:sz w:val="18"/>
          <w:szCs w:val="18"/>
          <w:lang w:val="de-DE"/>
        </w:rPr>
        <w:t>+65 8799 3216</w:t>
      </w:r>
      <w:r w:rsidRPr="00722245">
        <w:rPr>
          <w:rFonts w:ascii="Noto Sans Thai" w:hAnsi="Noto Sans Thai" w:cs="Noto Sans Thai"/>
          <w:sz w:val="18"/>
          <w:szCs w:val="18"/>
          <w:lang w:val="de-DE"/>
        </w:rPr>
        <w:tab/>
      </w:r>
      <w:r w:rsidRPr="00722245">
        <w:rPr>
          <w:rFonts w:ascii="Noto Sans Thai" w:hAnsi="Noto Sans Thai" w:cs="Noto Sans Thai"/>
          <w:sz w:val="18"/>
          <w:szCs w:val="18"/>
          <w:lang w:val="de-DE"/>
        </w:rPr>
        <w:tab/>
      </w:r>
      <w:r w:rsidRPr="00722245">
        <w:rPr>
          <w:rFonts w:ascii="Noto Sans Thai" w:hAnsi="Noto Sans Thai" w:cs="Noto Sans Thai"/>
          <w:sz w:val="18"/>
          <w:szCs w:val="18"/>
          <w:lang w:val="de-DE"/>
        </w:rPr>
        <w:tab/>
      </w:r>
      <w:r w:rsidRPr="00722245">
        <w:rPr>
          <w:rFonts w:ascii="Noto Sans Thai" w:hAnsi="Noto Sans Thai" w:cs="Noto Sans Thai"/>
          <w:sz w:val="18"/>
          <w:szCs w:val="18"/>
          <w:lang w:val="de-DE"/>
        </w:rPr>
        <w:tab/>
      </w:r>
    </w:p>
    <w:p w14:paraId="20E1CBC0" w14:textId="77777777" w:rsidR="00C46021" w:rsidRPr="002437B3" w:rsidRDefault="00C46021" w:rsidP="002437B3">
      <w:pPr>
        <w:spacing w:line="240" w:lineRule="auto"/>
        <w:jc w:val="left"/>
        <w:rPr>
          <w:rStyle w:val="Hyperlink"/>
          <w:rFonts w:ascii="Noto Sans Thai" w:eastAsia="PMingLiU" w:hAnsi="Noto Sans Thai" w:cs="Noto Sans Thai"/>
          <w:color w:val="auto"/>
          <w:u w:val="none"/>
          <w:lang w:val="nb-NO"/>
        </w:rPr>
      </w:pPr>
      <w:hyperlink r:id="rId14" w:history="1">
        <w:r w:rsidRPr="00722245">
          <w:rPr>
            <w:rStyle w:val="Hyperlink"/>
            <w:rFonts w:ascii="Noto Sans Thai" w:hAnsi="Noto Sans Thai" w:cs="Noto Sans Thai"/>
            <w:lang w:val="de-DE"/>
          </w:rPr>
          <w:t>esther.rim@henkel.com</w:t>
        </w:r>
      </w:hyperlink>
      <w:r w:rsidRPr="00722245">
        <w:rPr>
          <w:rFonts w:ascii="Noto Sans Thai" w:hAnsi="Noto Sans Thai" w:cs="Noto Sans Thai"/>
          <w:sz w:val="18"/>
          <w:szCs w:val="18"/>
          <w:lang w:val="de-DE"/>
        </w:rPr>
        <w:t xml:space="preserve"> </w:t>
      </w:r>
    </w:p>
    <w:p w14:paraId="19561BAF" w14:textId="4EDC9B8A" w:rsidR="008A4D20" w:rsidRDefault="008A4D20" w:rsidP="002437B3">
      <w:pPr>
        <w:jc w:val="left"/>
        <w:rPr>
          <w:rStyle w:val="Hyperlink"/>
          <w:rFonts w:ascii="Noto Sans Thai" w:eastAsia="PMingLiU" w:hAnsi="Noto Sans Thai" w:cs="Noto Sans Thai"/>
          <w:color w:val="auto"/>
          <w:sz w:val="22"/>
          <w:szCs w:val="24"/>
          <w:u w:val="none"/>
          <w:lang w:val="nb-NO"/>
        </w:rPr>
      </w:pPr>
    </w:p>
    <w:p w14:paraId="13CADA4B" w14:textId="77777777" w:rsidR="002437B3" w:rsidRDefault="002437B3" w:rsidP="002437B3">
      <w:pPr>
        <w:jc w:val="left"/>
        <w:rPr>
          <w:rStyle w:val="Hyperlink"/>
          <w:rFonts w:ascii="Noto Sans Thai" w:eastAsia="PMingLiU" w:hAnsi="Noto Sans Thai" w:cs="Noto Sans Thai"/>
          <w:color w:val="auto"/>
          <w:sz w:val="22"/>
          <w:szCs w:val="24"/>
          <w:u w:val="none"/>
          <w:lang w:val="nb-NO"/>
        </w:rPr>
      </w:pPr>
    </w:p>
    <w:p w14:paraId="76CB412F" w14:textId="77777777" w:rsidR="002437B3" w:rsidRDefault="002437B3" w:rsidP="002437B3">
      <w:pPr>
        <w:jc w:val="left"/>
        <w:rPr>
          <w:rStyle w:val="Hyperlink"/>
          <w:rFonts w:ascii="Noto Sans Thai" w:eastAsia="PMingLiU" w:hAnsi="Noto Sans Thai" w:cs="Noto Sans Thai"/>
          <w:color w:val="auto"/>
          <w:sz w:val="22"/>
          <w:szCs w:val="24"/>
          <w:u w:val="none"/>
          <w:lang w:val="nb-NO"/>
        </w:rPr>
      </w:pPr>
    </w:p>
    <w:p w14:paraId="3AC8E941" w14:textId="77777777" w:rsidR="002437B3" w:rsidRDefault="002437B3" w:rsidP="002437B3">
      <w:pPr>
        <w:jc w:val="left"/>
        <w:rPr>
          <w:rStyle w:val="Hyperlink"/>
          <w:rFonts w:ascii="Noto Sans Thai" w:eastAsia="PMingLiU" w:hAnsi="Noto Sans Thai" w:cs="Noto Sans Thai"/>
          <w:color w:val="auto"/>
          <w:sz w:val="22"/>
          <w:szCs w:val="24"/>
          <w:u w:val="none"/>
          <w:lang w:val="nb-NO"/>
        </w:rPr>
      </w:pPr>
    </w:p>
    <w:p w14:paraId="1C846237" w14:textId="77777777" w:rsidR="002437B3" w:rsidRDefault="002437B3" w:rsidP="002437B3">
      <w:pPr>
        <w:jc w:val="left"/>
        <w:rPr>
          <w:rStyle w:val="Hyperlink"/>
          <w:rFonts w:ascii="Noto Sans Thai" w:eastAsia="PMingLiU" w:hAnsi="Noto Sans Thai" w:cs="Noto Sans Thai"/>
          <w:color w:val="auto"/>
          <w:sz w:val="22"/>
          <w:szCs w:val="24"/>
          <w:u w:val="none"/>
          <w:lang w:val="nb-NO"/>
        </w:rPr>
      </w:pPr>
    </w:p>
    <w:p w14:paraId="4F06B3EE" w14:textId="77777777" w:rsidR="002437B3" w:rsidRDefault="002437B3" w:rsidP="002437B3">
      <w:pPr>
        <w:jc w:val="left"/>
        <w:rPr>
          <w:rStyle w:val="Hyperlink"/>
          <w:rFonts w:ascii="Noto Sans Thai" w:eastAsia="PMingLiU" w:hAnsi="Noto Sans Thai" w:cs="Noto Sans Thai"/>
          <w:color w:val="auto"/>
          <w:sz w:val="22"/>
          <w:szCs w:val="24"/>
          <w:u w:val="none"/>
          <w:lang w:val="nb-NO"/>
        </w:rPr>
      </w:pPr>
    </w:p>
    <w:p w14:paraId="3B049748" w14:textId="77777777" w:rsidR="002437B3" w:rsidRDefault="002437B3" w:rsidP="002437B3">
      <w:pPr>
        <w:jc w:val="left"/>
        <w:rPr>
          <w:rStyle w:val="Hyperlink"/>
          <w:rFonts w:ascii="Noto Sans Thai" w:eastAsia="PMingLiU" w:hAnsi="Noto Sans Thai" w:cs="Noto Sans Thai"/>
          <w:color w:val="auto"/>
          <w:sz w:val="22"/>
          <w:szCs w:val="24"/>
          <w:u w:val="none"/>
          <w:lang w:val="nb-NO"/>
        </w:rPr>
      </w:pPr>
    </w:p>
    <w:p w14:paraId="59304160" w14:textId="77777777" w:rsidR="002437B3" w:rsidRDefault="002437B3" w:rsidP="002437B3">
      <w:pPr>
        <w:jc w:val="left"/>
        <w:rPr>
          <w:rStyle w:val="Hyperlink"/>
          <w:rFonts w:ascii="Noto Sans Thai" w:eastAsia="PMingLiU" w:hAnsi="Noto Sans Thai" w:cs="Noto Sans Thai"/>
          <w:color w:val="auto"/>
          <w:sz w:val="22"/>
          <w:szCs w:val="24"/>
          <w:u w:val="none"/>
          <w:lang w:val="nb-NO"/>
        </w:rPr>
      </w:pPr>
    </w:p>
    <w:p w14:paraId="263F42DC" w14:textId="77777777" w:rsidR="002437B3" w:rsidRDefault="002437B3" w:rsidP="002437B3">
      <w:pPr>
        <w:jc w:val="left"/>
        <w:rPr>
          <w:rStyle w:val="Hyperlink"/>
          <w:rFonts w:ascii="Noto Sans Thai" w:eastAsia="PMingLiU" w:hAnsi="Noto Sans Thai" w:cs="Noto Sans Thai"/>
          <w:color w:val="auto"/>
          <w:sz w:val="22"/>
          <w:szCs w:val="24"/>
          <w:u w:val="none"/>
          <w:lang w:val="nb-NO"/>
        </w:rPr>
      </w:pPr>
    </w:p>
    <w:p w14:paraId="3E14EDB9" w14:textId="77777777" w:rsidR="002437B3" w:rsidRDefault="002437B3" w:rsidP="002437B3">
      <w:pPr>
        <w:jc w:val="left"/>
        <w:rPr>
          <w:rStyle w:val="Hyperlink"/>
          <w:rFonts w:ascii="Noto Sans Thai" w:eastAsia="PMingLiU" w:hAnsi="Noto Sans Thai" w:cs="Noto Sans Thai"/>
          <w:color w:val="auto"/>
          <w:sz w:val="22"/>
          <w:szCs w:val="24"/>
          <w:u w:val="none"/>
          <w:lang w:val="nb-NO"/>
        </w:rPr>
      </w:pPr>
    </w:p>
    <w:p w14:paraId="0366D5A3" w14:textId="77777777" w:rsidR="002437B3" w:rsidRDefault="002437B3" w:rsidP="002437B3">
      <w:pPr>
        <w:jc w:val="left"/>
        <w:rPr>
          <w:rStyle w:val="Hyperlink"/>
          <w:rFonts w:ascii="Noto Sans Thai" w:eastAsia="PMingLiU" w:hAnsi="Noto Sans Thai" w:cs="Noto Sans Thai"/>
          <w:color w:val="auto"/>
          <w:sz w:val="22"/>
          <w:szCs w:val="24"/>
          <w:u w:val="none"/>
          <w:lang w:val="nb-NO"/>
        </w:rPr>
      </w:pPr>
    </w:p>
    <w:p w14:paraId="7E509EBA" w14:textId="77777777" w:rsidR="002437B3" w:rsidRDefault="002437B3" w:rsidP="002437B3">
      <w:pPr>
        <w:jc w:val="left"/>
        <w:rPr>
          <w:rStyle w:val="Hyperlink"/>
          <w:rFonts w:ascii="Noto Sans Thai" w:eastAsia="PMingLiU" w:hAnsi="Noto Sans Thai" w:cs="Noto Sans Thai"/>
          <w:color w:val="auto"/>
          <w:sz w:val="22"/>
          <w:szCs w:val="24"/>
          <w:u w:val="none"/>
          <w:lang w:val="nb-NO"/>
        </w:rPr>
      </w:pPr>
    </w:p>
    <w:p w14:paraId="1B40EF03" w14:textId="77777777" w:rsidR="002437B3" w:rsidRDefault="002437B3" w:rsidP="002437B3">
      <w:pPr>
        <w:jc w:val="left"/>
        <w:rPr>
          <w:rStyle w:val="Hyperlink"/>
          <w:rFonts w:ascii="Noto Sans Thai" w:eastAsia="PMingLiU" w:hAnsi="Noto Sans Thai" w:cs="Noto Sans Thai"/>
          <w:color w:val="auto"/>
          <w:sz w:val="22"/>
          <w:szCs w:val="24"/>
          <w:u w:val="none"/>
          <w:lang w:val="nb-NO"/>
        </w:rPr>
      </w:pPr>
    </w:p>
    <w:p w14:paraId="0A243F8A" w14:textId="77777777" w:rsidR="002437B3" w:rsidRDefault="002437B3" w:rsidP="002437B3">
      <w:pPr>
        <w:jc w:val="left"/>
        <w:rPr>
          <w:rStyle w:val="Hyperlink"/>
          <w:rFonts w:ascii="Noto Sans Thai" w:eastAsia="PMingLiU" w:hAnsi="Noto Sans Thai" w:cs="Noto Sans Thai"/>
          <w:color w:val="auto"/>
          <w:sz w:val="22"/>
          <w:szCs w:val="24"/>
          <w:u w:val="none"/>
          <w:lang w:val="nb-NO"/>
        </w:rPr>
      </w:pPr>
    </w:p>
    <w:p w14:paraId="276BC646" w14:textId="77777777" w:rsidR="002437B3" w:rsidRDefault="002437B3" w:rsidP="002437B3">
      <w:pPr>
        <w:jc w:val="left"/>
        <w:rPr>
          <w:rStyle w:val="Hyperlink"/>
          <w:rFonts w:ascii="Noto Sans Thai" w:eastAsia="PMingLiU" w:hAnsi="Noto Sans Thai" w:cs="Noto Sans Thai"/>
          <w:color w:val="auto"/>
          <w:sz w:val="22"/>
          <w:szCs w:val="24"/>
          <w:u w:val="none"/>
          <w:lang w:val="nb-NO"/>
        </w:rPr>
      </w:pPr>
    </w:p>
    <w:p w14:paraId="248824EF" w14:textId="77777777" w:rsidR="002437B3" w:rsidRDefault="002437B3" w:rsidP="002437B3">
      <w:pPr>
        <w:jc w:val="left"/>
        <w:rPr>
          <w:rStyle w:val="Hyperlink"/>
          <w:rFonts w:ascii="Noto Sans Thai" w:eastAsia="PMingLiU" w:hAnsi="Noto Sans Thai" w:cs="Noto Sans Thai"/>
          <w:color w:val="auto"/>
          <w:sz w:val="22"/>
          <w:szCs w:val="24"/>
          <w:u w:val="none"/>
          <w:lang w:val="nb-NO"/>
        </w:rPr>
      </w:pPr>
    </w:p>
    <w:p w14:paraId="41C4DA39" w14:textId="77777777" w:rsidR="002437B3" w:rsidRDefault="002437B3" w:rsidP="002437B3">
      <w:pPr>
        <w:jc w:val="left"/>
        <w:rPr>
          <w:rStyle w:val="Hyperlink"/>
          <w:rFonts w:ascii="Noto Sans Thai" w:eastAsia="PMingLiU" w:hAnsi="Noto Sans Thai" w:cs="Noto Sans Thai"/>
          <w:color w:val="auto"/>
          <w:sz w:val="22"/>
          <w:szCs w:val="24"/>
          <w:u w:val="none"/>
          <w:lang w:val="nb-NO"/>
        </w:rPr>
      </w:pPr>
    </w:p>
    <w:p w14:paraId="3EEF7722" w14:textId="77777777" w:rsidR="002437B3" w:rsidRDefault="002437B3" w:rsidP="002437B3">
      <w:pPr>
        <w:jc w:val="left"/>
        <w:rPr>
          <w:rStyle w:val="Hyperlink"/>
          <w:rFonts w:ascii="Noto Sans Thai" w:eastAsia="PMingLiU" w:hAnsi="Noto Sans Thai" w:cs="Noto Sans Thai"/>
          <w:color w:val="auto"/>
          <w:sz w:val="22"/>
          <w:szCs w:val="24"/>
          <w:u w:val="none"/>
          <w:lang w:val="nb-NO"/>
        </w:rPr>
      </w:pPr>
    </w:p>
    <w:p w14:paraId="17AC8AC1" w14:textId="77777777" w:rsidR="002437B3" w:rsidRDefault="002437B3" w:rsidP="002437B3">
      <w:pPr>
        <w:jc w:val="left"/>
        <w:rPr>
          <w:rStyle w:val="Hyperlink"/>
          <w:rFonts w:ascii="Noto Sans Thai" w:eastAsia="PMingLiU" w:hAnsi="Noto Sans Thai" w:cs="Noto Sans Thai"/>
          <w:color w:val="auto"/>
          <w:sz w:val="22"/>
          <w:szCs w:val="24"/>
          <w:u w:val="none"/>
          <w:lang w:val="nb-NO"/>
        </w:rPr>
      </w:pPr>
    </w:p>
    <w:p w14:paraId="146D5895" w14:textId="77777777" w:rsidR="002437B3" w:rsidRDefault="002437B3" w:rsidP="002437B3">
      <w:pPr>
        <w:jc w:val="left"/>
        <w:rPr>
          <w:rStyle w:val="Hyperlink"/>
          <w:rFonts w:ascii="Noto Sans Thai" w:eastAsia="PMingLiU" w:hAnsi="Noto Sans Thai" w:cs="Noto Sans Thai"/>
          <w:color w:val="auto"/>
          <w:sz w:val="22"/>
          <w:szCs w:val="24"/>
          <w:u w:val="none"/>
          <w:lang w:val="nb-NO"/>
        </w:rPr>
      </w:pPr>
    </w:p>
    <w:p w14:paraId="307B7D5E" w14:textId="77777777" w:rsidR="00431E98" w:rsidRDefault="00431E98" w:rsidP="002437B3">
      <w:pPr>
        <w:jc w:val="left"/>
        <w:rPr>
          <w:rStyle w:val="Hyperlink"/>
          <w:rFonts w:ascii="Noto Sans Thai" w:eastAsia="PMingLiU" w:hAnsi="Noto Sans Thai" w:cs="Noto Sans Thai"/>
          <w:color w:val="auto"/>
          <w:sz w:val="22"/>
          <w:szCs w:val="24"/>
          <w:u w:val="none"/>
          <w:lang w:val="nb-NO"/>
        </w:rPr>
      </w:pPr>
    </w:p>
    <w:p w14:paraId="52C35F2D" w14:textId="77777777" w:rsidR="002437B3" w:rsidRPr="00190FC3" w:rsidRDefault="002437B3" w:rsidP="002437B3">
      <w:pPr>
        <w:jc w:val="left"/>
        <w:rPr>
          <w:rStyle w:val="Hyperlink"/>
          <w:rFonts w:ascii="Noto Sans Thai" w:eastAsia="PMingLiU" w:hAnsi="Noto Sans Thai" w:cs="Noto Sans Thai"/>
          <w:color w:val="auto"/>
          <w:sz w:val="22"/>
          <w:szCs w:val="24"/>
          <w:u w:val="none"/>
        </w:rPr>
      </w:pPr>
    </w:p>
    <w:sectPr w:rsidR="002437B3" w:rsidRPr="00190FC3" w:rsidSect="00A41DBE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843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64448" w14:textId="77777777" w:rsidR="00684C3A" w:rsidRDefault="00684C3A">
      <w:r>
        <w:separator/>
      </w:r>
    </w:p>
  </w:endnote>
  <w:endnote w:type="continuationSeparator" w:id="0">
    <w:p w14:paraId="6B333CC4" w14:textId="77777777" w:rsidR="00684C3A" w:rsidRDefault="00684C3A">
      <w:r>
        <w:continuationSeparator/>
      </w:r>
    </w:p>
  </w:endnote>
  <w:endnote w:type="continuationNotice" w:id="1">
    <w:p w14:paraId="05FE8815" w14:textId="77777777" w:rsidR="00684C3A" w:rsidRDefault="00684C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Thai">
    <w:panose1 w:val="020B0502040504020204"/>
    <w:charset w:val="00"/>
    <w:family w:val="swiss"/>
    <w:pitch w:val="variable"/>
    <w:sig w:usb0="81000067" w:usb1="00002000" w:usb2="00000000" w:usb3="00000000" w:csb0="0001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445EDAFF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D604A7">
      <w:t>Page</w:t>
    </w:r>
    <w:r w:rsidR="00EF55E6"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5CC50A47" w:rsidR="00CF6F33" w:rsidRPr="00992A11" w:rsidRDefault="009E5B95" w:rsidP="00992A11">
    <w:pPr>
      <w:pStyle w:val="Footer"/>
    </w:pPr>
    <w:r w:rsidRPr="00E143D5">
      <w:drawing>
        <wp:inline distT="0" distB="0" distL="0" distR="0" wp14:anchorId="1C787FF5" wp14:editId="19837837">
          <wp:extent cx="5422789" cy="548296"/>
          <wp:effectExtent l="0" t="0" r="0" b="0"/>
          <wp:docPr id="1353966039" name="Grafik 1" descr="Ein Bild, das Text, Logo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966039" name="Grafik 1" descr="Ein Bild, das Text, Logo, Schrift, Symbol enthält.&#10;&#10;Automatisch generierte Beschreibung"/>
                  <pic:cNvPicPr/>
                </pic:nvPicPr>
                <pic:blipFill rotWithShape="1">
                  <a:blip r:embed="rId1"/>
                  <a:srcRect b="19511"/>
                  <a:stretch/>
                </pic:blipFill>
                <pic:spPr bwMode="auto">
                  <a:xfrm>
                    <a:off x="0" y="0"/>
                    <a:ext cx="5422789" cy="548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604A7">
      <w:t>Pag</w:t>
    </w:r>
    <w:r w:rsidR="00AE25FC">
      <w:t>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D8075" w14:textId="77777777" w:rsidR="00684C3A" w:rsidRDefault="00684C3A">
      <w:r>
        <w:separator/>
      </w:r>
    </w:p>
  </w:footnote>
  <w:footnote w:type="continuationSeparator" w:id="0">
    <w:p w14:paraId="23B7C79D" w14:textId="77777777" w:rsidR="00684C3A" w:rsidRDefault="00684C3A">
      <w:r>
        <w:continuationSeparator/>
      </w:r>
    </w:p>
  </w:footnote>
  <w:footnote w:type="continuationNotice" w:id="1">
    <w:p w14:paraId="0D0CE262" w14:textId="77777777" w:rsidR="00684C3A" w:rsidRDefault="00684C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6475154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653066876" name="Grafik 1653066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8F6957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637C0E" w:rsidRPr="00637C0E">
      <w:rPr>
        <w:rFonts w:ascii="Noto Sans Thai" w:hAnsi="Noto Sans Thai" w:cs="Noto Sans Thai"/>
        <w:noProof/>
        <w:lang w:val="th"/>
      </w:rPr>
      <w:t xml:space="preserve"> </w:t>
    </w:r>
    <w:r w:rsidR="00637C0E" w:rsidRPr="00662590">
      <w:rPr>
        <w:rFonts w:ascii="Noto Sans Thai" w:hAnsi="Noto Sans Thai" w:cs="Noto Sans Thai"/>
        <w:noProof/>
        <w:lang w:val="th"/>
      </w:rPr>
      <w:t>ข่าว</w:t>
    </w:r>
    <w:r w:rsidR="00637C0E" w:rsidRPr="00662590">
      <w:rPr>
        <w:rFonts w:ascii="Noto Sans Thai" w:hAnsi="Noto Sans Thai" w:cs="Noto Sans Thai"/>
        <w:lang w:val="th"/>
      </w:rPr>
      <w:t>ประชาสัมพันธ์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109D5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614AC"/>
    <w:multiLevelType w:val="hybridMultilevel"/>
    <w:tmpl w:val="13B0B26E"/>
    <w:lvl w:ilvl="0" w:tplc="7F22C7A8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E4621"/>
    <w:multiLevelType w:val="hybridMultilevel"/>
    <w:tmpl w:val="44BEA6F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94669F"/>
    <w:multiLevelType w:val="hybridMultilevel"/>
    <w:tmpl w:val="541E7E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4FBB"/>
    <w:multiLevelType w:val="hybridMultilevel"/>
    <w:tmpl w:val="FBEAD750"/>
    <w:lvl w:ilvl="0" w:tplc="BFD02278">
      <w:numFmt w:val="bullet"/>
      <w:lvlText w:val=""/>
      <w:lvlJc w:val="left"/>
      <w:pPr>
        <w:ind w:left="3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E0000E"/>
        <w:spacing w:val="0"/>
        <w:w w:val="100"/>
        <w:sz w:val="22"/>
        <w:szCs w:val="22"/>
        <w:lang w:val="de-DE" w:eastAsia="en-US" w:bidi="ar-SA"/>
      </w:rPr>
    </w:lvl>
    <w:lvl w:ilvl="1" w:tplc="D480B16C">
      <w:numFmt w:val="bullet"/>
      <w:lvlText w:val="–"/>
      <w:lvlJc w:val="left"/>
      <w:pPr>
        <w:ind w:left="702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E0000E"/>
        <w:spacing w:val="0"/>
        <w:w w:val="100"/>
        <w:sz w:val="22"/>
        <w:szCs w:val="22"/>
        <w:lang w:val="de-DE" w:eastAsia="en-US" w:bidi="ar-SA"/>
      </w:rPr>
    </w:lvl>
    <w:lvl w:ilvl="2" w:tplc="02D62C02">
      <w:numFmt w:val="bullet"/>
      <w:lvlText w:val="•"/>
      <w:lvlJc w:val="left"/>
      <w:pPr>
        <w:ind w:left="1724" w:hanging="360"/>
      </w:pPr>
      <w:rPr>
        <w:rFonts w:hint="default"/>
        <w:lang w:val="de-DE" w:eastAsia="en-US" w:bidi="ar-SA"/>
      </w:rPr>
    </w:lvl>
    <w:lvl w:ilvl="3" w:tplc="9C40D990">
      <w:numFmt w:val="bullet"/>
      <w:lvlText w:val="•"/>
      <w:lvlJc w:val="left"/>
      <w:pPr>
        <w:ind w:left="2749" w:hanging="360"/>
      </w:pPr>
      <w:rPr>
        <w:rFonts w:hint="default"/>
        <w:lang w:val="de-DE" w:eastAsia="en-US" w:bidi="ar-SA"/>
      </w:rPr>
    </w:lvl>
    <w:lvl w:ilvl="4" w:tplc="1406A6DA">
      <w:numFmt w:val="bullet"/>
      <w:lvlText w:val="•"/>
      <w:lvlJc w:val="left"/>
      <w:pPr>
        <w:ind w:left="3774" w:hanging="360"/>
      </w:pPr>
      <w:rPr>
        <w:rFonts w:hint="default"/>
        <w:lang w:val="de-DE" w:eastAsia="en-US" w:bidi="ar-SA"/>
      </w:rPr>
    </w:lvl>
    <w:lvl w:ilvl="5" w:tplc="8AE8738E">
      <w:numFmt w:val="bullet"/>
      <w:lvlText w:val="•"/>
      <w:lvlJc w:val="left"/>
      <w:pPr>
        <w:ind w:left="4799" w:hanging="360"/>
      </w:pPr>
      <w:rPr>
        <w:rFonts w:hint="default"/>
        <w:lang w:val="de-DE" w:eastAsia="en-US" w:bidi="ar-SA"/>
      </w:rPr>
    </w:lvl>
    <w:lvl w:ilvl="6" w:tplc="7EAABB1E">
      <w:numFmt w:val="bullet"/>
      <w:lvlText w:val="•"/>
      <w:lvlJc w:val="left"/>
      <w:pPr>
        <w:ind w:left="5824" w:hanging="360"/>
      </w:pPr>
      <w:rPr>
        <w:rFonts w:hint="default"/>
        <w:lang w:val="de-DE" w:eastAsia="en-US" w:bidi="ar-SA"/>
      </w:rPr>
    </w:lvl>
    <w:lvl w:ilvl="7" w:tplc="09289774">
      <w:numFmt w:val="bullet"/>
      <w:lvlText w:val="•"/>
      <w:lvlJc w:val="left"/>
      <w:pPr>
        <w:ind w:left="6848" w:hanging="360"/>
      </w:pPr>
      <w:rPr>
        <w:rFonts w:hint="default"/>
        <w:lang w:val="de-DE" w:eastAsia="en-US" w:bidi="ar-SA"/>
      </w:rPr>
    </w:lvl>
    <w:lvl w:ilvl="8" w:tplc="DD12C02C">
      <w:numFmt w:val="bullet"/>
      <w:lvlText w:val="•"/>
      <w:lvlJc w:val="left"/>
      <w:pPr>
        <w:ind w:left="7873" w:hanging="360"/>
      </w:pPr>
      <w:rPr>
        <w:rFonts w:hint="default"/>
        <w:lang w:val="de-DE" w:eastAsia="en-US" w:bidi="ar-SA"/>
      </w:rPr>
    </w:lvl>
  </w:abstractNum>
  <w:abstractNum w:abstractNumId="7" w15:restartNumberingAfterBreak="0">
    <w:nsid w:val="15E233B2"/>
    <w:multiLevelType w:val="hybridMultilevel"/>
    <w:tmpl w:val="70ECA632"/>
    <w:lvl w:ilvl="0" w:tplc="4B4C21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40AFE"/>
    <w:multiLevelType w:val="hybridMultilevel"/>
    <w:tmpl w:val="19402942"/>
    <w:lvl w:ilvl="0" w:tplc="3FDAE620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6F7BE2"/>
    <w:multiLevelType w:val="hybridMultilevel"/>
    <w:tmpl w:val="44144422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2C76F01"/>
    <w:multiLevelType w:val="hybridMultilevel"/>
    <w:tmpl w:val="D040BA9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4B4C214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36284"/>
    <w:multiLevelType w:val="hybridMultilevel"/>
    <w:tmpl w:val="81B8DC9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72573"/>
    <w:multiLevelType w:val="hybridMultilevel"/>
    <w:tmpl w:val="D354C796"/>
    <w:lvl w:ilvl="0" w:tplc="4B4C21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B6FB3"/>
    <w:multiLevelType w:val="hybridMultilevel"/>
    <w:tmpl w:val="FD7E88F4"/>
    <w:lvl w:ilvl="0" w:tplc="A86EF7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624AF"/>
    <w:multiLevelType w:val="hybridMultilevel"/>
    <w:tmpl w:val="F534948E"/>
    <w:lvl w:ilvl="0" w:tplc="4B4C21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00033"/>
    <w:multiLevelType w:val="hybridMultilevel"/>
    <w:tmpl w:val="44CCA5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322993">
    <w:abstractNumId w:val="3"/>
  </w:num>
  <w:num w:numId="2" w16cid:durableId="165293174">
    <w:abstractNumId w:val="2"/>
  </w:num>
  <w:num w:numId="3" w16cid:durableId="1508134485">
    <w:abstractNumId w:val="18"/>
  </w:num>
  <w:num w:numId="4" w16cid:durableId="1234970366">
    <w:abstractNumId w:val="12"/>
  </w:num>
  <w:num w:numId="5" w16cid:durableId="1008554684">
    <w:abstractNumId w:val="9"/>
  </w:num>
  <w:num w:numId="6" w16cid:durableId="933825870">
    <w:abstractNumId w:val="14"/>
  </w:num>
  <w:num w:numId="7" w16cid:durableId="912852597">
    <w:abstractNumId w:val="11"/>
  </w:num>
  <w:num w:numId="8" w16cid:durableId="1625698526">
    <w:abstractNumId w:val="17"/>
  </w:num>
  <w:num w:numId="9" w16cid:durableId="1415131532">
    <w:abstractNumId w:val="1"/>
  </w:num>
  <w:num w:numId="10" w16cid:durableId="1753891704">
    <w:abstractNumId w:val="20"/>
  </w:num>
  <w:num w:numId="11" w16cid:durableId="1821996854">
    <w:abstractNumId w:val="10"/>
  </w:num>
  <w:num w:numId="12" w16cid:durableId="1174342575">
    <w:abstractNumId w:val="1"/>
  </w:num>
  <w:num w:numId="13" w16cid:durableId="421489921">
    <w:abstractNumId w:val="4"/>
  </w:num>
  <w:num w:numId="14" w16cid:durableId="2017075722">
    <w:abstractNumId w:val="5"/>
  </w:num>
  <w:num w:numId="15" w16cid:durableId="809250421">
    <w:abstractNumId w:val="19"/>
  </w:num>
  <w:num w:numId="16" w16cid:durableId="642275258">
    <w:abstractNumId w:val="15"/>
  </w:num>
  <w:num w:numId="17" w16cid:durableId="1280260482">
    <w:abstractNumId w:val="13"/>
  </w:num>
  <w:num w:numId="18" w16cid:durableId="1581863752">
    <w:abstractNumId w:val="7"/>
  </w:num>
  <w:num w:numId="19" w16cid:durableId="1326934875">
    <w:abstractNumId w:val="16"/>
  </w:num>
  <w:num w:numId="20" w16cid:durableId="1572081013">
    <w:abstractNumId w:val="8"/>
  </w:num>
  <w:num w:numId="21" w16cid:durableId="1696735545">
    <w:abstractNumId w:val="6"/>
  </w:num>
  <w:num w:numId="22" w16cid:durableId="112593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2AA4"/>
    <w:rsid w:val="00004621"/>
    <w:rsid w:val="00004F3C"/>
    <w:rsid w:val="000050F2"/>
    <w:rsid w:val="00005267"/>
    <w:rsid w:val="00006346"/>
    <w:rsid w:val="000069EB"/>
    <w:rsid w:val="00006A45"/>
    <w:rsid w:val="000070A8"/>
    <w:rsid w:val="00012E70"/>
    <w:rsid w:val="000136FE"/>
    <w:rsid w:val="00014FC1"/>
    <w:rsid w:val="00015C17"/>
    <w:rsid w:val="00016137"/>
    <w:rsid w:val="00020DC3"/>
    <w:rsid w:val="00021C67"/>
    <w:rsid w:val="00024147"/>
    <w:rsid w:val="00024483"/>
    <w:rsid w:val="000256A9"/>
    <w:rsid w:val="00026EEE"/>
    <w:rsid w:val="000301F0"/>
    <w:rsid w:val="00030557"/>
    <w:rsid w:val="00030701"/>
    <w:rsid w:val="00030F51"/>
    <w:rsid w:val="00031E51"/>
    <w:rsid w:val="00033476"/>
    <w:rsid w:val="000343EB"/>
    <w:rsid w:val="00035A84"/>
    <w:rsid w:val="00037933"/>
    <w:rsid w:val="00040816"/>
    <w:rsid w:val="0004082A"/>
    <w:rsid w:val="00040CC9"/>
    <w:rsid w:val="00041F81"/>
    <w:rsid w:val="000425ED"/>
    <w:rsid w:val="00045CCB"/>
    <w:rsid w:val="000510FC"/>
    <w:rsid w:val="00051555"/>
    <w:rsid w:val="00051E86"/>
    <w:rsid w:val="000525F1"/>
    <w:rsid w:val="00054AFE"/>
    <w:rsid w:val="0005544E"/>
    <w:rsid w:val="0005619D"/>
    <w:rsid w:val="00056A64"/>
    <w:rsid w:val="00056EEE"/>
    <w:rsid w:val="000575F9"/>
    <w:rsid w:val="0006148D"/>
    <w:rsid w:val="00061653"/>
    <w:rsid w:val="000618FC"/>
    <w:rsid w:val="00065466"/>
    <w:rsid w:val="000665F3"/>
    <w:rsid w:val="00067071"/>
    <w:rsid w:val="00067F67"/>
    <w:rsid w:val="00070652"/>
    <w:rsid w:val="00070757"/>
    <w:rsid w:val="00071284"/>
    <w:rsid w:val="00072356"/>
    <w:rsid w:val="00073AED"/>
    <w:rsid w:val="00074942"/>
    <w:rsid w:val="000751A7"/>
    <w:rsid w:val="0007558F"/>
    <w:rsid w:val="0007746E"/>
    <w:rsid w:val="00077AF9"/>
    <w:rsid w:val="00080D10"/>
    <w:rsid w:val="00081241"/>
    <w:rsid w:val="00081692"/>
    <w:rsid w:val="00081EF8"/>
    <w:rsid w:val="00082417"/>
    <w:rsid w:val="0008357F"/>
    <w:rsid w:val="00083A35"/>
    <w:rsid w:val="00083A61"/>
    <w:rsid w:val="00083DAB"/>
    <w:rsid w:val="0008406B"/>
    <w:rsid w:val="00084918"/>
    <w:rsid w:val="0008581D"/>
    <w:rsid w:val="00090DB6"/>
    <w:rsid w:val="00090E73"/>
    <w:rsid w:val="00091F11"/>
    <w:rsid w:val="00094235"/>
    <w:rsid w:val="00096AD4"/>
    <w:rsid w:val="00097DB9"/>
    <w:rsid w:val="000A05E0"/>
    <w:rsid w:val="000A06FB"/>
    <w:rsid w:val="000A31D3"/>
    <w:rsid w:val="000A4B52"/>
    <w:rsid w:val="000A50CF"/>
    <w:rsid w:val="000A511E"/>
    <w:rsid w:val="000A64B3"/>
    <w:rsid w:val="000A6C25"/>
    <w:rsid w:val="000A6D45"/>
    <w:rsid w:val="000B005C"/>
    <w:rsid w:val="000B10DE"/>
    <w:rsid w:val="000B2E86"/>
    <w:rsid w:val="000B5D2F"/>
    <w:rsid w:val="000B5E32"/>
    <w:rsid w:val="000B6244"/>
    <w:rsid w:val="000B695A"/>
    <w:rsid w:val="000B72A8"/>
    <w:rsid w:val="000C04B5"/>
    <w:rsid w:val="000C1D69"/>
    <w:rsid w:val="000C210A"/>
    <w:rsid w:val="000C27E5"/>
    <w:rsid w:val="000C30D6"/>
    <w:rsid w:val="000C47D1"/>
    <w:rsid w:val="000C50A1"/>
    <w:rsid w:val="000C540F"/>
    <w:rsid w:val="000C56DD"/>
    <w:rsid w:val="000C63F4"/>
    <w:rsid w:val="000C65FB"/>
    <w:rsid w:val="000C7373"/>
    <w:rsid w:val="000D11CB"/>
    <w:rsid w:val="000D14C4"/>
    <w:rsid w:val="000D1672"/>
    <w:rsid w:val="000D178A"/>
    <w:rsid w:val="000D18CE"/>
    <w:rsid w:val="000D40C6"/>
    <w:rsid w:val="000D4349"/>
    <w:rsid w:val="000D52F6"/>
    <w:rsid w:val="000D58A1"/>
    <w:rsid w:val="000D6C67"/>
    <w:rsid w:val="000D738C"/>
    <w:rsid w:val="000E0CAB"/>
    <w:rsid w:val="000E11D9"/>
    <w:rsid w:val="000E1B84"/>
    <w:rsid w:val="000E2EDC"/>
    <w:rsid w:val="000E2F62"/>
    <w:rsid w:val="000E38ED"/>
    <w:rsid w:val="000E45C7"/>
    <w:rsid w:val="000E5A02"/>
    <w:rsid w:val="000E7F24"/>
    <w:rsid w:val="000F03BE"/>
    <w:rsid w:val="000F1757"/>
    <w:rsid w:val="000F225B"/>
    <w:rsid w:val="000F333E"/>
    <w:rsid w:val="000F41BC"/>
    <w:rsid w:val="000F48E9"/>
    <w:rsid w:val="000F4DAE"/>
    <w:rsid w:val="000F595B"/>
    <w:rsid w:val="000F689C"/>
    <w:rsid w:val="000F7ADB"/>
    <w:rsid w:val="000F7FAF"/>
    <w:rsid w:val="001002DD"/>
    <w:rsid w:val="0010048F"/>
    <w:rsid w:val="00100D8B"/>
    <w:rsid w:val="00102045"/>
    <w:rsid w:val="00102264"/>
    <w:rsid w:val="00103537"/>
    <w:rsid w:val="00103B01"/>
    <w:rsid w:val="0010421C"/>
    <w:rsid w:val="0010465B"/>
    <w:rsid w:val="0010570F"/>
    <w:rsid w:val="00105975"/>
    <w:rsid w:val="00105DD4"/>
    <w:rsid w:val="00110090"/>
    <w:rsid w:val="0011116D"/>
    <w:rsid w:val="00111386"/>
    <w:rsid w:val="001118DF"/>
    <w:rsid w:val="00111F4D"/>
    <w:rsid w:val="00112A28"/>
    <w:rsid w:val="00113571"/>
    <w:rsid w:val="00114DDF"/>
    <w:rsid w:val="00115230"/>
    <w:rsid w:val="00115B5F"/>
    <w:rsid w:val="001162B4"/>
    <w:rsid w:val="00116B3A"/>
    <w:rsid w:val="00116DF3"/>
    <w:rsid w:val="00122B90"/>
    <w:rsid w:val="00122CBC"/>
    <w:rsid w:val="0012397D"/>
    <w:rsid w:val="0012414B"/>
    <w:rsid w:val="00124FA3"/>
    <w:rsid w:val="00126C65"/>
    <w:rsid w:val="00126D4A"/>
    <w:rsid w:val="00131762"/>
    <w:rsid w:val="001318EB"/>
    <w:rsid w:val="00132DA9"/>
    <w:rsid w:val="0013305B"/>
    <w:rsid w:val="00133B99"/>
    <w:rsid w:val="0013464E"/>
    <w:rsid w:val="0013569C"/>
    <w:rsid w:val="00135939"/>
    <w:rsid w:val="001369E3"/>
    <w:rsid w:val="001375D9"/>
    <w:rsid w:val="001375DD"/>
    <w:rsid w:val="00140657"/>
    <w:rsid w:val="00142EFB"/>
    <w:rsid w:val="001438BF"/>
    <w:rsid w:val="001443BD"/>
    <w:rsid w:val="00144A87"/>
    <w:rsid w:val="00145B62"/>
    <w:rsid w:val="00146193"/>
    <w:rsid w:val="00150993"/>
    <w:rsid w:val="00152022"/>
    <w:rsid w:val="00152026"/>
    <w:rsid w:val="00152A41"/>
    <w:rsid w:val="00154D35"/>
    <w:rsid w:val="001577E9"/>
    <w:rsid w:val="00157A59"/>
    <w:rsid w:val="0016138C"/>
    <w:rsid w:val="00162D60"/>
    <w:rsid w:val="001640D5"/>
    <w:rsid w:val="001653D7"/>
    <w:rsid w:val="001659FB"/>
    <w:rsid w:val="00166F97"/>
    <w:rsid w:val="00172C99"/>
    <w:rsid w:val="001731CE"/>
    <w:rsid w:val="00175C72"/>
    <w:rsid w:val="00177B37"/>
    <w:rsid w:val="00180F93"/>
    <w:rsid w:val="00181B06"/>
    <w:rsid w:val="00182629"/>
    <w:rsid w:val="001827BF"/>
    <w:rsid w:val="00186010"/>
    <w:rsid w:val="0018672E"/>
    <w:rsid w:val="00186AB1"/>
    <w:rsid w:val="00190FC3"/>
    <w:rsid w:val="00191458"/>
    <w:rsid w:val="00191DD2"/>
    <w:rsid w:val="00192778"/>
    <w:rsid w:val="00193162"/>
    <w:rsid w:val="001945F1"/>
    <w:rsid w:val="00196A14"/>
    <w:rsid w:val="00197E9B"/>
    <w:rsid w:val="001A1185"/>
    <w:rsid w:val="001A1FEB"/>
    <w:rsid w:val="001A2003"/>
    <w:rsid w:val="001A3D77"/>
    <w:rsid w:val="001A4C03"/>
    <w:rsid w:val="001A7411"/>
    <w:rsid w:val="001B3094"/>
    <w:rsid w:val="001B30F7"/>
    <w:rsid w:val="001B31F0"/>
    <w:rsid w:val="001B4862"/>
    <w:rsid w:val="001B5147"/>
    <w:rsid w:val="001B65FF"/>
    <w:rsid w:val="001B710A"/>
    <w:rsid w:val="001B771D"/>
    <w:rsid w:val="001B7C20"/>
    <w:rsid w:val="001B7F28"/>
    <w:rsid w:val="001C0B32"/>
    <w:rsid w:val="001C2B63"/>
    <w:rsid w:val="001C2D66"/>
    <w:rsid w:val="001C36F7"/>
    <w:rsid w:val="001C4BE1"/>
    <w:rsid w:val="001C4CE3"/>
    <w:rsid w:val="001C5338"/>
    <w:rsid w:val="001C7F21"/>
    <w:rsid w:val="001D1497"/>
    <w:rsid w:val="001D19E0"/>
    <w:rsid w:val="001D361C"/>
    <w:rsid w:val="001D5534"/>
    <w:rsid w:val="001D63D9"/>
    <w:rsid w:val="001D7ADF"/>
    <w:rsid w:val="001E0F71"/>
    <w:rsid w:val="001E17FB"/>
    <w:rsid w:val="001E255E"/>
    <w:rsid w:val="001E2B9B"/>
    <w:rsid w:val="001E2C06"/>
    <w:rsid w:val="001E35BA"/>
    <w:rsid w:val="001E4650"/>
    <w:rsid w:val="001E49D3"/>
    <w:rsid w:val="001E4CCB"/>
    <w:rsid w:val="001E51A6"/>
    <w:rsid w:val="001E52CB"/>
    <w:rsid w:val="001E6D05"/>
    <w:rsid w:val="001E73E8"/>
    <w:rsid w:val="001E785E"/>
    <w:rsid w:val="001E7C28"/>
    <w:rsid w:val="001F11A1"/>
    <w:rsid w:val="001F1AB5"/>
    <w:rsid w:val="001F1BDF"/>
    <w:rsid w:val="001F1D6D"/>
    <w:rsid w:val="001F35F8"/>
    <w:rsid w:val="001F39FC"/>
    <w:rsid w:val="001F4966"/>
    <w:rsid w:val="001F4AC3"/>
    <w:rsid w:val="001F4CAC"/>
    <w:rsid w:val="001F52E0"/>
    <w:rsid w:val="001F590C"/>
    <w:rsid w:val="001F7110"/>
    <w:rsid w:val="001F75DB"/>
    <w:rsid w:val="001F773D"/>
    <w:rsid w:val="001F7E96"/>
    <w:rsid w:val="002005F5"/>
    <w:rsid w:val="00202284"/>
    <w:rsid w:val="00202C65"/>
    <w:rsid w:val="0020528D"/>
    <w:rsid w:val="0020543B"/>
    <w:rsid w:val="00205A66"/>
    <w:rsid w:val="002063CF"/>
    <w:rsid w:val="00206613"/>
    <w:rsid w:val="0020756B"/>
    <w:rsid w:val="00207E75"/>
    <w:rsid w:val="002109A8"/>
    <w:rsid w:val="00210D86"/>
    <w:rsid w:val="0021158F"/>
    <w:rsid w:val="00212488"/>
    <w:rsid w:val="002129A6"/>
    <w:rsid w:val="002151DB"/>
    <w:rsid w:val="0021591A"/>
    <w:rsid w:val="00217E9D"/>
    <w:rsid w:val="00220628"/>
    <w:rsid w:val="00221A45"/>
    <w:rsid w:val="00221BA0"/>
    <w:rsid w:val="00224B7D"/>
    <w:rsid w:val="002260C7"/>
    <w:rsid w:val="002304D2"/>
    <w:rsid w:val="002333DA"/>
    <w:rsid w:val="002338C1"/>
    <w:rsid w:val="00233D04"/>
    <w:rsid w:val="00234ABD"/>
    <w:rsid w:val="00236491"/>
    <w:rsid w:val="00236969"/>
    <w:rsid w:val="00236C3B"/>
    <w:rsid w:val="00236E2A"/>
    <w:rsid w:val="00237F62"/>
    <w:rsid w:val="00240316"/>
    <w:rsid w:val="00241E10"/>
    <w:rsid w:val="00242367"/>
    <w:rsid w:val="002437B3"/>
    <w:rsid w:val="0024458B"/>
    <w:rsid w:val="0024586A"/>
    <w:rsid w:val="0024601F"/>
    <w:rsid w:val="002502E1"/>
    <w:rsid w:val="00250F80"/>
    <w:rsid w:val="0025124F"/>
    <w:rsid w:val="002518A2"/>
    <w:rsid w:val="00252807"/>
    <w:rsid w:val="002528B3"/>
    <w:rsid w:val="002533CC"/>
    <w:rsid w:val="0025551F"/>
    <w:rsid w:val="00255F8C"/>
    <w:rsid w:val="00256174"/>
    <w:rsid w:val="00256F0C"/>
    <w:rsid w:val="00257231"/>
    <w:rsid w:val="00260318"/>
    <w:rsid w:val="002617D6"/>
    <w:rsid w:val="00261C23"/>
    <w:rsid w:val="00262C05"/>
    <w:rsid w:val="00263868"/>
    <w:rsid w:val="00264E86"/>
    <w:rsid w:val="00266359"/>
    <w:rsid w:val="002715AF"/>
    <w:rsid w:val="002717F0"/>
    <w:rsid w:val="0027301C"/>
    <w:rsid w:val="00273099"/>
    <w:rsid w:val="00276C44"/>
    <w:rsid w:val="00277220"/>
    <w:rsid w:val="00281089"/>
    <w:rsid w:val="00281D14"/>
    <w:rsid w:val="00282953"/>
    <w:rsid w:val="00282C13"/>
    <w:rsid w:val="002833D8"/>
    <w:rsid w:val="00285669"/>
    <w:rsid w:val="00286BF6"/>
    <w:rsid w:val="00287DEE"/>
    <w:rsid w:val="002903B7"/>
    <w:rsid w:val="00291187"/>
    <w:rsid w:val="00293D0F"/>
    <w:rsid w:val="00294B60"/>
    <w:rsid w:val="00294EB3"/>
    <w:rsid w:val="00295E54"/>
    <w:rsid w:val="002962D7"/>
    <w:rsid w:val="00296C33"/>
    <w:rsid w:val="002A0167"/>
    <w:rsid w:val="002A0D7B"/>
    <w:rsid w:val="002A0DF7"/>
    <w:rsid w:val="002A268C"/>
    <w:rsid w:val="002A2975"/>
    <w:rsid w:val="002A460D"/>
    <w:rsid w:val="002A4CEA"/>
    <w:rsid w:val="002A505B"/>
    <w:rsid w:val="002A5D96"/>
    <w:rsid w:val="002A5EE9"/>
    <w:rsid w:val="002A60E0"/>
    <w:rsid w:val="002B03A5"/>
    <w:rsid w:val="002B0BB4"/>
    <w:rsid w:val="002B1AA8"/>
    <w:rsid w:val="002B1E51"/>
    <w:rsid w:val="002B1E87"/>
    <w:rsid w:val="002B233F"/>
    <w:rsid w:val="002B2345"/>
    <w:rsid w:val="002B3555"/>
    <w:rsid w:val="002B45C2"/>
    <w:rsid w:val="002B687A"/>
    <w:rsid w:val="002C1344"/>
    <w:rsid w:val="002C252E"/>
    <w:rsid w:val="002C3A2A"/>
    <w:rsid w:val="002C458A"/>
    <w:rsid w:val="002C45E8"/>
    <w:rsid w:val="002C5BA6"/>
    <w:rsid w:val="002C6552"/>
    <w:rsid w:val="002C6773"/>
    <w:rsid w:val="002C6F51"/>
    <w:rsid w:val="002C73EC"/>
    <w:rsid w:val="002C79C4"/>
    <w:rsid w:val="002D0FE0"/>
    <w:rsid w:val="002D269A"/>
    <w:rsid w:val="002D2A3D"/>
    <w:rsid w:val="002D3E72"/>
    <w:rsid w:val="002D3EAC"/>
    <w:rsid w:val="002D46A9"/>
    <w:rsid w:val="002D5D1D"/>
    <w:rsid w:val="002D6EFD"/>
    <w:rsid w:val="002D71E6"/>
    <w:rsid w:val="002D74CF"/>
    <w:rsid w:val="002E0A45"/>
    <w:rsid w:val="002E0B17"/>
    <w:rsid w:val="002E1A8B"/>
    <w:rsid w:val="002E26B4"/>
    <w:rsid w:val="002E3FF5"/>
    <w:rsid w:val="002E4B4E"/>
    <w:rsid w:val="002E4FFB"/>
    <w:rsid w:val="002E512B"/>
    <w:rsid w:val="002E6110"/>
    <w:rsid w:val="002E63A7"/>
    <w:rsid w:val="002E650E"/>
    <w:rsid w:val="002E670C"/>
    <w:rsid w:val="002E6E2F"/>
    <w:rsid w:val="002E7DED"/>
    <w:rsid w:val="002F0334"/>
    <w:rsid w:val="002F2A7B"/>
    <w:rsid w:val="002F4AB2"/>
    <w:rsid w:val="002F51C6"/>
    <w:rsid w:val="002F5944"/>
    <w:rsid w:val="002F7BC2"/>
    <w:rsid w:val="002F7E11"/>
    <w:rsid w:val="0030037C"/>
    <w:rsid w:val="00301C72"/>
    <w:rsid w:val="00304087"/>
    <w:rsid w:val="003053DC"/>
    <w:rsid w:val="003054B0"/>
    <w:rsid w:val="003057B1"/>
    <w:rsid w:val="003062AD"/>
    <w:rsid w:val="00310ACD"/>
    <w:rsid w:val="00312C23"/>
    <w:rsid w:val="00312ED8"/>
    <w:rsid w:val="0031379F"/>
    <w:rsid w:val="00313A9C"/>
    <w:rsid w:val="00314A97"/>
    <w:rsid w:val="0031621E"/>
    <w:rsid w:val="00316A16"/>
    <w:rsid w:val="00320228"/>
    <w:rsid w:val="00320289"/>
    <w:rsid w:val="00320A26"/>
    <w:rsid w:val="003212F3"/>
    <w:rsid w:val="00321344"/>
    <w:rsid w:val="00321788"/>
    <w:rsid w:val="00325064"/>
    <w:rsid w:val="00325630"/>
    <w:rsid w:val="00325EC9"/>
    <w:rsid w:val="00326D29"/>
    <w:rsid w:val="003279C6"/>
    <w:rsid w:val="0032B295"/>
    <w:rsid w:val="00331A3E"/>
    <w:rsid w:val="0033451C"/>
    <w:rsid w:val="00335660"/>
    <w:rsid w:val="00335FBD"/>
    <w:rsid w:val="00336854"/>
    <w:rsid w:val="00337668"/>
    <w:rsid w:val="0033769B"/>
    <w:rsid w:val="0034015C"/>
    <w:rsid w:val="00341409"/>
    <w:rsid w:val="00341CAE"/>
    <w:rsid w:val="003442F4"/>
    <w:rsid w:val="00344546"/>
    <w:rsid w:val="003455CF"/>
    <w:rsid w:val="00345FA1"/>
    <w:rsid w:val="0034716E"/>
    <w:rsid w:val="00350439"/>
    <w:rsid w:val="00350B86"/>
    <w:rsid w:val="00350CB4"/>
    <w:rsid w:val="00351B6B"/>
    <w:rsid w:val="00351EA9"/>
    <w:rsid w:val="00353705"/>
    <w:rsid w:val="00354C69"/>
    <w:rsid w:val="00355536"/>
    <w:rsid w:val="003562E8"/>
    <w:rsid w:val="003614D7"/>
    <w:rsid w:val="00361FB0"/>
    <w:rsid w:val="0036357D"/>
    <w:rsid w:val="003649BC"/>
    <w:rsid w:val="00364F7E"/>
    <w:rsid w:val="0036577C"/>
    <w:rsid w:val="00365E44"/>
    <w:rsid w:val="003662B1"/>
    <w:rsid w:val="003667AD"/>
    <w:rsid w:val="00367AA1"/>
    <w:rsid w:val="00370A5B"/>
    <w:rsid w:val="00371AE6"/>
    <w:rsid w:val="00372497"/>
    <w:rsid w:val="00372E36"/>
    <w:rsid w:val="00373D53"/>
    <w:rsid w:val="00375653"/>
    <w:rsid w:val="00375DFA"/>
    <w:rsid w:val="00375F7D"/>
    <w:rsid w:val="003767D3"/>
    <w:rsid w:val="00376EE9"/>
    <w:rsid w:val="00376FFC"/>
    <w:rsid w:val="00377C3F"/>
    <w:rsid w:val="00377CBB"/>
    <w:rsid w:val="00383839"/>
    <w:rsid w:val="00384F62"/>
    <w:rsid w:val="003851C4"/>
    <w:rsid w:val="00385438"/>
    <w:rsid w:val="003858E5"/>
    <w:rsid w:val="00387494"/>
    <w:rsid w:val="003877B6"/>
    <w:rsid w:val="003910BB"/>
    <w:rsid w:val="00391539"/>
    <w:rsid w:val="003921B7"/>
    <w:rsid w:val="00393887"/>
    <w:rsid w:val="00393F1B"/>
    <w:rsid w:val="00394C6B"/>
    <w:rsid w:val="00395318"/>
    <w:rsid w:val="0039610B"/>
    <w:rsid w:val="00396BE1"/>
    <w:rsid w:val="00397C2B"/>
    <w:rsid w:val="00397C90"/>
    <w:rsid w:val="003A0961"/>
    <w:rsid w:val="003A290F"/>
    <w:rsid w:val="003A33EF"/>
    <w:rsid w:val="003A392C"/>
    <w:rsid w:val="003A4AAA"/>
    <w:rsid w:val="003A4B10"/>
    <w:rsid w:val="003A4E2E"/>
    <w:rsid w:val="003A4E62"/>
    <w:rsid w:val="003A56EB"/>
    <w:rsid w:val="003A5A6A"/>
    <w:rsid w:val="003A6F7B"/>
    <w:rsid w:val="003A775E"/>
    <w:rsid w:val="003A7AB2"/>
    <w:rsid w:val="003B02F2"/>
    <w:rsid w:val="003B0BD0"/>
    <w:rsid w:val="003B0CDD"/>
    <w:rsid w:val="003B1069"/>
    <w:rsid w:val="003B13E8"/>
    <w:rsid w:val="003B2BB0"/>
    <w:rsid w:val="003B2CC9"/>
    <w:rsid w:val="003B38CC"/>
    <w:rsid w:val="003B390A"/>
    <w:rsid w:val="003B3D53"/>
    <w:rsid w:val="003B4E3A"/>
    <w:rsid w:val="003B6373"/>
    <w:rsid w:val="003B6DC6"/>
    <w:rsid w:val="003B79E1"/>
    <w:rsid w:val="003C0E8C"/>
    <w:rsid w:val="003C15DE"/>
    <w:rsid w:val="003C2096"/>
    <w:rsid w:val="003C2889"/>
    <w:rsid w:val="003C34C9"/>
    <w:rsid w:val="003C4EB2"/>
    <w:rsid w:val="003C5E05"/>
    <w:rsid w:val="003C63D0"/>
    <w:rsid w:val="003C7959"/>
    <w:rsid w:val="003D0FD1"/>
    <w:rsid w:val="003D21D0"/>
    <w:rsid w:val="003D2E79"/>
    <w:rsid w:val="003D3968"/>
    <w:rsid w:val="003D42AF"/>
    <w:rsid w:val="003D4AD2"/>
    <w:rsid w:val="003D5E11"/>
    <w:rsid w:val="003D73C0"/>
    <w:rsid w:val="003E031D"/>
    <w:rsid w:val="003E57E6"/>
    <w:rsid w:val="003E6849"/>
    <w:rsid w:val="003E7305"/>
    <w:rsid w:val="003F0C1C"/>
    <w:rsid w:val="003F1AF3"/>
    <w:rsid w:val="003F25E4"/>
    <w:rsid w:val="003F4743"/>
    <w:rsid w:val="003F4804"/>
    <w:rsid w:val="003F4AAA"/>
    <w:rsid w:val="003F4D8D"/>
    <w:rsid w:val="003F5BA8"/>
    <w:rsid w:val="003F64A2"/>
    <w:rsid w:val="003F66A4"/>
    <w:rsid w:val="00401267"/>
    <w:rsid w:val="00401508"/>
    <w:rsid w:val="00401688"/>
    <w:rsid w:val="004024D9"/>
    <w:rsid w:val="0040257E"/>
    <w:rsid w:val="004025C3"/>
    <w:rsid w:val="0040386D"/>
    <w:rsid w:val="00403A2C"/>
    <w:rsid w:val="00404188"/>
    <w:rsid w:val="00406435"/>
    <w:rsid w:val="004066F9"/>
    <w:rsid w:val="00406CBE"/>
    <w:rsid w:val="004073DC"/>
    <w:rsid w:val="004128C1"/>
    <w:rsid w:val="004137C0"/>
    <w:rsid w:val="004138F3"/>
    <w:rsid w:val="00421217"/>
    <w:rsid w:val="00421F20"/>
    <w:rsid w:val="00423B63"/>
    <w:rsid w:val="00423FDF"/>
    <w:rsid w:val="00427BEA"/>
    <w:rsid w:val="00427EDC"/>
    <w:rsid w:val="00430120"/>
    <w:rsid w:val="004313E7"/>
    <w:rsid w:val="00431BBC"/>
    <w:rsid w:val="00431E98"/>
    <w:rsid w:val="00432542"/>
    <w:rsid w:val="004339B2"/>
    <w:rsid w:val="00436CCB"/>
    <w:rsid w:val="004379C2"/>
    <w:rsid w:val="00440223"/>
    <w:rsid w:val="00442C16"/>
    <w:rsid w:val="00444A70"/>
    <w:rsid w:val="004456C0"/>
    <w:rsid w:val="0044763B"/>
    <w:rsid w:val="004514E8"/>
    <w:rsid w:val="00451681"/>
    <w:rsid w:val="00451E88"/>
    <w:rsid w:val="00452696"/>
    <w:rsid w:val="00453F32"/>
    <w:rsid w:val="004542DA"/>
    <w:rsid w:val="00454665"/>
    <w:rsid w:val="004565AD"/>
    <w:rsid w:val="00456A53"/>
    <w:rsid w:val="00457B39"/>
    <w:rsid w:val="00460CD2"/>
    <w:rsid w:val="0046100E"/>
    <w:rsid w:val="0046213C"/>
    <w:rsid w:val="00462518"/>
    <w:rsid w:val="0046266D"/>
    <w:rsid w:val="004629B3"/>
    <w:rsid w:val="00463022"/>
    <w:rsid w:val="0046376E"/>
    <w:rsid w:val="00463B50"/>
    <w:rsid w:val="00464155"/>
    <w:rsid w:val="0046587C"/>
    <w:rsid w:val="0046690F"/>
    <w:rsid w:val="0046792B"/>
    <w:rsid w:val="00471116"/>
    <w:rsid w:val="00472FEC"/>
    <w:rsid w:val="0047503A"/>
    <w:rsid w:val="00476830"/>
    <w:rsid w:val="0047696E"/>
    <w:rsid w:val="004770F6"/>
    <w:rsid w:val="004812D2"/>
    <w:rsid w:val="00481477"/>
    <w:rsid w:val="00481710"/>
    <w:rsid w:val="00483B28"/>
    <w:rsid w:val="004851ED"/>
    <w:rsid w:val="004858E1"/>
    <w:rsid w:val="00485EF2"/>
    <w:rsid w:val="004864A1"/>
    <w:rsid w:val="0048769E"/>
    <w:rsid w:val="00490787"/>
    <w:rsid w:val="00490A03"/>
    <w:rsid w:val="00490B0D"/>
    <w:rsid w:val="00490E5D"/>
    <w:rsid w:val="00492B0A"/>
    <w:rsid w:val="00492D88"/>
    <w:rsid w:val="00493327"/>
    <w:rsid w:val="0049382E"/>
    <w:rsid w:val="00493B38"/>
    <w:rsid w:val="00494DBE"/>
    <w:rsid w:val="004958DA"/>
    <w:rsid w:val="00495CE6"/>
    <w:rsid w:val="00497524"/>
    <w:rsid w:val="00497D5E"/>
    <w:rsid w:val="004A144D"/>
    <w:rsid w:val="004A1D27"/>
    <w:rsid w:val="004A2A8B"/>
    <w:rsid w:val="004A323C"/>
    <w:rsid w:val="004A476A"/>
    <w:rsid w:val="004A6DB0"/>
    <w:rsid w:val="004B0801"/>
    <w:rsid w:val="004B1117"/>
    <w:rsid w:val="004B1A6B"/>
    <w:rsid w:val="004B1FC8"/>
    <w:rsid w:val="004B339A"/>
    <w:rsid w:val="004B511F"/>
    <w:rsid w:val="004B522C"/>
    <w:rsid w:val="004B54E8"/>
    <w:rsid w:val="004B773C"/>
    <w:rsid w:val="004C0138"/>
    <w:rsid w:val="004C0599"/>
    <w:rsid w:val="004C0686"/>
    <w:rsid w:val="004C08BC"/>
    <w:rsid w:val="004C12E8"/>
    <w:rsid w:val="004C130C"/>
    <w:rsid w:val="004C1578"/>
    <w:rsid w:val="004C174B"/>
    <w:rsid w:val="004C286B"/>
    <w:rsid w:val="004C33BA"/>
    <w:rsid w:val="004C47EA"/>
    <w:rsid w:val="004C4FEB"/>
    <w:rsid w:val="004C6570"/>
    <w:rsid w:val="004C678C"/>
    <w:rsid w:val="004C6B79"/>
    <w:rsid w:val="004C7345"/>
    <w:rsid w:val="004D059B"/>
    <w:rsid w:val="004D09E8"/>
    <w:rsid w:val="004D09F9"/>
    <w:rsid w:val="004D0E64"/>
    <w:rsid w:val="004D2963"/>
    <w:rsid w:val="004D304E"/>
    <w:rsid w:val="004D4543"/>
    <w:rsid w:val="004D48A8"/>
    <w:rsid w:val="004D4CB6"/>
    <w:rsid w:val="004D4DCB"/>
    <w:rsid w:val="004E0907"/>
    <w:rsid w:val="004E20CF"/>
    <w:rsid w:val="004E2324"/>
    <w:rsid w:val="004E28C9"/>
    <w:rsid w:val="004E3341"/>
    <w:rsid w:val="004E5124"/>
    <w:rsid w:val="004E531A"/>
    <w:rsid w:val="004E7BE2"/>
    <w:rsid w:val="004E7E3A"/>
    <w:rsid w:val="004F10C1"/>
    <w:rsid w:val="004F1C5E"/>
    <w:rsid w:val="004F3E47"/>
    <w:rsid w:val="004F4CC8"/>
    <w:rsid w:val="004F4F5A"/>
    <w:rsid w:val="004F51FF"/>
    <w:rsid w:val="004F56E7"/>
    <w:rsid w:val="004F5AD9"/>
    <w:rsid w:val="004F699F"/>
    <w:rsid w:val="0050008F"/>
    <w:rsid w:val="00500955"/>
    <w:rsid w:val="0050159C"/>
    <w:rsid w:val="005018C2"/>
    <w:rsid w:val="005022B7"/>
    <w:rsid w:val="00502E62"/>
    <w:rsid w:val="00503719"/>
    <w:rsid w:val="00504DA3"/>
    <w:rsid w:val="00506B8A"/>
    <w:rsid w:val="005110D3"/>
    <w:rsid w:val="00515B6A"/>
    <w:rsid w:val="00520A65"/>
    <w:rsid w:val="00521280"/>
    <w:rsid w:val="00521891"/>
    <w:rsid w:val="005218B8"/>
    <w:rsid w:val="0052212B"/>
    <w:rsid w:val="005221A8"/>
    <w:rsid w:val="005224A4"/>
    <w:rsid w:val="005230C7"/>
    <w:rsid w:val="0052625A"/>
    <w:rsid w:val="005266EA"/>
    <w:rsid w:val="00527072"/>
    <w:rsid w:val="0053001D"/>
    <w:rsid w:val="00534B46"/>
    <w:rsid w:val="00534CE8"/>
    <w:rsid w:val="00535018"/>
    <w:rsid w:val="00535180"/>
    <w:rsid w:val="0053558B"/>
    <w:rsid w:val="005355DB"/>
    <w:rsid w:val="00535866"/>
    <w:rsid w:val="00540358"/>
    <w:rsid w:val="00540A05"/>
    <w:rsid w:val="00540D47"/>
    <w:rsid w:val="005428D7"/>
    <w:rsid w:val="00542D43"/>
    <w:rsid w:val="00544504"/>
    <w:rsid w:val="005463C3"/>
    <w:rsid w:val="005465A3"/>
    <w:rsid w:val="00547C7C"/>
    <w:rsid w:val="00550391"/>
    <w:rsid w:val="005506D5"/>
    <w:rsid w:val="00550864"/>
    <w:rsid w:val="00550B92"/>
    <w:rsid w:val="00551495"/>
    <w:rsid w:val="00551D6C"/>
    <w:rsid w:val="00552BFD"/>
    <w:rsid w:val="00553580"/>
    <w:rsid w:val="00553B15"/>
    <w:rsid w:val="005550A8"/>
    <w:rsid w:val="00555138"/>
    <w:rsid w:val="0055571E"/>
    <w:rsid w:val="00556F67"/>
    <w:rsid w:val="00557849"/>
    <w:rsid w:val="00560D23"/>
    <w:rsid w:val="00563009"/>
    <w:rsid w:val="005635B7"/>
    <w:rsid w:val="005652E8"/>
    <w:rsid w:val="0056637D"/>
    <w:rsid w:val="0056772E"/>
    <w:rsid w:val="00567A17"/>
    <w:rsid w:val="005750FB"/>
    <w:rsid w:val="0057667C"/>
    <w:rsid w:val="00576BDA"/>
    <w:rsid w:val="00577DB4"/>
    <w:rsid w:val="00580D2D"/>
    <w:rsid w:val="00581B1C"/>
    <w:rsid w:val="005826DA"/>
    <w:rsid w:val="005826FB"/>
    <w:rsid w:val="00582943"/>
    <w:rsid w:val="00582D0E"/>
    <w:rsid w:val="00582E09"/>
    <w:rsid w:val="005833F0"/>
    <w:rsid w:val="00586280"/>
    <w:rsid w:val="005865FC"/>
    <w:rsid w:val="005869CE"/>
    <w:rsid w:val="00586CAF"/>
    <w:rsid w:val="005873E9"/>
    <w:rsid w:val="00587A90"/>
    <w:rsid w:val="00587F6C"/>
    <w:rsid w:val="00591180"/>
    <w:rsid w:val="00592CEB"/>
    <w:rsid w:val="00592E9F"/>
    <w:rsid w:val="005948A6"/>
    <w:rsid w:val="00595286"/>
    <w:rsid w:val="0059722C"/>
    <w:rsid w:val="005977A6"/>
    <w:rsid w:val="00597D07"/>
    <w:rsid w:val="00597DD6"/>
    <w:rsid w:val="005A16E6"/>
    <w:rsid w:val="005A30D7"/>
    <w:rsid w:val="005A3846"/>
    <w:rsid w:val="005A5E6B"/>
    <w:rsid w:val="005A678F"/>
    <w:rsid w:val="005A7DE8"/>
    <w:rsid w:val="005A7E97"/>
    <w:rsid w:val="005B0DFE"/>
    <w:rsid w:val="005B2CD2"/>
    <w:rsid w:val="005B632A"/>
    <w:rsid w:val="005B6A58"/>
    <w:rsid w:val="005B7690"/>
    <w:rsid w:val="005C2D0E"/>
    <w:rsid w:val="005C5A83"/>
    <w:rsid w:val="005C6F40"/>
    <w:rsid w:val="005C7112"/>
    <w:rsid w:val="005D0561"/>
    <w:rsid w:val="005D0AD9"/>
    <w:rsid w:val="005D1A67"/>
    <w:rsid w:val="005D22F6"/>
    <w:rsid w:val="005D2AD8"/>
    <w:rsid w:val="005D629E"/>
    <w:rsid w:val="005D6774"/>
    <w:rsid w:val="005D68AA"/>
    <w:rsid w:val="005D6BD1"/>
    <w:rsid w:val="005E060E"/>
    <w:rsid w:val="005E0C30"/>
    <w:rsid w:val="005E1657"/>
    <w:rsid w:val="005E1BBB"/>
    <w:rsid w:val="005E1DCB"/>
    <w:rsid w:val="005E2377"/>
    <w:rsid w:val="005E2EE4"/>
    <w:rsid w:val="005E326D"/>
    <w:rsid w:val="005E33E0"/>
    <w:rsid w:val="005E3FBB"/>
    <w:rsid w:val="005E66B4"/>
    <w:rsid w:val="005E69D9"/>
    <w:rsid w:val="005E6CB1"/>
    <w:rsid w:val="005E7116"/>
    <w:rsid w:val="005E7971"/>
    <w:rsid w:val="005F17D1"/>
    <w:rsid w:val="005F27F4"/>
    <w:rsid w:val="005F3239"/>
    <w:rsid w:val="005F39BF"/>
    <w:rsid w:val="005F566C"/>
    <w:rsid w:val="005F6567"/>
    <w:rsid w:val="005F676D"/>
    <w:rsid w:val="005F7A8A"/>
    <w:rsid w:val="00600998"/>
    <w:rsid w:val="00600ACF"/>
    <w:rsid w:val="006019EB"/>
    <w:rsid w:val="00601D75"/>
    <w:rsid w:val="006027CA"/>
    <w:rsid w:val="00602BDC"/>
    <w:rsid w:val="00604527"/>
    <w:rsid w:val="006051BA"/>
    <w:rsid w:val="00605DFE"/>
    <w:rsid w:val="00606A00"/>
    <w:rsid w:val="00606DF8"/>
    <w:rsid w:val="00607094"/>
    <w:rsid w:val="00607256"/>
    <w:rsid w:val="0060790C"/>
    <w:rsid w:val="0060791E"/>
    <w:rsid w:val="00610215"/>
    <w:rsid w:val="00611F08"/>
    <w:rsid w:val="00613104"/>
    <w:rsid w:val="00613BF1"/>
    <w:rsid w:val="006144B1"/>
    <w:rsid w:val="00615A5C"/>
    <w:rsid w:val="006177FF"/>
    <w:rsid w:val="00617FC0"/>
    <w:rsid w:val="0062077F"/>
    <w:rsid w:val="00621BC7"/>
    <w:rsid w:val="00622033"/>
    <w:rsid w:val="0062232C"/>
    <w:rsid w:val="006275E5"/>
    <w:rsid w:val="00630644"/>
    <w:rsid w:val="006335F1"/>
    <w:rsid w:val="006336FD"/>
    <w:rsid w:val="00633B49"/>
    <w:rsid w:val="006345B6"/>
    <w:rsid w:val="006349FD"/>
    <w:rsid w:val="00635616"/>
    <w:rsid w:val="00635712"/>
    <w:rsid w:val="00635984"/>
    <w:rsid w:val="00635F41"/>
    <w:rsid w:val="006368FF"/>
    <w:rsid w:val="006377D4"/>
    <w:rsid w:val="00637C0E"/>
    <w:rsid w:val="006400E8"/>
    <w:rsid w:val="00640135"/>
    <w:rsid w:val="006402FF"/>
    <w:rsid w:val="0064107F"/>
    <w:rsid w:val="00643D8A"/>
    <w:rsid w:val="00645A5C"/>
    <w:rsid w:val="00647AB9"/>
    <w:rsid w:val="00650894"/>
    <w:rsid w:val="0065112B"/>
    <w:rsid w:val="00652091"/>
    <w:rsid w:val="00652229"/>
    <w:rsid w:val="00652793"/>
    <w:rsid w:val="006528DE"/>
    <w:rsid w:val="00657789"/>
    <w:rsid w:val="00660320"/>
    <w:rsid w:val="0066187E"/>
    <w:rsid w:val="00662375"/>
    <w:rsid w:val="006626CA"/>
    <w:rsid w:val="00663487"/>
    <w:rsid w:val="00665769"/>
    <w:rsid w:val="006662DE"/>
    <w:rsid w:val="00672382"/>
    <w:rsid w:val="006733BB"/>
    <w:rsid w:val="00676E80"/>
    <w:rsid w:val="006802BC"/>
    <w:rsid w:val="00681257"/>
    <w:rsid w:val="00681C3E"/>
    <w:rsid w:val="006822E9"/>
    <w:rsid w:val="006823EE"/>
    <w:rsid w:val="00682643"/>
    <w:rsid w:val="00682EB9"/>
    <w:rsid w:val="00682F1E"/>
    <w:rsid w:val="006832C1"/>
    <w:rsid w:val="0068378C"/>
    <w:rsid w:val="006839D3"/>
    <w:rsid w:val="0068441A"/>
    <w:rsid w:val="00684C3A"/>
    <w:rsid w:val="00684CF3"/>
    <w:rsid w:val="0068699A"/>
    <w:rsid w:val="00686ACC"/>
    <w:rsid w:val="00687028"/>
    <w:rsid w:val="00690B19"/>
    <w:rsid w:val="0069650C"/>
    <w:rsid w:val="0069681A"/>
    <w:rsid w:val="006A0A3C"/>
    <w:rsid w:val="006A1ED8"/>
    <w:rsid w:val="006A59E9"/>
    <w:rsid w:val="006A5AB1"/>
    <w:rsid w:val="006A75B8"/>
    <w:rsid w:val="006A79F0"/>
    <w:rsid w:val="006B048F"/>
    <w:rsid w:val="006B0AE4"/>
    <w:rsid w:val="006B359D"/>
    <w:rsid w:val="006B47EE"/>
    <w:rsid w:val="006B499F"/>
    <w:rsid w:val="006B54C6"/>
    <w:rsid w:val="006B617F"/>
    <w:rsid w:val="006C1FB8"/>
    <w:rsid w:val="006C2BB0"/>
    <w:rsid w:val="006C33BE"/>
    <w:rsid w:val="006C4B3D"/>
    <w:rsid w:val="006C5B53"/>
    <w:rsid w:val="006C72CA"/>
    <w:rsid w:val="006C7E78"/>
    <w:rsid w:val="006D064D"/>
    <w:rsid w:val="006D098F"/>
    <w:rsid w:val="006D20E3"/>
    <w:rsid w:val="006D2218"/>
    <w:rsid w:val="006D33E1"/>
    <w:rsid w:val="006D4996"/>
    <w:rsid w:val="006D4EE6"/>
    <w:rsid w:val="006D535B"/>
    <w:rsid w:val="006D54AB"/>
    <w:rsid w:val="006D58E5"/>
    <w:rsid w:val="006E095F"/>
    <w:rsid w:val="006E1084"/>
    <w:rsid w:val="006E10B2"/>
    <w:rsid w:val="006E1FA9"/>
    <w:rsid w:val="006E2D24"/>
    <w:rsid w:val="006E3006"/>
    <w:rsid w:val="006E3BB0"/>
    <w:rsid w:val="006E4F02"/>
    <w:rsid w:val="006E5032"/>
    <w:rsid w:val="006E5BDA"/>
    <w:rsid w:val="006E7AC9"/>
    <w:rsid w:val="006F0FC7"/>
    <w:rsid w:val="006F1A3A"/>
    <w:rsid w:val="006F39A9"/>
    <w:rsid w:val="006F3D9D"/>
    <w:rsid w:val="006F524E"/>
    <w:rsid w:val="006F5D57"/>
    <w:rsid w:val="006F643F"/>
    <w:rsid w:val="006F670F"/>
    <w:rsid w:val="006F77F3"/>
    <w:rsid w:val="0070063C"/>
    <w:rsid w:val="00700939"/>
    <w:rsid w:val="00700D69"/>
    <w:rsid w:val="00702921"/>
    <w:rsid w:val="0070298D"/>
    <w:rsid w:val="00703272"/>
    <w:rsid w:val="0070362C"/>
    <w:rsid w:val="0070471B"/>
    <w:rsid w:val="00704A68"/>
    <w:rsid w:val="00705BBE"/>
    <w:rsid w:val="00706893"/>
    <w:rsid w:val="00706A8D"/>
    <w:rsid w:val="0070733C"/>
    <w:rsid w:val="007101A5"/>
    <w:rsid w:val="007102D5"/>
    <w:rsid w:val="0071043A"/>
    <w:rsid w:val="00710C5D"/>
    <w:rsid w:val="0071348C"/>
    <w:rsid w:val="00715598"/>
    <w:rsid w:val="00717273"/>
    <w:rsid w:val="00720FD4"/>
    <w:rsid w:val="00721072"/>
    <w:rsid w:val="00722245"/>
    <w:rsid w:val="007230AD"/>
    <w:rsid w:val="0072314B"/>
    <w:rsid w:val="00723C6D"/>
    <w:rsid w:val="00724550"/>
    <w:rsid w:val="007246A0"/>
    <w:rsid w:val="00724737"/>
    <w:rsid w:val="00724AF2"/>
    <w:rsid w:val="00727D2B"/>
    <w:rsid w:val="00730624"/>
    <w:rsid w:val="0073096C"/>
    <w:rsid w:val="0073100D"/>
    <w:rsid w:val="00731368"/>
    <w:rsid w:val="00733429"/>
    <w:rsid w:val="00733A46"/>
    <w:rsid w:val="00735E2D"/>
    <w:rsid w:val="00736624"/>
    <w:rsid w:val="00736DDC"/>
    <w:rsid w:val="00736F2C"/>
    <w:rsid w:val="007419C8"/>
    <w:rsid w:val="00741D9F"/>
    <w:rsid w:val="00742398"/>
    <w:rsid w:val="007432A9"/>
    <w:rsid w:val="0074457C"/>
    <w:rsid w:val="00745C0B"/>
    <w:rsid w:val="00746050"/>
    <w:rsid w:val="00746118"/>
    <w:rsid w:val="00746C7F"/>
    <w:rsid w:val="007507B5"/>
    <w:rsid w:val="0075091D"/>
    <w:rsid w:val="00750EC4"/>
    <w:rsid w:val="00751831"/>
    <w:rsid w:val="0075201B"/>
    <w:rsid w:val="007523F8"/>
    <w:rsid w:val="00753A24"/>
    <w:rsid w:val="0075430D"/>
    <w:rsid w:val="007558B1"/>
    <w:rsid w:val="00756424"/>
    <w:rsid w:val="0075779F"/>
    <w:rsid w:val="00760198"/>
    <w:rsid w:val="0076354B"/>
    <w:rsid w:val="007658F3"/>
    <w:rsid w:val="007661FA"/>
    <w:rsid w:val="007664AF"/>
    <w:rsid w:val="00766EA2"/>
    <w:rsid w:val="00767034"/>
    <w:rsid w:val="007712DB"/>
    <w:rsid w:val="00772188"/>
    <w:rsid w:val="0077222A"/>
    <w:rsid w:val="00772D30"/>
    <w:rsid w:val="00773909"/>
    <w:rsid w:val="0077411B"/>
    <w:rsid w:val="0077433B"/>
    <w:rsid w:val="00774E1E"/>
    <w:rsid w:val="0078094C"/>
    <w:rsid w:val="0078118A"/>
    <w:rsid w:val="007813D0"/>
    <w:rsid w:val="00782DD7"/>
    <w:rsid w:val="007845AC"/>
    <w:rsid w:val="007845F0"/>
    <w:rsid w:val="00785993"/>
    <w:rsid w:val="00785A0D"/>
    <w:rsid w:val="00785FC4"/>
    <w:rsid w:val="007863BF"/>
    <w:rsid w:val="007866E2"/>
    <w:rsid w:val="00786BA3"/>
    <w:rsid w:val="00790993"/>
    <w:rsid w:val="0079202F"/>
    <w:rsid w:val="0079203E"/>
    <w:rsid w:val="007934C3"/>
    <w:rsid w:val="00793B3E"/>
    <w:rsid w:val="00794903"/>
    <w:rsid w:val="00795486"/>
    <w:rsid w:val="00795AF2"/>
    <w:rsid w:val="00795E4F"/>
    <w:rsid w:val="007A0287"/>
    <w:rsid w:val="007A09FC"/>
    <w:rsid w:val="007A15BB"/>
    <w:rsid w:val="007A2AAD"/>
    <w:rsid w:val="007A4432"/>
    <w:rsid w:val="007A59E9"/>
    <w:rsid w:val="007A784E"/>
    <w:rsid w:val="007A7E31"/>
    <w:rsid w:val="007B02A0"/>
    <w:rsid w:val="007B278C"/>
    <w:rsid w:val="007B2DAD"/>
    <w:rsid w:val="007B3774"/>
    <w:rsid w:val="007B453B"/>
    <w:rsid w:val="007B459E"/>
    <w:rsid w:val="007B4939"/>
    <w:rsid w:val="007B499C"/>
    <w:rsid w:val="007B4D4B"/>
    <w:rsid w:val="007B58C6"/>
    <w:rsid w:val="007B5EE2"/>
    <w:rsid w:val="007B5F6B"/>
    <w:rsid w:val="007B76D8"/>
    <w:rsid w:val="007B7766"/>
    <w:rsid w:val="007C0646"/>
    <w:rsid w:val="007C1E5E"/>
    <w:rsid w:val="007C1E9D"/>
    <w:rsid w:val="007C36C2"/>
    <w:rsid w:val="007C3827"/>
    <w:rsid w:val="007C3AE3"/>
    <w:rsid w:val="007C459E"/>
    <w:rsid w:val="007C53C3"/>
    <w:rsid w:val="007C6C51"/>
    <w:rsid w:val="007D0000"/>
    <w:rsid w:val="007D1543"/>
    <w:rsid w:val="007D1926"/>
    <w:rsid w:val="007D2A02"/>
    <w:rsid w:val="007D4ACB"/>
    <w:rsid w:val="007D5587"/>
    <w:rsid w:val="007D5EA2"/>
    <w:rsid w:val="007D6144"/>
    <w:rsid w:val="007D62A4"/>
    <w:rsid w:val="007D6CE5"/>
    <w:rsid w:val="007D77BC"/>
    <w:rsid w:val="007E0503"/>
    <w:rsid w:val="007E0917"/>
    <w:rsid w:val="007E1736"/>
    <w:rsid w:val="007E25DD"/>
    <w:rsid w:val="007E2887"/>
    <w:rsid w:val="007E3318"/>
    <w:rsid w:val="007E3B2C"/>
    <w:rsid w:val="007E6EA1"/>
    <w:rsid w:val="007E7EFB"/>
    <w:rsid w:val="007F0F63"/>
    <w:rsid w:val="007F2B1E"/>
    <w:rsid w:val="007F4590"/>
    <w:rsid w:val="007F62B4"/>
    <w:rsid w:val="007F7DF9"/>
    <w:rsid w:val="00800FD6"/>
    <w:rsid w:val="00801517"/>
    <w:rsid w:val="00804053"/>
    <w:rsid w:val="00804966"/>
    <w:rsid w:val="0080510A"/>
    <w:rsid w:val="0080596A"/>
    <w:rsid w:val="00805CBF"/>
    <w:rsid w:val="008079E2"/>
    <w:rsid w:val="00810891"/>
    <w:rsid w:val="00810AC4"/>
    <w:rsid w:val="00811469"/>
    <w:rsid w:val="0081218E"/>
    <w:rsid w:val="0081228B"/>
    <w:rsid w:val="0081278B"/>
    <w:rsid w:val="00813492"/>
    <w:rsid w:val="00813A7E"/>
    <w:rsid w:val="00814DE2"/>
    <w:rsid w:val="00815423"/>
    <w:rsid w:val="008155E7"/>
    <w:rsid w:val="008177EE"/>
    <w:rsid w:val="00817895"/>
    <w:rsid w:val="00817AE8"/>
    <w:rsid w:val="00817DE8"/>
    <w:rsid w:val="008229F5"/>
    <w:rsid w:val="0082322F"/>
    <w:rsid w:val="008259DE"/>
    <w:rsid w:val="0082699A"/>
    <w:rsid w:val="00827D15"/>
    <w:rsid w:val="00827E24"/>
    <w:rsid w:val="00827F2A"/>
    <w:rsid w:val="00832633"/>
    <w:rsid w:val="00832837"/>
    <w:rsid w:val="0083342C"/>
    <w:rsid w:val="00833869"/>
    <w:rsid w:val="00833CEB"/>
    <w:rsid w:val="0083662B"/>
    <w:rsid w:val="008372D2"/>
    <w:rsid w:val="008377BC"/>
    <w:rsid w:val="00844C17"/>
    <w:rsid w:val="00846017"/>
    <w:rsid w:val="00847726"/>
    <w:rsid w:val="00851033"/>
    <w:rsid w:val="00851A55"/>
    <w:rsid w:val="00851CB1"/>
    <w:rsid w:val="00852511"/>
    <w:rsid w:val="0085252F"/>
    <w:rsid w:val="00855FD0"/>
    <w:rsid w:val="00857408"/>
    <w:rsid w:val="008578A9"/>
    <w:rsid w:val="0086072A"/>
    <w:rsid w:val="0086088F"/>
    <w:rsid w:val="008614F1"/>
    <w:rsid w:val="00862FD6"/>
    <w:rsid w:val="008639B3"/>
    <w:rsid w:val="00863C1A"/>
    <w:rsid w:val="00863DA3"/>
    <w:rsid w:val="00863ED7"/>
    <w:rsid w:val="0086470F"/>
    <w:rsid w:val="00865882"/>
    <w:rsid w:val="00866CDD"/>
    <w:rsid w:val="00867A66"/>
    <w:rsid w:val="008712FE"/>
    <w:rsid w:val="0087142D"/>
    <w:rsid w:val="00871FF6"/>
    <w:rsid w:val="00872928"/>
    <w:rsid w:val="00872DA6"/>
    <w:rsid w:val="00873416"/>
    <w:rsid w:val="00873956"/>
    <w:rsid w:val="0087538C"/>
    <w:rsid w:val="00875CB0"/>
    <w:rsid w:val="008770CC"/>
    <w:rsid w:val="00877800"/>
    <w:rsid w:val="00877C32"/>
    <w:rsid w:val="00877F6E"/>
    <w:rsid w:val="0088094B"/>
    <w:rsid w:val="00880E08"/>
    <w:rsid w:val="00880E72"/>
    <w:rsid w:val="0088176E"/>
    <w:rsid w:val="008825EE"/>
    <w:rsid w:val="00882DE4"/>
    <w:rsid w:val="0088313E"/>
    <w:rsid w:val="0088596E"/>
    <w:rsid w:val="00885D26"/>
    <w:rsid w:val="008860A4"/>
    <w:rsid w:val="00886A4B"/>
    <w:rsid w:val="00886C54"/>
    <w:rsid w:val="00886F34"/>
    <w:rsid w:val="008870ED"/>
    <w:rsid w:val="008877FC"/>
    <w:rsid w:val="00887E5A"/>
    <w:rsid w:val="00891D8A"/>
    <w:rsid w:val="0089796A"/>
    <w:rsid w:val="0089799B"/>
    <w:rsid w:val="008A169F"/>
    <w:rsid w:val="008A2375"/>
    <w:rsid w:val="008A399F"/>
    <w:rsid w:val="008A4D20"/>
    <w:rsid w:val="008A54B6"/>
    <w:rsid w:val="008A56FE"/>
    <w:rsid w:val="008A584C"/>
    <w:rsid w:val="008A7D22"/>
    <w:rsid w:val="008A7DEB"/>
    <w:rsid w:val="008B1B65"/>
    <w:rsid w:val="008B3557"/>
    <w:rsid w:val="008B3936"/>
    <w:rsid w:val="008B39E0"/>
    <w:rsid w:val="008B4302"/>
    <w:rsid w:val="008B605A"/>
    <w:rsid w:val="008C093B"/>
    <w:rsid w:val="008C0E76"/>
    <w:rsid w:val="008C2665"/>
    <w:rsid w:val="008C5CD8"/>
    <w:rsid w:val="008C6041"/>
    <w:rsid w:val="008C68D0"/>
    <w:rsid w:val="008C74E3"/>
    <w:rsid w:val="008D0936"/>
    <w:rsid w:val="008D403B"/>
    <w:rsid w:val="008D4707"/>
    <w:rsid w:val="008D7698"/>
    <w:rsid w:val="008D76C5"/>
    <w:rsid w:val="008E0A04"/>
    <w:rsid w:val="008E0AFA"/>
    <w:rsid w:val="008E131A"/>
    <w:rsid w:val="008E2799"/>
    <w:rsid w:val="008E3A7E"/>
    <w:rsid w:val="008E411B"/>
    <w:rsid w:val="008E4F56"/>
    <w:rsid w:val="008E75D3"/>
    <w:rsid w:val="008E7E48"/>
    <w:rsid w:val="008F02E9"/>
    <w:rsid w:val="008F0CE4"/>
    <w:rsid w:val="008F125E"/>
    <w:rsid w:val="008F1CC5"/>
    <w:rsid w:val="008F2B54"/>
    <w:rsid w:val="008F2CC5"/>
    <w:rsid w:val="008F2F3B"/>
    <w:rsid w:val="008F3CFA"/>
    <w:rsid w:val="008F4C1E"/>
    <w:rsid w:val="008F4D2F"/>
    <w:rsid w:val="008F510A"/>
    <w:rsid w:val="008F55A2"/>
    <w:rsid w:val="00900235"/>
    <w:rsid w:val="009004CC"/>
    <w:rsid w:val="00900D3C"/>
    <w:rsid w:val="00906292"/>
    <w:rsid w:val="00914B5B"/>
    <w:rsid w:val="00917162"/>
    <w:rsid w:val="009172B9"/>
    <w:rsid w:val="009178AA"/>
    <w:rsid w:val="009218AE"/>
    <w:rsid w:val="00921B5F"/>
    <w:rsid w:val="00923001"/>
    <w:rsid w:val="0092358D"/>
    <w:rsid w:val="009238BF"/>
    <w:rsid w:val="009251CC"/>
    <w:rsid w:val="00925656"/>
    <w:rsid w:val="00925692"/>
    <w:rsid w:val="0092714E"/>
    <w:rsid w:val="00927661"/>
    <w:rsid w:val="00931E24"/>
    <w:rsid w:val="009324F0"/>
    <w:rsid w:val="00932993"/>
    <w:rsid w:val="00932AF8"/>
    <w:rsid w:val="009338D2"/>
    <w:rsid w:val="0093478F"/>
    <w:rsid w:val="0093520D"/>
    <w:rsid w:val="00936826"/>
    <w:rsid w:val="00936896"/>
    <w:rsid w:val="00940B3D"/>
    <w:rsid w:val="00942002"/>
    <w:rsid w:val="00942359"/>
    <w:rsid w:val="00943D07"/>
    <w:rsid w:val="009446D6"/>
    <w:rsid w:val="009457DC"/>
    <w:rsid w:val="0094623A"/>
    <w:rsid w:val="00946FC5"/>
    <w:rsid w:val="00947885"/>
    <w:rsid w:val="009504AB"/>
    <w:rsid w:val="00951212"/>
    <w:rsid w:val="00951818"/>
    <w:rsid w:val="00952168"/>
    <w:rsid w:val="009527FE"/>
    <w:rsid w:val="009529B2"/>
    <w:rsid w:val="009535A6"/>
    <w:rsid w:val="009538D0"/>
    <w:rsid w:val="0095421F"/>
    <w:rsid w:val="009555CA"/>
    <w:rsid w:val="00955D69"/>
    <w:rsid w:val="00960539"/>
    <w:rsid w:val="009605B1"/>
    <w:rsid w:val="009607E1"/>
    <w:rsid w:val="00960CBC"/>
    <w:rsid w:val="009621EE"/>
    <w:rsid w:val="00963A06"/>
    <w:rsid w:val="00964B2B"/>
    <w:rsid w:val="00965192"/>
    <w:rsid w:val="00967DD4"/>
    <w:rsid w:val="009700B1"/>
    <w:rsid w:val="0097043F"/>
    <w:rsid w:val="00970ECF"/>
    <w:rsid w:val="00971261"/>
    <w:rsid w:val="00971FD4"/>
    <w:rsid w:val="009722CB"/>
    <w:rsid w:val="009739A0"/>
    <w:rsid w:val="00974EE4"/>
    <w:rsid w:val="00974F84"/>
    <w:rsid w:val="00975D5B"/>
    <w:rsid w:val="00976216"/>
    <w:rsid w:val="009767C7"/>
    <w:rsid w:val="00977B3B"/>
    <w:rsid w:val="00977D30"/>
    <w:rsid w:val="009809DA"/>
    <w:rsid w:val="00980D2C"/>
    <w:rsid w:val="00980E69"/>
    <w:rsid w:val="00983159"/>
    <w:rsid w:val="0098334C"/>
    <w:rsid w:val="009839AE"/>
    <w:rsid w:val="00984643"/>
    <w:rsid w:val="0098576C"/>
    <w:rsid w:val="0098579A"/>
    <w:rsid w:val="00987D1D"/>
    <w:rsid w:val="00991475"/>
    <w:rsid w:val="009918DD"/>
    <w:rsid w:val="0099195A"/>
    <w:rsid w:val="00991BD2"/>
    <w:rsid w:val="00992407"/>
    <w:rsid w:val="00992A11"/>
    <w:rsid w:val="00994681"/>
    <w:rsid w:val="0099486A"/>
    <w:rsid w:val="009A0B33"/>
    <w:rsid w:val="009A0E26"/>
    <w:rsid w:val="009A16EC"/>
    <w:rsid w:val="009A1C88"/>
    <w:rsid w:val="009A22C2"/>
    <w:rsid w:val="009A6655"/>
    <w:rsid w:val="009A743E"/>
    <w:rsid w:val="009A7CF6"/>
    <w:rsid w:val="009B1B55"/>
    <w:rsid w:val="009B2944"/>
    <w:rsid w:val="009B29B7"/>
    <w:rsid w:val="009B3199"/>
    <w:rsid w:val="009B36CE"/>
    <w:rsid w:val="009B3B37"/>
    <w:rsid w:val="009B63F4"/>
    <w:rsid w:val="009B7D1F"/>
    <w:rsid w:val="009C088E"/>
    <w:rsid w:val="009C17DC"/>
    <w:rsid w:val="009C37AB"/>
    <w:rsid w:val="009C4C57"/>
    <w:rsid w:val="009C4C7A"/>
    <w:rsid w:val="009C4D35"/>
    <w:rsid w:val="009C5E51"/>
    <w:rsid w:val="009C7B68"/>
    <w:rsid w:val="009D1522"/>
    <w:rsid w:val="009D51F0"/>
    <w:rsid w:val="009D51F7"/>
    <w:rsid w:val="009D7252"/>
    <w:rsid w:val="009E1FF6"/>
    <w:rsid w:val="009E2A7E"/>
    <w:rsid w:val="009E3CAF"/>
    <w:rsid w:val="009E3F48"/>
    <w:rsid w:val="009E53A5"/>
    <w:rsid w:val="009E5B95"/>
    <w:rsid w:val="009E5CCE"/>
    <w:rsid w:val="009E5EB4"/>
    <w:rsid w:val="009E74DC"/>
    <w:rsid w:val="009F21DA"/>
    <w:rsid w:val="009F563C"/>
    <w:rsid w:val="009F610E"/>
    <w:rsid w:val="00A00DA9"/>
    <w:rsid w:val="00A00E4B"/>
    <w:rsid w:val="00A00F7E"/>
    <w:rsid w:val="00A02ED4"/>
    <w:rsid w:val="00A0384F"/>
    <w:rsid w:val="00A03E9A"/>
    <w:rsid w:val="00A044D6"/>
    <w:rsid w:val="00A04ADB"/>
    <w:rsid w:val="00A04F89"/>
    <w:rsid w:val="00A05F11"/>
    <w:rsid w:val="00A10F76"/>
    <w:rsid w:val="00A11E0F"/>
    <w:rsid w:val="00A12378"/>
    <w:rsid w:val="00A141E9"/>
    <w:rsid w:val="00A15D78"/>
    <w:rsid w:val="00A15EBE"/>
    <w:rsid w:val="00A15FD2"/>
    <w:rsid w:val="00A17F5B"/>
    <w:rsid w:val="00A20196"/>
    <w:rsid w:val="00A2022D"/>
    <w:rsid w:val="00A216E5"/>
    <w:rsid w:val="00A22C2B"/>
    <w:rsid w:val="00A24752"/>
    <w:rsid w:val="00A25884"/>
    <w:rsid w:val="00A26744"/>
    <w:rsid w:val="00A26CB6"/>
    <w:rsid w:val="00A30A00"/>
    <w:rsid w:val="00A32F82"/>
    <w:rsid w:val="00A32F8B"/>
    <w:rsid w:val="00A3431E"/>
    <w:rsid w:val="00A34B41"/>
    <w:rsid w:val="00A34F9F"/>
    <w:rsid w:val="00A36481"/>
    <w:rsid w:val="00A36675"/>
    <w:rsid w:val="00A3756F"/>
    <w:rsid w:val="00A37C5E"/>
    <w:rsid w:val="00A41CC3"/>
    <w:rsid w:val="00A41DBE"/>
    <w:rsid w:val="00A41F0F"/>
    <w:rsid w:val="00A42D6F"/>
    <w:rsid w:val="00A43870"/>
    <w:rsid w:val="00A44642"/>
    <w:rsid w:val="00A4474B"/>
    <w:rsid w:val="00A45A62"/>
    <w:rsid w:val="00A462DC"/>
    <w:rsid w:val="00A4657C"/>
    <w:rsid w:val="00A46C7E"/>
    <w:rsid w:val="00A509DE"/>
    <w:rsid w:val="00A51CE8"/>
    <w:rsid w:val="00A51DB8"/>
    <w:rsid w:val="00A52E0B"/>
    <w:rsid w:val="00A52FA1"/>
    <w:rsid w:val="00A54AC5"/>
    <w:rsid w:val="00A54C2A"/>
    <w:rsid w:val="00A55DC3"/>
    <w:rsid w:val="00A56D41"/>
    <w:rsid w:val="00A56DEC"/>
    <w:rsid w:val="00A60529"/>
    <w:rsid w:val="00A60899"/>
    <w:rsid w:val="00A608D3"/>
    <w:rsid w:val="00A60F91"/>
    <w:rsid w:val="00A61353"/>
    <w:rsid w:val="00A61481"/>
    <w:rsid w:val="00A616F1"/>
    <w:rsid w:val="00A61A48"/>
    <w:rsid w:val="00A629D6"/>
    <w:rsid w:val="00A6364F"/>
    <w:rsid w:val="00A637C9"/>
    <w:rsid w:val="00A65278"/>
    <w:rsid w:val="00A66DB1"/>
    <w:rsid w:val="00A67105"/>
    <w:rsid w:val="00A67A92"/>
    <w:rsid w:val="00A70DC6"/>
    <w:rsid w:val="00A74FDC"/>
    <w:rsid w:val="00A77192"/>
    <w:rsid w:val="00A80737"/>
    <w:rsid w:val="00A8089F"/>
    <w:rsid w:val="00A83F98"/>
    <w:rsid w:val="00A842D5"/>
    <w:rsid w:val="00A87870"/>
    <w:rsid w:val="00A903F3"/>
    <w:rsid w:val="00A90F18"/>
    <w:rsid w:val="00A90FFB"/>
    <w:rsid w:val="00A9149D"/>
    <w:rsid w:val="00A91A70"/>
    <w:rsid w:val="00A92659"/>
    <w:rsid w:val="00A9302F"/>
    <w:rsid w:val="00A940AF"/>
    <w:rsid w:val="00A957F6"/>
    <w:rsid w:val="00A959CF"/>
    <w:rsid w:val="00A97316"/>
    <w:rsid w:val="00A974AA"/>
    <w:rsid w:val="00AA010B"/>
    <w:rsid w:val="00AA0D54"/>
    <w:rsid w:val="00AA17CD"/>
    <w:rsid w:val="00AA1B85"/>
    <w:rsid w:val="00AA24E8"/>
    <w:rsid w:val="00AA3290"/>
    <w:rsid w:val="00AA34E8"/>
    <w:rsid w:val="00AA4353"/>
    <w:rsid w:val="00AA46F0"/>
    <w:rsid w:val="00AA4CA2"/>
    <w:rsid w:val="00AA6481"/>
    <w:rsid w:val="00AA7270"/>
    <w:rsid w:val="00AA7D68"/>
    <w:rsid w:val="00AB0C08"/>
    <w:rsid w:val="00AB12AC"/>
    <w:rsid w:val="00AB1CB6"/>
    <w:rsid w:val="00AB1D9A"/>
    <w:rsid w:val="00AB2D3A"/>
    <w:rsid w:val="00AB4A1F"/>
    <w:rsid w:val="00AB5C61"/>
    <w:rsid w:val="00AB60F7"/>
    <w:rsid w:val="00AC2C10"/>
    <w:rsid w:val="00AC3540"/>
    <w:rsid w:val="00AC3D15"/>
    <w:rsid w:val="00AC5055"/>
    <w:rsid w:val="00AC668B"/>
    <w:rsid w:val="00AC735A"/>
    <w:rsid w:val="00AD0C22"/>
    <w:rsid w:val="00AD1AD7"/>
    <w:rsid w:val="00AD1AE2"/>
    <w:rsid w:val="00AD3290"/>
    <w:rsid w:val="00AD442C"/>
    <w:rsid w:val="00AD44FE"/>
    <w:rsid w:val="00AD5A37"/>
    <w:rsid w:val="00AD72D3"/>
    <w:rsid w:val="00AD73BF"/>
    <w:rsid w:val="00AD7C94"/>
    <w:rsid w:val="00AE05A4"/>
    <w:rsid w:val="00AE177E"/>
    <w:rsid w:val="00AE2147"/>
    <w:rsid w:val="00AE25FC"/>
    <w:rsid w:val="00AE3F99"/>
    <w:rsid w:val="00AE400C"/>
    <w:rsid w:val="00AE4765"/>
    <w:rsid w:val="00AE49F1"/>
    <w:rsid w:val="00AE4A1C"/>
    <w:rsid w:val="00AE4B7A"/>
    <w:rsid w:val="00AE5532"/>
    <w:rsid w:val="00AE74D8"/>
    <w:rsid w:val="00AF0B6F"/>
    <w:rsid w:val="00AF1D69"/>
    <w:rsid w:val="00AF30D0"/>
    <w:rsid w:val="00AF3FEC"/>
    <w:rsid w:val="00AF41FA"/>
    <w:rsid w:val="00AF617E"/>
    <w:rsid w:val="00AF71EB"/>
    <w:rsid w:val="00B00988"/>
    <w:rsid w:val="00B01405"/>
    <w:rsid w:val="00B038D9"/>
    <w:rsid w:val="00B052E8"/>
    <w:rsid w:val="00B05CCA"/>
    <w:rsid w:val="00B100C9"/>
    <w:rsid w:val="00B10E8A"/>
    <w:rsid w:val="00B11099"/>
    <w:rsid w:val="00B1118A"/>
    <w:rsid w:val="00B14271"/>
    <w:rsid w:val="00B16270"/>
    <w:rsid w:val="00B20272"/>
    <w:rsid w:val="00B22578"/>
    <w:rsid w:val="00B23C16"/>
    <w:rsid w:val="00B23C52"/>
    <w:rsid w:val="00B241F2"/>
    <w:rsid w:val="00B247C7"/>
    <w:rsid w:val="00B259E1"/>
    <w:rsid w:val="00B2685D"/>
    <w:rsid w:val="00B26D1E"/>
    <w:rsid w:val="00B27DA3"/>
    <w:rsid w:val="00B30351"/>
    <w:rsid w:val="00B30375"/>
    <w:rsid w:val="00B312C0"/>
    <w:rsid w:val="00B32601"/>
    <w:rsid w:val="00B3270B"/>
    <w:rsid w:val="00B33837"/>
    <w:rsid w:val="00B33C2A"/>
    <w:rsid w:val="00B33C35"/>
    <w:rsid w:val="00B34A14"/>
    <w:rsid w:val="00B35967"/>
    <w:rsid w:val="00B363D9"/>
    <w:rsid w:val="00B3671E"/>
    <w:rsid w:val="00B422EC"/>
    <w:rsid w:val="00B44324"/>
    <w:rsid w:val="00B44875"/>
    <w:rsid w:val="00B44C07"/>
    <w:rsid w:val="00B44E44"/>
    <w:rsid w:val="00B46320"/>
    <w:rsid w:val="00B4657A"/>
    <w:rsid w:val="00B471F4"/>
    <w:rsid w:val="00B47F0A"/>
    <w:rsid w:val="00B50061"/>
    <w:rsid w:val="00B50B6B"/>
    <w:rsid w:val="00B50FD4"/>
    <w:rsid w:val="00B52E6E"/>
    <w:rsid w:val="00B53BE4"/>
    <w:rsid w:val="00B53FF8"/>
    <w:rsid w:val="00B54329"/>
    <w:rsid w:val="00B54885"/>
    <w:rsid w:val="00B54BFF"/>
    <w:rsid w:val="00B5508F"/>
    <w:rsid w:val="00B554C9"/>
    <w:rsid w:val="00B56AD9"/>
    <w:rsid w:val="00B56EE3"/>
    <w:rsid w:val="00B57158"/>
    <w:rsid w:val="00B5778D"/>
    <w:rsid w:val="00B614C0"/>
    <w:rsid w:val="00B634AB"/>
    <w:rsid w:val="00B63533"/>
    <w:rsid w:val="00B63624"/>
    <w:rsid w:val="00B6678B"/>
    <w:rsid w:val="00B7037B"/>
    <w:rsid w:val="00B71798"/>
    <w:rsid w:val="00B719F6"/>
    <w:rsid w:val="00B726D4"/>
    <w:rsid w:val="00B72969"/>
    <w:rsid w:val="00B758FD"/>
    <w:rsid w:val="00B76807"/>
    <w:rsid w:val="00B76890"/>
    <w:rsid w:val="00B77D24"/>
    <w:rsid w:val="00B818C3"/>
    <w:rsid w:val="00B81A6C"/>
    <w:rsid w:val="00B8214F"/>
    <w:rsid w:val="00B82B43"/>
    <w:rsid w:val="00B82B48"/>
    <w:rsid w:val="00B85133"/>
    <w:rsid w:val="00B8643A"/>
    <w:rsid w:val="00B86A4F"/>
    <w:rsid w:val="00B9025B"/>
    <w:rsid w:val="00B93035"/>
    <w:rsid w:val="00B940EB"/>
    <w:rsid w:val="00B9431C"/>
    <w:rsid w:val="00B95798"/>
    <w:rsid w:val="00B958E8"/>
    <w:rsid w:val="00B974C3"/>
    <w:rsid w:val="00B97637"/>
    <w:rsid w:val="00B97E4A"/>
    <w:rsid w:val="00BA09B2"/>
    <w:rsid w:val="00BA0B44"/>
    <w:rsid w:val="00BA0F35"/>
    <w:rsid w:val="00BA465D"/>
    <w:rsid w:val="00BA4F5D"/>
    <w:rsid w:val="00BA52C0"/>
    <w:rsid w:val="00BA5B46"/>
    <w:rsid w:val="00BA63D4"/>
    <w:rsid w:val="00BA67F9"/>
    <w:rsid w:val="00BB1E13"/>
    <w:rsid w:val="00BB2D73"/>
    <w:rsid w:val="00BB400D"/>
    <w:rsid w:val="00BB45BA"/>
    <w:rsid w:val="00BB45EF"/>
    <w:rsid w:val="00BB48B2"/>
    <w:rsid w:val="00BB4A3A"/>
    <w:rsid w:val="00BB4D6A"/>
    <w:rsid w:val="00BB5AFE"/>
    <w:rsid w:val="00BB5D0B"/>
    <w:rsid w:val="00BB629C"/>
    <w:rsid w:val="00BC0995"/>
    <w:rsid w:val="00BC1761"/>
    <w:rsid w:val="00BC19ED"/>
    <w:rsid w:val="00BC26B9"/>
    <w:rsid w:val="00BC308B"/>
    <w:rsid w:val="00BC36D4"/>
    <w:rsid w:val="00BC513A"/>
    <w:rsid w:val="00BC696C"/>
    <w:rsid w:val="00BC6C56"/>
    <w:rsid w:val="00BC6DE2"/>
    <w:rsid w:val="00BC6E62"/>
    <w:rsid w:val="00BD013A"/>
    <w:rsid w:val="00BD2510"/>
    <w:rsid w:val="00BD3A53"/>
    <w:rsid w:val="00BD4E7E"/>
    <w:rsid w:val="00BD5A19"/>
    <w:rsid w:val="00BD656A"/>
    <w:rsid w:val="00BD6D1B"/>
    <w:rsid w:val="00BE13AB"/>
    <w:rsid w:val="00BE2403"/>
    <w:rsid w:val="00BE2C8C"/>
    <w:rsid w:val="00BE2D0A"/>
    <w:rsid w:val="00BE47D4"/>
    <w:rsid w:val="00BE6622"/>
    <w:rsid w:val="00BE793A"/>
    <w:rsid w:val="00BE7A0B"/>
    <w:rsid w:val="00BE7FF3"/>
    <w:rsid w:val="00BF114D"/>
    <w:rsid w:val="00BF244D"/>
    <w:rsid w:val="00BF2B82"/>
    <w:rsid w:val="00BF2CEB"/>
    <w:rsid w:val="00BF432A"/>
    <w:rsid w:val="00BF5D70"/>
    <w:rsid w:val="00BF64A6"/>
    <w:rsid w:val="00BF6796"/>
    <w:rsid w:val="00BF6E82"/>
    <w:rsid w:val="00C060C7"/>
    <w:rsid w:val="00C06DCC"/>
    <w:rsid w:val="00C07F92"/>
    <w:rsid w:val="00C10EA4"/>
    <w:rsid w:val="00C11D25"/>
    <w:rsid w:val="00C13217"/>
    <w:rsid w:val="00C15BEC"/>
    <w:rsid w:val="00C15DB5"/>
    <w:rsid w:val="00C208E2"/>
    <w:rsid w:val="00C20D11"/>
    <w:rsid w:val="00C21897"/>
    <w:rsid w:val="00C21DC1"/>
    <w:rsid w:val="00C21EF8"/>
    <w:rsid w:val="00C22054"/>
    <w:rsid w:val="00C2288E"/>
    <w:rsid w:val="00C22B54"/>
    <w:rsid w:val="00C24279"/>
    <w:rsid w:val="00C24C17"/>
    <w:rsid w:val="00C31595"/>
    <w:rsid w:val="00C31B25"/>
    <w:rsid w:val="00C3309D"/>
    <w:rsid w:val="00C3411D"/>
    <w:rsid w:val="00C34357"/>
    <w:rsid w:val="00C34829"/>
    <w:rsid w:val="00C363B8"/>
    <w:rsid w:val="00C3758F"/>
    <w:rsid w:val="00C40B88"/>
    <w:rsid w:val="00C4163C"/>
    <w:rsid w:val="00C44489"/>
    <w:rsid w:val="00C44FC2"/>
    <w:rsid w:val="00C452D4"/>
    <w:rsid w:val="00C46021"/>
    <w:rsid w:val="00C47D87"/>
    <w:rsid w:val="00C47FCD"/>
    <w:rsid w:val="00C50FA6"/>
    <w:rsid w:val="00C5368E"/>
    <w:rsid w:val="00C5376E"/>
    <w:rsid w:val="00C53A95"/>
    <w:rsid w:val="00C53F04"/>
    <w:rsid w:val="00C550D9"/>
    <w:rsid w:val="00C554C1"/>
    <w:rsid w:val="00C55AEE"/>
    <w:rsid w:val="00C5701B"/>
    <w:rsid w:val="00C6069A"/>
    <w:rsid w:val="00C61BDC"/>
    <w:rsid w:val="00C64158"/>
    <w:rsid w:val="00C64D40"/>
    <w:rsid w:val="00C6565D"/>
    <w:rsid w:val="00C65957"/>
    <w:rsid w:val="00C66218"/>
    <w:rsid w:val="00C677C9"/>
    <w:rsid w:val="00C70DBC"/>
    <w:rsid w:val="00C71E80"/>
    <w:rsid w:val="00C74198"/>
    <w:rsid w:val="00C74F1A"/>
    <w:rsid w:val="00C7750A"/>
    <w:rsid w:val="00C80467"/>
    <w:rsid w:val="00C808A6"/>
    <w:rsid w:val="00C84AC6"/>
    <w:rsid w:val="00C855DB"/>
    <w:rsid w:val="00C855F3"/>
    <w:rsid w:val="00C86270"/>
    <w:rsid w:val="00C86C49"/>
    <w:rsid w:val="00C90C20"/>
    <w:rsid w:val="00C948CF"/>
    <w:rsid w:val="00C94F6F"/>
    <w:rsid w:val="00C95327"/>
    <w:rsid w:val="00C95798"/>
    <w:rsid w:val="00C95A74"/>
    <w:rsid w:val="00C95B71"/>
    <w:rsid w:val="00C97091"/>
    <w:rsid w:val="00C97260"/>
    <w:rsid w:val="00C97391"/>
    <w:rsid w:val="00CA14A5"/>
    <w:rsid w:val="00CA1A7C"/>
    <w:rsid w:val="00CA1AB8"/>
    <w:rsid w:val="00CA2001"/>
    <w:rsid w:val="00CA2B10"/>
    <w:rsid w:val="00CA3F11"/>
    <w:rsid w:val="00CA5256"/>
    <w:rsid w:val="00CA5564"/>
    <w:rsid w:val="00CA7E40"/>
    <w:rsid w:val="00CB078E"/>
    <w:rsid w:val="00CB2416"/>
    <w:rsid w:val="00CB3782"/>
    <w:rsid w:val="00CB4D20"/>
    <w:rsid w:val="00CB537B"/>
    <w:rsid w:val="00CB5B6C"/>
    <w:rsid w:val="00CB74E3"/>
    <w:rsid w:val="00CC052E"/>
    <w:rsid w:val="00CC0657"/>
    <w:rsid w:val="00CC06E5"/>
    <w:rsid w:val="00CC08A8"/>
    <w:rsid w:val="00CC0B14"/>
    <w:rsid w:val="00CC2ACD"/>
    <w:rsid w:val="00CC31D6"/>
    <w:rsid w:val="00CC5B9C"/>
    <w:rsid w:val="00CC68F8"/>
    <w:rsid w:val="00CC7AF9"/>
    <w:rsid w:val="00CD02DF"/>
    <w:rsid w:val="00CD10A5"/>
    <w:rsid w:val="00CD16BE"/>
    <w:rsid w:val="00CD179F"/>
    <w:rsid w:val="00CD1F32"/>
    <w:rsid w:val="00CD2268"/>
    <w:rsid w:val="00CD4616"/>
    <w:rsid w:val="00CD56AF"/>
    <w:rsid w:val="00CD5FFA"/>
    <w:rsid w:val="00CD608B"/>
    <w:rsid w:val="00CD61BB"/>
    <w:rsid w:val="00CD6EB1"/>
    <w:rsid w:val="00CE1906"/>
    <w:rsid w:val="00CE33D5"/>
    <w:rsid w:val="00CE3FC9"/>
    <w:rsid w:val="00CE4712"/>
    <w:rsid w:val="00CE6073"/>
    <w:rsid w:val="00CE761C"/>
    <w:rsid w:val="00CE7FFD"/>
    <w:rsid w:val="00CF4118"/>
    <w:rsid w:val="00CF53F5"/>
    <w:rsid w:val="00CF5773"/>
    <w:rsid w:val="00CF5D37"/>
    <w:rsid w:val="00CF6353"/>
    <w:rsid w:val="00CF6F33"/>
    <w:rsid w:val="00CF7C7B"/>
    <w:rsid w:val="00D0176E"/>
    <w:rsid w:val="00D02248"/>
    <w:rsid w:val="00D04429"/>
    <w:rsid w:val="00D04B47"/>
    <w:rsid w:val="00D04E37"/>
    <w:rsid w:val="00D063B8"/>
    <w:rsid w:val="00D06825"/>
    <w:rsid w:val="00D06E0B"/>
    <w:rsid w:val="00D072F9"/>
    <w:rsid w:val="00D07467"/>
    <w:rsid w:val="00D076E6"/>
    <w:rsid w:val="00D10594"/>
    <w:rsid w:val="00D15CDD"/>
    <w:rsid w:val="00D17185"/>
    <w:rsid w:val="00D17E3B"/>
    <w:rsid w:val="00D20AA1"/>
    <w:rsid w:val="00D2306F"/>
    <w:rsid w:val="00D233A1"/>
    <w:rsid w:val="00D23C09"/>
    <w:rsid w:val="00D23CED"/>
    <w:rsid w:val="00D241D1"/>
    <w:rsid w:val="00D24BD2"/>
    <w:rsid w:val="00D254F7"/>
    <w:rsid w:val="00D2573D"/>
    <w:rsid w:val="00D260A2"/>
    <w:rsid w:val="00D30CC6"/>
    <w:rsid w:val="00D30DA4"/>
    <w:rsid w:val="00D31722"/>
    <w:rsid w:val="00D31D9F"/>
    <w:rsid w:val="00D3260C"/>
    <w:rsid w:val="00D32DE6"/>
    <w:rsid w:val="00D33DB5"/>
    <w:rsid w:val="00D34CBB"/>
    <w:rsid w:val="00D35790"/>
    <w:rsid w:val="00D41971"/>
    <w:rsid w:val="00D442D5"/>
    <w:rsid w:val="00D45043"/>
    <w:rsid w:val="00D45C1D"/>
    <w:rsid w:val="00D45C81"/>
    <w:rsid w:val="00D46C5F"/>
    <w:rsid w:val="00D4757A"/>
    <w:rsid w:val="00D51576"/>
    <w:rsid w:val="00D519AF"/>
    <w:rsid w:val="00D532A9"/>
    <w:rsid w:val="00D5437A"/>
    <w:rsid w:val="00D5611E"/>
    <w:rsid w:val="00D5653B"/>
    <w:rsid w:val="00D56C30"/>
    <w:rsid w:val="00D56DF7"/>
    <w:rsid w:val="00D5726D"/>
    <w:rsid w:val="00D572AC"/>
    <w:rsid w:val="00D604A7"/>
    <w:rsid w:val="00D6071F"/>
    <w:rsid w:val="00D6084C"/>
    <w:rsid w:val="00D60AA4"/>
    <w:rsid w:val="00D61D6E"/>
    <w:rsid w:val="00D62A31"/>
    <w:rsid w:val="00D62EF1"/>
    <w:rsid w:val="00D6309D"/>
    <w:rsid w:val="00D634F9"/>
    <w:rsid w:val="00D6389F"/>
    <w:rsid w:val="00D644CA"/>
    <w:rsid w:val="00D64EA0"/>
    <w:rsid w:val="00D64FE1"/>
    <w:rsid w:val="00D66FC2"/>
    <w:rsid w:val="00D677CD"/>
    <w:rsid w:val="00D7044E"/>
    <w:rsid w:val="00D704A8"/>
    <w:rsid w:val="00D70A2B"/>
    <w:rsid w:val="00D70CA5"/>
    <w:rsid w:val="00D743AE"/>
    <w:rsid w:val="00D74E1F"/>
    <w:rsid w:val="00D74F48"/>
    <w:rsid w:val="00D758F4"/>
    <w:rsid w:val="00D76C7E"/>
    <w:rsid w:val="00D771DE"/>
    <w:rsid w:val="00D7776D"/>
    <w:rsid w:val="00D80C6C"/>
    <w:rsid w:val="00D81AEF"/>
    <w:rsid w:val="00D82A42"/>
    <w:rsid w:val="00D834F1"/>
    <w:rsid w:val="00D83609"/>
    <w:rsid w:val="00D83AA6"/>
    <w:rsid w:val="00D84295"/>
    <w:rsid w:val="00D846BE"/>
    <w:rsid w:val="00D851C7"/>
    <w:rsid w:val="00D85C0D"/>
    <w:rsid w:val="00D866CB"/>
    <w:rsid w:val="00D86909"/>
    <w:rsid w:val="00D87A9A"/>
    <w:rsid w:val="00D90625"/>
    <w:rsid w:val="00D909F8"/>
    <w:rsid w:val="00D9152C"/>
    <w:rsid w:val="00D92179"/>
    <w:rsid w:val="00D922C6"/>
    <w:rsid w:val="00D9293F"/>
    <w:rsid w:val="00D92DE7"/>
    <w:rsid w:val="00D93598"/>
    <w:rsid w:val="00D93FDD"/>
    <w:rsid w:val="00D942F8"/>
    <w:rsid w:val="00D9644B"/>
    <w:rsid w:val="00D97A5B"/>
    <w:rsid w:val="00DA1E18"/>
    <w:rsid w:val="00DA2009"/>
    <w:rsid w:val="00DA296C"/>
    <w:rsid w:val="00DA585A"/>
    <w:rsid w:val="00DA7741"/>
    <w:rsid w:val="00DA7769"/>
    <w:rsid w:val="00DA7AE9"/>
    <w:rsid w:val="00DB05B1"/>
    <w:rsid w:val="00DB2823"/>
    <w:rsid w:val="00DB2D74"/>
    <w:rsid w:val="00DB3786"/>
    <w:rsid w:val="00DB59E8"/>
    <w:rsid w:val="00DB5A79"/>
    <w:rsid w:val="00DB7A76"/>
    <w:rsid w:val="00DC20D1"/>
    <w:rsid w:val="00DC2272"/>
    <w:rsid w:val="00DC2465"/>
    <w:rsid w:val="00DC307D"/>
    <w:rsid w:val="00DC329B"/>
    <w:rsid w:val="00DC4BCA"/>
    <w:rsid w:val="00DC5CA4"/>
    <w:rsid w:val="00DC5CDA"/>
    <w:rsid w:val="00DC5E2C"/>
    <w:rsid w:val="00DC6B80"/>
    <w:rsid w:val="00DC7D48"/>
    <w:rsid w:val="00DD0253"/>
    <w:rsid w:val="00DD145A"/>
    <w:rsid w:val="00DD512E"/>
    <w:rsid w:val="00DD5EC8"/>
    <w:rsid w:val="00DD6B75"/>
    <w:rsid w:val="00DD7B34"/>
    <w:rsid w:val="00DD7BEC"/>
    <w:rsid w:val="00DE083E"/>
    <w:rsid w:val="00DE0C22"/>
    <w:rsid w:val="00DE1177"/>
    <w:rsid w:val="00DE23BE"/>
    <w:rsid w:val="00DE2CEA"/>
    <w:rsid w:val="00DE3CFE"/>
    <w:rsid w:val="00DE4A8F"/>
    <w:rsid w:val="00DE567C"/>
    <w:rsid w:val="00DE6154"/>
    <w:rsid w:val="00DE634D"/>
    <w:rsid w:val="00DE6A3C"/>
    <w:rsid w:val="00DE6C0E"/>
    <w:rsid w:val="00DE74F4"/>
    <w:rsid w:val="00DE7C8B"/>
    <w:rsid w:val="00DE7F97"/>
    <w:rsid w:val="00DF0AAF"/>
    <w:rsid w:val="00DF1010"/>
    <w:rsid w:val="00DF2244"/>
    <w:rsid w:val="00DF334D"/>
    <w:rsid w:val="00DF473C"/>
    <w:rsid w:val="00DF4D68"/>
    <w:rsid w:val="00DF53D9"/>
    <w:rsid w:val="00DF5837"/>
    <w:rsid w:val="00DF5AEA"/>
    <w:rsid w:val="00DF5D49"/>
    <w:rsid w:val="00DF63F6"/>
    <w:rsid w:val="00DF7441"/>
    <w:rsid w:val="00DF7992"/>
    <w:rsid w:val="00DF7BD0"/>
    <w:rsid w:val="00E003E6"/>
    <w:rsid w:val="00E008AC"/>
    <w:rsid w:val="00E00C8E"/>
    <w:rsid w:val="00E0219D"/>
    <w:rsid w:val="00E0276A"/>
    <w:rsid w:val="00E0374B"/>
    <w:rsid w:val="00E0632F"/>
    <w:rsid w:val="00E06C36"/>
    <w:rsid w:val="00E071A9"/>
    <w:rsid w:val="00E07D26"/>
    <w:rsid w:val="00E10B28"/>
    <w:rsid w:val="00E117FD"/>
    <w:rsid w:val="00E13747"/>
    <w:rsid w:val="00E14758"/>
    <w:rsid w:val="00E16505"/>
    <w:rsid w:val="00E17A13"/>
    <w:rsid w:val="00E21088"/>
    <w:rsid w:val="00E22514"/>
    <w:rsid w:val="00E23C5E"/>
    <w:rsid w:val="00E23E29"/>
    <w:rsid w:val="00E24632"/>
    <w:rsid w:val="00E25155"/>
    <w:rsid w:val="00E25AEA"/>
    <w:rsid w:val="00E27C2C"/>
    <w:rsid w:val="00E3051B"/>
    <w:rsid w:val="00E30AE4"/>
    <w:rsid w:val="00E30D26"/>
    <w:rsid w:val="00E30DEF"/>
    <w:rsid w:val="00E30ED2"/>
    <w:rsid w:val="00E31276"/>
    <w:rsid w:val="00E3155D"/>
    <w:rsid w:val="00E31875"/>
    <w:rsid w:val="00E32102"/>
    <w:rsid w:val="00E34666"/>
    <w:rsid w:val="00E346E8"/>
    <w:rsid w:val="00E35684"/>
    <w:rsid w:val="00E36A66"/>
    <w:rsid w:val="00E37C6A"/>
    <w:rsid w:val="00E37F70"/>
    <w:rsid w:val="00E41377"/>
    <w:rsid w:val="00E41985"/>
    <w:rsid w:val="00E42B89"/>
    <w:rsid w:val="00E446C1"/>
    <w:rsid w:val="00E46BCD"/>
    <w:rsid w:val="00E505AA"/>
    <w:rsid w:val="00E51CCC"/>
    <w:rsid w:val="00E52079"/>
    <w:rsid w:val="00E545D7"/>
    <w:rsid w:val="00E547FE"/>
    <w:rsid w:val="00E54960"/>
    <w:rsid w:val="00E55927"/>
    <w:rsid w:val="00E5669C"/>
    <w:rsid w:val="00E56A58"/>
    <w:rsid w:val="00E60ECA"/>
    <w:rsid w:val="00E613AB"/>
    <w:rsid w:val="00E637B6"/>
    <w:rsid w:val="00E645AE"/>
    <w:rsid w:val="00E663B6"/>
    <w:rsid w:val="00E66BBE"/>
    <w:rsid w:val="00E670B5"/>
    <w:rsid w:val="00E6780D"/>
    <w:rsid w:val="00E67B4F"/>
    <w:rsid w:val="00E71DFE"/>
    <w:rsid w:val="00E73083"/>
    <w:rsid w:val="00E74990"/>
    <w:rsid w:val="00E756E4"/>
    <w:rsid w:val="00E758B9"/>
    <w:rsid w:val="00E76025"/>
    <w:rsid w:val="00E76B45"/>
    <w:rsid w:val="00E806A5"/>
    <w:rsid w:val="00E807BE"/>
    <w:rsid w:val="00E81BC1"/>
    <w:rsid w:val="00E82FE5"/>
    <w:rsid w:val="00E83724"/>
    <w:rsid w:val="00E83871"/>
    <w:rsid w:val="00E83F47"/>
    <w:rsid w:val="00E84236"/>
    <w:rsid w:val="00E84C02"/>
    <w:rsid w:val="00E85569"/>
    <w:rsid w:val="00E856AF"/>
    <w:rsid w:val="00E859D9"/>
    <w:rsid w:val="00E86B83"/>
    <w:rsid w:val="00E86D6E"/>
    <w:rsid w:val="00E874A2"/>
    <w:rsid w:val="00E878FB"/>
    <w:rsid w:val="00E87C64"/>
    <w:rsid w:val="00E912E1"/>
    <w:rsid w:val="00E919C3"/>
    <w:rsid w:val="00E91C4B"/>
    <w:rsid w:val="00E93A01"/>
    <w:rsid w:val="00E93FF8"/>
    <w:rsid w:val="00E948D8"/>
    <w:rsid w:val="00E94EB6"/>
    <w:rsid w:val="00E94F16"/>
    <w:rsid w:val="00E950CA"/>
    <w:rsid w:val="00E95CA8"/>
    <w:rsid w:val="00E96643"/>
    <w:rsid w:val="00E96CE0"/>
    <w:rsid w:val="00E96EAF"/>
    <w:rsid w:val="00EA044C"/>
    <w:rsid w:val="00EA1752"/>
    <w:rsid w:val="00EA1911"/>
    <w:rsid w:val="00EA539B"/>
    <w:rsid w:val="00EA5A89"/>
    <w:rsid w:val="00EA5BDB"/>
    <w:rsid w:val="00EA5C39"/>
    <w:rsid w:val="00EA63FA"/>
    <w:rsid w:val="00EA7DEB"/>
    <w:rsid w:val="00EB0325"/>
    <w:rsid w:val="00EB0A73"/>
    <w:rsid w:val="00EB0A9C"/>
    <w:rsid w:val="00EB0B55"/>
    <w:rsid w:val="00EB3A98"/>
    <w:rsid w:val="00EB46D9"/>
    <w:rsid w:val="00EB4909"/>
    <w:rsid w:val="00EB6EF6"/>
    <w:rsid w:val="00EC0199"/>
    <w:rsid w:val="00EC0E64"/>
    <w:rsid w:val="00EC11AB"/>
    <w:rsid w:val="00EC142D"/>
    <w:rsid w:val="00EC1E16"/>
    <w:rsid w:val="00EC2DD1"/>
    <w:rsid w:val="00EC4BA5"/>
    <w:rsid w:val="00EC52DA"/>
    <w:rsid w:val="00EC6F28"/>
    <w:rsid w:val="00EC73C2"/>
    <w:rsid w:val="00ED0024"/>
    <w:rsid w:val="00ED0EA0"/>
    <w:rsid w:val="00ED0F85"/>
    <w:rsid w:val="00ED2B5C"/>
    <w:rsid w:val="00ED3269"/>
    <w:rsid w:val="00ED3A18"/>
    <w:rsid w:val="00ED3AB7"/>
    <w:rsid w:val="00ED3C57"/>
    <w:rsid w:val="00EE1A8C"/>
    <w:rsid w:val="00EE1C03"/>
    <w:rsid w:val="00EE3FED"/>
    <w:rsid w:val="00EE4643"/>
    <w:rsid w:val="00EE529F"/>
    <w:rsid w:val="00EE65B6"/>
    <w:rsid w:val="00EE7C86"/>
    <w:rsid w:val="00EF1330"/>
    <w:rsid w:val="00EF15FF"/>
    <w:rsid w:val="00EF31D8"/>
    <w:rsid w:val="00EF55E6"/>
    <w:rsid w:val="00EF5707"/>
    <w:rsid w:val="00EF69E8"/>
    <w:rsid w:val="00EF6F1F"/>
    <w:rsid w:val="00EF70EC"/>
    <w:rsid w:val="00EF7111"/>
    <w:rsid w:val="00EF7D1A"/>
    <w:rsid w:val="00F02759"/>
    <w:rsid w:val="00F03B49"/>
    <w:rsid w:val="00F0448F"/>
    <w:rsid w:val="00F04E9B"/>
    <w:rsid w:val="00F0716C"/>
    <w:rsid w:val="00F105AE"/>
    <w:rsid w:val="00F108A8"/>
    <w:rsid w:val="00F13319"/>
    <w:rsid w:val="00F14353"/>
    <w:rsid w:val="00F1628B"/>
    <w:rsid w:val="00F16EBE"/>
    <w:rsid w:val="00F21398"/>
    <w:rsid w:val="00F22E81"/>
    <w:rsid w:val="00F26998"/>
    <w:rsid w:val="00F270E9"/>
    <w:rsid w:val="00F273EF"/>
    <w:rsid w:val="00F27440"/>
    <w:rsid w:val="00F275BB"/>
    <w:rsid w:val="00F275C0"/>
    <w:rsid w:val="00F317B5"/>
    <w:rsid w:val="00F33348"/>
    <w:rsid w:val="00F346B6"/>
    <w:rsid w:val="00F3608D"/>
    <w:rsid w:val="00F36145"/>
    <w:rsid w:val="00F37BDD"/>
    <w:rsid w:val="00F40716"/>
    <w:rsid w:val="00F41503"/>
    <w:rsid w:val="00F417D4"/>
    <w:rsid w:val="00F432CF"/>
    <w:rsid w:val="00F43506"/>
    <w:rsid w:val="00F437FD"/>
    <w:rsid w:val="00F43B69"/>
    <w:rsid w:val="00F43DD4"/>
    <w:rsid w:val="00F440E6"/>
    <w:rsid w:val="00F4479A"/>
    <w:rsid w:val="00F44D82"/>
    <w:rsid w:val="00F45589"/>
    <w:rsid w:val="00F46207"/>
    <w:rsid w:val="00F466C8"/>
    <w:rsid w:val="00F469A9"/>
    <w:rsid w:val="00F46B50"/>
    <w:rsid w:val="00F47C20"/>
    <w:rsid w:val="00F50B46"/>
    <w:rsid w:val="00F50D1F"/>
    <w:rsid w:val="00F51545"/>
    <w:rsid w:val="00F521DE"/>
    <w:rsid w:val="00F54162"/>
    <w:rsid w:val="00F541D4"/>
    <w:rsid w:val="00F54B33"/>
    <w:rsid w:val="00F553CE"/>
    <w:rsid w:val="00F56043"/>
    <w:rsid w:val="00F5664E"/>
    <w:rsid w:val="00F56BD8"/>
    <w:rsid w:val="00F56FA9"/>
    <w:rsid w:val="00F6136B"/>
    <w:rsid w:val="00F6171A"/>
    <w:rsid w:val="00F62303"/>
    <w:rsid w:val="00F62306"/>
    <w:rsid w:val="00F635FC"/>
    <w:rsid w:val="00F63D03"/>
    <w:rsid w:val="00F65E2F"/>
    <w:rsid w:val="00F66520"/>
    <w:rsid w:val="00F66B33"/>
    <w:rsid w:val="00F66EA7"/>
    <w:rsid w:val="00F67385"/>
    <w:rsid w:val="00F67DF1"/>
    <w:rsid w:val="00F7054E"/>
    <w:rsid w:val="00F7137C"/>
    <w:rsid w:val="00F72A09"/>
    <w:rsid w:val="00F74E67"/>
    <w:rsid w:val="00F7552B"/>
    <w:rsid w:val="00F8309B"/>
    <w:rsid w:val="00F831E2"/>
    <w:rsid w:val="00F833C9"/>
    <w:rsid w:val="00F8533A"/>
    <w:rsid w:val="00F90064"/>
    <w:rsid w:val="00F9022A"/>
    <w:rsid w:val="00F90520"/>
    <w:rsid w:val="00F938B1"/>
    <w:rsid w:val="00F94217"/>
    <w:rsid w:val="00F9586C"/>
    <w:rsid w:val="00F96AFD"/>
    <w:rsid w:val="00F96F4C"/>
    <w:rsid w:val="00FA07F4"/>
    <w:rsid w:val="00FA1398"/>
    <w:rsid w:val="00FA1515"/>
    <w:rsid w:val="00FA2E19"/>
    <w:rsid w:val="00FA43C8"/>
    <w:rsid w:val="00FA697F"/>
    <w:rsid w:val="00FB0147"/>
    <w:rsid w:val="00FB0823"/>
    <w:rsid w:val="00FB0F92"/>
    <w:rsid w:val="00FB1C39"/>
    <w:rsid w:val="00FB2FB3"/>
    <w:rsid w:val="00FB3846"/>
    <w:rsid w:val="00FB5059"/>
    <w:rsid w:val="00FB5521"/>
    <w:rsid w:val="00FB610D"/>
    <w:rsid w:val="00FB626E"/>
    <w:rsid w:val="00FB68D0"/>
    <w:rsid w:val="00FC2B60"/>
    <w:rsid w:val="00FC4477"/>
    <w:rsid w:val="00FC46FB"/>
    <w:rsid w:val="00FC51FF"/>
    <w:rsid w:val="00FC6615"/>
    <w:rsid w:val="00FC6630"/>
    <w:rsid w:val="00FC7B66"/>
    <w:rsid w:val="00FD06E6"/>
    <w:rsid w:val="00FD0D94"/>
    <w:rsid w:val="00FD106C"/>
    <w:rsid w:val="00FD2BD3"/>
    <w:rsid w:val="00FD3DEF"/>
    <w:rsid w:val="00FD3E98"/>
    <w:rsid w:val="00FD4CCA"/>
    <w:rsid w:val="00FD58B1"/>
    <w:rsid w:val="00FD60E3"/>
    <w:rsid w:val="00FD6BB8"/>
    <w:rsid w:val="00FD6FBC"/>
    <w:rsid w:val="00FD7002"/>
    <w:rsid w:val="00FD7610"/>
    <w:rsid w:val="00FE04BA"/>
    <w:rsid w:val="00FE234B"/>
    <w:rsid w:val="00FE2A9E"/>
    <w:rsid w:val="00FE34B3"/>
    <w:rsid w:val="00FE46B7"/>
    <w:rsid w:val="00FE4CEC"/>
    <w:rsid w:val="00FF0420"/>
    <w:rsid w:val="00FF30FA"/>
    <w:rsid w:val="00FF41B8"/>
    <w:rsid w:val="00FF5237"/>
    <w:rsid w:val="00FF5B79"/>
    <w:rsid w:val="06763376"/>
    <w:rsid w:val="06D79157"/>
    <w:rsid w:val="0DD79F36"/>
    <w:rsid w:val="11E43BAB"/>
    <w:rsid w:val="121534C5"/>
    <w:rsid w:val="161E678D"/>
    <w:rsid w:val="19090967"/>
    <w:rsid w:val="1B3C24C5"/>
    <w:rsid w:val="210B7837"/>
    <w:rsid w:val="23B4E6BE"/>
    <w:rsid w:val="24F18C83"/>
    <w:rsid w:val="25653D02"/>
    <w:rsid w:val="27AA7305"/>
    <w:rsid w:val="3310C0BE"/>
    <w:rsid w:val="38EF0D05"/>
    <w:rsid w:val="39A07357"/>
    <w:rsid w:val="42088138"/>
    <w:rsid w:val="511D528A"/>
    <w:rsid w:val="588ADAF6"/>
    <w:rsid w:val="5CE173DD"/>
    <w:rsid w:val="66EB6E8A"/>
    <w:rsid w:val="69981A89"/>
    <w:rsid w:val="7629CDD5"/>
    <w:rsid w:val="772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409AA"/>
  <w15:chartTrackingRefBased/>
  <w15:docId w15:val="{D8A9B98D-733D-4FF4-9BF4-D50BB21B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4D20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styleId="Revision">
    <w:name w:val="Revision"/>
    <w:hidden/>
    <w:uiPriority w:val="62"/>
    <w:unhideWhenUsed/>
    <w:rsid w:val="006E2D24"/>
    <w:rPr>
      <w:sz w:val="22"/>
    </w:rPr>
  </w:style>
  <w:style w:type="paragraph" w:customStyle="1" w:styleId="He04Funote">
    <w:name w:val="_He_04_Fußnote"/>
    <w:next w:val="Normal"/>
    <w:qFormat/>
    <w:rsid w:val="00A90F18"/>
    <w:pPr>
      <w:tabs>
        <w:tab w:val="left" w:pos="85"/>
      </w:tabs>
      <w:spacing w:line="256" w:lineRule="auto"/>
      <w:ind w:left="85" w:hanging="85"/>
    </w:pPr>
    <w:rPr>
      <w:rFonts w:eastAsiaTheme="minorHAnsi" w:cstheme="minorBidi"/>
      <w:sz w:val="15"/>
      <w:szCs w:val="22"/>
      <w:lang w:val="de-DE"/>
      <w14:numForm w14:val="lining"/>
    </w:rPr>
  </w:style>
  <w:style w:type="character" w:styleId="FootnoteReference">
    <w:name w:val="footnote reference"/>
    <w:basedOn w:val="DefaultParagraphFont"/>
    <w:uiPriority w:val="99"/>
    <w:unhideWhenUsed/>
    <w:rsid w:val="00A90F18"/>
    <w:rPr>
      <w:vertAlign w:val="superscript"/>
    </w:rPr>
  </w:style>
  <w:style w:type="character" w:styleId="FollowedHyperlink">
    <w:name w:val="FollowedHyperlink"/>
    <w:basedOn w:val="DefaultParagraphFont"/>
    <w:rsid w:val="00B1118A"/>
    <w:rPr>
      <w:color w:val="954F72" w:themeColor="followedHyperlink"/>
      <w:u w:val="single"/>
    </w:rPr>
  </w:style>
  <w:style w:type="paragraph" w:customStyle="1" w:styleId="He01FlietextAufzhlung1Ebene">
    <w:name w:val="_He_01_Fließtext Aufzählung 1. Ebene"/>
    <w:next w:val="Normal"/>
    <w:qFormat/>
    <w:rsid w:val="00B471F4"/>
    <w:pPr>
      <w:numPr>
        <w:numId w:val="9"/>
      </w:numPr>
      <w:spacing w:after="113"/>
    </w:pPr>
    <w:rPr>
      <w:rFonts w:eastAsiaTheme="minorHAnsi" w:cstheme="minorBidi"/>
      <w:sz w:val="22"/>
      <w:szCs w:val="22"/>
      <w:lang w:val="de-DE"/>
    </w:rPr>
  </w:style>
  <w:style w:type="character" w:customStyle="1" w:styleId="ui-provider">
    <w:name w:val="ui-provider"/>
    <w:basedOn w:val="DefaultParagraphFont"/>
    <w:rsid w:val="00C86C49"/>
  </w:style>
  <w:style w:type="paragraph" w:customStyle="1" w:styleId="He01Flietext">
    <w:name w:val="_He_01_Fließtext"/>
    <w:qFormat/>
    <w:rsid w:val="007558B1"/>
    <w:pPr>
      <w:spacing w:after="160"/>
    </w:pPr>
    <w:rPr>
      <w:rFonts w:eastAsiaTheme="minorHAnsi" w:cstheme="minorBidi"/>
      <w:sz w:val="22"/>
      <w:szCs w:val="22"/>
      <w:lang w:val="de-DE"/>
    </w:rPr>
  </w:style>
  <w:style w:type="paragraph" w:styleId="FootnoteText">
    <w:name w:val="footnote text"/>
    <w:basedOn w:val="Normal"/>
    <w:link w:val="FootnoteTextChar"/>
    <w:uiPriority w:val="99"/>
    <w:unhideWhenUsed/>
    <w:rsid w:val="00F9022A"/>
    <w:pPr>
      <w:spacing w:line="240" w:lineRule="auto"/>
      <w:jc w:val="left"/>
    </w:pPr>
    <w:rPr>
      <w:rFonts w:eastAsiaTheme="minorHAnsi" w:cstheme="minorBidi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022A"/>
    <w:rPr>
      <w:rFonts w:eastAsiaTheme="minorHAnsi" w:cstheme="minorBidi"/>
      <w:sz w:val="22"/>
      <w:szCs w:val="20"/>
      <w:lang w:val="de-DE"/>
    </w:rPr>
  </w:style>
  <w:style w:type="character" w:styleId="Strong">
    <w:name w:val="Strong"/>
    <w:basedOn w:val="DefaultParagraphFont"/>
    <w:uiPriority w:val="22"/>
    <w:qFormat/>
    <w:rsid w:val="00033476"/>
    <w:rPr>
      <w:b/>
      <w:bCs/>
    </w:rPr>
  </w:style>
  <w:style w:type="paragraph" w:customStyle="1" w:styleId="He01FlietextAufzhlung2Ebene">
    <w:name w:val="_He_01_Fließtext Aufzählung 2. Ebene"/>
    <w:next w:val="He01Flietext"/>
    <w:qFormat/>
    <w:rsid w:val="00700939"/>
    <w:pPr>
      <w:numPr>
        <w:numId w:val="2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He05Fett">
    <w:name w:val="_He_05_Fett"/>
    <w:next w:val="He01Flietext"/>
    <w:link w:val="He05FettZchn"/>
    <w:qFormat/>
    <w:rsid w:val="00B33C35"/>
    <w:pPr>
      <w:spacing w:after="160" w:line="259" w:lineRule="auto"/>
    </w:pPr>
    <w:rPr>
      <w:rFonts w:eastAsiaTheme="minorHAnsi" w:cstheme="minorBidi"/>
      <w:b/>
      <w:szCs w:val="22"/>
      <w:lang w:val="de-DE"/>
    </w:rPr>
  </w:style>
  <w:style w:type="character" w:customStyle="1" w:styleId="He05FettZchn">
    <w:name w:val="_He_05_Fett Zchn"/>
    <w:basedOn w:val="DefaultParagraphFont"/>
    <w:link w:val="He05Fett"/>
    <w:rsid w:val="00B33C35"/>
    <w:rPr>
      <w:rFonts w:eastAsiaTheme="minorHAnsi" w:cstheme="minorBidi"/>
      <w:b/>
      <w:szCs w:val="22"/>
      <w:lang w:val="de-DE"/>
    </w:rPr>
  </w:style>
  <w:style w:type="paragraph" w:styleId="BodyText">
    <w:name w:val="Body Text"/>
    <w:basedOn w:val="Normal"/>
    <w:link w:val="BodyTextChar"/>
    <w:uiPriority w:val="1"/>
    <w:qFormat/>
    <w:rsid w:val="0056637D"/>
    <w:pPr>
      <w:widowControl w:val="0"/>
      <w:autoSpaceDE w:val="0"/>
      <w:autoSpaceDN w:val="0"/>
      <w:spacing w:line="240" w:lineRule="auto"/>
      <w:ind w:left="1"/>
      <w:jc w:val="left"/>
    </w:pPr>
    <w:rPr>
      <w:rFonts w:eastAsia="Segoe UI" w:cs="Segoe UI"/>
      <w:szCs w:val="22"/>
      <w:lang w:val="de-DE"/>
    </w:rPr>
  </w:style>
  <w:style w:type="character" w:customStyle="1" w:styleId="BodyTextChar">
    <w:name w:val="Body Text Char"/>
    <w:basedOn w:val="DefaultParagraphFont"/>
    <w:link w:val="BodyText"/>
    <w:uiPriority w:val="1"/>
    <w:rsid w:val="0056637D"/>
    <w:rPr>
      <w:rFonts w:eastAsia="Segoe UI" w:cs="Segoe UI"/>
      <w:sz w:val="22"/>
      <w:szCs w:val="22"/>
      <w:lang w:val="de-DE"/>
    </w:rPr>
  </w:style>
  <w:style w:type="paragraph" w:styleId="NormalWeb">
    <w:name w:val="Normal (Web)"/>
    <w:basedOn w:val="Normal"/>
    <w:uiPriority w:val="99"/>
    <w:unhideWhenUsed/>
    <w:rsid w:val="004456C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arah.bachmann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sther.rim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22" ma:contentTypeDescription="Create a new document." ma:contentTypeScope="" ma:versionID="e8b64b52e1ac86ee121164444417b25c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9c7c8f3a356123b03710f7456b134ef0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487aa4a8-6e08-4624-a126-3644f60fbb35">
      <Terms xmlns="http://schemas.microsoft.com/office/infopath/2007/PartnerControls"/>
    </lcf76f155ced4ddcb4097134ff3c332f>
    <Datum xmlns="487aa4a8-6e08-4624-a126-3644f60fbb35" xsi:nil="true"/>
  </documentManagement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0E192-6FC8-46C4-8E80-19D6D1031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487aa4a8-6e08-4624-a126-3644f60fbb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9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17115</CharactersWithSpaces>
  <SharedDoc>false</SharedDoc>
  <HLinks>
    <vt:vector size="42" baseType="variant">
      <vt:variant>
        <vt:i4>2687054</vt:i4>
      </vt:variant>
      <vt:variant>
        <vt:i4>24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7208970</vt:i4>
      </vt:variant>
      <vt:variant>
        <vt:i4>21</vt:i4>
      </vt:variant>
      <vt:variant>
        <vt:i4>0</vt:i4>
      </vt:variant>
      <vt:variant>
        <vt:i4>5</vt:i4>
      </vt:variant>
      <vt:variant>
        <vt:lpwstr>mailto:dennis.starke@henkel.com</vt:lpwstr>
      </vt:variant>
      <vt:variant>
        <vt:lpwstr/>
      </vt:variant>
      <vt:variant>
        <vt:i4>7667735</vt:i4>
      </vt:variant>
      <vt:variant>
        <vt:i4>18</vt:i4>
      </vt:variant>
      <vt:variant>
        <vt:i4>0</vt:i4>
      </vt:variant>
      <vt:variant>
        <vt:i4>5</vt:i4>
      </vt:variant>
      <vt:variant>
        <vt:lpwstr>mailto:wulf.klueppelholz@henkel.com</vt:lpwstr>
      </vt:variant>
      <vt:variant>
        <vt:lpwstr/>
      </vt:variant>
      <vt:variant>
        <vt:i4>7208970</vt:i4>
      </vt:variant>
      <vt:variant>
        <vt:i4>15</vt:i4>
      </vt:variant>
      <vt:variant>
        <vt:i4>0</vt:i4>
      </vt:variant>
      <vt:variant>
        <vt:i4>5</vt:i4>
      </vt:variant>
      <vt:variant>
        <vt:lpwstr>mailto:dennis.starke@henkel.com</vt:lpwstr>
      </vt:variant>
      <vt:variant>
        <vt:lpwstr/>
      </vt:variant>
      <vt:variant>
        <vt:i4>119</vt:i4>
      </vt:variant>
      <vt:variant>
        <vt:i4>12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8192031</vt:i4>
      </vt:variant>
      <vt:variant>
        <vt:i4>9</vt:i4>
      </vt:variant>
      <vt:variant>
        <vt:i4>0</vt:i4>
      </vt:variant>
      <vt:variant>
        <vt:i4>5</vt:i4>
      </vt:variant>
      <vt:variant>
        <vt:lpwstr>mailto:leslie.iltgen@henkel.com</vt:lpwstr>
      </vt:variant>
      <vt:variant>
        <vt:lpwstr/>
      </vt:variant>
      <vt:variant>
        <vt:i4>196694</vt:i4>
      </vt:variant>
      <vt:variant>
        <vt:i4>6</vt:i4>
      </vt:variant>
      <vt:variant>
        <vt:i4>0</vt:i4>
      </vt:variant>
      <vt:variant>
        <vt:i4>5</vt:i4>
      </vt:variant>
      <vt:variant>
        <vt:lpwstr>http://www.henkel.de/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Esther Rim</cp:lastModifiedBy>
  <cp:revision>3</cp:revision>
  <cp:lastPrinted>2025-07-30T08:03:00Z</cp:lastPrinted>
  <dcterms:created xsi:type="dcterms:W3CDTF">2025-08-12T06:13:00Z</dcterms:created>
  <dcterms:modified xsi:type="dcterms:W3CDTF">2025-08-12T06:49:00Z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  <property fmtid="{D5CDD505-2E9C-101B-9397-08002B2CF9AE}" pid="3" name="MediaServiceImageTags">
    <vt:lpwstr/>
  </property>
</Properties>
</file>