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E4224" w14:textId="4567EE14" w:rsidR="00BE37E3" w:rsidRPr="00BE37E3" w:rsidRDefault="008F0AD7" w:rsidP="00BE37E3">
      <w:pPr>
        <w:pStyle w:val="MonthDayYear"/>
        <w:rPr>
          <w:lang w:val="el-GR"/>
        </w:rPr>
      </w:pPr>
      <w:r w:rsidRPr="008F0AD7">
        <w:rPr>
          <w:lang w:val="el-GR"/>
        </w:rPr>
        <w:t xml:space="preserve">25 </w:t>
      </w:r>
      <w:r>
        <w:rPr>
          <w:lang w:val="el-GR"/>
        </w:rPr>
        <w:t>Αυγούστου</w:t>
      </w:r>
      <w:r w:rsidR="00BE37E3" w:rsidRPr="00BE37E3">
        <w:rPr>
          <w:lang w:val="el-GR"/>
        </w:rPr>
        <w:t>, 2025</w:t>
      </w:r>
    </w:p>
    <w:p w14:paraId="2FEF7286" w14:textId="5FEEAFE5" w:rsidR="008F0AD7" w:rsidRDefault="008F0AD7" w:rsidP="00BE37E3">
      <w:pPr>
        <w:pStyle w:val="Topline"/>
        <w:spacing w:after="360"/>
        <w:rPr>
          <w:b/>
          <w:bCs/>
          <w:lang w:val="el-GR"/>
        </w:rPr>
      </w:pPr>
      <w:r w:rsidRPr="008F0AD7">
        <w:rPr>
          <w:b/>
          <w:bCs/>
          <w:lang w:val="el-GR"/>
        </w:rPr>
        <w:t>Η Henkel αναμένει περαιτέρω ανάπτυξη για το οικονομικό έτος 2025.</w:t>
      </w:r>
    </w:p>
    <w:p w14:paraId="055E1CD6" w14:textId="53AF8900" w:rsidR="00BE37E3" w:rsidRPr="008F0AD7" w:rsidRDefault="008F0AD7" w:rsidP="00BE37E3">
      <w:pPr>
        <w:pStyle w:val="Topline"/>
        <w:spacing w:after="360"/>
        <w:rPr>
          <w:b/>
          <w:bCs/>
          <w:lang w:val="el-GR"/>
        </w:rPr>
      </w:pPr>
      <w:r w:rsidRPr="008F0AD7">
        <w:rPr>
          <w:rStyle w:val="Headline"/>
          <w:rFonts w:asciiTheme="majorHAnsi" w:hAnsiTheme="majorHAnsi" w:cstheme="majorHAnsi"/>
          <w:lang w:val="el-GR"/>
        </w:rPr>
        <w:t>Henkel</w:t>
      </w:r>
      <w:r w:rsidR="00B8063A">
        <w:rPr>
          <w:rStyle w:val="Headline"/>
          <w:rFonts w:asciiTheme="majorHAnsi" w:hAnsiTheme="majorHAnsi" w:cstheme="majorHAnsi"/>
          <w:lang w:val="el-GR"/>
        </w:rPr>
        <w:t xml:space="preserve">: </w:t>
      </w:r>
      <w:r w:rsidR="007163EF">
        <w:rPr>
          <w:rStyle w:val="Headline"/>
          <w:rFonts w:asciiTheme="majorHAnsi" w:hAnsiTheme="majorHAnsi" w:cstheme="majorHAnsi"/>
          <w:lang w:val="el-GR"/>
        </w:rPr>
        <w:t>Σημαντική</w:t>
      </w:r>
      <w:r w:rsidRPr="008F0AD7">
        <w:rPr>
          <w:rStyle w:val="Headline"/>
          <w:rFonts w:asciiTheme="majorHAnsi" w:hAnsiTheme="majorHAnsi" w:cstheme="majorHAnsi"/>
          <w:lang w:val="el-GR"/>
        </w:rPr>
        <w:t xml:space="preserve"> αύξηση των πωλήσεων </w:t>
      </w:r>
      <w:r w:rsidR="007163EF" w:rsidRPr="008F0AD7">
        <w:rPr>
          <w:rStyle w:val="Headline"/>
          <w:rFonts w:asciiTheme="majorHAnsi" w:hAnsiTheme="majorHAnsi" w:cstheme="majorHAnsi"/>
          <w:lang w:val="el-GR"/>
        </w:rPr>
        <w:t xml:space="preserve">και βελτίωση στα περιθώρια κέρδους </w:t>
      </w:r>
      <w:r w:rsidRPr="008F0AD7">
        <w:rPr>
          <w:rStyle w:val="Headline"/>
          <w:rFonts w:asciiTheme="majorHAnsi" w:hAnsiTheme="majorHAnsi" w:cstheme="majorHAnsi"/>
          <w:lang w:val="el-GR"/>
        </w:rPr>
        <w:t>στο πρώτο εξάμηνο του έτους</w:t>
      </w:r>
      <w:r>
        <w:rPr>
          <w:rStyle w:val="Headline"/>
          <w:rFonts w:asciiTheme="majorHAnsi" w:hAnsiTheme="majorHAnsi" w:cstheme="majorHAnsi"/>
          <w:lang w:val="el-GR"/>
        </w:rPr>
        <w:t>.</w:t>
      </w:r>
    </w:p>
    <w:p w14:paraId="06850288" w14:textId="1A7586CF" w:rsidR="00BE37E3" w:rsidRDefault="008F0AD7" w:rsidP="00BE37E3">
      <w:pPr>
        <w:pStyle w:val="ListParagraph"/>
        <w:numPr>
          <w:ilvl w:val="0"/>
          <w:numId w:val="1"/>
        </w:numPr>
        <w:spacing w:after="80"/>
        <w:ind w:left="357" w:right="-108" w:hanging="357"/>
        <w:contextualSpacing w:val="0"/>
        <w:jc w:val="left"/>
        <w:rPr>
          <w:rFonts w:asciiTheme="majorHAnsi" w:hAnsiTheme="majorHAnsi" w:cstheme="majorHAnsi"/>
          <w:b/>
          <w:szCs w:val="22"/>
          <w:lang w:val="el-GR"/>
        </w:rPr>
      </w:pPr>
      <w:bookmarkStart w:id="0" w:name="_Hlk64363173"/>
      <w:bookmarkStart w:id="1" w:name="_Hlk43712519"/>
      <w:r w:rsidRPr="008F0AD7">
        <w:rPr>
          <w:rFonts w:asciiTheme="majorHAnsi" w:hAnsiTheme="majorHAnsi" w:cstheme="majorHAnsi"/>
          <w:b/>
          <w:szCs w:val="22"/>
          <w:lang w:val="el-GR"/>
        </w:rPr>
        <w:t xml:space="preserve">Οι οργανικές πωλήσεις του Ομίλου </w:t>
      </w:r>
      <w:r w:rsidR="00B8063A">
        <w:rPr>
          <w:rFonts w:asciiTheme="majorHAnsi" w:hAnsiTheme="majorHAnsi" w:cstheme="majorHAnsi"/>
          <w:b/>
          <w:szCs w:val="22"/>
          <w:lang w:val="el-GR"/>
        </w:rPr>
        <w:t>κατά το</w:t>
      </w:r>
      <w:r w:rsidRPr="008F0AD7">
        <w:rPr>
          <w:rFonts w:asciiTheme="majorHAnsi" w:hAnsiTheme="majorHAnsi" w:cstheme="majorHAnsi"/>
          <w:b/>
          <w:szCs w:val="22"/>
          <w:lang w:val="el-GR"/>
        </w:rPr>
        <w:t xml:space="preserve"> πρώτο εξάμηνο του </w:t>
      </w:r>
      <w:r w:rsidR="00B8063A">
        <w:rPr>
          <w:rFonts w:asciiTheme="majorHAnsi" w:hAnsiTheme="majorHAnsi" w:cstheme="majorHAnsi"/>
          <w:b/>
          <w:szCs w:val="22"/>
          <w:lang w:val="el-GR"/>
        </w:rPr>
        <w:t>2025</w:t>
      </w:r>
      <w:r w:rsidRPr="008F0AD7">
        <w:rPr>
          <w:rFonts w:asciiTheme="majorHAnsi" w:hAnsiTheme="majorHAnsi" w:cstheme="majorHAnsi"/>
          <w:b/>
          <w:szCs w:val="22"/>
          <w:lang w:val="el-GR"/>
        </w:rPr>
        <w:t xml:space="preserve"> παρέμειναν στα επίπεδα του προηγούμενου έτους: 10,4 δισ. ευρώ (οργανική μεταβολή -0,1%, Β’ τρίμηνο: +0,9%)</w:t>
      </w:r>
    </w:p>
    <w:p w14:paraId="1128799B" w14:textId="03BBF00C" w:rsidR="00C446A1" w:rsidRPr="008F0AD7" w:rsidRDefault="008F0AD7" w:rsidP="008F0AD7">
      <w:pPr>
        <w:pStyle w:val="ListParagraph"/>
        <w:numPr>
          <w:ilvl w:val="0"/>
          <w:numId w:val="1"/>
        </w:numPr>
        <w:spacing w:after="80"/>
        <w:ind w:left="357" w:right="-108" w:hanging="357"/>
        <w:contextualSpacing w:val="0"/>
        <w:jc w:val="left"/>
        <w:rPr>
          <w:rFonts w:asciiTheme="majorHAnsi" w:hAnsiTheme="majorHAnsi" w:cstheme="majorHAnsi"/>
          <w:b/>
          <w:szCs w:val="22"/>
          <w:lang w:val="el-GR"/>
        </w:rPr>
      </w:pPr>
      <w:r w:rsidRPr="008F0AD7">
        <w:rPr>
          <w:rFonts w:asciiTheme="majorHAnsi" w:hAnsiTheme="majorHAnsi" w:cstheme="majorHAnsi"/>
          <w:b/>
          <w:szCs w:val="22"/>
          <w:lang w:val="el-GR"/>
        </w:rPr>
        <w:t>Τα λειτουργικά κέρδη (EBIT) αυξήθηκαν στα 1.614 εκατ. ευρώ (+0,2%)</w:t>
      </w:r>
    </w:p>
    <w:p w14:paraId="16DABD0F" w14:textId="4151AB68" w:rsidR="00C446A1" w:rsidRDefault="008F0AD7" w:rsidP="00BE37E3">
      <w:pPr>
        <w:pStyle w:val="ListParagraph"/>
        <w:numPr>
          <w:ilvl w:val="0"/>
          <w:numId w:val="1"/>
        </w:numPr>
        <w:spacing w:after="80"/>
        <w:ind w:left="357" w:right="-108" w:hanging="357"/>
        <w:contextualSpacing w:val="0"/>
        <w:jc w:val="left"/>
        <w:rPr>
          <w:rFonts w:asciiTheme="majorHAnsi" w:hAnsiTheme="majorHAnsi" w:cstheme="majorHAnsi"/>
          <w:b/>
          <w:szCs w:val="22"/>
          <w:lang w:val="el-GR"/>
        </w:rPr>
      </w:pPr>
      <w:r w:rsidRPr="008F0AD7">
        <w:rPr>
          <w:rFonts w:asciiTheme="majorHAnsi" w:hAnsiTheme="majorHAnsi" w:cstheme="majorHAnsi"/>
          <w:b/>
          <w:szCs w:val="22"/>
          <w:lang w:val="el-GR"/>
        </w:rPr>
        <w:t>Το περιθώριο EBIT</w:t>
      </w:r>
      <w:r w:rsidR="00DA5E5E">
        <w:rPr>
          <w:rFonts w:asciiTheme="majorHAnsi" w:hAnsiTheme="majorHAnsi" w:cstheme="majorHAnsi"/>
          <w:b/>
          <w:szCs w:val="22"/>
          <w:lang w:val="el-GR"/>
        </w:rPr>
        <w:t>*</w:t>
      </w:r>
      <w:r w:rsidRPr="008F0AD7">
        <w:rPr>
          <w:rFonts w:asciiTheme="majorHAnsi" w:hAnsiTheme="majorHAnsi" w:cstheme="majorHAnsi"/>
          <w:b/>
          <w:szCs w:val="22"/>
          <w:lang w:val="el-GR"/>
        </w:rPr>
        <w:t xml:space="preserve"> </w:t>
      </w:r>
      <w:r w:rsidR="00DA5E5E">
        <w:rPr>
          <w:rFonts w:asciiTheme="majorHAnsi" w:hAnsiTheme="majorHAnsi" w:cstheme="majorHAnsi"/>
          <w:b/>
          <w:szCs w:val="22"/>
          <w:lang w:val="el-GR"/>
        </w:rPr>
        <w:t>αυξήθηκε</w:t>
      </w:r>
      <w:r w:rsidRPr="008F0AD7">
        <w:rPr>
          <w:rFonts w:asciiTheme="majorHAnsi" w:hAnsiTheme="majorHAnsi" w:cstheme="majorHAnsi"/>
          <w:b/>
          <w:szCs w:val="22"/>
          <w:lang w:val="el-GR"/>
        </w:rPr>
        <w:t xml:space="preserve"> σ</w:t>
      </w:r>
      <w:r w:rsidR="00DA5E5E">
        <w:rPr>
          <w:rFonts w:asciiTheme="majorHAnsi" w:hAnsiTheme="majorHAnsi" w:cstheme="majorHAnsi"/>
          <w:b/>
          <w:szCs w:val="22"/>
          <w:lang w:val="el-GR"/>
        </w:rPr>
        <w:t>ε</w:t>
      </w:r>
      <w:r w:rsidRPr="008F0AD7">
        <w:rPr>
          <w:rFonts w:asciiTheme="majorHAnsi" w:hAnsiTheme="majorHAnsi" w:cstheme="majorHAnsi"/>
          <w:b/>
          <w:szCs w:val="22"/>
          <w:lang w:val="el-GR"/>
        </w:rPr>
        <w:t xml:space="preserve"> 15,5% (+60 μονάδες βάσης)</w:t>
      </w:r>
    </w:p>
    <w:p w14:paraId="2CECB243" w14:textId="35EB7FBC" w:rsidR="008F0AD7" w:rsidRDefault="008F0AD7" w:rsidP="00BE37E3">
      <w:pPr>
        <w:pStyle w:val="ListParagraph"/>
        <w:numPr>
          <w:ilvl w:val="0"/>
          <w:numId w:val="1"/>
        </w:numPr>
        <w:spacing w:after="80"/>
        <w:ind w:left="357" w:right="-108" w:hanging="357"/>
        <w:contextualSpacing w:val="0"/>
        <w:jc w:val="left"/>
        <w:rPr>
          <w:rFonts w:asciiTheme="majorHAnsi" w:hAnsiTheme="majorHAnsi" w:cstheme="majorHAnsi"/>
          <w:b/>
          <w:szCs w:val="22"/>
          <w:lang w:val="el-GR"/>
        </w:rPr>
      </w:pPr>
      <w:r w:rsidRPr="008F0AD7">
        <w:rPr>
          <w:rFonts w:asciiTheme="majorHAnsi" w:hAnsiTheme="majorHAnsi" w:cstheme="majorHAnsi"/>
          <w:b/>
          <w:szCs w:val="22"/>
          <w:lang w:val="el-GR"/>
        </w:rPr>
        <w:t>Τα κέρδη ανά προνομιούχο μετοχή (EPS)</w:t>
      </w:r>
      <w:r w:rsidR="00DA5E5E">
        <w:rPr>
          <w:rFonts w:asciiTheme="majorHAnsi" w:hAnsiTheme="majorHAnsi" w:cstheme="majorHAnsi"/>
          <w:b/>
          <w:szCs w:val="22"/>
          <w:lang w:val="el-GR"/>
        </w:rPr>
        <w:t>*</w:t>
      </w:r>
      <w:r w:rsidRPr="008F0AD7">
        <w:rPr>
          <w:rFonts w:asciiTheme="majorHAnsi" w:hAnsiTheme="majorHAnsi" w:cstheme="majorHAnsi"/>
          <w:b/>
          <w:szCs w:val="22"/>
          <w:lang w:val="el-GR"/>
        </w:rPr>
        <w:t xml:space="preserve"> </w:t>
      </w:r>
      <w:r w:rsidR="00DA5E5E">
        <w:rPr>
          <w:rFonts w:asciiTheme="majorHAnsi" w:hAnsiTheme="majorHAnsi" w:cstheme="majorHAnsi"/>
          <w:b/>
          <w:szCs w:val="22"/>
          <w:lang w:val="el-GR"/>
        </w:rPr>
        <w:t>ανήλθαν</w:t>
      </w:r>
      <w:r w:rsidRPr="008F0AD7">
        <w:rPr>
          <w:rFonts w:asciiTheme="majorHAnsi" w:hAnsiTheme="majorHAnsi" w:cstheme="majorHAnsi"/>
          <w:b/>
          <w:szCs w:val="22"/>
          <w:lang w:val="el-GR"/>
        </w:rPr>
        <w:t xml:space="preserve"> στα 2,81 ευρώ, +5,0% σε σταθερές συναλλαγματικές ισοτιμίες</w:t>
      </w:r>
    </w:p>
    <w:p w14:paraId="5CD60CBC" w14:textId="32ECAD5E" w:rsidR="008F0AD7" w:rsidRDefault="008C7CCD" w:rsidP="00BE37E3">
      <w:pPr>
        <w:pStyle w:val="ListParagraph"/>
        <w:numPr>
          <w:ilvl w:val="0"/>
          <w:numId w:val="1"/>
        </w:numPr>
        <w:spacing w:after="80"/>
        <w:ind w:left="357" w:right="-108" w:hanging="357"/>
        <w:contextualSpacing w:val="0"/>
        <w:jc w:val="left"/>
        <w:rPr>
          <w:rFonts w:asciiTheme="majorHAnsi" w:hAnsiTheme="majorHAnsi" w:cstheme="majorHAnsi"/>
          <w:b/>
          <w:szCs w:val="22"/>
          <w:lang w:val="el-GR"/>
        </w:rPr>
      </w:pPr>
      <w:r w:rsidRPr="008C7CCD">
        <w:rPr>
          <w:rFonts w:asciiTheme="majorHAnsi" w:hAnsiTheme="majorHAnsi" w:cstheme="majorHAnsi"/>
          <w:b/>
          <w:szCs w:val="22"/>
          <w:lang w:val="el-GR"/>
        </w:rPr>
        <w:t xml:space="preserve">Περαιτέρω πρόοδος στην υλοποίηση της Ατζέντας για </w:t>
      </w:r>
      <w:r>
        <w:rPr>
          <w:rFonts w:asciiTheme="majorHAnsi" w:hAnsiTheme="majorHAnsi" w:cstheme="majorHAnsi"/>
          <w:b/>
          <w:szCs w:val="22"/>
          <w:lang w:val="el-GR"/>
        </w:rPr>
        <w:t>Σ</w:t>
      </w:r>
      <w:r w:rsidRPr="008C7CCD">
        <w:rPr>
          <w:rFonts w:asciiTheme="majorHAnsi" w:hAnsiTheme="majorHAnsi" w:cstheme="majorHAnsi"/>
          <w:b/>
          <w:szCs w:val="22"/>
          <w:lang w:val="el-GR"/>
        </w:rPr>
        <w:t xml:space="preserve">τρατηγική </w:t>
      </w:r>
      <w:r>
        <w:rPr>
          <w:rFonts w:asciiTheme="majorHAnsi" w:hAnsiTheme="majorHAnsi" w:cstheme="majorHAnsi"/>
          <w:b/>
          <w:szCs w:val="22"/>
          <w:lang w:val="el-GR"/>
        </w:rPr>
        <w:t>Α</w:t>
      </w:r>
      <w:r w:rsidRPr="008C7CCD">
        <w:rPr>
          <w:rFonts w:asciiTheme="majorHAnsi" w:hAnsiTheme="majorHAnsi" w:cstheme="majorHAnsi"/>
          <w:b/>
          <w:szCs w:val="22"/>
          <w:lang w:val="el-GR"/>
        </w:rPr>
        <w:t>νάπτυξη</w:t>
      </w:r>
    </w:p>
    <w:p w14:paraId="79BE52BC" w14:textId="7F69F4D4" w:rsidR="00BF04B9" w:rsidRDefault="00BF04B9" w:rsidP="008F0AD7">
      <w:pPr>
        <w:pStyle w:val="ListParagraph"/>
        <w:numPr>
          <w:ilvl w:val="0"/>
          <w:numId w:val="3"/>
        </w:numPr>
        <w:spacing w:after="80"/>
        <w:ind w:right="-108"/>
        <w:contextualSpacing w:val="0"/>
        <w:jc w:val="left"/>
        <w:rPr>
          <w:rFonts w:asciiTheme="majorHAnsi" w:hAnsiTheme="majorHAnsi" w:cstheme="majorHAnsi"/>
          <w:bCs/>
          <w:szCs w:val="22"/>
          <w:lang w:val="el-GR"/>
        </w:rPr>
      </w:pPr>
      <w:r w:rsidRPr="00BF04B9">
        <w:rPr>
          <w:rFonts w:asciiTheme="majorHAnsi" w:hAnsiTheme="majorHAnsi" w:cstheme="majorHAnsi"/>
          <w:bCs/>
          <w:szCs w:val="22"/>
          <w:lang w:val="el-GR"/>
        </w:rPr>
        <w:t>Η σαφής εστίαση στις παγκόσμιες τάσεις ενισχύει την ανταγωνιστικότητα και την ανθεκτικότητα τ</w:t>
      </w:r>
      <w:r w:rsidR="00835F7E">
        <w:rPr>
          <w:rFonts w:asciiTheme="majorHAnsi" w:hAnsiTheme="majorHAnsi" w:cstheme="majorHAnsi"/>
          <w:bCs/>
          <w:szCs w:val="22"/>
          <w:lang w:val="el-GR"/>
        </w:rPr>
        <w:t>ης</w:t>
      </w:r>
      <w:r w:rsidRPr="00BF04B9">
        <w:rPr>
          <w:rFonts w:asciiTheme="majorHAnsi" w:hAnsiTheme="majorHAnsi" w:cstheme="majorHAnsi"/>
          <w:bCs/>
          <w:szCs w:val="22"/>
          <w:lang w:val="el-GR"/>
        </w:rPr>
        <w:t xml:space="preserve"> επιχειρηματι</w:t>
      </w:r>
      <w:r w:rsidR="00835F7E">
        <w:rPr>
          <w:rFonts w:asciiTheme="majorHAnsi" w:hAnsiTheme="majorHAnsi" w:cstheme="majorHAnsi"/>
          <w:bCs/>
          <w:szCs w:val="22"/>
          <w:lang w:val="el-GR"/>
        </w:rPr>
        <w:t>κής μονάδας</w:t>
      </w:r>
      <w:r w:rsidRPr="00BF04B9">
        <w:rPr>
          <w:rFonts w:asciiTheme="majorHAnsi" w:hAnsiTheme="majorHAnsi" w:cstheme="majorHAnsi"/>
          <w:bCs/>
          <w:szCs w:val="22"/>
          <w:lang w:val="el-GR"/>
        </w:rPr>
        <w:t xml:space="preserve"> </w:t>
      </w:r>
      <w:proofErr w:type="spellStart"/>
      <w:r w:rsidRPr="00BF04B9">
        <w:rPr>
          <w:rFonts w:asciiTheme="majorHAnsi" w:hAnsiTheme="majorHAnsi" w:cstheme="majorHAnsi"/>
          <w:bCs/>
          <w:szCs w:val="22"/>
          <w:lang w:val="el-GR"/>
        </w:rPr>
        <w:t>Adhesive</w:t>
      </w:r>
      <w:proofErr w:type="spellEnd"/>
      <w:r w:rsidRPr="00BF04B9">
        <w:rPr>
          <w:rFonts w:asciiTheme="majorHAnsi" w:hAnsiTheme="majorHAnsi" w:cstheme="majorHAnsi"/>
          <w:bCs/>
          <w:szCs w:val="22"/>
          <w:lang w:val="el-GR"/>
        </w:rPr>
        <w:t xml:space="preserve"> Technologies σε ένα απαιτητικό περιβάλλον αγοράς.</w:t>
      </w:r>
    </w:p>
    <w:p w14:paraId="4A36D844" w14:textId="785B5B0F" w:rsidR="00C446A1" w:rsidRDefault="008F0AD7" w:rsidP="008F0AD7">
      <w:pPr>
        <w:pStyle w:val="ListParagraph"/>
        <w:numPr>
          <w:ilvl w:val="0"/>
          <w:numId w:val="3"/>
        </w:numPr>
        <w:spacing w:after="80"/>
        <w:ind w:right="-108"/>
        <w:contextualSpacing w:val="0"/>
        <w:jc w:val="left"/>
        <w:rPr>
          <w:rFonts w:asciiTheme="majorHAnsi" w:hAnsiTheme="majorHAnsi" w:cstheme="majorHAnsi"/>
          <w:bCs/>
          <w:szCs w:val="22"/>
          <w:lang w:val="el-GR"/>
        </w:rPr>
      </w:pPr>
      <w:r w:rsidRPr="008F0AD7">
        <w:rPr>
          <w:rFonts w:asciiTheme="majorHAnsi" w:hAnsiTheme="majorHAnsi" w:cstheme="majorHAnsi"/>
          <w:bCs/>
          <w:szCs w:val="22"/>
          <w:lang w:val="el-GR"/>
        </w:rPr>
        <w:t xml:space="preserve">Σημαντική αύξηση όγκου </w:t>
      </w:r>
      <w:r w:rsidR="00835F7E" w:rsidRPr="00835F7E">
        <w:rPr>
          <w:rFonts w:asciiTheme="majorHAnsi" w:hAnsiTheme="majorHAnsi" w:cstheme="majorHAnsi"/>
          <w:bCs/>
          <w:szCs w:val="22"/>
          <w:lang w:val="el-GR"/>
        </w:rPr>
        <w:t xml:space="preserve">της επιχειρηματικής μονάδας </w:t>
      </w:r>
      <w:r w:rsidR="00F6613D" w:rsidRPr="00F6613D">
        <w:rPr>
          <w:rFonts w:asciiTheme="majorHAnsi" w:hAnsiTheme="majorHAnsi" w:cstheme="majorHAnsi"/>
          <w:bCs/>
          <w:szCs w:val="22"/>
          <w:lang w:val="el-GR"/>
        </w:rPr>
        <w:t xml:space="preserve">Consumer Brands </w:t>
      </w:r>
      <w:r w:rsidRPr="008F0AD7">
        <w:rPr>
          <w:rFonts w:asciiTheme="majorHAnsi" w:hAnsiTheme="majorHAnsi" w:cstheme="majorHAnsi"/>
          <w:bCs/>
          <w:szCs w:val="22"/>
          <w:lang w:val="el-GR"/>
        </w:rPr>
        <w:t>–</w:t>
      </w:r>
      <w:r w:rsidR="00F6613D">
        <w:rPr>
          <w:rFonts w:asciiTheme="majorHAnsi" w:hAnsiTheme="majorHAnsi" w:cstheme="majorHAnsi"/>
          <w:bCs/>
          <w:szCs w:val="22"/>
          <w:lang w:val="el-GR"/>
        </w:rPr>
        <w:t xml:space="preserve"> </w:t>
      </w:r>
      <w:r w:rsidRPr="008F0AD7">
        <w:rPr>
          <w:rFonts w:asciiTheme="majorHAnsi" w:hAnsiTheme="majorHAnsi" w:cstheme="majorHAnsi"/>
          <w:bCs/>
          <w:szCs w:val="22"/>
          <w:lang w:val="el-GR"/>
        </w:rPr>
        <w:t>10 κορυφαί</w:t>
      </w:r>
      <w:r w:rsidR="00F6613D">
        <w:rPr>
          <w:rFonts w:asciiTheme="majorHAnsi" w:hAnsiTheme="majorHAnsi" w:cstheme="majorHAnsi"/>
          <w:bCs/>
          <w:szCs w:val="22"/>
          <w:lang w:val="el-GR"/>
        </w:rPr>
        <w:t>α</w:t>
      </w:r>
      <w:r w:rsidRPr="008F0AD7">
        <w:rPr>
          <w:rFonts w:asciiTheme="majorHAnsi" w:hAnsiTheme="majorHAnsi" w:cstheme="majorHAnsi"/>
          <w:bCs/>
          <w:szCs w:val="22"/>
          <w:lang w:val="el-GR"/>
        </w:rPr>
        <w:t xml:space="preserve"> </w:t>
      </w:r>
      <w:r w:rsidR="00F6613D">
        <w:rPr>
          <w:rFonts w:asciiTheme="majorHAnsi" w:hAnsiTheme="majorHAnsi" w:cstheme="majorHAnsi"/>
          <w:bCs/>
          <w:szCs w:val="22"/>
        </w:rPr>
        <w:t>brands</w:t>
      </w:r>
      <w:r w:rsidRPr="008F0AD7">
        <w:rPr>
          <w:rFonts w:asciiTheme="majorHAnsi" w:hAnsiTheme="majorHAnsi" w:cstheme="majorHAnsi"/>
          <w:bCs/>
          <w:szCs w:val="22"/>
          <w:lang w:val="el-GR"/>
        </w:rPr>
        <w:t xml:space="preserve"> </w:t>
      </w:r>
      <w:r w:rsidR="00F6613D">
        <w:rPr>
          <w:rFonts w:asciiTheme="majorHAnsi" w:hAnsiTheme="majorHAnsi" w:cstheme="majorHAnsi"/>
          <w:bCs/>
          <w:szCs w:val="22"/>
          <w:lang w:val="el-GR"/>
        </w:rPr>
        <w:t>σημείωσαν</w:t>
      </w:r>
      <w:r w:rsidRPr="008F0AD7">
        <w:rPr>
          <w:rFonts w:asciiTheme="majorHAnsi" w:hAnsiTheme="majorHAnsi" w:cstheme="majorHAnsi"/>
          <w:bCs/>
          <w:szCs w:val="22"/>
          <w:lang w:val="el-GR"/>
        </w:rPr>
        <w:t xml:space="preserve"> καλή οργανική ανάπτυξη πωλήσεων</w:t>
      </w:r>
      <w:r w:rsidR="00BF04B9" w:rsidRPr="00BF04B9">
        <w:rPr>
          <w:rFonts w:asciiTheme="majorHAnsi" w:hAnsiTheme="majorHAnsi" w:cstheme="majorHAnsi"/>
          <w:bCs/>
          <w:szCs w:val="22"/>
          <w:lang w:val="el-GR"/>
        </w:rPr>
        <w:t xml:space="preserve"> </w:t>
      </w:r>
    </w:p>
    <w:p w14:paraId="051FFC2E" w14:textId="1A9A60F2" w:rsidR="008F0AD7" w:rsidRDefault="00F6613D" w:rsidP="008F0AD7">
      <w:pPr>
        <w:pStyle w:val="ListParagraph"/>
        <w:numPr>
          <w:ilvl w:val="0"/>
          <w:numId w:val="1"/>
        </w:numPr>
        <w:spacing w:after="80"/>
        <w:ind w:left="357" w:right="-108" w:hanging="357"/>
        <w:contextualSpacing w:val="0"/>
        <w:jc w:val="left"/>
        <w:rPr>
          <w:rFonts w:asciiTheme="majorHAnsi" w:hAnsiTheme="majorHAnsi" w:cstheme="majorHAnsi"/>
          <w:b/>
          <w:szCs w:val="22"/>
          <w:lang w:val="el-GR"/>
        </w:rPr>
      </w:pPr>
      <w:r>
        <w:rPr>
          <w:rFonts w:asciiTheme="majorHAnsi" w:hAnsiTheme="majorHAnsi" w:cstheme="majorHAnsi"/>
          <w:b/>
          <w:szCs w:val="22"/>
          <w:lang w:val="el-GR"/>
        </w:rPr>
        <w:t>Νέες</w:t>
      </w:r>
      <w:r w:rsidR="008F0AD7" w:rsidRPr="008F0AD7">
        <w:rPr>
          <w:rFonts w:asciiTheme="majorHAnsi" w:hAnsiTheme="majorHAnsi" w:cstheme="majorHAnsi"/>
          <w:b/>
          <w:szCs w:val="22"/>
          <w:lang w:val="el-GR"/>
        </w:rPr>
        <w:t xml:space="preserve"> προβλέψεις για το οικονομικό έτος 2025</w:t>
      </w:r>
    </w:p>
    <w:p w14:paraId="1C6F39CE" w14:textId="231C775A" w:rsidR="008F0AD7" w:rsidRDefault="00F6613D" w:rsidP="008F0AD7">
      <w:pPr>
        <w:pStyle w:val="ListParagraph"/>
        <w:numPr>
          <w:ilvl w:val="0"/>
          <w:numId w:val="5"/>
        </w:numPr>
        <w:spacing w:after="80"/>
        <w:ind w:right="-108"/>
        <w:jc w:val="left"/>
        <w:rPr>
          <w:rFonts w:asciiTheme="majorHAnsi" w:hAnsiTheme="majorHAnsi" w:cstheme="majorHAnsi"/>
          <w:bCs/>
          <w:szCs w:val="22"/>
          <w:lang w:val="el-GR"/>
        </w:rPr>
      </w:pPr>
      <w:r>
        <w:rPr>
          <w:rFonts w:asciiTheme="majorHAnsi" w:hAnsiTheme="majorHAnsi" w:cstheme="majorHAnsi"/>
          <w:bCs/>
          <w:szCs w:val="22"/>
          <w:lang w:val="el-GR"/>
        </w:rPr>
        <w:t>Ο</w:t>
      </w:r>
      <w:r w:rsidR="008F0AD7" w:rsidRPr="00B3131F">
        <w:rPr>
          <w:rFonts w:asciiTheme="majorHAnsi" w:hAnsiTheme="majorHAnsi" w:cstheme="majorHAnsi"/>
          <w:bCs/>
          <w:szCs w:val="22"/>
          <w:lang w:val="el-GR"/>
        </w:rPr>
        <w:t>ργανική ανάπτυξη πωλήσεων σε 1,0</w:t>
      </w:r>
      <w:r w:rsidR="00137339">
        <w:rPr>
          <w:rFonts w:asciiTheme="majorHAnsi" w:hAnsiTheme="majorHAnsi" w:cstheme="majorHAnsi"/>
          <w:bCs/>
          <w:szCs w:val="22"/>
          <w:lang w:val="el-GR"/>
        </w:rPr>
        <w:t xml:space="preserve">% </w:t>
      </w:r>
      <w:r w:rsidR="008F0AD7" w:rsidRPr="00B3131F">
        <w:rPr>
          <w:rFonts w:asciiTheme="majorHAnsi" w:hAnsiTheme="majorHAnsi" w:cstheme="majorHAnsi"/>
          <w:bCs/>
          <w:szCs w:val="22"/>
          <w:lang w:val="el-GR"/>
        </w:rPr>
        <w:t>–</w:t>
      </w:r>
      <w:r w:rsidR="00137339">
        <w:rPr>
          <w:rFonts w:asciiTheme="majorHAnsi" w:hAnsiTheme="majorHAnsi" w:cstheme="majorHAnsi"/>
          <w:bCs/>
          <w:szCs w:val="22"/>
          <w:lang w:val="el-GR"/>
        </w:rPr>
        <w:t xml:space="preserve"> </w:t>
      </w:r>
      <w:r w:rsidR="008F0AD7" w:rsidRPr="00B3131F">
        <w:rPr>
          <w:rFonts w:asciiTheme="majorHAnsi" w:hAnsiTheme="majorHAnsi" w:cstheme="majorHAnsi"/>
          <w:bCs/>
          <w:szCs w:val="22"/>
          <w:lang w:val="el-GR"/>
        </w:rPr>
        <w:t>2,0%</w:t>
      </w:r>
      <w:r>
        <w:rPr>
          <w:rFonts w:asciiTheme="majorHAnsi" w:hAnsiTheme="majorHAnsi" w:cstheme="majorHAnsi"/>
          <w:bCs/>
          <w:szCs w:val="22"/>
          <w:lang w:val="el-GR"/>
        </w:rPr>
        <w:t xml:space="preserve"> (</w:t>
      </w:r>
      <w:r w:rsidR="008F0AD7" w:rsidRPr="00B3131F">
        <w:rPr>
          <w:rFonts w:asciiTheme="majorHAnsi" w:hAnsiTheme="majorHAnsi" w:cstheme="majorHAnsi"/>
          <w:bCs/>
          <w:szCs w:val="22"/>
          <w:lang w:val="el-GR"/>
        </w:rPr>
        <w:t>προηγούμενη εκτίμηση</w:t>
      </w:r>
      <w:r>
        <w:rPr>
          <w:rFonts w:asciiTheme="majorHAnsi" w:hAnsiTheme="majorHAnsi" w:cstheme="majorHAnsi"/>
          <w:bCs/>
          <w:szCs w:val="22"/>
          <w:lang w:val="el-GR"/>
        </w:rPr>
        <w:t>:</w:t>
      </w:r>
      <w:r w:rsidR="008F0AD7" w:rsidRPr="00B3131F">
        <w:rPr>
          <w:rFonts w:asciiTheme="majorHAnsi" w:hAnsiTheme="majorHAnsi" w:cstheme="majorHAnsi"/>
          <w:bCs/>
          <w:szCs w:val="22"/>
          <w:lang w:val="el-GR"/>
        </w:rPr>
        <w:t xml:space="preserve"> 1,5–3,5%</w:t>
      </w:r>
      <w:r>
        <w:rPr>
          <w:rFonts w:asciiTheme="majorHAnsi" w:hAnsiTheme="majorHAnsi" w:cstheme="majorHAnsi"/>
          <w:bCs/>
          <w:szCs w:val="22"/>
          <w:lang w:val="el-GR"/>
        </w:rPr>
        <w:t>)</w:t>
      </w:r>
    </w:p>
    <w:p w14:paraId="430AECB8" w14:textId="6C32401B" w:rsidR="00B3131F" w:rsidRDefault="00B3131F" w:rsidP="008F0AD7">
      <w:pPr>
        <w:pStyle w:val="ListParagraph"/>
        <w:numPr>
          <w:ilvl w:val="0"/>
          <w:numId w:val="5"/>
        </w:numPr>
        <w:spacing w:after="80"/>
        <w:ind w:right="-108"/>
        <w:jc w:val="left"/>
        <w:rPr>
          <w:rFonts w:asciiTheme="majorHAnsi" w:hAnsiTheme="majorHAnsi" w:cstheme="majorHAnsi"/>
          <w:bCs/>
          <w:szCs w:val="22"/>
          <w:lang w:val="el-GR"/>
        </w:rPr>
      </w:pPr>
      <w:r w:rsidRPr="00B3131F">
        <w:rPr>
          <w:rFonts w:asciiTheme="majorHAnsi" w:hAnsiTheme="majorHAnsi" w:cstheme="majorHAnsi"/>
          <w:bCs/>
          <w:szCs w:val="22"/>
          <w:lang w:val="el-GR"/>
        </w:rPr>
        <w:t>Προσαρμοσμένο περιθώριο κέρδους επί των πωλήσεων: 14,5 έως 15,5</w:t>
      </w:r>
      <w:r w:rsidR="00F6613D">
        <w:rPr>
          <w:rFonts w:asciiTheme="majorHAnsi" w:hAnsiTheme="majorHAnsi" w:cstheme="majorHAnsi"/>
          <w:bCs/>
          <w:szCs w:val="22"/>
          <w:lang w:val="el-GR"/>
        </w:rPr>
        <w:t xml:space="preserve">% </w:t>
      </w:r>
      <w:r w:rsidRPr="00B3131F">
        <w:rPr>
          <w:rFonts w:asciiTheme="majorHAnsi" w:hAnsiTheme="majorHAnsi" w:cstheme="majorHAnsi"/>
          <w:bCs/>
          <w:szCs w:val="22"/>
          <w:lang w:val="el-GR"/>
        </w:rPr>
        <w:t>(</w:t>
      </w:r>
      <w:r w:rsidR="00F6613D" w:rsidRPr="00F6613D">
        <w:rPr>
          <w:rFonts w:asciiTheme="majorHAnsi" w:hAnsiTheme="majorHAnsi" w:cstheme="majorHAnsi"/>
          <w:bCs/>
          <w:szCs w:val="22"/>
          <w:lang w:val="el-GR"/>
        </w:rPr>
        <w:t>προηγούμενη εκτίμηση</w:t>
      </w:r>
      <w:r w:rsidRPr="00B3131F">
        <w:rPr>
          <w:rFonts w:asciiTheme="majorHAnsi" w:hAnsiTheme="majorHAnsi" w:cstheme="majorHAnsi"/>
          <w:bCs/>
          <w:szCs w:val="22"/>
          <w:lang w:val="el-GR"/>
        </w:rPr>
        <w:t>: 14,0</w:t>
      </w:r>
      <w:r w:rsidR="00137339">
        <w:rPr>
          <w:rFonts w:asciiTheme="majorHAnsi" w:hAnsiTheme="majorHAnsi" w:cstheme="majorHAnsi"/>
          <w:bCs/>
          <w:szCs w:val="22"/>
          <w:lang w:val="el-GR"/>
        </w:rPr>
        <w:t>%</w:t>
      </w:r>
      <w:r w:rsidRPr="00B3131F">
        <w:rPr>
          <w:rFonts w:asciiTheme="majorHAnsi" w:hAnsiTheme="majorHAnsi" w:cstheme="majorHAnsi"/>
          <w:bCs/>
          <w:szCs w:val="22"/>
          <w:lang w:val="el-GR"/>
        </w:rPr>
        <w:t xml:space="preserve"> έως 15,5</w:t>
      </w:r>
      <w:r w:rsidR="00F6613D">
        <w:rPr>
          <w:rFonts w:asciiTheme="majorHAnsi" w:hAnsiTheme="majorHAnsi" w:cstheme="majorHAnsi"/>
          <w:bCs/>
          <w:szCs w:val="22"/>
          <w:lang w:val="el-GR"/>
        </w:rPr>
        <w:t>%</w:t>
      </w:r>
      <w:r w:rsidRPr="00B3131F">
        <w:rPr>
          <w:rFonts w:asciiTheme="majorHAnsi" w:hAnsiTheme="majorHAnsi" w:cstheme="majorHAnsi"/>
          <w:bCs/>
          <w:szCs w:val="22"/>
          <w:lang w:val="el-GR"/>
        </w:rPr>
        <w:t>)</w:t>
      </w:r>
    </w:p>
    <w:p w14:paraId="5A38F1DA" w14:textId="07ECDC9D" w:rsidR="00BE37E3" w:rsidRPr="00BF36F4" w:rsidRDefault="00B3131F" w:rsidP="00BF36F4">
      <w:pPr>
        <w:pStyle w:val="ListParagraph"/>
        <w:numPr>
          <w:ilvl w:val="0"/>
          <w:numId w:val="5"/>
        </w:numPr>
        <w:spacing w:after="80"/>
        <w:ind w:right="-108"/>
        <w:jc w:val="left"/>
        <w:rPr>
          <w:rFonts w:asciiTheme="majorHAnsi" w:hAnsiTheme="majorHAnsi" w:cstheme="majorHAnsi"/>
          <w:bCs/>
          <w:szCs w:val="22"/>
          <w:lang w:val="el-GR"/>
        </w:rPr>
      </w:pPr>
      <w:r w:rsidRPr="00B3131F">
        <w:rPr>
          <w:rFonts w:asciiTheme="majorHAnsi" w:hAnsiTheme="majorHAnsi" w:cstheme="majorHAnsi"/>
          <w:bCs/>
          <w:szCs w:val="22"/>
          <w:lang w:val="el-GR"/>
        </w:rPr>
        <w:t>Προσαρμοσμένα κέρδη ανά προνομιούχο μετοχή (EPS): αύξηση από χαμηλό έως υψηλό μονοψήφιο ποσοστό σε σταθερές συναλλαγματικές ισοτιμίες (αμετάβλητο)</w:t>
      </w:r>
      <w:bookmarkEnd w:id="0"/>
      <w:bookmarkEnd w:id="1"/>
    </w:p>
    <w:p w14:paraId="01EA5C91" w14:textId="57CE0923" w:rsidR="00DD1F4B" w:rsidRPr="007163EF" w:rsidRDefault="00835F7E" w:rsidP="00B3131F">
      <w:pPr>
        <w:rPr>
          <w:rFonts w:cs="Segoe UI"/>
          <w:szCs w:val="22"/>
          <w:lang w:val="el-GR"/>
        </w:rPr>
      </w:pPr>
      <w:r w:rsidRPr="00835F7E">
        <w:rPr>
          <w:rFonts w:cs="Segoe UI"/>
          <w:szCs w:val="22"/>
          <w:lang w:val="el-GR"/>
        </w:rPr>
        <w:t>Η Henkel, μετά από ένα ήπιο ξεκίνημα της χρονιάς</w:t>
      </w:r>
      <w:r>
        <w:rPr>
          <w:rFonts w:cs="Segoe UI"/>
          <w:szCs w:val="22"/>
          <w:lang w:val="el-GR"/>
        </w:rPr>
        <w:t>,</w:t>
      </w:r>
      <w:r w:rsidRPr="00835F7E">
        <w:rPr>
          <w:rFonts w:cs="Segoe UI"/>
          <w:szCs w:val="22"/>
          <w:lang w:val="el-GR"/>
        </w:rPr>
        <w:t xml:space="preserve"> κατέγραψε επιτάχυνση της οργανικής ανάπτυξης πωλήσεων </w:t>
      </w:r>
      <w:r>
        <w:rPr>
          <w:rFonts w:cs="Segoe UI"/>
          <w:szCs w:val="22"/>
          <w:lang w:val="el-GR"/>
        </w:rPr>
        <w:t xml:space="preserve">της </w:t>
      </w:r>
      <w:r w:rsidRPr="00835F7E">
        <w:rPr>
          <w:rFonts w:cs="Segoe UI"/>
          <w:szCs w:val="22"/>
          <w:lang w:val="el-GR"/>
        </w:rPr>
        <w:t>στο πρώτο εξάμηνο του 2025, με ισχυρές επιδόσεις στο δεύτερο τρίμηνο.</w:t>
      </w:r>
      <w:r>
        <w:rPr>
          <w:rFonts w:cs="Segoe UI"/>
          <w:szCs w:val="22"/>
          <w:lang w:val="el-GR"/>
        </w:rPr>
        <w:t xml:space="preserve"> </w:t>
      </w:r>
      <w:r w:rsidR="00B3131F" w:rsidRPr="00B3131F">
        <w:rPr>
          <w:rFonts w:cs="Segoe UI"/>
          <w:szCs w:val="22"/>
          <w:lang w:val="el-GR"/>
        </w:rPr>
        <w:t xml:space="preserve">Παράλληλα, </w:t>
      </w:r>
      <w:r>
        <w:rPr>
          <w:rFonts w:cs="Segoe UI"/>
          <w:szCs w:val="22"/>
          <w:lang w:val="el-GR"/>
        </w:rPr>
        <w:t>αύξησε σημαντικά και τ</w:t>
      </w:r>
      <w:r w:rsidR="00B3131F" w:rsidRPr="00B3131F">
        <w:rPr>
          <w:rFonts w:cs="Segoe UI"/>
          <w:szCs w:val="22"/>
          <w:lang w:val="el-GR"/>
        </w:rPr>
        <w:t xml:space="preserve">η κερδοφορία </w:t>
      </w:r>
      <w:r>
        <w:rPr>
          <w:rFonts w:cs="Segoe UI"/>
          <w:szCs w:val="22"/>
          <w:lang w:val="el-GR"/>
        </w:rPr>
        <w:t xml:space="preserve">της: </w:t>
      </w:r>
      <w:r w:rsidR="00B3131F" w:rsidRPr="00B3131F">
        <w:rPr>
          <w:rFonts w:cs="Segoe UI"/>
          <w:szCs w:val="22"/>
          <w:lang w:val="el-GR"/>
        </w:rPr>
        <w:t>«</w:t>
      </w:r>
      <w:r w:rsidR="00B3131F" w:rsidRPr="00835F7E">
        <w:rPr>
          <w:rFonts w:cs="Segoe UI"/>
          <w:i/>
          <w:iCs/>
          <w:szCs w:val="22"/>
          <w:lang w:val="el-GR"/>
        </w:rPr>
        <w:t xml:space="preserve">Η </w:t>
      </w:r>
      <w:r>
        <w:rPr>
          <w:rFonts w:cs="Segoe UI"/>
          <w:i/>
          <w:iCs/>
          <w:szCs w:val="22"/>
          <w:lang w:val="el-GR"/>
        </w:rPr>
        <w:t>αύξηση του δείκτη</w:t>
      </w:r>
      <w:r w:rsidR="00B3131F" w:rsidRPr="00835F7E">
        <w:rPr>
          <w:rFonts w:cs="Segoe UI"/>
          <w:i/>
          <w:iCs/>
          <w:szCs w:val="22"/>
          <w:lang w:val="el-GR"/>
        </w:rPr>
        <w:t xml:space="preserve"> οργανική</w:t>
      </w:r>
      <w:r>
        <w:rPr>
          <w:rFonts w:cs="Segoe UI"/>
          <w:i/>
          <w:iCs/>
          <w:szCs w:val="22"/>
          <w:lang w:val="el-GR"/>
        </w:rPr>
        <w:t>ς</w:t>
      </w:r>
      <w:r w:rsidR="00B3131F" w:rsidRPr="00835F7E">
        <w:rPr>
          <w:rFonts w:cs="Segoe UI"/>
          <w:i/>
          <w:iCs/>
          <w:szCs w:val="22"/>
          <w:lang w:val="el-GR"/>
        </w:rPr>
        <w:t xml:space="preserve"> ανάπτυξη</w:t>
      </w:r>
      <w:r>
        <w:rPr>
          <w:rFonts w:cs="Segoe UI"/>
          <w:i/>
          <w:iCs/>
          <w:szCs w:val="22"/>
          <w:lang w:val="el-GR"/>
        </w:rPr>
        <w:t>ς</w:t>
      </w:r>
      <w:r w:rsidR="00B3131F" w:rsidRPr="00835F7E">
        <w:rPr>
          <w:rFonts w:cs="Segoe UI"/>
          <w:i/>
          <w:iCs/>
          <w:szCs w:val="22"/>
          <w:lang w:val="el-GR"/>
        </w:rPr>
        <w:t xml:space="preserve"> των πωλήσεων προήλθε και από τις δύο επιχειρηματικές μονάδες, με την σταδιακή αύξηση του όγκου </w:t>
      </w:r>
      <w:r>
        <w:rPr>
          <w:rFonts w:cs="Segoe UI"/>
          <w:i/>
          <w:iCs/>
          <w:szCs w:val="22"/>
          <w:lang w:val="el-GR"/>
        </w:rPr>
        <w:t>της επιχειρηματικής μονάδας</w:t>
      </w:r>
      <w:r w:rsidR="00B3131F" w:rsidRPr="00835F7E">
        <w:rPr>
          <w:rFonts w:cs="Segoe UI"/>
          <w:i/>
          <w:iCs/>
          <w:szCs w:val="22"/>
          <w:lang w:val="el-GR"/>
        </w:rPr>
        <w:t xml:space="preserve"> Consumer Brands να ξεχωρίζει. Μαζί με τη θετική εξέλιξη των τιμών, </w:t>
      </w:r>
      <w:r>
        <w:rPr>
          <w:rFonts w:cs="Segoe UI"/>
          <w:i/>
          <w:iCs/>
          <w:szCs w:val="22"/>
          <w:lang w:val="el-GR"/>
        </w:rPr>
        <w:t>το γεγονός αυτό</w:t>
      </w:r>
      <w:r w:rsidR="00B3131F" w:rsidRPr="00835F7E">
        <w:rPr>
          <w:rFonts w:cs="Segoe UI"/>
          <w:i/>
          <w:iCs/>
          <w:szCs w:val="22"/>
          <w:lang w:val="el-GR"/>
        </w:rPr>
        <w:t xml:space="preserve"> οδήγησε </w:t>
      </w:r>
      <w:r>
        <w:rPr>
          <w:rFonts w:cs="Segoe UI"/>
          <w:i/>
          <w:iCs/>
          <w:szCs w:val="22"/>
          <w:lang w:val="el-GR"/>
        </w:rPr>
        <w:t xml:space="preserve">και </w:t>
      </w:r>
      <w:r w:rsidR="00B3131F" w:rsidRPr="00835F7E">
        <w:rPr>
          <w:rFonts w:cs="Segoe UI"/>
          <w:i/>
          <w:iCs/>
          <w:szCs w:val="22"/>
          <w:lang w:val="el-GR"/>
        </w:rPr>
        <w:t xml:space="preserve">σε </w:t>
      </w:r>
      <w:r>
        <w:rPr>
          <w:rFonts w:cs="Segoe UI"/>
          <w:i/>
          <w:iCs/>
          <w:szCs w:val="22"/>
          <w:lang w:val="el-GR"/>
        </w:rPr>
        <w:t>ισχυρή</w:t>
      </w:r>
      <w:r w:rsidR="00B3131F" w:rsidRPr="00835F7E">
        <w:rPr>
          <w:rFonts w:cs="Segoe UI"/>
          <w:i/>
          <w:iCs/>
          <w:szCs w:val="22"/>
          <w:lang w:val="el-GR"/>
        </w:rPr>
        <w:t xml:space="preserve"> </w:t>
      </w:r>
      <w:r w:rsidR="00B3131F" w:rsidRPr="00835F7E">
        <w:rPr>
          <w:rFonts w:cs="Segoe UI"/>
          <w:i/>
          <w:iCs/>
          <w:szCs w:val="22"/>
          <w:lang w:val="el-GR"/>
        </w:rPr>
        <w:lastRenderedPageBreak/>
        <w:t xml:space="preserve">οργανική ανάπτυξη των πωλήσεων στο δεύτερο τρίμηνο. Η επιχειρηματική μονάδα </w:t>
      </w:r>
      <w:proofErr w:type="spellStart"/>
      <w:r w:rsidR="00B3131F" w:rsidRPr="00835F7E">
        <w:rPr>
          <w:rFonts w:cs="Segoe UI"/>
          <w:i/>
          <w:iCs/>
          <w:szCs w:val="22"/>
          <w:lang w:val="el-GR"/>
        </w:rPr>
        <w:t>Adhesive</w:t>
      </w:r>
      <w:proofErr w:type="spellEnd"/>
      <w:r w:rsidR="00B3131F" w:rsidRPr="00835F7E">
        <w:rPr>
          <w:rFonts w:cs="Segoe UI"/>
          <w:i/>
          <w:iCs/>
          <w:szCs w:val="22"/>
          <w:lang w:val="el-GR"/>
        </w:rPr>
        <w:t xml:space="preserve"> Technologies πέτυχε θετική οργανική ανάπτυξη πωλήσεων στο πρώτο εξάμηνο, χάρη </w:t>
      </w:r>
      <w:r w:rsidR="003831EB">
        <w:rPr>
          <w:rFonts w:cs="Segoe UI"/>
          <w:i/>
          <w:iCs/>
          <w:szCs w:val="22"/>
          <w:lang w:val="el-GR"/>
        </w:rPr>
        <w:t>στην</w:t>
      </w:r>
      <w:r w:rsidR="00B3131F" w:rsidRPr="00835F7E">
        <w:rPr>
          <w:rFonts w:cs="Segoe UI"/>
          <w:i/>
          <w:iCs/>
          <w:szCs w:val="22"/>
          <w:lang w:val="el-GR"/>
        </w:rPr>
        <w:t xml:space="preserve"> ισορροπημένη εξέλιξη τιμών και όγκου</w:t>
      </w:r>
      <w:r w:rsidR="00B3131F" w:rsidRPr="00B3131F">
        <w:rPr>
          <w:rFonts w:cs="Segoe UI"/>
          <w:szCs w:val="22"/>
          <w:lang w:val="el-GR"/>
        </w:rPr>
        <w:t xml:space="preserve">», δήλωσε ο </w:t>
      </w:r>
      <w:r w:rsidRPr="00835F7E">
        <w:rPr>
          <w:rFonts w:cs="Segoe UI"/>
          <w:szCs w:val="22"/>
          <w:lang w:val="el-GR"/>
        </w:rPr>
        <w:t xml:space="preserve">CEO </w:t>
      </w:r>
      <w:r w:rsidR="00B3131F" w:rsidRPr="00B3131F">
        <w:rPr>
          <w:rFonts w:cs="Segoe UI"/>
          <w:szCs w:val="22"/>
          <w:lang w:val="el-GR"/>
        </w:rPr>
        <w:t>της Henkel, Carsten Knobel.</w:t>
      </w:r>
    </w:p>
    <w:p w14:paraId="764106E8" w14:textId="77777777" w:rsidR="008400B0" w:rsidRPr="007163EF" w:rsidRDefault="008400B0" w:rsidP="00B3131F">
      <w:pPr>
        <w:rPr>
          <w:rFonts w:cs="Segoe UI"/>
          <w:szCs w:val="22"/>
          <w:lang w:val="el-GR"/>
        </w:rPr>
      </w:pPr>
    </w:p>
    <w:p w14:paraId="66D9931F" w14:textId="524B1F22" w:rsidR="008400B0" w:rsidRPr="008400B0" w:rsidRDefault="008400B0" w:rsidP="00B3131F">
      <w:pPr>
        <w:rPr>
          <w:rFonts w:cs="Segoe UI"/>
          <w:szCs w:val="22"/>
          <w:lang w:val="el-GR"/>
        </w:rPr>
      </w:pPr>
      <w:r w:rsidRPr="008400B0">
        <w:rPr>
          <w:rFonts w:cs="Segoe UI"/>
          <w:szCs w:val="22"/>
          <w:lang w:val="el-GR"/>
        </w:rPr>
        <w:t>«</w:t>
      </w:r>
      <w:r w:rsidRPr="008400B0">
        <w:rPr>
          <w:rFonts w:cs="Segoe UI"/>
          <w:i/>
          <w:iCs/>
          <w:szCs w:val="22"/>
          <w:lang w:val="el-GR"/>
        </w:rPr>
        <w:t>Επιπλέον, αυξήσαμε σημαντικά το περιθώριο EBIT στο πρώτο εξάμηνο του έτους. Η ανάπτυξη αυτή οφείλεται κυρίως στα ισχυρά μικτά περιθώρια</w:t>
      </w:r>
      <w:r>
        <w:rPr>
          <w:rFonts w:cs="Segoe UI"/>
          <w:i/>
          <w:iCs/>
          <w:szCs w:val="22"/>
          <w:lang w:val="el-GR"/>
        </w:rPr>
        <w:t xml:space="preserve"> κέρδους στις</w:t>
      </w:r>
      <w:r w:rsidRPr="008400B0">
        <w:rPr>
          <w:rFonts w:cs="Segoe UI"/>
          <w:i/>
          <w:iCs/>
          <w:szCs w:val="22"/>
          <w:lang w:val="el-GR"/>
        </w:rPr>
        <w:t xml:space="preserve"> δύο επιχειρηματικ</w:t>
      </w:r>
      <w:r>
        <w:rPr>
          <w:rFonts w:cs="Segoe UI"/>
          <w:i/>
          <w:iCs/>
          <w:szCs w:val="22"/>
          <w:lang w:val="el-GR"/>
        </w:rPr>
        <w:t>ές μας</w:t>
      </w:r>
      <w:r w:rsidRPr="008400B0">
        <w:rPr>
          <w:rFonts w:cs="Segoe UI"/>
          <w:i/>
          <w:iCs/>
          <w:szCs w:val="22"/>
          <w:lang w:val="el-GR"/>
        </w:rPr>
        <w:t xml:space="preserve"> </w:t>
      </w:r>
      <w:r>
        <w:rPr>
          <w:rFonts w:cs="Segoe UI"/>
          <w:i/>
          <w:iCs/>
          <w:szCs w:val="22"/>
          <w:lang w:val="el-GR"/>
        </w:rPr>
        <w:t>μονάδες</w:t>
      </w:r>
      <w:r w:rsidRPr="008400B0">
        <w:rPr>
          <w:rFonts w:cs="Segoe UI"/>
          <w:i/>
          <w:iCs/>
          <w:szCs w:val="22"/>
          <w:lang w:val="el-GR"/>
        </w:rPr>
        <w:t xml:space="preserve"> και σε έναν ευνοϊκό επιχειρηματικό συνδυασμό</w:t>
      </w:r>
      <w:r>
        <w:rPr>
          <w:rFonts w:cs="Segoe UI"/>
          <w:i/>
          <w:iCs/>
          <w:szCs w:val="22"/>
          <w:lang w:val="el-GR"/>
        </w:rPr>
        <w:t xml:space="preserve"> τους</w:t>
      </w:r>
      <w:r w:rsidRPr="008400B0">
        <w:rPr>
          <w:rFonts w:cs="Segoe UI"/>
          <w:i/>
          <w:iCs/>
          <w:szCs w:val="22"/>
          <w:lang w:val="el-GR"/>
        </w:rPr>
        <w:t xml:space="preserve">. </w:t>
      </w:r>
      <w:r>
        <w:rPr>
          <w:rFonts w:cs="Segoe UI"/>
          <w:i/>
          <w:iCs/>
          <w:szCs w:val="22"/>
          <w:lang w:val="el-GR"/>
        </w:rPr>
        <w:t>Ακόμα</w:t>
      </w:r>
      <w:r w:rsidRPr="008400B0">
        <w:rPr>
          <w:rFonts w:cs="Segoe UI"/>
          <w:i/>
          <w:iCs/>
          <w:szCs w:val="22"/>
          <w:lang w:val="el-GR"/>
        </w:rPr>
        <w:t xml:space="preserve">, </w:t>
      </w:r>
      <w:r>
        <w:rPr>
          <w:rFonts w:cs="Segoe UI"/>
          <w:i/>
          <w:iCs/>
          <w:szCs w:val="22"/>
          <w:lang w:val="el-GR"/>
        </w:rPr>
        <w:t>βελτιώσαμε</w:t>
      </w:r>
      <w:r w:rsidRPr="008400B0">
        <w:rPr>
          <w:rFonts w:cs="Segoe UI"/>
          <w:i/>
          <w:iCs/>
          <w:szCs w:val="22"/>
          <w:lang w:val="el-GR"/>
        </w:rPr>
        <w:t xml:space="preserve"> περαιτέρω την αποδοτικότητα </w:t>
      </w:r>
      <w:r>
        <w:rPr>
          <w:rFonts w:cs="Segoe UI"/>
          <w:i/>
          <w:iCs/>
          <w:szCs w:val="22"/>
          <w:lang w:val="el-GR"/>
        </w:rPr>
        <w:t xml:space="preserve">κέρδους μας </w:t>
      </w:r>
      <w:r w:rsidRPr="008400B0">
        <w:rPr>
          <w:rFonts w:cs="Segoe UI"/>
          <w:i/>
          <w:iCs/>
          <w:szCs w:val="22"/>
          <w:lang w:val="el-GR"/>
        </w:rPr>
        <w:t>και βρισκόμαστε σε καλό δρόμο ώστε να πετύχουμε</w:t>
      </w:r>
      <w:r w:rsidR="003831EB">
        <w:rPr>
          <w:rFonts w:cs="Segoe UI"/>
          <w:i/>
          <w:iCs/>
          <w:szCs w:val="22"/>
          <w:lang w:val="el-GR"/>
        </w:rPr>
        <w:t>,</w:t>
      </w:r>
      <w:r w:rsidRPr="008400B0">
        <w:rPr>
          <w:rFonts w:cs="Segoe UI"/>
          <w:i/>
          <w:iCs/>
          <w:szCs w:val="22"/>
          <w:lang w:val="el-GR"/>
        </w:rPr>
        <w:t xml:space="preserve"> ή ακόμη και να ξεπεράσουμε</w:t>
      </w:r>
      <w:r w:rsidR="003831EB">
        <w:rPr>
          <w:rFonts w:cs="Segoe UI"/>
          <w:i/>
          <w:iCs/>
          <w:szCs w:val="22"/>
          <w:lang w:val="el-GR"/>
        </w:rPr>
        <w:t>,</w:t>
      </w:r>
      <w:r w:rsidRPr="008400B0">
        <w:rPr>
          <w:rFonts w:cs="Segoe UI"/>
          <w:i/>
          <w:iCs/>
          <w:szCs w:val="22"/>
          <w:lang w:val="el-GR"/>
        </w:rPr>
        <w:t xml:space="preserve"> τους στόχους εξοικονόμησης στ</w:t>
      </w:r>
      <w:r>
        <w:rPr>
          <w:rFonts w:cs="Segoe UI"/>
          <w:i/>
          <w:iCs/>
          <w:szCs w:val="22"/>
          <w:lang w:val="el-GR"/>
        </w:rPr>
        <w:t>ην επιχειρηματική μονάδα</w:t>
      </w:r>
      <w:r w:rsidRPr="008400B0">
        <w:rPr>
          <w:rFonts w:cs="Segoe UI"/>
          <w:i/>
          <w:iCs/>
          <w:szCs w:val="22"/>
          <w:lang w:val="el-GR"/>
        </w:rPr>
        <w:t xml:space="preserve"> Consumer Brands. Ταυτόχρονα, συνεχί</w:t>
      </w:r>
      <w:r w:rsidR="003831EB">
        <w:rPr>
          <w:rFonts w:cs="Segoe UI"/>
          <w:i/>
          <w:iCs/>
          <w:szCs w:val="22"/>
          <w:lang w:val="el-GR"/>
        </w:rPr>
        <w:t>ζου</w:t>
      </w:r>
      <w:r w:rsidRPr="008400B0">
        <w:rPr>
          <w:rFonts w:cs="Segoe UI"/>
          <w:i/>
          <w:iCs/>
          <w:szCs w:val="22"/>
          <w:lang w:val="el-GR"/>
        </w:rPr>
        <w:t>με να επενδύουμε στ</w:t>
      </w:r>
      <w:r>
        <w:rPr>
          <w:rFonts w:cs="Segoe UI"/>
          <w:i/>
          <w:iCs/>
          <w:szCs w:val="22"/>
          <w:lang w:val="el-GR"/>
        </w:rPr>
        <w:t>α</w:t>
      </w:r>
      <w:r w:rsidRPr="008400B0">
        <w:rPr>
          <w:rFonts w:cs="Segoe UI"/>
          <w:i/>
          <w:iCs/>
          <w:szCs w:val="22"/>
          <w:lang w:val="el-GR"/>
        </w:rPr>
        <w:t xml:space="preserve"> </w:t>
      </w:r>
      <w:r>
        <w:rPr>
          <w:rFonts w:cs="Segoe UI"/>
          <w:i/>
          <w:iCs/>
          <w:szCs w:val="22"/>
        </w:rPr>
        <w:t>brands</w:t>
      </w:r>
      <w:r w:rsidRPr="008400B0">
        <w:rPr>
          <w:rFonts w:cs="Segoe UI"/>
          <w:i/>
          <w:iCs/>
          <w:szCs w:val="22"/>
          <w:lang w:val="el-GR"/>
        </w:rPr>
        <w:t xml:space="preserve"> και στις τεχνολογίες μας </w:t>
      </w:r>
      <w:r>
        <w:rPr>
          <w:rFonts w:cs="Segoe UI"/>
          <w:i/>
          <w:iCs/>
          <w:szCs w:val="22"/>
          <w:lang w:val="el-GR"/>
        </w:rPr>
        <w:t>με στόχο</w:t>
      </w:r>
      <w:r w:rsidRPr="008400B0">
        <w:rPr>
          <w:rFonts w:cs="Segoe UI"/>
          <w:i/>
          <w:iCs/>
          <w:szCs w:val="22"/>
          <w:lang w:val="el-GR"/>
        </w:rPr>
        <w:t xml:space="preserve"> να ενισχύσουμε τις μελλοντικές αναπτυξιακές δυνατότητες μας</w:t>
      </w:r>
      <w:r w:rsidRPr="008400B0">
        <w:rPr>
          <w:rFonts w:cs="Segoe UI"/>
          <w:szCs w:val="22"/>
          <w:lang w:val="el-GR"/>
        </w:rPr>
        <w:t>», τόνισε ο Carsten Knobel.</w:t>
      </w:r>
    </w:p>
    <w:p w14:paraId="5861F6D7" w14:textId="77777777" w:rsidR="00B3131F" w:rsidRDefault="00B3131F" w:rsidP="00B3131F">
      <w:pPr>
        <w:rPr>
          <w:rFonts w:cs="Segoe UI"/>
          <w:szCs w:val="22"/>
          <w:lang w:val="el-GR"/>
        </w:rPr>
      </w:pPr>
    </w:p>
    <w:p w14:paraId="135B1F4F" w14:textId="3BBC3DB5" w:rsidR="00BE37E3" w:rsidRDefault="008400B0" w:rsidP="00BE37E3">
      <w:pPr>
        <w:spacing w:after="120"/>
        <w:rPr>
          <w:rFonts w:cs="Segoe UI"/>
          <w:b/>
          <w:bCs/>
          <w:szCs w:val="22"/>
          <w:lang w:val="el-GR" w:eastAsia="de-DE"/>
        </w:rPr>
      </w:pPr>
      <w:r>
        <w:rPr>
          <w:rFonts w:cs="Segoe UI"/>
          <w:b/>
          <w:bCs/>
          <w:szCs w:val="22"/>
          <w:lang w:val="el-GR" w:eastAsia="de-DE"/>
        </w:rPr>
        <w:t>Νέες</w:t>
      </w:r>
      <w:r w:rsidR="00BF36F4" w:rsidRPr="00BF36F4">
        <w:rPr>
          <w:rFonts w:cs="Segoe UI"/>
          <w:b/>
          <w:bCs/>
          <w:szCs w:val="22"/>
          <w:lang w:val="el-GR" w:eastAsia="de-DE"/>
        </w:rPr>
        <w:t xml:space="preserve"> προβλέψεις για το οικονομικό έτος 2025</w:t>
      </w:r>
      <w:r w:rsidR="00371D69" w:rsidRPr="00DD1F4B">
        <w:rPr>
          <w:rFonts w:cs="Segoe UI"/>
          <w:b/>
          <w:bCs/>
          <w:szCs w:val="22"/>
          <w:lang w:val="el-GR" w:eastAsia="de-DE"/>
        </w:rPr>
        <w:t>:</w:t>
      </w:r>
    </w:p>
    <w:p w14:paraId="5622A053" w14:textId="7503E393" w:rsidR="00BF36F4" w:rsidRPr="00BF36F4" w:rsidRDefault="00BF36F4" w:rsidP="00BF36F4">
      <w:pPr>
        <w:spacing w:after="120"/>
        <w:rPr>
          <w:rFonts w:cs="Segoe UI"/>
          <w:szCs w:val="22"/>
          <w:lang w:val="el-GR" w:eastAsia="de-DE"/>
        </w:rPr>
      </w:pPr>
      <w:r w:rsidRPr="00BF36F4">
        <w:rPr>
          <w:rFonts w:cs="Segoe UI"/>
          <w:szCs w:val="22"/>
          <w:lang w:val="el-GR" w:eastAsia="de-DE"/>
        </w:rPr>
        <w:t xml:space="preserve">Με βάση την επιχειρηματική απόδοση που επιτεύχθηκε στο πρώτο εξάμηνο του 2025 και τις </w:t>
      </w:r>
      <w:r w:rsidR="008400B0">
        <w:rPr>
          <w:rFonts w:cs="Segoe UI"/>
          <w:szCs w:val="22"/>
          <w:lang w:val="el-GR" w:eastAsia="de-DE"/>
        </w:rPr>
        <w:t>προβλέψεις</w:t>
      </w:r>
      <w:r w:rsidRPr="00BF36F4">
        <w:rPr>
          <w:rFonts w:cs="Segoe UI"/>
          <w:szCs w:val="22"/>
          <w:lang w:val="el-GR" w:eastAsia="de-DE"/>
        </w:rPr>
        <w:t xml:space="preserve"> για το υπόλοιπο της χρονιάς, η Henkel </w:t>
      </w:r>
      <w:r w:rsidR="008400B0">
        <w:rPr>
          <w:rFonts w:cs="Segoe UI"/>
          <w:szCs w:val="22"/>
          <w:lang w:val="el-GR" w:eastAsia="de-DE"/>
        </w:rPr>
        <w:t>ανανεώνει τους στόχους της</w:t>
      </w:r>
      <w:r w:rsidRPr="00BF36F4">
        <w:rPr>
          <w:rFonts w:cs="Segoe UI"/>
          <w:szCs w:val="22"/>
          <w:lang w:val="el-GR" w:eastAsia="de-DE"/>
        </w:rPr>
        <w:t xml:space="preserve"> για το οικονομικό έτος 2025.</w:t>
      </w:r>
    </w:p>
    <w:p w14:paraId="5ABCF89C" w14:textId="299253EE" w:rsidR="00BF36F4" w:rsidRPr="00BF36F4" w:rsidRDefault="00BF36F4" w:rsidP="00BF36F4">
      <w:pPr>
        <w:spacing w:after="120"/>
        <w:rPr>
          <w:rFonts w:cs="Segoe UI"/>
          <w:szCs w:val="22"/>
          <w:lang w:val="el-GR" w:eastAsia="de-DE"/>
        </w:rPr>
      </w:pPr>
      <w:r w:rsidRPr="00BF36F4">
        <w:rPr>
          <w:rFonts w:cs="Segoe UI"/>
          <w:szCs w:val="22"/>
          <w:lang w:val="el-GR" w:eastAsia="de-DE"/>
        </w:rPr>
        <w:t>«</w:t>
      </w:r>
      <w:r w:rsidRPr="008400B0">
        <w:rPr>
          <w:rFonts w:cs="Segoe UI"/>
          <w:i/>
          <w:iCs/>
          <w:szCs w:val="22"/>
          <w:lang w:val="el-GR" w:eastAsia="de-DE"/>
        </w:rPr>
        <w:t>Αναμένουμε περαιτέρω κερδοφόρα ανάπτυξη για το οικονομικό έτος 2025</w:t>
      </w:r>
      <w:r w:rsidR="00115197">
        <w:rPr>
          <w:rFonts w:cs="Segoe UI"/>
          <w:i/>
          <w:iCs/>
          <w:szCs w:val="22"/>
          <w:lang w:val="el-GR" w:eastAsia="de-DE"/>
        </w:rPr>
        <w:t>, ενώ κ</w:t>
      </w:r>
      <w:r w:rsidR="008400B0">
        <w:rPr>
          <w:rFonts w:cs="Segoe UI"/>
          <w:i/>
          <w:iCs/>
          <w:szCs w:val="22"/>
          <w:lang w:val="el-GR" w:eastAsia="de-DE"/>
        </w:rPr>
        <w:t xml:space="preserve">ατά </w:t>
      </w:r>
      <w:r w:rsidR="008400B0" w:rsidRPr="008400B0">
        <w:rPr>
          <w:rFonts w:cs="Segoe UI"/>
          <w:i/>
          <w:iCs/>
          <w:szCs w:val="22"/>
          <w:lang w:val="el-GR" w:eastAsia="de-DE"/>
        </w:rPr>
        <w:t>το δεύτερο εξάμηνο του έτους</w:t>
      </w:r>
      <w:r w:rsidR="008400B0">
        <w:rPr>
          <w:rFonts w:cs="Segoe UI"/>
          <w:i/>
          <w:iCs/>
          <w:szCs w:val="22"/>
          <w:lang w:val="el-GR" w:eastAsia="de-DE"/>
        </w:rPr>
        <w:t xml:space="preserve">, </w:t>
      </w:r>
      <w:r w:rsidRPr="008400B0">
        <w:rPr>
          <w:rFonts w:cs="Segoe UI"/>
          <w:i/>
          <w:iCs/>
          <w:szCs w:val="22"/>
          <w:lang w:val="el-GR" w:eastAsia="de-DE"/>
        </w:rPr>
        <w:t>προβλέπουμε ισχυρότερη αύξηση των πωλήσεων</w:t>
      </w:r>
      <w:r w:rsidR="00115197">
        <w:rPr>
          <w:rFonts w:cs="Segoe UI"/>
          <w:i/>
          <w:iCs/>
          <w:szCs w:val="22"/>
          <w:lang w:val="el-GR" w:eastAsia="de-DE"/>
        </w:rPr>
        <w:t xml:space="preserve"> μας</w:t>
      </w:r>
      <w:r w:rsidRPr="008400B0">
        <w:rPr>
          <w:rFonts w:cs="Segoe UI"/>
          <w:i/>
          <w:iCs/>
          <w:szCs w:val="22"/>
          <w:lang w:val="el-GR" w:eastAsia="de-DE"/>
        </w:rPr>
        <w:t xml:space="preserve">. </w:t>
      </w:r>
      <w:r w:rsidR="00115197">
        <w:rPr>
          <w:rFonts w:cs="Segoe UI"/>
          <w:i/>
          <w:iCs/>
          <w:szCs w:val="22"/>
          <w:lang w:val="el-GR" w:eastAsia="de-DE"/>
        </w:rPr>
        <w:t>Φυσικά, για τις προβλέψεις μας, έχουμε λάβει</w:t>
      </w:r>
      <w:r w:rsidRPr="008400B0">
        <w:rPr>
          <w:rFonts w:cs="Segoe UI"/>
          <w:i/>
          <w:iCs/>
          <w:szCs w:val="22"/>
          <w:lang w:val="el-GR" w:eastAsia="de-DE"/>
        </w:rPr>
        <w:t xml:space="preserve"> υπόψη</w:t>
      </w:r>
      <w:r w:rsidR="00115197">
        <w:rPr>
          <w:rFonts w:cs="Segoe UI"/>
          <w:i/>
          <w:iCs/>
          <w:szCs w:val="22"/>
          <w:lang w:val="el-GR" w:eastAsia="de-DE"/>
        </w:rPr>
        <w:t xml:space="preserve">, αφενός, τον αντίκτυπο </w:t>
      </w:r>
      <w:r w:rsidRPr="008400B0">
        <w:rPr>
          <w:rFonts w:cs="Segoe UI"/>
          <w:i/>
          <w:iCs/>
          <w:szCs w:val="22"/>
          <w:lang w:val="el-GR" w:eastAsia="de-DE"/>
        </w:rPr>
        <w:t xml:space="preserve">του απαιτητικού μακροοικονομικού περιβάλλοντος στην οργανική ανάπτυξη των πωλήσεων των δύο επιχειρηματικών μονάδων </w:t>
      </w:r>
      <w:r w:rsidR="00115197">
        <w:rPr>
          <w:rFonts w:cs="Segoe UI"/>
          <w:i/>
          <w:iCs/>
          <w:szCs w:val="22"/>
          <w:lang w:val="el-GR" w:eastAsia="de-DE"/>
        </w:rPr>
        <w:t>μας, και αφετέρου, την</w:t>
      </w:r>
      <w:r w:rsidRPr="008400B0">
        <w:rPr>
          <w:rFonts w:cs="Segoe UI"/>
          <w:i/>
          <w:iCs/>
          <w:szCs w:val="22"/>
          <w:lang w:val="el-GR" w:eastAsia="de-DE"/>
        </w:rPr>
        <w:t xml:space="preserve"> αυξημένη προσδοκία για κερδοφορία </w:t>
      </w:r>
      <w:r w:rsidR="00115197">
        <w:rPr>
          <w:rFonts w:cs="Segoe UI"/>
          <w:i/>
          <w:iCs/>
          <w:szCs w:val="22"/>
          <w:lang w:val="el-GR" w:eastAsia="de-DE"/>
        </w:rPr>
        <w:t xml:space="preserve">που </w:t>
      </w:r>
      <w:r w:rsidRPr="008400B0">
        <w:rPr>
          <w:rFonts w:cs="Segoe UI"/>
          <w:i/>
          <w:iCs/>
          <w:szCs w:val="22"/>
          <w:lang w:val="el-GR" w:eastAsia="de-DE"/>
        </w:rPr>
        <w:t>αντανακλά τη θετική εξέλιξη του μικτού περιθωρίου κέρδους, τα οφέλη από τη βελτιστοποίηση του χαρτοφυλακίου</w:t>
      </w:r>
      <w:r w:rsidR="00115197">
        <w:rPr>
          <w:rFonts w:cs="Segoe UI"/>
          <w:i/>
          <w:iCs/>
          <w:szCs w:val="22"/>
          <w:lang w:val="el-GR" w:eastAsia="de-DE"/>
        </w:rPr>
        <w:t xml:space="preserve"> μας</w:t>
      </w:r>
      <w:r w:rsidRPr="008400B0">
        <w:rPr>
          <w:rFonts w:cs="Segoe UI"/>
          <w:i/>
          <w:iCs/>
          <w:szCs w:val="22"/>
          <w:lang w:val="el-GR" w:eastAsia="de-DE"/>
        </w:rPr>
        <w:t xml:space="preserve"> και τις βελτιώσεις στην αποδοτικότητα εντός της εταιρείας. </w:t>
      </w:r>
      <w:r w:rsidR="00115197">
        <w:rPr>
          <w:rFonts w:cs="Segoe UI"/>
          <w:i/>
          <w:iCs/>
          <w:szCs w:val="22"/>
          <w:lang w:val="el-GR" w:eastAsia="de-DE"/>
        </w:rPr>
        <w:t>Παράλληλα, οι νέες μας προβλέψεις ευθυγραμμίζονται τόσο με τις αλλαγές</w:t>
      </w:r>
      <w:r w:rsidRPr="008400B0">
        <w:rPr>
          <w:rFonts w:cs="Segoe UI"/>
          <w:i/>
          <w:iCs/>
          <w:szCs w:val="22"/>
          <w:lang w:val="el-GR" w:eastAsia="de-DE"/>
        </w:rPr>
        <w:t xml:space="preserve"> των </w:t>
      </w:r>
      <w:r w:rsidR="00115197" w:rsidRPr="00115197">
        <w:rPr>
          <w:rFonts w:cs="Segoe UI"/>
          <w:i/>
          <w:iCs/>
          <w:szCs w:val="22"/>
          <w:lang w:val="el-GR" w:eastAsia="de-DE"/>
        </w:rPr>
        <w:t>παγκόσμιων εμπορικών συμφωνιών</w:t>
      </w:r>
      <w:r w:rsidR="00115197">
        <w:rPr>
          <w:rFonts w:cs="Segoe UI"/>
          <w:i/>
          <w:iCs/>
          <w:szCs w:val="22"/>
          <w:lang w:val="el-GR" w:eastAsia="de-DE"/>
        </w:rPr>
        <w:t xml:space="preserve">, αλλά, σε γενικές γραμμές, και </w:t>
      </w:r>
      <w:r w:rsidRPr="008400B0">
        <w:rPr>
          <w:rFonts w:cs="Segoe UI"/>
          <w:i/>
          <w:iCs/>
          <w:szCs w:val="22"/>
          <w:lang w:val="el-GR" w:eastAsia="de-DE"/>
        </w:rPr>
        <w:t>με τις τρέχουσες προσδοκίες της αγοράς για την επιχειρηματική πορεία της Henkel κατά τη διάρκεια του έτους</w:t>
      </w:r>
      <w:r w:rsidRPr="00BF36F4">
        <w:rPr>
          <w:rFonts w:cs="Segoe UI"/>
          <w:szCs w:val="22"/>
          <w:lang w:val="el-GR" w:eastAsia="de-DE"/>
        </w:rPr>
        <w:t xml:space="preserve">», δήλωσε ο Carsten Knobel, εξηγώντας </w:t>
      </w:r>
      <w:r w:rsidR="00115197">
        <w:rPr>
          <w:rFonts w:cs="Segoe UI"/>
          <w:szCs w:val="22"/>
          <w:lang w:val="el-GR" w:eastAsia="de-DE"/>
        </w:rPr>
        <w:t>τις νέες προβλέψεις για το 2025</w:t>
      </w:r>
      <w:r w:rsidRPr="00BF36F4">
        <w:rPr>
          <w:rFonts w:cs="Segoe UI"/>
          <w:szCs w:val="22"/>
          <w:lang w:val="el-GR" w:eastAsia="de-DE"/>
        </w:rPr>
        <w:t>.</w:t>
      </w:r>
    </w:p>
    <w:p w14:paraId="55A749D7" w14:textId="77777777" w:rsidR="00137339" w:rsidRDefault="00BF36F4" w:rsidP="00BF36F4">
      <w:pPr>
        <w:spacing w:after="120"/>
        <w:rPr>
          <w:rFonts w:cs="Segoe UI"/>
          <w:szCs w:val="22"/>
          <w:lang w:val="el-GR" w:eastAsia="de-DE"/>
        </w:rPr>
      </w:pPr>
      <w:r w:rsidRPr="00BF36F4">
        <w:rPr>
          <w:rFonts w:cs="Segoe UI"/>
          <w:szCs w:val="22"/>
          <w:lang w:val="el-GR" w:eastAsia="de-DE"/>
        </w:rPr>
        <w:t>Για το τρέχον οικονομικό έτος, η Henkel αναμένει οργανική ανάπτυξη πωλήσεων μεταξύ 1,0</w:t>
      </w:r>
      <w:r w:rsidR="00137339">
        <w:rPr>
          <w:rFonts w:cs="Segoe UI"/>
          <w:szCs w:val="22"/>
          <w:lang w:val="el-GR" w:eastAsia="de-DE"/>
        </w:rPr>
        <w:t>%</w:t>
      </w:r>
      <w:r w:rsidRPr="00BF36F4">
        <w:rPr>
          <w:rFonts w:cs="Segoe UI"/>
          <w:szCs w:val="22"/>
          <w:lang w:val="el-GR" w:eastAsia="de-DE"/>
        </w:rPr>
        <w:t xml:space="preserve"> και 2,0</w:t>
      </w:r>
      <w:r w:rsidR="00137339">
        <w:rPr>
          <w:rFonts w:cs="Segoe UI"/>
          <w:szCs w:val="22"/>
          <w:lang w:val="el-GR" w:eastAsia="de-DE"/>
        </w:rPr>
        <w:t xml:space="preserve">% </w:t>
      </w:r>
      <w:r w:rsidRPr="00BF36F4">
        <w:rPr>
          <w:rFonts w:cs="Segoe UI"/>
          <w:szCs w:val="22"/>
          <w:lang w:val="el-GR" w:eastAsia="de-DE"/>
        </w:rPr>
        <w:t>(</w:t>
      </w:r>
      <w:r w:rsidR="00137339" w:rsidRPr="00137339">
        <w:rPr>
          <w:rFonts w:cs="Segoe UI"/>
          <w:szCs w:val="22"/>
          <w:lang w:val="el-GR" w:eastAsia="de-DE"/>
        </w:rPr>
        <w:t>προηγούμενη εκτίμηση</w:t>
      </w:r>
      <w:r w:rsidRPr="00BF36F4">
        <w:rPr>
          <w:rFonts w:cs="Segoe UI"/>
          <w:szCs w:val="22"/>
          <w:lang w:val="el-GR" w:eastAsia="de-DE"/>
        </w:rPr>
        <w:t>: 1,5</w:t>
      </w:r>
      <w:r w:rsidR="00137339">
        <w:rPr>
          <w:rFonts w:cs="Segoe UI"/>
          <w:szCs w:val="22"/>
          <w:lang w:val="el-GR" w:eastAsia="de-DE"/>
        </w:rPr>
        <w:t>%</w:t>
      </w:r>
      <w:r w:rsidRPr="00BF36F4">
        <w:rPr>
          <w:rFonts w:cs="Segoe UI"/>
          <w:szCs w:val="22"/>
          <w:lang w:val="el-GR" w:eastAsia="de-DE"/>
        </w:rPr>
        <w:t xml:space="preserve"> έως 3,5</w:t>
      </w:r>
      <w:r w:rsidR="00137339">
        <w:rPr>
          <w:rFonts w:cs="Segoe UI"/>
          <w:szCs w:val="22"/>
          <w:lang w:val="el-GR" w:eastAsia="de-DE"/>
        </w:rPr>
        <w:t>%</w:t>
      </w:r>
      <w:r w:rsidRPr="00BF36F4">
        <w:rPr>
          <w:rFonts w:cs="Segoe UI"/>
          <w:szCs w:val="22"/>
          <w:lang w:val="el-GR" w:eastAsia="de-DE"/>
        </w:rPr>
        <w:t>).</w:t>
      </w:r>
      <w:r w:rsidR="00137339">
        <w:rPr>
          <w:rFonts w:cs="Segoe UI"/>
          <w:szCs w:val="22"/>
          <w:lang w:val="el-GR" w:eastAsia="de-DE"/>
        </w:rPr>
        <w:t xml:space="preserve"> </w:t>
      </w:r>
      <w:r w:rsidRPr="00BF36F4">
        <w:rPr>
          <w:rFonts w:cs="Segoe UI"/>
          <w:szCs w:val="22"/>
          <w:lang w:val="el-GR" w:eastAsia="de-DE"/>
        </w:rPr>
        <w:t xml:space="preserve">Για την επιχειρηματική μονάδα </w:t>
      </w:r>
      <w:proofErr w:type="spellStart"/>
      <w:r w:rsidRPr="00BF36F4">
        <w:rPr>
          <w:rFonts w:cs="Segoe UI"/>
          <w:szCs w:val="22"/>
          <w:lang w:val="el-GR" w:eastAsia="de-DE"/>
        </w:rPr>
        <w:t>Adhesive</w:t>
      </w:r>
      <w:proofErr w:type="spellEnd"/>
      <w:r w:rsidRPr="00BF36F4">
        <w:rPr>
          <w:rFonts w:cs="Segoe UI"/>
          <w:szCs w:val="22"/>
          <w:lang w:val="el-GR" w:eastAsia="de-DE"/>
        </w:rPr>
        <w:t xml:space="preserve"> Technologies, η οργανική ανάπτυξη πωλήσεων αναμένεται πλέον να κυμανθεί μεταξύ 2,0</w:t>
      </w:r>
      <w:r w:rsidR="00137339">
        <w:rPr>
          <w:rFonts w:cs="Segoe UI"/>
          <w:szCs w:val="22"/>
          <w:lang w:val="el-GR" w:eastAsia="de-DE"/>
        </w:rPr>
        <w:t>%</w:t>
      </w:r>
      <w:r w:rsidRPr="00BF36F4">
        <w:rPr>
          <w:rFonts w:cs="Segoe UI"/>
          <w:szCs w:val="22"/>
          <w:lang w:val="el-GR" w:eastAsia="de-DE"/>
        </w:rPr>
        <w:t xml:space="preserve"> και 3,0</w:t>
      </w:r>
      <w:r w:rsidR="00137339">
        <w:rPr>
          <w:rFonts w:cs="Segoe UI"/>
          <w:szCs w:val="22"/>
          <w:lang w:val="el-GR" w:eastAsia="de-DE"/>
        </w:rPr>
        <w:t xml:space="preserve">5% </w:t>
      </w:r>
      <w:r w:rsidRPr="00BF36F4">
        <w:rPr>
          <w:rFonts w:cs="Segoe UI"/>
          <w:szCs w:val="22"/>
          <w:lang w:val="el-GR" w:eastAsia="de-DE"/>
        </w:rPr>
        <w:t>(</w:t>
      </w:r>
      <w:r w:rsidR="00137339" w:rsidRPr="00137339">
        <w:rPr>
          <w:rFonts w:cs="Segoe UI"/>
          <w:szCs w:val="22"/>
          <w:lang w:val="el-GR" w:eastAsia="de-DE"/>
        </w:rPr>
        <w:t>προηγούμενη εκτίμηση</w:t>
      </w:r>
      <w:r w:rsidRPr="00BF36F4">
        <w:rPr>
          <w:rFonts w:cs="Segoe UI"/>
          <w:szCs w:val="22"/>
          <w:lang w:val="el-GR" w:eastAsia="de-DE"/>
        </w:rPr>
        <w:t>: 2,0</w:t>
      </w:r>
      <w:r w:rsidR="00137339">
        <w:rPr>
          <w:rFonts w:cs="Segoe UI"/>
          <w:szCs w:val="22"/>
          <w:lang w:val="el-GR" w:eastAsia="de-DE"/>
        </w:rPr>
        <w:t>%</w:t>
      </w:r>
      <w:r w:rsidRPr="00BF36F4">
        <w:rPr>
          <w:rFonts w:cs="Segoe UI"/>
          <w:szCs w:val="22"/>
          <w:lang w:val="el-GR" w:eastAsia="de-DE"/>
        </w:rPr>
        <w:t xml:space="preserve"> έως 4,0</w:t>
      </w:r>
      <w:r w:rsidR="00137339">
        <w:rPr>
          <w:rFonts w:cs="Segoe UI"/>
          <w:szCs w:val="22"/>
          <w:lang w:val="el-GR" w:eastAsia="de-DE"/>
        </w:rPr>
        <w:t>%</w:t>
      </w:r>
      <w:r w:rsidRPr="00BF36F4">
        <w:rPr>
          <w:rFonts w:cs="Segoe UI"/>
          <w:szCs w:val="22"/>
          <w:lang w:val="el-GR" w:eastAsia="de-DE"/>
        </w:rPr>
        <w:t>)</w:t>
      </w:r>
      <w:r w:rsidR="00137339">
        <w:rPr>
          <w:rFonts w:cs="Segoe UI"/>
          <w:szCs w:val="22"/>
          <w:lang w:val="el-GR" w:eastAsia="de-DE"/>
        </w:rPr>
        <w:t>, ενώ για</w:t>
      </w:r>
      <w:r w:rsidRPr="00BF36F4">
        <w:rPr>
          <w:rFonts w:cs="Segoe UI"/>
          <w:szCs w:val="22"/>
          <w:lang w:val="el-GR" w:eastAsia="de-DE"/>
        </w:rPr>
        <w:t xml:space="preserve"> την Consumer Brands, προβλέπεται οργανική αύξηση πωλήσεων μεταξύ 0,5</w:t>
      </w:r>
      <w:r w:rsidR="00137339">
        <w:rPr>
          <w:rFonts w:cs="Segoe UI"/>
          <w:szCs w:val="22"/>
          <w:lang w:val="el-GR" w:eastAsia="de-DE"/>
        </w:rPr>
        <w:t>%</w:t>
      </w:r>
      <w:r w:rsidRPr="00BF36F4">
        <w:rPr>
          <w:rFonts w:cs="Segoe UI"/>
          <w:szCs w:val="22"/>
          <w:lang w:val="el-GR" w:eastAsia="de-DE"/>
        </w:rPr>
        <w:t xml:space="preserve"> και 1,5</w:t>
      </w:r>
      <w:r w:rsidR="00137339">
        <w:rPr>
          <w:rFonts w:cs="Segoe UI"/>
          <w:szCs w:val="22"/>
          <w:lang w:val="el-GR" w:eastAsia="de-DE"/>
        </w:rPr>
        <w:t>%</w:t>
      </w:r>
      <w:r w:rsidRPr="00BF36F4">
        <w:rPr>
          <w:rFonts w:cs="Segoe UI"/>
          <w:szCs w:val="22"/>
          <w:lang w:val="el-GR" w:eastAsia="de-DE"/>
        </w:rPr>
        <w:t xml:space="preserve"> (</w:t>
      </w:r>
      <w:r w:rsidR="00137339" w:rsidRPr="00137339">
        <w:rPr>
          <w:rFonts w:cs="Segoe UI"/>
          <w:szCs w:val="22"/>
          <w:lang w:val="el-GR" w:eastAsia="de-DE"/>
        </w:rPr>
        <w:t>προηγούμενη εκτίμηση</w:t>
      </w:r>
      <w:r w:rsidRPr="00BF36F4">
        <w:rPr>
          <w:rFonts w:cs="Segoe UI"/>
          <w:szCs w:val="22"/>
          <w:lang w:val="el-GR" w:eastAsia="de-DE"/>
        </w:rPr>
        <w:t>: 1,0</w:t>
      </w:r>
      <w:r w:rsidR="00137339">
        <w:rPr>
          <w:rFonts w:cs="Segoe UI"/>
          <w:szCs w:val="22"/>
          <w:lang w:val="el-GR" w:eastAsia="de-DE"/>
        </w:rPr>
        <w:t>%</w:t>
      </w:r>
      <w:r w:rsidRPr="00BF36F4">
        <w:rPr>
          <w:rFonts w:cs="Segoe UI"/>
          <w:szCs w:val="22"/>
          <w:lang w:val="el-GR" w:eastAsia="de-DE"/>
        </w:rPr>
        <w:t xml:space="preserve"> έως 3,0</w:t>
      </w:r>
      <w:r w:rsidR="00137339">
        <w:rPr>
          <w:rFonts w:cs="Segoe UI"/>
          <w:szCs w:val="22"/>
          <w:lang w:val="el-GR" w:eastAsia="de-DE"/>
        </w:rPr>
        <w:t>%</w:t>
      </w:r>
      <w:r w:rsidRPr="00BF36F4">
        <w:rPr>
          <w:rFonts w:cs="Segoe UI"/>
          <w:szCs w:val="22"/>
          <w:lang w:val="el-GR" w:eastAsia="de-DE"/>
        </w:rPr>
        <w:t>).</w:t>
      </w:r>
      <w:r w:rsidR="00137339">
        <w:rPr>
          <w:rFonts w:cs="Segoe UI"/>
          <w:szCs w:val="22"/>
          <w:lang w:val="el-GR" w:eastAsia="de-DE"/>
        </w:rPr>
        <w:t xml:space="preserve"> </w:t>
      </w:r>
    </w:p>
    <w:p w14:paraId="306D3EDF" w14:textId="5C32500D" w:rsidR="00BF36F4" w:rsidRDefault="00BF36F4" w:rsidP="00BF36F4">
      <w:pPr>
        <w:spacing w:after="120"/>
        <w:rPr>
          <w:rFonts w:cs="Segoe UI"/>
          <w:szCs w:val="22"/>
          <w:lang w:val="el-GR" w:eastAsia="de-DE"/>
        </w:rPr>
      </w:pPr>
      <w:r w:rsidRPr="00BF36F4">
        <w:rPr>
          <w:rFonts w:cs="Segoe UI"/>
          <w:szCs w:val="22"/>
          <w:lang w:val="el-GR" w:eastAsia="de-DE"/>
        </w:rPr>
        <w:t>Ταυτόχρονα,</w:t>
      </w:r>
      <w:r w:rsidR="00137339">
        <w:rPr>
          <w:rFonts w:cs="Segoe UI"/>
          <w:szCs w:val="22"/>
          <w:lang w:val="el-GR" w:eastAsia="de-DE"/>
        </w:rPr>
        <w:t xml:space="preserve"> προβλέπεται αύξηση</w:t>
      </w:r>
      <w:r w:rsidRPr="00BF36F4">
        <w:rPr>
          <w:rFonts w:cs="Segoe UI"/>
          <w:szCs w:val="22"/>
          <w:lang w:val="el-GR" w:eastAsia="de-DE"/>
        </w:rPr>
        <w:t xml:space="preserve"> το</w:t>
      </w:r>
      <w:r w:rsidR="00137339">
        <w:rPr>
          <w:rFonts w:cs="Segoe UI"/>
          <w:szCs w:val="22"/>
          <w:lang w:val="el-GR" w:eastAsia="de-DE"/>
        </w:rPr>
        <w:t>υ</w:t>
      </w:r>
      <w:r w:rsidRPr="00BF36F4">
        <w:rPr>
          <w:rFonts w:cs="Segoe UI"/>
          <w:szCs w:val="22"/>
          <w:lang w:val="el-GR" w:eastAsia="de-DE"/>
        </w:rPr>
        <w:t xml:space="preserve"> </w:t>
      </w:r>
      <w:r w:rsidRPr="003549E4">
        <w:rPr>
          <w:rFonts w:cs="Segoe UI"/>
          <w:b/>
          <w:bCs/>
          <w:szCs w:val="22"/>
          <w:lang w:val="el-GR" w:eastAsia="de-DE"/>
        </w:rPr>
        <w:t>προσαρμοσμένο</w:t>
      </w:r>
      <w:r w:rsidR="00137339">
        <w:rPr>
          <w:rFonts w:cs="Segoe UI"/>
          <w:b/>
          <w:bCs/>
          <w:szCs w:val="22"/>
          <w:lang w:val="el-GR" w:eastAsia="de-DE"/>
        </w:rPr>
        <w:t>υ</w:t>
      </w:r>
      <w:r w:rsidRPr="003549E4">
        <w:rPr>
          <w:rFonts w:cs="Segoe UI"/>
          <w:b/>
          <w:bCs/>
          <w:szCs w:val="22"/>
          <w:lang w:val="el-GR" w:eastAsia="de-DE"/>
        </w:rPr>
        <w:t xml:space="preserve"> </w:t>
      </w:r>
      <w:r w:rsidR="00137339" w:rsidRPr="003549E4">
        <w:rPr>
          <w:rFonts w:cs="Segoe UI"/>
          <w:b/>
          <w:bCs/>
          <w:szCs w:val="22"/>
          <w:lang w:val="el-GR" w:eastAsia="de-DE"/>
        </w:rPr>
        <w:t>περιθ</w:t>
      </w:r>
      <w:r w:rsidR="00137339">
        <w:rPr>
          <w:rFonts w:cs="Segoe UI"/>
          <w:b/>
          <w:bCs/>
          <w:szCs w:val="22"/>
          <w:lang w:val="el-GR" w:eastAsia="de-DE"/>
        </w:rPr>
        <w:t>ω</w:t>
      </w:r>
      <w:r w:rsidR="00137339" w:rsidRPr="003549E4">
        <w:rPr>
          <w:rFonts w:cs="Segoe UI"/>
          <w:b/>
          <w:bCs/>
          <w:szCs w:val="22"/>
          <w:lang w:val="el-GR" w:eastAsia="de-DE"/>
        </w:rPr>
        <w:t>ρίο</w:t>
      </w:r>
      <w:r w:rsidR="00137339">
        <w:rPr>
          <w:rFonts w:cs="Segoe UI"/>
          <w:b/>
          <w:bCs/>
          <w:szCs w:val="22"/>
          <w:lang w:val="el-GR" w:eastAsia="de-DE"/>
        </w:rPr>
        <w:t>υ</w:t>
      </w:r>
      <w:r w:rsidRPr="003549E4">
        <w:rPr>
          <w:rFonts w:cs="Segoe UI"/>
          <w:b/>
          <w:bCs/>
          <w:szCs w:val="22"/>
          <w:lang w:val="el-GR" w:eastAsia="de-DE"/>
        </w:rPr>
        <w:t xml:space="preserve"> λειτουργικού κέρδους</w:t>
      </w:r>
      <w:r w:rsidRPr="00BF36F4">
        <w:rPr>
          <w:rFonts w:cs="Segoe UI"/>
          <w:szCs w:val="22"/>
          <w:lang w:val="el-GR" w:eastAsia="de-DE"/>
        </w:rPr>
        <w:t xml:space="preserve"> (προσαρμοσμένο</w:t>
      </w:r>
      <w:r w:rsidR="00137339">
        <w:rPr>
          <w:rFonts w:cs="Segoe UI"/>
          <w:szCs w:val="22"/>
          <w:lang w:val="el-GR" w:eastAsia="de-DE"/>
        </w:rPr>
        <w:t xml:space="preserve"> περιθώριο</w:t>
      </w:r>
      <w:r w:rsidRPr="00BF36F4">
        <w:rPr>
          <w:rFonts w:cs="Segoe UI"/>
          <w:szCs w:val="22"/>
          <w:lang w:val="el-GR" w:eastAsia="de-DE"/>
        </w:rPr>
        <w:t xml:space="preserve"> EBIT) μεταξύ 14,5</w:t>
      </w:r>
      <w:r w:rsidR="00137339">
        <w:rPr>
          <w:rFonts w:cs="Segoe UI"/>
          <w:szCs w:val="22"/>
          <w:lang w:val="el-GR" w:eastAsia="de-DE"/>
        </w:rPr>
        <w:t>%</w:t>
      </w:r>
      <w:r w:rsidRPr="00BF36F4">
        <w:rPr>
          <w:rFonts w:cs="Segoe UI"/>
          <w:szCs w:val="22"/>
          <w:lang w:val="el-GR" w:eastAsia="de-DE"/>
        </w:rPr>
        <w:t xml:space="preserve"> και 15,5</w:t>
      </w:r>
      <w:r w:rsidR="00137339">
        <w:rPr>
          <w:rFonts w:cs="Segoe UI"/>
          <w:szCs w:val="22"/>
          <w:lang w:val="el-GR" w:eastAsia="de-DE"/>
        </w:rPr>
        <w:t>%</w:t>
      </w:r>
      <w:r w:rsidRPr="00BF36F4">
        <w:rPr>
          <w:rFonts w:cs="Segoe UI"/>
          <w:szCs w:val="22"/>
          <w:lang w:val="el-GR" w:eastAsia="de-DE"/>
        </w:rPr>
        <w:t xml:space="preserve"> (</w:t>
      </w:r>
      <w:r w:rsidR="00137339" w:rsidRPr="00137339">
        <w:rPr>
          <w:rFonts w:cs="Segoe UI"/>
          <w:szCs w:val="22"/>
          <w:lang w:val="el-GR" w:eastAsia="de-DE"/>
        </w:rPr>
        <w:t>προηγούμενη εκτίμηση</w:t>
      </w:r>
      <w:r w:rsidRPr="00BF36F4">
        <w:rPr>
          <w:rFonts w:cs="Segoe UI"/>
          <w:szCs w:val="22"/>
          <w:lang w:val="el-GR" w:eastAsia="de-DE"/>
        </w:rPr>
        <w:t>: 14,0</w:t>
      </w:r>
      <w:r w:rsidR="00137339">
        <w:rPr>
          <w:rFonts w:cs="Segoe UI"/>
          <w:szCs w:val="22"/>
          <w:lang w:val="el-GR" w:eastAsia="de-DE"/>
        </w:rPr>
        <w:t>%</w:t>
      </w:r>
      <w:r w:rsidRPr="00BF36F4">
        <w:rPr>
          <w:rFonts w:cs="Segoe UI"/>
          <w:szCs w:val="22"/>
          <w:lang w:val="el-GR" w:eastAsia="de-DE"/>
        </w:rPr>
        <w:t xml:space="preserve"> έως 15,5</w:t>
      </w:r>
      <w:r w:rsidR="00137339">
        <w:rPr>
          <w:rFonts w:cs="Segoe UI"/>
          <w:szCs w:val="22"/>
          <w:lang w:val="el-GR" w:eastAsia="de-DE"/>
        </w:rPr>
        <w:t>%</w:t>
      </w:r>
      <w:r w:rsidRPr="00BF36F4">
        <w:rPr>
          <w:rFonts w:cs="Segoe UI"/>
          <w:szCs w:val="22"/>
          <w:lang w:val="el-GR" w:eastAsia="de-DE"/>
        </w:rPr>
        <w:t>).</w:t>
      </w:r>
      <w:r w:rsidR="00137339">
        <w:rPr>
          <w:rFonts w:cs="Segoe UI"/>
          <w:szCs w:val="22"/>
          <w:lang w:val="el-GR" w:eastAsia="de-DE"/>
        </w:rPr>
        <w:t xml:space="preserve"> </w:t>
      </w:r>
      <w:r w:rsidRPr="00BF36F4">
        <w:rPr>
          <w:rFonts w:cs="Segoe UI"/>
          <w:szCs w:val="22"/>
          <w:lang w:val="el-GR" w:eastAsia="de-DE"/>
        </w:rPr>
        <w:t xml:space="preserve">Για την </w:t>
      </w:r>
      <w:proofErr w:type="spellStart"/>
      <w:r w:rsidRPr="00BF36F4">
        <w:rPr>
          <w:rFonts w:cs="Segoe UI"/>
          <w:szCs w:val="22"/>
          <w:lang w:val="el-GR" w:eastAsia="de-DE"/>
        </w:rPr>
        <w:t>Adhesive</w:t>
      </w:r>
      <w:proofErr w:type="spellEnd"/>
      <w:r w:rsidRPr="00BF36F4">
        <w:rPr>
          <w:rFonts w:cs="Segoe UI"/>
          <w:szCs w:val="22"/>
          <w:lang w:val="el-GR" w:eastAsia="de-DE"/>
        </w:rPr>
        <w:t xml:space="preserve"> Technologies, το προσαρμοσμένο περιθώριο </w:t>
      </w:r>
      <w:r w:rsidRPr="00BF36F4">
        <w:rPr>
          <w:rFonts w:cs="Segoe UI"/>
          <w:szCs w:val="22"/>
          <w:lang w:val="el-GR" w:eastAsia="de-DE"/>
        </w:rPr>
        <w:lastRenderedPageBreak/>
        <w:t>λειτουργικού κέρδους αναμένεται μεταξύ 16,5</w:t>
      </w:r>
      <w:r w:rsidR="00137339">
        <w:rPr>
          <w:rFonts w:cs="Segoe UI"/>
          <w:szCs w:val="22"/>
          <w:lang w:val="el-GR" w:eastAsia="de-DE"/>
        </w:rPr>
        <w:t>%</w:t>
      </w:r>
      <w:r w:rsidRPr="00BF36F4">
        <w:rPr>
          <w:rFonts w:cs="Segoe UI"/>
          <w:szCs w:val="22"/>
          <w:lang w:val="el-GR" w:eastAsia="de-DE"/>
        </w:rPr>
        <w:t xml:space="preserve"> και 17,5</w:t>
      </w:r>
      <w:r w:rsidR="00137339">
        <w:rPr>
          <w:rFonts w:cs="Segoe UI"/>
          <w:szCs w:val="22"/>
          <w:lang w:val="el-GR" w:eastAsia="de-DE"/>
        </w:rPr>
        <w:t xml:space="preserve">% </w:t>
      </w:r>
      <w:r w:rsidRPr="00BF36F4">
        <w:rPr>
          <w:rFonts w:cs="Segoe UI"/>
          <w:szCs w:val="22"/>
          <w:lang w:val="el-GR" w:eastAsia="de-DE"/>
        </w:rPr>
        <w:t>(</w:t>
      </w:r>
      <w:r w:rsidR="00137339" w:rsidRPr="00137339">
        <w:rPr>
          <w:rFonts w:cs="Segoe UI"/>
          <w:szCs w:val="22"/>
          <w:lang w:val="el-GR" w:eastAsia="de-DE"/>
        </w:rPr>
        <w:t>προηγούμενη εκτίμηση</w:t>
      </w:r>
      <w:r w:rsidRPr="00BF36F4">
        <w:rPr>
          <w:rFonts w:cs="Segoe UI"/>
          <w:szCs w:val="22"/>
          <w:lang w:val="el-GR" w:eastAsia="de-DE"/>
        </w:rPr>
        <w:t>: 16,0</w:t>
      </w:r>
      <w:r w:rsidR="00137339">
        <w:rPr>
          <w:rFonts w:cs="Segoe UI"/>
          <w:szCs w:val="22"/>
          <w:lang w:val="el-GR" w:eastAsia="de-DE"/>
        </w:rPr>
        <w:t>%</w:t>
      </w:r>
      <w:r w:rsidRPr="00BF36F4">
        <w:rPr>
          <w:rFonts w:cs="Segoe UI"/>
          <w:szCs w:val="22"/>
          <w:lang w:val="el-GR" w:eastAsia="de-DE"/>
        </w:rPr>
        <w:t xml:space="preserve"> έως 17,5</w:t>
      </w:r>
      <w:r w:rsidR="00137339">
        <w:rPr>
          <w:rFonts w:cs="Segoe UI"/>
          <w:szCs w:val="22"/>
          <w:lang w:val="el-GR" w:eastAsia="de-DE"/>
        </w:rPr>
        <w:t>%</w:t>
      </w:r>
      <w:r w:rsidRPr="00BF36F4">
        <w:rPr>
          <w:rFonts w:cs="Segoe UI"/>
          <w:szCs w:val="22"/>
          <w:lang w:val="el-GR" w:eastAsia="de-DE"/>
        </w:rPr>
        <w:t>), και για την Consumer Brands μεταξύ 14,0</w:t>
      </w:r>
      <w:r w:rsidR="00137339">
        <w:rPr>
          <w:rFonts w:cs="Segoe UI"/>
          <w:szCs w:val="22"/>
          <w:lang w:val="el-GR" w:eastAsia="de-DE"/>
        </w:rPr>
        <w:t>%</w:t>
      </w:r>
      <w:r w:rsidRPr="00BF36F4">
        <w:rPr>
          <w:rFonts w:cs="Segoe UI"/>
          <w:szCs w:val="22"/>
          <w:lang w:val="el-GR" w:eastAsia="de-DE"/>
        </w:rPr>
        <w:t xml:space="preserve"> και 15,0</w:t>
      </w:r>
      <w:r w:rsidR="00137339">
        <w:rPr>
          <w:rFonts w:cs="Segoe UI"/>
          <w:szCs w:val="22"/>
          <w:lang w:val="el-GR" w:eastAsia="de-DE"/>
        </w:rPr>
        <w:t>%</w:t>
      </w:r>
      <w:r w:rsidRPr="00BF36F4">
        <w:rPr>
          <w:rFonts w:cs="Segoe UI"/>
          <w:szCs w:val="22"/>
          <w:lang w:val="el-GR" w:eastAsia="de-DE"/>
        </w:rPr>
        <w:t xml:space="preserve"> (</w:t>
      </w:r>
      <w:r w:rsidR="00137339" w:rsidRPr="00137339">
        <w:rPr>
          <w:rFonts w:cs="Segoe UI"/>
          <w:szCs w:val="22"/>
          <w:lang w:val="el-GR" w:eastAsia="de-DE"/>
        </w:rPr>
        <w:t>προηγούμενη εκτίμηση</w:t>
      </w:r>
      <w:r w:rsidRPr="00BF36F4">
        <w:rPr>
          <w:rFonts w:cs="Segoe UI"/>
          <w:szCs w:val="22"/>
          <w:lang w:val="el-GR" w:eastAsia="de-DE"/>
        </w:rPr>
        <w:t>: 13,5</w:t>
      </w:r>
      <w:r w:rsidR="00137339">
        <w:rPr>
          <w:rFonts w:cs="Segoe UI"/>
          <w:szCs w:val="22"/>
          <w:lang w:val="el-GR" w:eastAsia="de-DE"/>
        </w:rPr>
        <w:t>%</w:t>
      </w:r>
      <w:r w:rsidRPr="00BF36F4">
        <w:rPr>
          <w:rFonts w:cs="Segoe UI"/>
          <w:szCs w:val="22"/>
          <w:lang w:val="el-GR" w:eastAsia="de-DE"/>
        </w:rPr>
        <w:t xml:space="preserve"> έως 15,0</w:t>
      </w:r>
      <w:r w:rsidR="00137339">
        <w:rPr>
          <w:rFonts w:cs="Segoe UI"/>
          <w:szCs w:val="22"/>
          <w:lang w:val="el-GR" w:eastAsia="de-DE"/>
        </w:rPr>
        <w:t>%</w:t>
      </w:r>
      <w:r w:rsidRPr="00BF36F4">
        <w:rPr>
          <w:rFonts w:cs="Segoe UI"/>
          <w:szCs w:val="22"/>
          <w:lang w:val="el-GR" w:eastAsia="de-DE"/>
        </w:rPr>
        <w:t>).</w:t>
      </w:r>
      <w:r w:rsidR="00137339">
        <w:rPr>
          <w:rFonts w:cs="Segoe UI"/>
          <w:szCs w:val="22"/>
          <w:lang w:val="el-GR" w:eastAsia="de-DE"/>
        </w:rPr>
        <w:t xml:space="preserve"> </w:t>
      </w:r>
      <w:r w:rsidR="00137339" w:rsidRPr="00137339">
        <w:rPr>
          <w:rFonts w:cs="Segoe UI"/>
          <w:szCs w:val="22"/>
          <w:lang w:val="el-GR" w:eastAsia="de-DE"/>
        </w:rPr>
        <w:t>Οι προβλέψεις</w:t>
      </w:r>
      <w:r w:rsidR="00137339">
        <w:rPr>
          <w:rFonts w:cs="Segoe UI"/>
          <w:b/>
          <w:bCs/>
          <w:szCs w:val="22"/>
          <w:lang w:val="el-GR" w:eastAsia="de-DE"/>
        </w:rPr>
        <w:t xml:space="preserve"> </w:t>
      </w:r>
      <w:r w:rsidR="00137339" w:rsidRPr="00137339">
        <w:rPr>
          <w:rFonts w:cs="Segoe UI"/>
          <w:szCs w:val="22"/>
          <w:lang w:val="el-GR" w:eastAsia="de-DE"/>
        </w:rPr>
        <w:t>για τ</w:t>
      </w:r>
      <w:r w:rsidRPr="00137339">
        <w:rPr>
          <w:rFonts w:cs="Segoe UI"/>
          <w:szCs w:val="22"/>
          <w:lang w:val="el-GR" w:eastAsia="de-DE"/>
        </w:rPr>
        <w:t>α</w:t>
      </w:r>
      <w:r w:rsidRPr="00735BFF">
        <w:rPr>
          <w:rFonts w:cs="Segoe UI"/>
          <w:b/>
          <w:bCs/>
          <w:szCs w:val="22"/>
          <w:lang w:val="el-GR" w:eastAsia="de-DE"/>
        </w:rPr>
        <w:t xml:space="preserve"> προσαρμοσμένα κέρδη ανά προνομιούχο μετοχή</w:t>
      </w:r>
      <w:r w:rsidRPr="00BF36F4">
        <w:rPr>
          <w:rFonts w:cs="Segoe UI"/>
          <w:szCs w:val="22"/>
          <w:lang w:val="el-GR" w:eastAsia="de-DE"/>
        </w:rPr>
        <w:t xml:space="preserve"> (EPS) σε σταθερές συναλλαγματικές ισοτιμίες </w:t>
      </w:r>
      <w:r w:rsidR="00137339">
        <w:rPr>
          <w:rFonts w:cs="Segoe UI"/>
          <w:szCs w:val="22"/>
          <w:lang w:val="el-GR" w:eastAsia="de-DE"/>
        </w:rPr>
        <w:t xml:space="preserve">παραμένουν ίδιες, αναμένοντας αύξηση </w:t>
      </w:r>
      <w:r w:rsidRPr="00BF36F4">
        <w:rPr>
          <w:rFonts w:cs="Segoe UI"/>
          <w:szCs w:val="22"/>
          <w:lang w:val="el-GR" w:eastAsia="de-DE"/>
        </w:rPr>
        <w:t>σε χαμηλό έως υψηλό μονοψήφιο ποσοστό.</w:t>
      </w:r>
    </w:p>
    <w:p w14:paraId="5C40A7B8" w14:textId="77777777" w:rsidR="00C511D5" w:rsidRPr="00BF36F4" w:rsidRDefault="00C511D5" w:rsidP="00BF36F4">
      <w:pPr>
        <w:spacing w:after="120"/>
        <w:rPr>
          <w:rFonts w:cs="Segoe UI"/>
          <w:b/>
          <w:bCs/>
          <w:szCs w:val="22"/>
          <w:lang w:val="el-GR" w:eastAsia="de-DE"/>
        </w:rPr>
      </w:pPr>
    </w:p>
    <w:p w14:paraId="0DC87921" w14:textId="698B4450" w:rsidR="00BF36F4" w:rsidRDefault="00BF36F4" w:rsidP="00BF36F4">
      <w:pPr>
        <w:spacing w:after="120"/>
        <w:rPr>
          <w:rFonts w:cs="Segoe UI"/>
          <w:b/>
          <w:bCs/>
          <w:szCs w:val="22"/>
          <w:lang w:val="el-GR" w:eastAsia="de-DE"/>
        </w:rPr>
      </w:pPr>
      <w:r w:rsidRPr="00BF36F4">
        <w:rPr>
          <w:rFonts w:cs="Segoe UI"/>
          <w:b/>
          <w:bCs/>
          <w:szCs w:val="22"/>
          <w:lang w:val="el-GR" w:eastAsia="de-DE"/>
        </w:rPr>
        <w:t xml:space="preserve">Εξέλιξη πωλήσεων και </w:t>
      </w:r>
      <w:r w:rsidR="003831EB" w:rsidRPr="00BF36F4">
        <w:rPr>
          <w:rFonts w:cs="Segoe UI"/>
          <w:b/>
          <w:bCs/>
          <w:szCs w:val="22"/>
          <w:lang w:val="el-GR" w:eastAsia="de-DE"/>
        </w:rPr>
        <w:t>κέρδ</w:t>
      </w:r>
      <w:r w:rsidR="003831EB">
        <w:rPr>
          <w:rFonts w:cs="Segoe UI"/>
          <w:b/>
          <w:bCs/>
          <w:szCs w:val="22"/>
          <w:lang w:val="el-GR" w:eastAsia="de-DE"/>
        </w:rPr>
        <w:t>ους</w:t>
      </w:r>
      <w:r w:rsidRPr="00BF36F4">
        <w:rPr>
          <w:rFonts w:cs="Segoe UI"/>
          <w:b/>
          <w:bCs/>
          <w:szCs w:val="22"/>
          <w:lang w:val="el-GR" w:eastAsia="de-DE"/>
        </w:rPr>
        <w:t xml:space="preserve"> στο πρώτο εξάμηνο του οικονομικού έτους 2025</w:t>
      </w:r>
    </w:p>
    <w:p w14:paraId="69188301" w14:textId="27A27250" w:rsidR="00BF36F4" w:rsidRPr="00BF36F4" w:rsidRDefault="00C511D5" w:rsidP="00BF36F4">
      <w:pPr>
        <w:spacing w:after="120"/>
        <w:rPr>
          <w:rFonts w:cs="Segoe UI"/>
          <w:szCs w:val="22"/>
          <w:lang w:val="el-GR" w:eastAsia="de-DE"/>
        </w:rPr>
      </w:pPr>
      <w:r w:rsidRPr="00C511D5">
        <w:rPr>
          <w:rFonts w:cs="Segoe UI"/>
          <w:szCs w:val="22"/>
          <w:lang w:val="el-GR" w:eastAsia="de-DE"/>
        </w:rPr>
        <w:t xml:space="preserve">Οι </w:t>
      </w:r>
      <w:r w:rsidRPr="00C511D5">
        <w:rPr>
          <w:rFonts w:cs="Segoe UI"/>
          <w:b/>
          <w:bCs/>
          <w:szCs w:val="22"/>
          <w:lang w:val="el-GR" w:eastAsia="de-DE"/>
        </w:rPr>
        <w:t>πωλήσεις του Ομίλου</w:t>
      </w:r>
      <w:r w:rsidRPr="00C511D5">
        <w:rPr>
          <w:rFonts w:cs="Segoe UI"/>
          <w:szCs w:val="22"/>
          <w:lang w:val="el-GR" w:eastAsia="de-DE"/>
        </w:rPr>
        <w:t xml:space="preserve"> </w:t>
      </w:r>
      <w:r>
        <w:rPr>
          <w:rFonts w:cs="Segoe UI"/>
          <w:szCs w:val="22"/>
          <w:lang w:val="el-GR" w:eastAsia="de-DE"/>
        </w:rPr>
        <w:t>ανήλθαν στα</w:t>
      </w:r>
      <w:r w:rsidR="00BF36F4" w:rsidRPr="00BF36F4">
        <w:rPr>
          <w:rFonts w:cs="Segoe UI"/>
          <w:szCs w:val="22"/>
          <w:lang w:val="el-GR" w:eastAsia="de-DE"/>
        </w:rPr>
        <w:t xml:space="preserve"> 10.402 </w:t>
      </w:r>
      <w:r w:rsidRPr="00BF36F4">
        <w:rPr>
          <w:rFonts w:cs="Segoe UI"/>
          <w:szCs w:val="22"/>
          <w:lang w:val="el-GR" w:eastAsia="de-DE"/>
        </w:rPr>
        <w:t>εκατομμύρι</w:t>
      </w:r>
      <w:r>
        <w:rPr>
          <w:rFonts w:cs="Segoe UI"/>
          <w:szCs w:val="22"/>
          <w:lang w:val="el-GR" w:eastAsia="de-DE"/>
        </w:rPr>
        <w:t>α</w:t>
      </w:r>
      <w:r w:rsidR="00BF36F4" w:rsidRPr="00BF36F4">
        <w:rPr>
          <w:rFonts w:cs="Segoe UI"/>
          <w:szCs w:val="22"/>
          <w:lang w:val="el-GR" w:eastAsia="de-DE"/>
        </w:rPr>
        <w:t xml:space="preserve"> ευρώ το πρώτο εξάμηνο του 2025, </w:t>
      </w:r>
      <w:r>
        <w:rPr>
          <w:rFonts w:cs="Segoe UI"/>
          <w:szCs w:val="22"/>
          <w:lang w:val="el-GR" w:eastAsia="de-DE"/>
        </w:rPr>
        <w:t xml:space="preserve">γεγονός </w:t>
      </w:r>
      <w:r w:rsidR="00BF36F4" w:rsidRPr="00BF36F4">
        <w:rPr>
          <w:rFonts w:cs="Segoe UI"/>
          <w:szCs w:val="22"/>
          <w:lang w:val="el-GR" w:eastAsia="de-DE"/>
        </w:rPr>
        <w:t>που αντιστοιχεί σε ονομαστική μεταβολή -3,8% (Β’ τρίμηνο: 5.160 εκατομμύρια ευρώ, -6,1%). Οι συναλλαγματικές διακυμάνσεις μείωσαν τις πωλήσεις κατά -2,8% (Β’ τρίμηνο: -4,1%)</w:t>
      </w:r>
      <w:r>
        <w:rPr>
          <w:rFonts w:cs="Segoe UI"/>
          <w:szCs w:val="22"/>
          <w:lang w:val="el-GR" w:eastAsia="de-DE"/>
        </w:rPr>
        <w:t>, ενώ ο</w:t>
      </w:r>
      <w:r w:rsidR="00BF36F4" w:rsidRPr="00BF36F4">
        <w:rPr>
          <w:rFonts w:cs="Segoe UI"/>
          <w:szCs w:val="22"/>
          <w:lang w:val="el-GR" w:eastAsia="de-DE"/>
        </w:rPr>
        <w:t xml:space="preserve">ι εξαγορές και οι αποεπενδύσεις κατά -0,9% (Β’ τρίμηνο: -2,9%). Ενώ η αποεπένδυση του κλάδου λιανικής στη Βόρεια Αμερική τον Απρίλιο του 2025 είχε αρνητικό αντίκτυπο, οι εξαγορές που πραγματοποιήθηκαν </w:t>
      </w:r>
      <w:r>
        <w:rPr>
          <w:rFonts w:cs="Segoe UI"/>
          <w:szCs w:val="22"/>
          <w:lang w:val="el-GR" w:eastAsia="de-DE"/>
        </w:rPr>
        <w:t>το 2024</w:t>
      </w:r>
      <w:r w:rsidR="00BF36F4" w:rsidRPr="00BF36F4">
        <w:rPr>
          <w:rFonts w:cs="Segoe UI"/>
          <w:szCs w:val="22"/>
          <w:lang w:val="el-GR" w:eastAsia="de-DE"/>
        </w:rPr>
        <w:t xml:space="preserve"> και στ</w:t>
      </w:r>
      <w:r>
        <w:rPr>
          <w:rFonts w:cs="Segoe UI"/>
          <w:szCs w:val="22"/>
          <w:lang w:val="el-GR" w:eastAsia="de-DE"/>
        </w:rPr>
        <w:t>ι</w:t>
      </w:r>
      <w:r w:rsidR="00BF36F4" w:rsidRPr="00BF36F4">
        <w:rPr>
          <w:rFonts w:cs="Segoe UI"/>
          <w:szCs w:val="22"/>
          <w:lang w:val="el-GR" w:eastAsia="de-DE"/>
        </w:rPr>
        <w:t>ς δύο επιχειρηματικ</w:t>
      </w:r>
      <w:r>
        <w:rPr>
          <w:rFonts w:cs="Segoe UI"/>
          <w:szCs w:val="22"/>
          <w:lang w:val="el-GR" w:eastAsia="de-DE"/>
        </w:rPr>
        <w:t>έ</w:t>
      </w:r>
      <w:r w:rsidR="00BF36F4" w:rsidRPr="00BF36F4">
        <w:rPr>
          <w:rFonts w:cs="Segoe UI"/>
          <w:szCs w:val="22"/>
          <w:lang w:val="el-GR" w:eastAsia="de-DE"/>
        </w:rPr>
        <w:t>ς</w:t>
      </w:r>
      <w:r>
        <w:rPr>
          <w:rFonts w:cs="Segoe UI"/>
          <w:szCs w:val="22"/>
          <w:lang w:val="el-GR" w:eastAsia="de-DE"/>
        </w:rPr>
        <w:t xml:space="preserve"> μονάδες</w:t>
      </w:r>
      <w:r w:rsidR="00BF36F4" w:rsidRPr="00BF36F4">
        <w:rPr>
          <w:rFonts w:cs="Segoe UI"/>
          <w:szCs w:val="22"/>
          <w:lang w:val="el-GR" w:eastAsia="de-DE"/>
        </w:rPr>
        <w:t xml:space="preserve"> – Seal for Life και Vidal Sassoon – συνέβαλαν θετικά. Σε </w:t>
      </w:r>
      <w:r w:rsidR="00BF36F4" w:rsidRPr="004F6ACA">
        <w:rPr>
          <w:rFonts w:cs="Segoe UI"/>
          <w:b/>
          <w:bCs/>
          <w:szCs w:val="22"/>
          <w:lang w:val="el-GR" w:eastAsia="de-DE"/>
        </w:rPr>
        <w:t>οργανική βάση</w:t>
      </w:r>
      <w:r w:rsidR="004F6ACA">
        <w:rPr>
          <w:rFonts w:cs="Segoe UI"/>
          <w:szCs w:val="22"/>
          <w:lang w:val="el-GR" w:eastAsia="de-DE"/>
        </w:rPr>
        <w:t xml:space="preserve"> </w:t>
      </w:r>
      <w:r w:rsidR="00BF36F4" w:rsidRPr="00BF36F4">
        <w:rPr>
          <w:rFonts w:cs="Segoe UI"/>
          <w:szCs w:val="22"/>
          <w:lang w:val="el-GR" w:eastAsia="de-DE"/>
        </w:rPr>
        <w:t xml:space="preserve">(δηλαδή προσαρμοσμένα για συναλλαγματικές διακυμάνσεις και εξαγορές/αποεπενδύσεις), οι πωλήσεις ήταν σχεδόν αμετάβλητες σε σχέση με το προηγούμενο έτος, στο -0,1% (Β’ τρίμηνο: +0,9%). Αυτή η εξέλιξη οφείλεται κυρίως στη θετική εξέλιξη των τιμών και </w:t>
      </w:r>
      <w:r w:rsidRPr="00C511D5">
        <w:rPr>
          <w:rFonts w:cs="Segoe UI"/>
          <w:szCs w:val="22"/>
          <w:lang w:val="el-GR" w:eastAsia="de-DE"/>
        </w:rPr>
        <w:t>στις δύο επιχειρηματικές μονάδες</w:t>
      </w:r>
      <w:r w:rsidR="00BF36F4" w:rsidRPr="00BF36F4">
        <w:rPr>
          <w:rFonts w:cs="Segoe UI"/>
          <w:szCs w:val="22"/>
          <w:lang w:val="el-GR" w:eastAsia="de-DE"/>
        </w:rPr>
        <w:t xml:space="preserve">. Ο όγκος πωλήσεων σε επίπεδο Ομίλου μειώθηκε ελαφρώς στο πρώτο εξάμηνο του έτους, κυρίως λόγω του δύσκολου γεωπολιτικού και μακροοικονομικού περιβάλλοντος, το οποίο επηρέασε τόσο τη βιομηχανική ζήτηση όσο και την καταναλωτική εμπιστοσύνη – ιδιαίτερα </w:t>
      </w:r>
      <w:r w:rsidRPr="00BF36F4">
        <w:rPr>
          <w:rFonts w:cs="Segoe UI"/>
          <w:szCs w:val="22"/>
          <w:lang w:val="el-GR" w:eastAsia="de-DE"/>
        </w:rPr>
        <w:t xml:space="preserve">στη Βόρεια Αμερική </w:t>
      </w:r>
      <w:r>
        <w:rPr>
          <w:rFonts w:cs="Segoe UI"/>
          <w:szCs w:val="22"/>
          <w:lang w:val="el-GR" w:eastAsia="de-DE"/>
        </w:rPr>
        <w:t xml:space="preserve">κατά </w:t>
      </w:r>
      <w:r w:rsidR="00BF36F4" w:rsidRPr="00BF36F4">
        <w:rPr>
          <w:rFonts w:cs="Segoe UI"/>
          <w:szCs w:val="22"/>
          <w:lang w:val="el-GR" w:eastAsia="de-DE"/>
        </w:rPr>
        <w:t>το πρώτο τρίμηνο.</w:t>
      </w:r>
      <w:r>
        <w:rPr>
          <w:rFonts w:cs="Segoe UI"/>
          <w:szCs w:val="22"/>
          <w:lang w:val="el-GR" w:eastAsia="de-DE"/>
        </w:rPr>
        <w:t xml:space="preserve"> </w:t>
      </w:r>
    </w:p>
    <w:p w14:paraId="38FC9DF5" w14:textId="504FB424" w:rsidR="00BF36F4" w:rsidRPr="00BF36F4" w:rsidRDefault="00C511D5" w:rsidP="00BF36F4">
      <w:pPr>
        <w:spacing w:after="120"/>
        <w:rPr>
          <w:rFonts w:cs="Segoe UI"/>
          <w:szCs w:val="22"/>
          <w:lang w:val="el-GR" w:eastAsia="de-DE"/>
        </w:rPr>
      </w:pPr>
      <w:r>
        <w:rPr>
          <w:rFonts w:cs="Segoe UI"/>
          <w:szCs w:val="22"/>
          <w:lang w:val="el-GR" w:eastAsia="de-DE"/>
        </w:rPr>
        <w:t>Η</w:t>
      </w:r>
      <w:r w:rsidR="00BF36F4" w:rsidRPr="00BF36F4">
        <w:rPr>
          <w:rFonts w:cs="Segoe UI"/>
          <w:szCs w:val="22"/>
          <w:lang w:val="el-GR" w:eastAsia="de-DE"/>
        </w:rPr>
        <w:t xml:space="preserve"> επιχειρηματικ</w:t>
      </w:r>
      <w:r>
        <w:rPr>
          <w:rFonts w:cs="Segoe UI"/>
          <w:szCs w:val="22"/>
          <w:lang w:val="el-GR" w:eastAsia="de-DE"/>
        </w:rPr>
        <w:t>ή μονάδα</w:t>
      </w:r>
      <w:r w:rsidR="00BF36F4" w:rsidRPr="00BF36F4">
        <w:rPr>
          <w:rFonts w:cs="Segoe UI"/>
          <w:szCs w:val="22"/>
          <w:lang w:val="el-GR" w:eastAsia="de-DE"/>
        </w:rPr>
        <w:t xml:space="preserve"> </w:t>
      </w:r>
      <w:proofErr w:type="spellStart"/>
      <w:r w:rsidR="00BF36F4" w:rsidRPr="004F6ACA">
        <w:rPr>
          <w:rFonts w:cs="Segoe UI"/>
          <w:b/>
          <w:bCs/>
          <w:szCs w:val="22"/>
          <w:lang w:val="el-GR" w:eastAsia="de-DE"/>
        </w:rPr>
        <w:t>Adhesive</w:t>
      </w:r>
      <w:proofErr w:type="spellEnd"/>
      <w:r w:rsidR="00BF36F4" w:rsidRPr="004F6ACA">
        <w:rPr>
          <w:rFonts w:cs="Segoe UI"/>
          <w:b/>
          <w:bCs/>
          <w:szCs w:val="22"/>
          <w:lang w:val="el-GR" w:eastAsia="de-DE"/>
        </w:rPr>
        <w:t xml:space="preserve"> Technologies</w:t>
      </w:r>
      <w:r w:rsidR="00BF36F4" w:rsidRPr="00BF36F4">
        <w:rPr>
          <w:rFonts w:cs="Segoe UI"/>
          <w:szCs w:val="22"/>
          <w:lang w:val="el-GR" w:eastAsia="de-DE"/>
        </w:rPr>
        <w:t xml:space="preserve"> πέτυχε θετική οργανική ανάπτυξη πωλήσεων </w:t>
      </w:r>
      <w:r w:rsidR="002C5161">
        <w:rPr>
          <w:rFonts w:cs="Segoe UI"/>
          <w:szCs w:val="22"/>
          <w:lang w:val="el-GR" w:eastAsia="de-DE"/>
        </w:rPr>
        <w:t xml:space="preserve">ύψους </w:t>
      </w:r>
      <w:r w:rsidR="00BF36F4" w:rsidRPr="00BF36F4">
        <w:rPr>
          <w:rFonts w:cs="Segoe UI"/>
          <w:szCs w:val="22"/>
          <w:lang w:val="el-GR" w:eastAsia="de-DE"/>
        </w:rPr>
        <w:t xml:space="preserve">1,2% στο πρώτο εξάμηνο του 2025, κυρίως λόγω του τομέα </w:t>
      </w:r>
      <w:proofErr w:type="spellStart"/>
      <w:r w:rsidR="00BF36F4" w:rsidRPr="00BF36F4">
        <w:rPr>
          <w:rFonts w:cs="Segoe UI"/>
          <w:szCs w:val="22"/>
          <w:lang w:val="el-GR" w:eastAsia="de-DE"/>
        </w:rPr>
        <w:t>Mobility</w:t>
      </w:r>
      <w:proofErr w:type="spellEnd"/>
      <w:r w:rsidR="00BF36F4" w:rsidRPr="00BF36F4">
        <w:rPr>
          <w:rFonts w:cs="Segoe UI"/>
          <w:szCs w:val="22"/>
          <w:lang w:val="el-GR" w:eastAsia="de-DE"/>
        </w:rPr>
        <w:t xml:space="preserve"> &amp; </w:t>
      </w:r>
      <w:proofErr w:type="spellStart"/>
      <w:r w:rsidR="00BF36F4" w:rsidRPr="00BF36F4">
        <w:rPr>
          <w:rFonts w:cs="Segoe UI"/>
          <w:szCs w:val="22"/>
          <w:lang w:val="el-GR" w:eastAsia="de-DE"/>
        </w:rPr>
        <w:t>Electronics</w:t>
      </w:r>
      <w:proofErr w:type="spellEnd"/>
      <w:r w:rsidR="00BF36F4" w:rsidRPr="00BF36F4">
        <w:rPr>
          <w:rFonts w:cs="Segoe UI"/>
          <w:szCs w:val="22"/>
          <w:lang w:val="el-GR" w:eastAsia="de-DE"/>
        </w:rPr>
        <w:t xml:space="preserve"> (Β’ τρίμηνο: +1,3%). </w:t>
      </w:r>
      <w:r w:rsidR="002C5161" w:rsidRPr="002C5161">
        <w:rPr>
          <w:rFonts w:cs="Segoe UI"/>
          <w:szCs w:val="22"/>
          <w:lang w:val="el-GR" w:eastAsia="de-DE"/>
        </w:rPr>
        <w:t xml:space="preserve">Η επιχειρηματική μονάδα </w:t>
      </w:r>
      <w:r w:rsidR="00BF36F4" w:rsidRPr="00CD74BA">
        <w:rPr>
          <w:rFonts w:cs="Segoe UI"/>
          <w:b/>
          <w:bCs/>
          <w:szCs w:val="22"/>
          <w:lang w:val="el-GR" w:eastAsia="de-DE"/>
        </w:rPr>
        <w:t>Consumer Brands</w:t>
      </w:r>
      <w:r w:rsidR="00BF36F4" w:rsidRPr="00BF36F4">
        <w:rPr>
          <w:rFonts w:cs="Segoe UI"/>
          <w:szCs w:val="22"/>
          <w:lang w:val="el-GR" w:eastAsia="de-DE"/>
        </w:rPr>
        <w:t xml:space="preserve"> κατέγραψε μείωση οργανικών πωλήσεων</w:t>
      </w:r>
      <w:r w:rsidR="002C5161">
        <w:rPr>
          <w:rFonts w:cs="Segoe UI"/>
          <w:szCs w:val="22"/>
          <w:lang w:val="el-GR" w:eastAsia="de-DE"/>
        </w:rPr>
        <w:t xml:space="preserve"> ύψους</w:t>
      </w:r>
      <w:r w:rsidR="00BF36F4" w:rsidRPr="00BF36F4">
        <w:rPr>
          <w:rFonts w:cs="Segoe UI"/>
          <w:szCs w:val="22"/>
          <w:lang w:val="el-GR" w:eastAsia="de-DE"/>
        </w:rPr>
        <w:t xml:space="preserve"> -1,6% (Β’ τρίμηνο: +0,4%). </w:t>
      </w:r>
      <w:r w:rsidR="002C5161">
        <w:rPr>
          <w:rFonts w:cs="Segoe UI"/>
          <w:szCs w:val="22"/>
          <w:lang w:val="el-GR" w:eastAsia="de-DE"/>
        </w:rPr>
        <w:t>Ο</w:t>
      </w:r>
      <w:r w:rsidR="00BF36F4" w:rsidRPr="00BF36F4">
        <w:rPr>
          <w:rFonts w:cs="Segoe UI"/>
          <w:szCs w:val="22"/>
          <w:lang w:val="el-GR" w:eastAsia="de-DE"/>
        </w:rPr>
        <w:t xml:space="preserve"> τομέας Hair πέτυχε θετική οργανική ανάπτυξη πωλήσεων, </w:t>
      </w:r>
      <w:r w:rsidR="002C5161">
        <w:rPr>
          <w:rFonts w:cs="Segoe UI"/>
          <w:szCs w:val="22"/>
          <w:lang w:val="el-GR" w:eastAsia="de-DE"/>
        </w:rPr>
        <w:t xml:space="preserve">σε αντίθεσή με τους </w:t>
      </w:r>
      <w:r w:rsidR="00BF36F4" w:rsidRPr="00BF36F4">
        <w:rPr>
          <w:rFonts w:cs="Segoe UI"/>
          <w:szCs w:val="22"/>
          <w:lang w:val="el-GR" w:eastAsia="de-DE"/>
        </w:rPr>
        <w:t xml:space="preserve">τομείς </w:t>
      </w:r>
      <w:proofErr w:type="spellStart"/>
      <w:r w:rsidR="00BF36F4" w:rsidRPr="00BF36F4">
        <w:rPr>
          <w:rFonts w:cs="Segoe UI"/>
          <w:szCs w:val="22"/>
          <w:lang w:val="el-GR" w:eastAsia="de-DE"/>
        </w:rPr>
        <w:t>Laundry</w:t>
      </w:r>
      <w:proofErr w:type="spellEnd"/>
      <w:r w:rsidR="00BF36F4" w:rsidRPr="00BF36F4">
        <w:rPr>
          <w:rFonts w:cs="Segoe UI"/>
          <w:szCs w:val="22"/>
          <w:lang w:val="el-GR" w:eastAsia="de-DE"/>
        </w:rPr>
        <w:t xml:space="preserve"> &amp; </w:t>
      </w:r>
      <w:proofErr w:type="spellStart"/>
      <w:r w:rsidR="00BF36F4" w:rsidRPr="00BF36F4">
        <w:rPr>
          <w:rFonts w:cs="Segoe UI"/>
          <w:szCs w:val="22"/>
          <w:lang w:val="el-GR" w:eastAsia="de-DE"/>
        </w:rPr>
        <w:t>Home</w:t>
      </w:r>
      <w:proofErr w:type="spellEnd"/>
      <w:r w:rsidR="00BF36F4" w:rsidRPr="00BF36F4">
        <w:rPr>
          <w:rFonts w:cs="Segoe UI"/>
          <w:szCs w:val="22"/>
          <w:lang w:val="el-GR" w:eastAsia="de-DE"/>
        </w:rPr>
        <w:t xml:space="preserve"> </w:t>
      </w:r>
      <w:proofErr w:type="spellStart"/>
      <w:r w:rsidR="00BF36F4" w:rsidRPr="00BF36F4">
        <w:rPr>
          <w:rFonts w:cs="Segoe UI"/>
          <w:szCs w:val="22"/>
          <w:lang w:val="el-GR" w:eastAsia="de-DE"/>
        </w:rPr>
        <w:t>Care</w:t>
      </w:r>
      <w:proofErr w:type="spellEnd"/>
      <w:r w:rsidR="00BF36F4" w:rsidRPr="00BF36F4">
        <w:rPr>
          <w:rFonts w:cs="Segoe UI"/>
          <w:szCs w:val="22"/>
          <w:lang w:val="el-GR" w:eastAsia="de-DE"/>
        </w:rPr>
        <w:t xml:space="preserve"> και </w:t>
      </w:r>
      <w:proofErr w:type="spellStart"/>
      <w:r w:rsidR="00BF36F4" w:rsidRPr="00BF36F4">
        <w:rPr>
          <w:rFonts w:cs="Segoe UI"/>
          <w:szCs w:val="22"/>
          <w:lang w:val="el-GR" w:eastAsia="de-DE"/>
        </w:rPr>
        <w:t>Other</w:t>
      </w:r>
      <w:proofErr w:type="spellEnd"/>
      <w:r w:rsidR="00BF36F4" w:rsidRPr="00BF36F4">
        <w:rPr>
          <w:rFonts w:cs="Segoe UI"/>
          <w:szCs w:val="22"/>
          <w:lang w:val="el-GR" w:eastAsia="de-DE"/>
        </w:rPr>
        <w:t xml:space="preserve"> Consumer </w:t>
      </w:r>
      <w:proofErr w:type="spellStart"/>
      <w:r w:rsidR="00BF36F4" w:rsidRPr="00BF36F4">
        <w:rPr>
          <w:rFonts w:cs="Segoe UI"/>
          <w:szCs w:val="22"/>
          <w:lang w:val="el-GR" w:eastAsia="de-DE"/>
        </w:rPr>
        <w:t>Businesses</w:t>
      </w:r>
      <w:proofErr w:type="spellEnd"/>
      <w:r w:rsidR="00BF36F4" w:rsidRPr="00BF36F4">
        <w:rPr>
          <w:rFonts w:cs="Segoe UI"/>
          <w:szCs w:val="22"/>
          <w:lang w:val="el-GR" w:eastAsia="de-DE"/>
        </w:rPr>
        <w:t xml:space="preserve"> </w:t>
      </w:r>
      <w:r w:rsidR="002C5161">
        <w:rPr>
          <w:rFonts w:cs="Segoe UI"/>
          <w:szCs w:val="22"/>
          <w:lang w:val="el-GR" w:eastAsia="de-DE"/>
        </w:rPr>
        <w:t xml:space="preserve">που </w:t>
      </w:r>
      <w:r w:rsidR="00BF36F4" w:rsidRPr="00BF36F4">
        <w:rPr>
          <w:rFonts w:cs="Segoe UI"/>
          <w:szCs w:val="22"/>
          <w:lang w:val="el-GR" w:eastAsia="de-DE"/>
        </w:rPr>
        <w:t>κατέγραψαν μείωση.</w:t>
      </w:r>
    </w:p>
    <w:p w14:paraId="3730D7C4" w14:textId="4C01D803" w:rsidR="00BF36F4" w:rsidRPr="00BF36F4" w:rsidRDefault="002C5161" w:rsidP="00BF36F4">
      <w:pPr>
        <w:spacing w:after="120"/>
        <w:rPr>
          <w:rFonts w:cs="Segoe UI"/>
          <w:szCs w:val="22"/>
          <w:lang w:val="el-GR" w:eastAsia="de-DE"/>
        </w:rPr>
      </w:pPr>
      <w:r>
        <w:rPr>
          <w:rFonts w:cs="Segoe UI"/>
          <w:szCs w:val="22"/>
          <w:lang w:val="el-GR" w:eastAsia="de-DE"/>
        </w:rPr>
        <w:t>Η</w:t>
      </w:r>
      <w:r w:rsidR="00BF36F4" w:rsidRPr="00BF36F4">
        <w:rPr>
          <w:rFonts w:cs="Segoe UI"/>
          <w:szCs w:val="22"/>
          <w:lang w:val="el-GR" w:eastAsia="de-DE"/>
        </w:rPr>
        <w:t xml:space="preserve"> </w:t>
      </w:r>
      <w:r w:rsidR="00BF36F4" w:rsidRPr="00CD74BA">
        <w:rPr>
          <w:rFonts w:cs="Segoe UI"/>
          <w:b/>
          <w:bCs/>
          <w:szCs w:val="22"/>
          <w:lang w:val="el-GR" w:eastAsia="de-DE"/>
        </w:rPr>
        <w:t>Ευρώπη</w:t>
      </w:r>
      <w:r w:rsidR="00BF36F4" w:rsidRPr="00BF36F4">
        <w:rPr>
          <w:rFonts w:cs="Segoe UI"/>
          <w:szCs w:val="22"/>
          <w:lang w:val="el-GR" w:eastAsia="de-DE"/>
        </w:rPr>
        <w:t xml:space="preserve"> και </w:t>
      </w:r>
      <w:r w:rsidR="003831EB">
        <w:rPr>
          <w:rFonts w:cs="Segoe UI"/>
          <w:szCs w:val="22"/>
          <w:lang w:val="el-GR" w:eastAsia="de-DE"/>
        </w:rPr>
        <w:t xml:space="preserve">η </w:t>
      </w:r>
      <w:r w:rsidR="00BF36F4" w:rsidRPr="00CD74BA">
        <w:rPr>
          <w:rFonts w:cs="Segoe UI"/>
          <w:b/>
          <w:bCs/>
          <w:szCs w:val="22"/>
          <w:lang w:val="el-GR" w:eastAsia="de-DE"/>
        </w:rPr>
        <w:t>Βόρεια Αμερική</w:t>
      </w:r>
      <w:r w:rsidR="00BF36F4" w:rsidRPr="00BF36F4">
        <w:rPr>
          <w:rFonts w:cs="Segoe UI"/>
          <w:szCs w:val="22"/>
          <w:lang w:val="el-GR" w:eastAsia="de-DE"/>
        </w:rPr>
        <w:t xml:space="preserve"> κατέγραψαν μείωση οργανικών πωλήσεων</w:t>
      </w:r>
      <w:r>
        <w:rPr>
          <w:rFonts w:cs="Segoe UI"/>
          <w:szCs w:val="22"/>
          <w:lang w:val="el-GR" w:eastAsia="de-DE"/>
        </w:rPr>
        <w:t xml:space="preserve"> κατά</w:t>
      </w:r>
      <w:r w:rsidR="00BF36F4" w:rsidRPr="00BF36F4">
        <w:rPr>
          <w:rFonts w:cs="Segoe UI"/>
          <w:szCs w:val="22"/>
          <w:lang w:val="el-GR" w:eastAsia="de-DE"/>
        </w:rPr>
        <w:t xml:space="preserve"> -1,9% (Β’ τρίμηνο: -1,8%) και -3,4% (Β’ τρίμηνο: -1,2%) αντίστοιχα, κυρίως λόγω του δύσκολου γεωπολιτικού και μακροοικονομικού περιβάλλοντος. Αντίθετα, η περιοχή </w:t>
      </w:r>
      <w:r w:rsidR="00BF36F4" w:rsidRPr="00B2513B">
        <w:rPr>
          <w:rFonts w:cs="Segoe UI"/>
          <w:b/>
          <w:bCs/>
          <w:szCs w:val="22"/>
          <w:lang w:val="el-GR" w:eastAsia="de-DE"/>
        </w:rPr>
        <w:t>IMEA</w:t>
      </w:r>
      <w:r>
        <w:rPr>
          <w:rFonts w:cs="Segoe UI"/>
          <w:b/>
          <w:bCs/>
          <w:szCs w:val="22"/>
          <w:lang w:val="el-GR" w:eastAsia="de-DE"/>
        </w:rPr>
        <w:t>,</w:t>
      </w:r>
      <w:r w:rsidR="00BF36F4" w:rsidRPr="00B2513B">
        <w:rPr>
          <w:rFonts w:cs="Segoe UI"/>
          <w:b/>
          <w:bCs/>
          <w:szCs w:val="22"/>
          <w:lang w:val="el-GR" w:eastAsia="de-DE"/>
        </w:rPr>
        <w:t xml:space="preserve"> </w:t>
      </w:r>
      <w:r w:rsidR="00BF36F4" w:rsidRPr="00BF36F4">
        <w:rPr>
          <w:rFonts w:cs="Segoe UI"/>
          <w:szCs w:val="22"/>
          <w:lang w:val="el-GR" w:eastAsia="de-DE"/>
        </w:rPr>
        <w:t>σημείωσε σημαντική οργανική ανάπτυξη πωλήσεων</w:t>
      </w:r>
      <w:r>
        <w:rPr>
          <w:rFonts w:cs="Segoe UI"/>
          <w:szCs w:val="22"/>
          <w:lang w:val="el-GR" w:eastAsia="de-DE"/>
        </w:rPr>
        <w:t xml:space="preserve"> ύψους</w:t>
      </w:r>
      <w:r w:rsidR="00BF36F4" w:rsidRPr="00BF36F4">
        <w:rPr>
          <w:rFonts w:cs="Segoe UI"/>
          <w:szCs w:val="22"/>
          <w:lang w:val="el-GR" w:eastAsia="de-DE"/>
        </w:rPr>
        <w:t xml:space="preserve"> 9,1% (Β’ τρίμηνο: +13,9%). Η </w:t>
      </w:r>
      <w:r w:rsidR="00BF36F4" w:rsidRPr="00B2513B">
        <w:rPr>
          <w:rFonts w:cs="Segoe UI"/>
          <w:b/>
          <w:bCs/>
          <w:szCs w:val="22"/>
          <w:lang w:val="el-GR" w:eastAsia="de-DE"/>
        </w:rPr>
        <w:t xml:space="preserve">Λατινική Αμερική </w:t>
      </w:r>
      <w:r w:rsidR="00BF36F4" w:rsidRPr="00BF36F4">
        <w:rPr>
          <w:rFonts w:cs="Segoe UI"/>
          <w:szCs w:val="22"/>
          <w:lang w:val="el-GR" w:eastAsia="de-DE"/>
        </w:rPr>
        <w:t>πέτυχε θετική οργανική ανάπτυξη πωλήσεων</w:t>
      </w:r>
      <w:r>
        <w:rPr>
          <w:rFonts w:cs="Segoe UI"/>
          <w:szCs w:val="22"/>
          <w:lang w:val="el-GR" w:eastAsia="de-DE"/>
        </w:rPr>
        <w:t xml:space="preserve"> κατά</w:t>
      </w:r>
      <w:r w:rsidR="00BF36F4" w:rsidRPr="00BF36F4">
        <w:rPr>
          <w:rFonts w:cs="Segoe UI"/>
          <w:szCs w:val="22"/>
          <w:lang w:val="el-GR" w:eastAsia="de-DE"/>
        </w:rPr>
        <w:t xml:space="preserve"> 0,4% (Β’ τρίμηνο: -0,6%)</w:t>
      </w:r>
      <w:r>
        <w:rPr>
          <w:rFonts w:cs="Segoe UI"/>
          <w:szCs w:val="22"/>
          <w:lang w:val="el-GR" w:eastAsia="de-DE"/>
        </w:rPr>
        <w:t xml:space="preserve"> και η</w:t>
      </w:r>
      <w:r w:rsidR="00BF36F4" w:rsidRPr="00BF36F4">
        <w:rPr>
          <w:rFonts w:cs="Segoe UI"/>
          <w:szCs w:val="22"/>
          <w:lang w:val="el-GR" w:eastAsia="de-DE"/>
        </w:rPr>
        <w:t xml:space="preserve"> περιοχή</w:t>
      </w:r>
      <w:r>
        <w:rPr>
          <w:rFonts w:cs="Segoe UI"/>
          <w:szCs w:val="22"/>
          <w:lang w:val="el-GR" w:eastAsia="de-DE"/>
        </w:rPr>
        <w:t xml:space="preserve"> της</w:t>
      </w:r>
      <w:r w:rsidR="00BF36F4" w:rsidRPr="00BF36F4">
        <w:rPr>
          <w:rFonts w:cs="Segoe UI"/>
          <w:szCs w:val="22"/>
          <w:lang w:val="el-GR" w:eastAsia="de-DE"/>
        </w:rPr>
        <w:t xml:space="preserve"> </w:t>
      </w:r>
      <w:r w:rsidR="00BF36F4" w:rsidRPr="00B2513B">
        <w:rPr>
          <w:rFonts w:cs="Segoe UI"/>
          <w:b/>
          <w:bCs/>
          <w:szCs w:val="22"/>
          <w:lang w:val="el-GR" w:eastAsia="de-DE"/>
        </w:rPr>
        <w:t>Ασίας-Ειρηνικού</w:t>
      </w:r>
      <w:r w:rsidR="00BF36F4" w:rsidRPr="00BF36F4">
        <w:rPr>
          <w:rFonts w:cs="Segoe UI"/>
          <w:szCs w:val="22"/>
          <w:lang w:val="el-GR" w:eastAsia="de-DE"/>
        </w:rPr>
        <w:t xml:space="preserve"> πέτυχε ισχυρή οργανική ανάπτυξη πωλήσεων 3,4% (Β’ τρίμηνο: +3,1%).</w:t>
      </w:r>
    </w:p>
    <w:p w14:paraId="07CFDFA0" w14:textId="4940C51B" w:rsidR="00BF36F4" w:rsidRPr="00BF36F4" w:rsidRDefault="00BF36F4" w:rsidP="00BF36F4">
      <w:pPr>
        <w:spacing w:after="120"/>
        <w:rPr>
          <w:rFonts w:cs="Segoe UI"/>
          <w:szCs w:val="22"/>
          <w:lang w:val="el-GR" w:eastAsia="de-DE"/>
        </w:rPr>
      </w:pPr>
      <w:r w:rsidRPr="00C63AAB">
        <w:rPr>
          <w:rFonts w:cs="Segoe UI"/>
          <w:b/>
          <w:bCs/>
          <w:szCs w:val="22"/>
          <w:lang w:val="el-GR" w:eastAsia="de-DE"/>
        </w:rPr>
        <w:lastRenderedPageBreak/>
        <w:t>Το προσαρμοσμένο λειτουργικό κέρδος</w:t>
      </w:r>
      <w:r w:rsidRPr="00BF36F4">
        <w:rPr>
          <w:rFonts w:cs="Segoe UI"/>
          <w:szCs w:val="22"/>
          <w:lang w:val="el-GR" w:eastAsia="de-DE"/>
        </w:rPr>
        <w:t xml:space="preserve"> </w:t>
      </w:r>
      <w:r w:rsidRPr="00C71579">
        <w:rPr>
          <w:rFonts w:cs="Segoe UI"/>
          <w:b/>
          <w:bCs/>
          <w:szCs w:val="22"/>
          <w:lang w:val="el-GR" w:eastAsia="de-DE"/>
        </w:rPr>
        <w:t xml:space="preserve">(προσαρμοσμένο EBIT) </w:t>
      </w:r>
      <w:r w:rsidRPr="00BF36F4">
        <w:rPr>
          <w:rFonts w:cs="Segoe UI"/>
          <w:szCs w:val="22"/>
          <w:lang w:val="el-GR" w:eastAsia="de-DE"/>
        </w:rPr>
        <w:t>αυξήθηκε ελαφρώς από 1.610 εκατομμύρια ευρώ στο πρώτο εξάμηνο του 2024 σε 1.614 εκατομμύρια ευρώ.</w:t>
      </w:r>
    </w:p>
    <w:p w14:paraId="63235F72" w14:textId="64E2C77F" w:rsidR="00BF36F4" w:rsidRPr="00BF36F4" w:rsidRDefault="00BF36F4" w:rsidP="00BF36F4">
      <w:pPr>
        <w:spacing w:after="120"/>
        <w:rPr>
          <w:rFonts w:cs="Segoe UI"/>
          <w:szCs w:val="22"/>
          <w:lang w:val="el-GR" w:eastAsia="de-DE"/>
        </w:rPr>
      </w:pPr>
      <w:r w:rsidRPr="00C71579">
        <w:rPr>
          <w:rFonts w:cs="Segoe UI"/>
          <w:b/>
          <w:bCs/>
          <w:szCs w:val="22"/>
          <w:lang w:val="el-GR" w:eastAsia="de-DE"/>
        </w:rPr>
        <w:t xml:space="preserve">Το προσαρμοσμένο περιθώριο λειτουργικού κέρδους (προσαρμοσμένο </w:t>
      </w:r>
      <w:r w:rsidR="002C5161">
        <w:rPr>
          <w:rFonts w:cs="Segoe UI"/>
          <w:b/>
          <w:bCs/>
          <w:szCs w:val="22"/>
          <w:lang w:val="el-GR" w:eastAsia="de-DE"/>
        </w:rPr>
        <w:t xml:space="preserve">περιθώριο </w:t>
      </w:r>
      <w:r w:rsidRPr="00C71579">
        <w:rPr>
          <w:rFonts w:cs="Segoe UI"/>
          <w:b/>
          <w:bCs/>
          <w:szCs w:val="22"/>
          <w:lang w:val="el-GR" w:eastAsia="de-DE"/>
        </w:rPr>
        <w:t>EBIT)</w:t>
      </w:r>
      <w:r w:rsidRPr="00BF36F4">
        <w:rPr>
          <w:rFonts w:cs="Segoe UI"/>
          <w:szCs w:val="22"/>
          <w:lang w:val="el-GR" w:eastAsia="de-DE"/>
        </w:rPr>
        <w:t xml:space="preserve"> του Ομίλου Henkel αυξήθηκε κατά 60 μονάδες βάσης, από 14,9% σε 15,5%.</w:t>
      </w:r>
    </w:p>
    <w:p w14:paraId="3C392F33" w14:textId="777FEC24" w:rsidR="00BF36F4" w:rsidRPr="00BF36F4" w:rsidRDefault="00BF36F4" w:rsidP="00BF36F4">
      <w:pPr>
        <w:spacing w:after="120"/>
        <w:rPr>
          <w:rFonts w:cs="Segoe UI"/>
          <w:szCs w:val="22"/>
          <w:lang w:val="el-GR" w:eastAsia="de-DE"/>
        </w:rPr>
      </w:pPr>
      <w:r w:rsidRPr="002F6604">
        <w:rPr>
          <w:rFonts w:cs="Segoe UI"/>
          <w:b/>
          <w:bCs/>
          <w:szCs w:val="22"/>
          <w:lang w:val="el-GR" w:eastAsia="de-DE"/>
        </w:rPr>
        <w:t>Τα κέρδη ανά προνομιούχο μετοχή</w:t>
      </w:r>
      <w:r w:rsidRPr="00BF36F4">
        <w:rPr>
          <w:rFonts w:cs="Segoe UI"/>
          <w:szCs w:val="22"/>
          <w:lang w:val="el-GR" w:eastAsia="de-DE"/>
        </w:rPr>
        <w:t xml:space="preserve"> αυξήθηκαν σε 2,66 ευρώ (προηγούμενο έτος: 2,46 ευρώ). Τα προσαρμοσμένα κέρδη ανά προνομιούχο μετοχή αυξήθηκαν κατά 1,1% σε 2,81 ευρώ σε σύγκριση με 2,78 ευρώ την αντίστοιχη περσινή περίοδο. Σε σταθερές συναλλαγματικές ισοτιμίες, τα προσαρμοσμένα κέρδη ανά προνομιούχο μετοχή αυξήθηκαν κατά 5,0%.</w:t>
      </w:r>
    </w:p>
    <w:p w14:paraId="0B9AAEB0" w14:textId="05C98963" w:rsidR="00BF36F4" w:rsidRPr="00BF36F4" w:rsidRDefault="00BF36F4" w:rsidP="00BF36F4">
      <w:pPr>
        <w:spacing w:after="120"/>
        <w:rPr>
          <w:rFonts w:cs="Segoe UI"/>
          <w:szCs w:val="22"/>
          <w:lang w:val="el-GR" w:eastAsia="de-DE"/>
        </w:rPr>
      </w:pPr>
      <w:r w:rsidRPr="00BF36F4">
        <w:rPr>
          <w:rFonts w:cs="Segoe UI"/>
          <w:szCs w:val="22"/>
          <w:lang w:val="el-GR" w:eastAsia="de-DE"/>
        </w:rPr>
        <w:t xml:space="preserve">Ο δείκτης </w:t>
      </w:r>
      <w:r w:rsidRPr="00D00EFB">
        <w:rPr>
          <w:rFonts w:cs="Segoe UI"/>
          <w:b/>
          <w:bCs/>
          <w:szCs w:val="22"/>
          <w:lang w:val="el-GR" w:eastAsia="de-DE"/>
        </w:rPr>
        <w:t>καθαρού κεφαλαίου κίνησης</w:t>
      </w:r>
      <w:r w:rsidRPr="00BF36F4">
        <w:rPr>
          <w:rFonts w:cs="Segoe UI"/>
          <w:szCs w:val="22"/>
          <w:lang w:val="el-GR" w:eastAsia="de-DE"/>
        </w:rPr>
        <w:t xml:space="preserve"> προς τις πωλήσεις στο δεύτερο τρίμηνο αυξήθηκε κατά 0,8 ποσοστιαίες μονάδες σε σύγκριση με την αντίστοιχη περσινή περίοδο, από 5,2% σε 6,0%.</w:t>
      </w:r>
    </w:p>
    <w:p w14:paraId="68C6999F" w14:textId="1FA85929" w:rsidR="00BF36F4" w:rsidRPr="00BF36F4" w:rsidRDefault="00BF36F4" w:rsidP="00BF36F4">
      <w:pPr>
        <w:spacing w:after="120"/>
        <w:rPr>
          <w:rFonts w:cs="Segoe UI"/>
          <w:szCs w:val="22"/>
          <w:lang w:val="el-GR" w:eastAsia="de-DE"/>
        </w:rPr>
      </w:pPr>
      <w:r w:rsidRPr="0058410A">
        <w:rPr>
          <w:rFonts w:cs="Segoe UI"/>
          <w:b/>
          <w:bCs/>
          <w:szCs w:val="22"/>
          <w:lang w:val="el-GR" w:eastAsia="de-DE"/>
        </w:rPr>
        <w:t>Η ελεύθερη ταμειακή ροή</w:t>
      </w:r>
      <w:r w:rsidRPr="00BF36F4">
        <w:rPr>
          <w:rFonts w:cs="Segoe UI"/>
          <w:szCs w:val="22"/>
          <w:lang w:val="el-GR" w:eastAsia="de-DE"/>
        </w:rPr>
        <w:t xml:space="preserve"> ύψους 485 εκατομμυρίων ευρώ ήταν χαμηλότερη από εκείνη του πρώτου εξαμήνου του 2024 (772 εκατομμύρια ευρώ), λόγω – μεταξύ άλλων – της αύξησης του καθαρού κεφαλαίου κίνησης και των υψηλότερων πληρωμών για επενδύσεις σε ακίνητα, εγκαταστάσεις και εξοπλισμό καθώς και σε άυλα περιουσιακά στοιχεία.</w:t>
      </w:r>
    </w:p>
    <w:p w14:paraId="501AB1AD" w14:textId="038C97D2" w:rsidR="00BF36F4" w:rsidRPr="007163EF" w:rsidRDefault="00BF36F4" w:rsidP="00BF36F4">
      <w:pPr>
        <w:spacing w:after="120"/>
        <w:rPr>
          <w:rFonts w:cs="Segoe UI"/>
          <w:szCs w:val="22"/>
          <w:lang w:val="el-GR" w:eastAsia="de-DE"/>
        </w:rPr>
      </w:pPr>
      <w:r w:rsidRPr="00BF36F4">
        <w:rPr>
          <w:rFonts w:cs="Segoe UI"/>
          <w:szCs w:val="22"/>
          <w:lang w:val="el-GR" w:eastAsia="de-DE"/>
        </w:rPr>
        <w:t xml:space="preserve">Στις 30 Ιουνίου 2025, η </w:t>
      </w:r>
      <w:r w:rsidRPr="00367BC1">
        <w:rPr>
          <w:rFonts w:cs="Segoe UI"/>
          <w:b/>
          <w:bCs/>
          <w:szCs w:val="22"/>
          <w:lang w:val="el-GR" w:eastAsia="de-DE"/>
        </w:rPr>
        <w:t>καθαρή χρηματοοικονομική θέση</w:t>
      </w:r>
      <w:r w:rsidRPr="00BF36F4">
        <w:rPr>
          <w:rFonts w:cs="Segoe UI"/>
          <w:szCs w:val="22"/>
          <w:lang w:val="el-GR" w:eastAsia="de-DE"/>
        </w:rPr>
        <w:t xml:space="preserve"> </w:t>
      </w:r>
      <w:r w:rsidR="003831EB">
        <w:rPr>
          <w:rFonts w:cs="Segoe UI"/>
          <w:szCs w:val="22"/>
          <w:lang w:val="el-GR" w:eastAsia="de-DE"/>
        </w:rPr>
        <w:t xml:space="preserve">του Ομίλου </w:t>
      </w:r>
      <w:r w:rsidRPr="00BF36F4">
        <w:rPr>
          <w:rFonts w:cs="Segoe UI"/>
          <w:szCs w:val="22"/>
          <w:lang w:val="el-GR" w:eastAsia="de-DE"/>
        </w:rPr>
        <w:t>ανερχόταν σε -494 εκατομμύρια ευρώ (31 Δεκεμβρίου 2024: -93 εκατομμύρια ευρώ).</w:t>
      </w:r>
    </w:p>
    <w:p w14:paraId="35604C77" w14:textId="77777777" w:rsidR="0025542C" w:rsidRPr="007163EF" w:rsidRDefault="0025542C" w:rsidP="00BF36F4">
      <w:pPr>
        <w:spacing w:after="120"/>
        <w:rPr>
          <w:rFonts w:cs="Segoe UI"/>
          <w:szCs w:val="22"/>
          <w:lang w:val="el-GR" w:eastAsia="de-DE"/>
        </w:rPr>
      </w:pPr>
    </w:p>
    <w:p w14:paraId="0618E5A6" w14:textId="2E11E89E" w:rsidR="006D1FA4" w:rsidRDefault="006D1FA4" w:rsidP="00BF36F4">
      <w:pPr>
        <w:spacing w:after="120"/>
        <w:rPr>
          <w:rFonts w:cs="Segoe UI"/>
          <w:b/>
          <w:bCs/>
          <w:szCs w:val="22"/>
          <w:lang w:val="el-GR" w:eastAsia="de-DE"/>
        </w:rPr>
      </w:pPr>
      <w:r w:rsidRPr="006D1FA4">
        <w:rPr>
          <w:rFonts w:cs="Segoe UI"/>
          <w:b/>
          <w:bCs/>
          <w:szCs w:val="22"/>
          <w:lang w:val="el-GR" w:eastAsia="de-DE"/>
        </w:rPr>
        <w:t>Εξέλιξη των επιχειρη</w:t>
      </w:r>
      <w:r w:rsidR="0025542C">
        <w:rPr>
          <w:rFonts w:cs="Segoe UI"/>
          <w:b/>
          <w:bCs/>
          <w:szCs w:val="22"/>
          <w:lang w:val="el-GR" w:eastAsia="de-DE"/>
        </w:rPr>
        <w:t>μ</w:t>
      </w:r>
      <w:r w:rsidRPr="006D1FA4">
        <w:rPr>
          <w:rFonts w:cs="Segoe UI"/>
          <w:b/>
          <w:bCs/>
          <w:szCs w:val="22"/>
          <w:lang w:val="el-GR" w:eastAsia="de-DE"/>
        </w:rPr>
        <w:t>α</w:t>
      </w:r>
      <w:r w:rsidR="0025542C">
        <w:rPr>
          <w:rFonts w:cs="Segoe UI"/>
          <w:b/>
          <w:bCs/>
          <w:szCs w:val="22"/>
          <w:lang w:val="el-GR" w:eastAsia="de-DE"/>
        </w:rPr>
        <w:t>τι</w:t>
      </w:r>
      <w:r w:rsidRPr="006D1FA4">
        <w:rPr>
          <w:rFonts w:cs="Segoe UI"/>
          <w:b/>
          <w:bCs/>
          <w:szCs w:val="22"/>
          <w:lang w:val="el-GR" w:eastAsia="de-DE"/>
        </w:rPr>
        <w:t>κών μονάδων κατά το πρώτο εξάμηνο του 2025</w:t>
      </w:r>
    </w:p>
    <w:p w14:paraId="7EA6CE59" w14:textId="64661B8B" w:rsidR="006D1FA4" w:rsidRPr="006D1FA4" w:rsidRDefault="006D1FA4" w:rsidP="006D1FA4">
      <w:pPr>
        <w:spacing w:after="120"/>
        <w:rPr>
          <w:rFonts w:cs="Segoe UI"/>
          <w:szCs w:val="22"/>
          <w:lang w:val="el-GR" w:eastAsia="de-DE"/>
        </w:rPr>
      </w:pPr>
      <w:r w:rsidRPr="006D1FA4">
        <w:rPr>
          <w:rFonts w:cs="Segoe UI"/>
          <w:szCs w:val="22"/>
          <w:lang w:val="el-GR" w:eastAsia="de-DE"/>
        </w:rPr>
        <w:t xml:space="preserve">Οι </w:t>
      </w:r>
      <w:r w:rsidRPr="008818B6">
        <w:rPr>
          <w:rFonts w:cs="Segoe UI"/>
          <w:b/>
          <w:bCs/>
          <w:szCs w:val="22"/>
          <w:lang w:val="el-GR" w:eastAsia="de-DE"/>
        </w:rPr>
        <w:t>πωλήσεις</w:t>
      </w:r>
      <w:r w:rsidRPr="006D1FA4">
        <w:rPr>
          <w:rFonts w:cs="Segoe UI"/>
          <w:szCs w:val="22"/>
          <w:lang w:val="el-GR" w:eastAsia="de-DE"/>
        </w:rPr>
        <w:t xml:space="preserve"> </w:t>
      </w:r>
      <w:r w:rsidR="0025542C">
        <w:rPr>
          <w:rFonts w:cs="Segoe UI"/>
          <w:szCs w:val="22"/>
          <w:lang w:val="el-GR" w:eastAsia="de-DE"/>
        </w:rPr>
        <w:t>της</w:t>
      </w:r>
      <w:r w:rsidRPr="006D1FA4">
        <w:rPr>
          <w:rFonts w:cs="Segoe UI"/>
          <w:szCs w:val="22"/>
          <w:lang w:val="el-GR" w:eastAsia="de-DE"/>
        </w:rPr>
        <w:t xml:space="preserve"> μονάδα</w:t>
      </w:r>
      <w:r w:rsidR="0025542C">
        <w:rPr>
          <w:rFonts w:cs="Segoe UI"/>
          <w:szCs w:val="22"/>
          <w:lang w:val="el-GR" w:eastAsia="de-DE"/>
        </w:rPr>
        <w:t>ς</w:t>
      </w:r>
      <w:r w:rsidRPr="006D1FA4">
        <w:rPr>
          <w:rFonts w:cs="Segoe UI"/>
          <w:szCs w:val="22"/>
          <w:lang w:val="el-GR" w:eastAsia="de-DE"/>
        </w:rPr>
        <w:t xml:space="preserve"> </w:t>
      </w:r>
      <w:proofErr w:type="spellStart"/>
      <w:r w:rsidRPr="006D1FA4">
        <w:rPr>
          <w:rFonts w:cs="Segoe UI"/>
          <w:szCs w:val="22"/>
          <w:lang w:val="el-GR" w:eastAsia="de-DE"/>
        </w:rPr>
        <w:t>Adhesive</w:t>
      </w:r>
      <w:proofErr w:type="spellEnd"/>
      <w:r w:rsidRPr="006D1FA4">
        <w:rPr>
          <w:rFonts w:cs="Segoe UI"/>
          <w:szCs w:val="22"/>
          <w:lang w:val="el-GR" w:eastAsia="de-DE"/>
        </w:rPr>
        <w:t xml:space="preserve"> Technologies αυξήθηκαν </w:t>
      </w:r>
      <w:r w:rsidRPr="000569C1">
        <w:rPr>
          <w:rFonts w:cs="Segoe UI"/>
          <w:b/>
          <w:bCs/>
          <w:szCs w:val="22"/>
          <w:lang w:val="el-GR" w:eastAsia="de-DE"/>
        </w:rPr>
        <w:t>οργανικά</w:t>
      </w:r>
      <w:r w:rsidRPr="006D1FA4">
        <w:rPr>
          <w:rFonts w:cs="Segoe UI"/>
          <w:szCs w:val="22"/>
          <w:lang w:val="el-GR" w:eastAsia="de-DE"/>
        </w:rPr>
        <w:t xml:space="preserve"> κατά 1,2% στο πρώτο εξάμηνο του 2025 (Β’ τρίμηνο: 1,3%). Η αύξηση αυτή οφείλεται σε ισορροπημένη </w:t>
      </w:r>
      <w:r w:rsidR="0025542C">
        <w:rPr>
          <w:rFonts w:cs="Segoe UI"/>
          <w:szCs w:val="22"/>
          <w:lang w:val="el-GR" w:eastAsia="de-DE"/>
        </w:rPr>
        <w:t xml:space="preserve">και </w:t>
      </w:r>
      <w:r w:rsidRPr="006D1FA4">
        <w:rPr>
          <w:rFonts w:cs="Segoe UI"/>
          <w:szCs w:val="22"/>
          <w:lang w:val="el-GR" w:eastAsia="de-DE"/>
        </w:rPr>
        <w:t xml:space="preserve">θετική εξέλιξη </w:t>
      </w:r>
      <w:r w:rsidR="0025542C">
        <w:rPr>
          <w:rFonts w:cs="Segoe UI"/>
          <w:szCs w:val="22"/>
          <w:lang w:val="el-GR" w:eastAsia="de-DE"/>
        </w:rPr>
        <w:t xml:space="preserve">μεταξύ </w:t>
      </w:r>
      <w:r w:rsidRPr="006D1FA4">
        <w:rPr>
          <w:rFonts w:cs="Segoe UI"/>
          <w:szCs w:val="22"/>
          <w:lang w:val="el-GR" w:eastAsia="de-DE"/>
        </w:rPr>
        <w:t>τιμών και όγκου. Σε ονομαστικούς όρους, οι πωλήσεις ανήλθαν σε 5.416 εκατομμύρια ευρώ, ελαφρώς χαμηλότερα σε σχέση με την αντίστοιχη περίοδο του προηγούμενου έτους κατά -1,1% (Β’ τρίμηνο: 2.701 εκατομμύρια ευρώ).</w:t>
      </w:r>
    </w:p>
    <w:p w14:paraId="25CF1228" w14:textId="44C35267" w:rsidR="006D1FA4" w:rsidRPr="006D1FA4" w:rsidRDefault="006D1FA4" w:rsidP="006D1FA4">
      <w:pPr>
        <w:spacing w:after="120"/>
        <w:rPr>
          <w:rFonts w:cs="Segoe UI"/>
          <w:szCs w:val="22"/>
          <w:lang w:val="el-GR" w:eastAsia="de-DE"/>
        </w:rPr>
      </w:pPr>
      <w:r w:rsidRPr="006D1FA4">
        <w:rPr>
          <w:rFonts w:cs="Segoe UI"/>
          <w:szCs w:val="22"/>
          <w:lang w:val="el-GR" w:eastAsia="de-DE"/>
        </w:rPr>
        <w:t xml:space="preserve">Η θετική οργανική ανάπτυξη πωλήσεων της μονάδας </w:t>
      </w:r>
      <w:proofErr w:type="spellStart"/>
      <w:r w:rsidRPr="006D1FA4">
        <w:rPr>
          <w:rFonts w:cs="Segoe UI"/>
          <w:szCs w:val="22"/>
          <w:lang w:val="el-GR" w:eastAsia="de-DE"/>
        </w:rPr>
        <w:t>Adhesive</w:t>
      </w:r>
      <w:proofErr w:type="spellEnd"/>
      <w:r w:rsidRPr="006D1FA4">
        <w:rPr>
          <w:rFonts w:cs="Segoe UI"/>
          <w:szCs w:val="22"/>
          <w:lang w:val="el-GR" w:eastAsia="de-DE"/>
        </w:rPr>
        <w:t xml:space="preserve"> Technologies στο πρώτο εξάμηνο του έτους οφείλεται κυρίως στον τομέα </w:t>
      </w:r>
      <w:proofErr w:type="spellStart"/>
      <w:r w:rsidRPr="000569C1">
        <w:rPr>
          <w:rFonts w:cs="Segoe UI"/>
          <w:b/>
          <w:bCs/>
          <w:szCs w:val="22"/>
          <w:lang w:val="el-GR" w:eastAsia="de-DE"/>
        </w:rPr>
        <w:t>Mobility</w:t>
      </w:r>
      <w:proofErr w:type="spellEnd"/>
      <w:r w:rsidRPr="000569C1">
        <w:rPr>
          <w:rFonts w:cs="Segoe UI"/>
          <w:b/>
          <w:bCs/>
          <w:szCs w:val="22"/>
          <w:lang w:val="el-GR" w:eastAsia="de-DE"/>
        </w:rPr>
        <w:t xml:space="preserve"> &amp; </w:t>
      </w:r>
      <w:proofErr w:type="spellStart"/>
      <w:r w:rsidRPr="000569C1">
        <w:rPr>
          <w:rFonts w:cs="Segoe UI"/>
          <w:b/>
          <w:bCs/>
          <w:szCs w:val="22"/>
          <w:lang w:val="el-GR" w:eastAsia="de-DE"/>
        </w:rPr>
        <w:t>Electronics</w:t>
      </w:r>
      <w:proofErr w:type="spellEnd"/>
      <w:r w:rsidRPr="006D1FA4">
        <w:rPr>
          <w:rFonts w:cs="Segoe UI"/>
          <w:szCs w:val="22"/>
          <w:lang w:val="el-GR" w:eastAsia="de-DE"/>
        </w:rPr>
        <w:t xml:space="preserve">, ο οποίος σημείωσε καλή οργανική αύξηση πωλήσεων κατά 2,8% (Β’ τρίμηνο: +2,5%). Η ανάπτυξη αυτή προήλθε από τη διψήφια οργανική αύξηση πωλήσεων στον τομέα </w:t>
      </w:r>
      <w:proofErr w:type="spellStart"/>
      <w:r w:rsidRPr="006D1FA4">
        <w:rPr>
          <w:rFonts w:cs="Segoe UI"/>
          <w:szCs w:val="22"/>
          <w:lang w:val="el-GR" w:eastAsia="de-DE"/>
        </w:rPr>
        <w:t>Electronics</w:t>
      </w:r>
      <w:proofErr w:type="spellEnd"/>
      <w:r w:rsidRPr="006D1FA4">
        <w:rPr>
          <w:rFonts w:cs="Segoe UI"/>
          <w:szCs w:val="22"/>
          <w:lang w:val="el-GR" w:eastAsia="de-DE"/>
        </w:rPr>
        <w:t xml:space="preserve"> και την πολύ ισχυρή οργανική ανάπτυξη στον τομέα Industrial. </w:t>
      </w:r>
      <w:r w:rsidR="0025542C">
        <w:rPr>
          <w:rFonts w:cs="Segoe UI"/>
          <w:szCs w:val="22"/>
          <w:lang w:val="el-GR" w:eastAsia="de-DE"/>
        </w:rPr>
        <w:t>Από την άλλη πλευρά</w:t>
      </w:r>
      <w:r w:rsidRPr="006D1FA4">
        <w:rPr>
          <w:rFonts w:cs="Segoe UI"/>
          <w:szCs w:val="22"/>
          <w:lang w:val="el-GR" w:eastAsia="de-DE"/>
        </w:rPr>
        <w:t xml:space="preserve">, ο τομέας Automotive παρουσίασε μείωση λόγω του δύσκολου περιβάλλοντος της αγοράς. Ο τομέας </w:t>
      </w:r>
      <w:r w:rsidRPr="000569C1">
        <w:rPr>
          <w:rFonts w:cs="Segoe UI"/>
          <w:b/>
          <w:bCs/>
          <w:szCs w:val="22"/>
          <w:lang w:val="el-GR" w:eastAsia="de-DE"/>
        </w:rPr>
        <w:t xml:space="preserve">Packaging &amp; Consumer </w:t>
      </w:r>
      <w:proofErr w:type="spellStart"/>
      <w:r w:rsidRPr="000569C1">
        <w:rPr>
          <w:rFonts w:cs="Segoe UI"/>
          <w:b/>
          <w:bCs/>
          <w:szCs w:val="22"/>
          <w:lang w:val="el-GR" w:eastAsia="de-DE"/>
        </w:rPr>
        <w:t>Goods</w:t>
      </w:r>
      <w:proofErr w:type="spellEnd"/>
      <w:r w:rsidRPr="006D1FA4">
        <w:rPr>
          <w:rFonts w:cs="Segoe UI"/>
          <w:szCs w:val="22"/>
          <w:lang w:val="el-GR" w:eastAsia="de-DE"/>
        </w:rPr>
        <w:t xml:space="preserve"> σημείωσε σταθερή οργανική ανάπτυξη πωλήσεων (Β’ τρίμηνο: +0,4%)</w:t>
      </w:r>
      <w:r w:rsidR="0025542C">
        <w:rPr>
          <w:rFonts w:cs="Segoe UI"/>
          <w:szCs w:val="22"/>
          <w:lang w:val="el-GR" w:eastAsia="de-DE"/>
        </w:rPr>
        <w:t xml:space="preserve">, με τον </w:t>
      </w:r>
      <w:r w:rsidRPr="006D1FA4">
        <w:rPr>
          <w:rFonts w:cs="Segoe UI"/>
          <w:szCs w:val="22"/>
          <w:lang w:val="el-GR" w:eastAsia="de-DE"/>
        </w:rPr>
        <w:t xml:space="preserve">τομέα Packaging </w:t>
      </w:r>
      <w:r w:rsidR="0025542C">
        <w:rPr>
          <w:rFonts w:cs="Segoe UI"/>
          <w:szCs w:val="22"/>
          <w:lang w:val="el-GR" w:eastAsia="de-DE"/>
        </w:rPr>
        <w:t xml:space="preserve">να </w:t>
      </w:r>
      <w:r w:rsidR="0025542C" w:rsidRPr="006D1FA4">
        <w:rPr>
          <w:rFonts w:cs="Segoe UI"/>
          <w:szCs w:val="22"/>
          <w:lang w:val="el-GR" w:eastAsia="de-DE"/>
        </w:rPr>
        <w:t>παρουσιά</w:t>
      </w:r>
      <w:r w:rsidR="0025542C">
        <w:rPr>
          <w:rFonts w:cs="Segoe UI"/>
          <w:szCs w:val="22"/>
          <w:lang w:val="el-GR" w:eastAsia="de-DE"/>
        </w:rPr>
        <w:t>ζει</w:t>
      </w:r>
      <w:r w:rsidRPr="006D1FA4">
        <w:rPr>
          <w:rFonts w:cs="Segoe UI"/>
          <w:szCs w:val="22"/>
          <w:lang w:val="el-GR" w:eastAsia="de-DE"/>
        </w:rPr>
        <w:t xml:space="preserve"> ελαφρά μείωση</w:t>
      </w:r>
      <w:r w:rsidR="0025542C">
        <w:rPr>
          <w:rFonts w:cs="Segoe UI"/>
          <w:szCs w:val="22"/>
          <w:lang w:val="el-GR" w:eastAsia="de-DE"/>
        </w:rPr>
        <w:t xml:space="preserve"> και ο </w:t>
      </w:r>
      <w:r w:rsidR="0025542C" w:rsidRPr="006D1FA4">
        <w:rPr>
          <w:rFonts w:cs="Segoe UI"/>
          <w:szCs w:val="22"/>
          <w:lang w:val="el-GR" w:eastAsia="de-DE"/>
        </w:rPr>
        <w:t>τομέα</w:t>
      </w:r>
      <w:r w:rsidR="0025542C">
        <w:rPr>
          <w:rFonts w:cs="Segoe UI"/>
          <w:szCs w:val="22"/>
          <w:lang w:val="el-GR" w:eastAsia="de-DE"/>
        </w:rPr>
        <w:t>ς</w:t>
      </w:r>
      <w:r w:rsidR="0025542C" w:rsidRPr="006D1FA4">
        <w:rPr>
          <w:rFonts w:cs="Segoe UI"/>
          <w:szCs w:val="22"/>
          <w:lang w:val="el-GR" w:eastAsia="de-DE"/>
        </w:rPr>
        <w:t xml:space="preserve"> Consumer </w:t>
      </w:r>
      <w:proofErr w:type="spellStart"/>
      <w:r w:rsidR="0025542C" w:rsidRPr="006D1FA4">
        <w:rPr>
          <w:rFonts w:cs="Segoe UI"/>
          <w:szCs w:val="22"/>
          <w:lang w:val="el-GR" w:eastAsia="de-DE"/>
        </w:rPr>
        <w:t>Goods</w:t>
      </w:r>
      <w:proofErr w:type="spellEnd"/>
      <w:r w:rsidR="0025542C" w:rsidRPr="006D1FA4">
        <w:rPr>
          <w:rFonts w:cs="Segoe UI"/>
          <w:szCs w:val="22"/>
          <w:lang w:val="el-GR" w:eastAsia="de-DE"/>
        </w:rPr>
        <w:t xml:space="preserve"> </w:t>
      </w:r>
      <w:r w:rsidRPr="006D1FA4">
        <w:rPr>
          <w:rFonts w:cs="Segoe UI"/>
          <w:szCs w:val="22"/>
          <w:lang w:val="el-GR" w:eastAsia="de-DE"/>
        </w:rPr>
        <w:t>θετική αύξηση πωλήσεων</w:t>
      </w:r>
      <w:r w:rsidR="003831EB">
        <w:rPr>
          <w:rFonts w:cs="Segoe UI"/>
          <w:szCs w:val="22"/>
          <w:lang w:val="el-GR" w:eastAsia="de-DE"/>
        </w:rPr>
        <w:t>,</w:t>
      </w:r>
      <w:r w:rsidR="0025542C">
        <w:rPr>
          <w:rFonts w:cs="Segoe UI"/>
          <w:szCs w:val="22"/>
          <w:lang w:val="el-GR" w:eastAsia="de-DE"/>
        </w:rPr>
        <w:t xml:space="preserve"> αντισταθμίζοντας τη διαφορά</w:t>
      </w:r>
      <w:r w:rsidRPr="006D1FA4">
        <w:rPr>
          <w:rFonts w:cs="Segoe UI"/>
          <w:szCs w:val="22"/>
          <w:lang w:val="el-GR" w:eastAsia="de-DE"/>
        </w:rPr>
        <w:t xml:space="preserve">. Ο τομέας </w:t>
      </w:r>
      <w:proofErr w:type="spellStart"/>
      <w:r w:rsidRPr="00015D67">
        <w:rPr>
          <w:rFonts w:cs="Segoe UI"/>
          <w:b/>
          <w:bCs/>
          <w:szCs w:val="22"/>
          <w:lang w:val="el-GR" w:eastAsia="de-DE"/>
        </w:rPr>
        <w:t>Craftsmen</w:t>
      </w:r>
      <w:proofErr w:type="spellEnd"/>
      <w:r w:rsidRPr="00015D67">
        <w:rPr>
          <w:rFonts w:cs="Segoe UI"/>
          <w:b/>
          <w:bCs/>
          <w:szCs w:val="22"/>
          <w:lang w:val="el-GR" w:eastAsia="de-DE"/>
        </w:rPr>
        <w:t xml:space="preserve">, Construction &amp; Professional </w:t>
      </w:r>
      <w:r w:rsidRPr="006D1FA4">
        <w:rPr>
          <w:rFonts w:cs="Segoe UI"/>
          <w:szCs w:val="22"/>
          <w:lang w:val="el-GR" w:eastAsia="de-DE"/>
        </w:rPr>
        <w:t xml:space="preserve">σημείωσε οργανική αύξηση πωλήσεων </w:t>
      </w:r>
      <w:r w:rsidR="0025542C">
        <w:rPr>
          <w:rFonts w:cs="Segoe UI"/>
          <w:szCs w:val="22"/>
          <w:lang w:val="el-GR" w:eastAsia="de-DE"/>
        </w:rPr>
        <w:t>ύψους</w:t>
      </w:r>
      <w:r w:rsidRPr="006D1FA4">
        <w:rPr>
          <w:rFonts w:cs="Segoe UI"/>
          <w:szCs w:val="22"/>
          <w:lang w:val="el-GR" w:eastAsia="de-DE"/>
        </w:rPr>
        <w:t xml:space="preserve"> 0,6% (Β’ τρίμηνο: +0,8%), κυρίως </w:t>
      </w:r>
      <w:r w:rsidRPr="006D1FA4">
        <w:rPr>
          <w:rFonts w:cs="Segoe UI"/>
          <w:szCs w:val="22"/>
          <w:lang w:val="el-GR" w:eastAsia="de-DE"/>
        </w:rPr>
        <w:lastRenderedPageBreak/>
        <w:t xml:space="preserve">λόγω της </w:t>
      </w:r>
      <w:r w:rsidR="0025542C">
        <w:rPr>
          <w:rFonts w:cs="Segoe UI"/>
          <w:szCs w:val="22"/>
          <w:lang w:val="el-GR" w:eastAsia="de-DE"/>
        </w:rPr>
        <w:t>θετικής</w:t>
      </w:r>
      <w:r w:rsidRPr="006D1FA4">
        <w:rPr>
          <w:rFonts w:cs="Segoe UI"/>
          <w:szCs w:val="22"/>
          <w:lang w:val="el-GR" w:eastAsia="de-DE"/>
        </w:rPr>
        <w:t xml:space="preserve"> </w:t>
      </w:r>
      <w:r w:rsidR="0025542C" w:rsidRPr="0025542C">
        <w:rPr>
          <w:rFonts w:cs="Segoe UI"/>
          <w:szCs w:val="22"/>
          <w:lang w:val="el-GR" w:eastAsia="de-DE"/>
        </w:rPr>
        <w:t>οργανική αύξηση</w:t>
      </w:r>
      <w:r w:rsidR="0025542C">
        <w:rPr>
          <w:rFonts w:cs="Segoe UI"/>
          <w:szCs w:val="22"/>
          <w:lang w:val="el-GR" w:eastAsia="de-DE"/>
        </w:rPr>
        <w:t>ς</w:t>
      </w:r>
      <w:r w:rsidR="0025542C" w:rsidRPr="0025542C">
        <w:rPr>
          <w:rFonts w:cs="Segoe UI"/>
          <w:szCs w:val="22"/>
          <w:lang w:val="el-GR" w:eastAsia="de-DE"/>
        </w:rPr>
        <w:t xml:space="preserve"> πωλήσεων </w:t>
      </w:r>
      <w:r w:rsidR="0025542C">
        <w:rPr>
          <w:rFonts w:cs="Segoe UI"/>
          <w:szCs w:val="22"/>
          <w:lang w:val="el-GR" w:eastAsia="de-DE"/>
        </w:rPr>
        <w:t>του</w:t>
      </w:r>
      <w:r w:rsidRPr="006D1FA4">
        <w:rPr>
          <w:rFonts w:cs="Segoe UI"/>
          <w:szCs w:val="22"/>
          <w:lang w:val="el-GR" w:eastAsia="de-DE"/>
        </w:rPr>
        <w:t xml:space="preserve"> τομέα Construction. Οι τομείς Consumer &amp; </w:t>
      </w:r>
      <w:proofErr w:type="spellStart"/>
      <w:r w:rsidRPr="006D1FA4">
        <w:rPr>
          <w:rFonts w:cs="Segoe UI"/>
          <w:szCs w:val="22"/>
          <w:lang w:val="el-GR" w:eastAsia="de-DE"/>
        </w:rPr>
        <w:t>Craftsmen</w:t>
      </w:r>
      <w:proofErr w:type="spellEnd"/>
      <w:r w:rsidRPr="006D1FA4">
        <w:rPr>
          <w:rFonts w:cs="Segoe UI"/>
          <w:szCs w:val="22"/>
          <w:lang w:val="el-GR" w:eastAsia="de-DE"/>
        </w:rPr>
        <w:t xml:space="preserve"> και General Manufacturing &amp; </w:t>
      </w:r>
      <w:proofErr w:type="spellStart"/>
      <w:r w:rsidRPr="006D1FA4">
        <w:rPr>
          <w:rFonts w:cs="Segoe UI"/>
          <w:szCs w:val="22"/>
          <w:lang w:val="el-GR" w:eastAsia="de-DE"/>
        </w:rPr>
        <w:t>Maintenance</w:t>
      </w:r>
      <w:proofErr w:type="spellEnd"/>
      <w:r w:rsidRPr="006D1FA4">
        <w:rPr>
          <w:rFonts w:cs="Segoe UI"/>
          <w:szCs w:val="22"/>
          <w:lang w:val="el-GR" w:eastAsia="de-DE"/>
        </w:rPr>
        <w:t xml:space="preserve"> παρουσίασαν σταθερή εξέλιξη σε σχέση με την αντίστοιχη περίοδο του προηγούμενου έτους.</w:t>
      </w:r>
    </w:p>
    <w:p w14:paraId="374DB170" w14:textId="65A17188" w:rsidR="006D1FA4" w:rsidRPr="006D1FA4" w:rsidRDefault="006D1FA4" w:rsidP="006D1FA4">
      <w:pPr>
        <w:spacing w:after="120"/>
        <w:rPr>
          <w:rFonts w:cs="Segoe UI"/>
          <w:szCs w:val="22"/>
          <w:lang w:val="el-GR" w:eastAsia="de-DE"/>
        </w:rPr>
      </w:pPr>
      <w:r w:rsidRPr="006D1FA4">
        <w:rPr>
          <w:rFonts w:cs="Segoe UI"/>
          <w:szCs w:val="22"/>
          <w:lang w:val="el-GR" w:eastAsia="de-DE"/>
        </w:rPr>
        <w:t xml:space="preserve">Το </w:t>
      </w:r>
      <w:r w:rsidRPr="001F34F4">
        <w:rPr>
          <w:rFonts w:cs="Segoe UI"/>
          <w:b/>
          <w:bCs/>
          <w:szCs w:val="22"/>
          <w:lang w:val="el-GR" w:eastAsia="de-DE"/>
        </w:rPr>
        <w:t>προσαρμοσμένο λειτουργικό κέρδος</w:t>
      </w:r>
      <w:r w:rsidRPr="006D1FA4">
        <w:rPr>
          <w:rFonts w:cs="Segoe UI"/>
          <w:szCs w:val="22"/>
          <w:lang w:val="el-GR" w:eastAsia="de-DE"/>
        </w:rPr>
        <w:t xml:space="preserve"> ήταν ελαφρώς χαμηλότερο από το επίπεδο του προηγούμενου έτους, στα 931 εκατομμύρια ευρώ. </w:t>
      </w:r>
      <w:r w:rsidR="0025542C">
        <w:rPr>
          <w:rFonts w:cs="Segoe UI"/>
          <w:szCs w:val="22"/>
          <w:lang w:val="el-GR" w:eastAsia="de-DE"/>
        </w:rPr>
        <w:t>Εντούτοις</w:t>
      </w:r>
      <w:r w:rsidRPr="006D1FA4">
        <w:rPr>
          <w:rFonts w:cs="Segoe UI"/>
          <w:szCs w:val="22"/>
          <w:lang w:val="el-GR" w:eastAsia="de-DE"/>
        </w:rPr>
        <w:t xml:space="preserve">, </w:t>
      </w:r>
      <w:r w:rsidRPr="00015D67">
        <w:rPr>
          <w:rFonts w:cs="Segoe UI"/>
          <w:b/>
          <w:bCs/>
          <w:szCs w:val="22"/>
          <w:lang w:val="el-GR" w:eastAsia="de-DE"/>
        </w:rPr>
        <w:t>το προσαρμοσμένο περιθώριο λειτουργικού κέρδους</w:t>
      </w:r>
      <w:r w:rsidRPr="006D1FA4">
        <w:rPr>
          <w:rFonts w:cs="Segoe UI"/>
          <w:szCs w:val="22"/>
          <w:lang w:val="el-GR" w:eastAsia="de-DE"/>
        </w:rPr>
        <w:t xml:space="preserve"> (προσαρμοσμένο </w:t>
      </w:r>
      <w:r w:rsidR="0025542C">
        <w:rPr>
          <w:rFonts w:cs="Segoe UI"/>
          <w:szCs w:val="22"/>
          <w:lang w:val="el-GR" w:eastAsia="de-DE"/>
        </w:rPr>
        <w:t xml:space="preserve">περιθώριο </w:t>
      </w:r>
      <w:r w:rsidRPr="006D1FA4">
        <w:rPr>
          <w:rFonts w:cs="Segoe UI"/>
          <w:szCs w:val="22"/>
          <w:lang w:val="el-GR" w:eastAsia="de-DE"/>
        </w:rPr>
        <w:t xml:space="preserve">EBIT) αυξήθηκε σε 17,2% έναντι 17,0% την αντίστοιχη περίοδο του προηγούμενου έτους, λόγω ευνοϊκού </w:t>
      </w:r>
      <w:r w:rsidRPr="001F4D7B">
        <w:rPr>
          <w:rFonts w:cs="Segoe UI"/>
          <w:szCs w:val="22"/>
          <w:lang w:val="el-GR" w:eastAsia="de-DE"/>
        </w:rPr>
        <w:t>επιχειρηματικού μείγματος.</w:t>
      </w:r>
    </w:p>
    <w:p w14:paraId="33166EC6" w14:textId="7438341E" w:rsidR="006D1FA4" w:rsidRPr="006D1FA4" w:rsidRDefault="006D1FA4" w:rsidP="006D1FA4">
      <w:pPr>
        <w:spacing w:after="120"/>
        <w:rPr>
          <w:rFonts w:cs="Segoe UI"/>
          <w:szCs w:val="22"/>
          <w:lang w:val="el-GR" w:eastAsia="de-DE"/>
        </w:rPr>
      </w:pPr>
      <w:r w:rsidRPr="006D1FA4">
        <w:rPr>
          <w:rFonts w:cs="Segoe UI"/>
          <w:szCs w:val="22"/>
          <w:lang w:val="el-GR" w:eastAsia="de-DE"/>
        </w:rPr>
        <w:t xml:space="preserve">Η </w:t>
      </w:r>
      <w:r w:rsidRPr="00BA5AB3">
        <w:rPr>
          <w:rFonts w:cs="Segoe UI"/>
          <w:b/>
          <w:bCs/>
          <w:szCs w:val="22"/>
          <w:lang w:val="el-GR" w:eastAsia="de-DE"/>
        </w:rPr>
        <w:t>οργανική</w:t>
      </w:r>
      <w:r w:rsidRPr="006D1FA4">
        <w:rPr>
          <w:rFonts w:cs="Segoe UI"/>
          <w:szCs w:val="22"/>
          <w:lang w:val="el-GR" w:eastAsia="de-DE"/>
        </w:rPr>
        <w:t xml:space="preserve"> ανάπτυξη πωλήσεων </w:t>
      </w:r>
      <w:r w:rsidR="00AD0C8E">
        <w:rPr>
          <w:rFonts w:cs="Segoe UI"/>
          <w:szCs w:val="22"/>
          <w:lang w:val="el-GR" w:eastAsia="de-DE"/>
        </w:rPr>
        <w:t>της</w:t>
      </w:r>
      <w:r w:rsidRPr="006D1FA4">
        <w:rPr>
          <w:rFonts w:cs="Segoe UI"/>
          <w:szCs w:val="22"/>
          <w:lang w:val="el-GR" w:eastAsia="de-DE"/>
        </w:rPr>
        <w:t xml:space="preserve"> μονάδα</w:t>
      </w:r>
      <w:r w:rsidR="00AD0C8E">
        <w:rPr>
          <w:rFonts w:cs="Segoe UI"/>
          <w:szCs w:val="22"/>
          <w:lang w:val="el-GR" w:eastAsia="de-DE"/>
        </w:rPr>
        <w:t>ς</w:t>
      </w:r>
      <w:r w:rsidRPr="006D1FA4">
        <w:rPr>
          <w:rFonts w:cs="Segoe UI"/>
          <w:szCs w:val="22"/>
          <w:lang w:val="el-GR" w:eastAsia="de-DE"/>
        </w:rPr>
        <w:t xml:space="preserve"> </w:t>
      </w:r>
      <w:r w:rsidRPr="00F65103">
        <w:rPr>
          <w:rFonts w:cs="Segoe UI"/>
          <w:b/>
          <w:bCs/>
          <w:szCs w:val="22"/>
          <w:lang w:val="el-GR" w:eastAsia="de-DE"/>
        </w:rPr>
        <w:t>Consumer Brands</w:t>
      </w:r>
      <w:r w:rsidRPr="006D1FA4">
        <w:rPr>
          <w:rFonts w:cs="Segoe UI"/>
          <w:szCs w:val="22"/>
          <w:lang w:val="el-GR" w:eastAsia="de-DE"/>
        </w:rPr>
        <w:t xml:space="preserve"> </w:t>
      </w:r>
      <w:r w:rsidR="00AD0C8E">
        <w:rPr>
          <w:rFonts w:cs="Segoe UI"/>
          <w:szCs w:val="22"/>
          <w:lang w:val="el-GR" w:eastAsia="de-DE"/>
        </w:rPr>
        <w:t>κατέγραψε</w:t>
      </w:r>
      <w:r w:rsidRPr="006D1FA4">
        <w:rPr>
          <w:rFonts w:cs="Segoe UI"/>
          <w:szCs w:val="22"/>
          <w:lang w:val="el-GR" w:eastAsia="de-DE"/>
        </w:rPr>
        <w:t xml:space="preserve"> -1,6% σε σύγκριση με την αντίστοιχη περίοδο του προηγούμενου έτους (Β’ τρίμηνο: +0,4%). Σε ονομαστικούς όρους, οι </w:t>
      </w:r>
      <w:r w:rsidRPr="00F65103">
        <w:rPr>
          <w:rFonts w:cs="Segoe UI"/>
          <w:b/>
          <w:bCs/>
          <w:szCs w:val="22"/>
          <w:lang w:val="el-GR" w:eastAsia="de-DE"/>
        </w:rPr>
        <w:t>πωλήσει</w:t>
      </w:r>
      <w:r w:rsidRPr="006D1FA4">
        <w:rPr>
          <w:rFonts w:cs="Segoe UI"/>
          <w:szCs w:val="22"/>
          <w:lang w:val="el-GR" w:eastAsia="de-DE"/>
        </w:rPr>
        <w:t xml:space="preserve">ς ανήλθαν σε 4.907 εκατομμύρια ευρώ (Β’ τρίμηνο: 2.422 εκατομμύρια ευρώ), σημειώνοντας μείωση -6,8% σε σχέση με την αντίστοιχη περίοδο του προηγούμενου έτους. Η μονάδα παρουσίασε </w:t>
      </w:r>
      <w:r w:rsidR="00AD0C8E">
        <w:rPr>
          <w:rFonts w:cs="Segoe UI"/>
          <w:szCs w:val="22"/>
          <w:lang w:val="el-GR" w:eastAsia="de-DE"/>
        </w:rPr>
        <w:t>θετική</w:t>
      </w:r>
      <w:r w:rsidRPr="006D1FA4">
        <w:rPr>
          <w:rFonts w:cs="Segoe UI"/>
          <w:szCs w:val="22"/>
          <w:lang w:val="el-GR" w:eastAsia="de-DE"/>
        </w:rPr>
        <w:t xml:space="preserve"> εξέλιξη τιμών σε σχέση με το πρώτο εξάμηνο του 2024. Αντίθετα, οι όγκοι μειώθηκαν, κυρίως λόγω του δύσκολου καταναλωτικού περιβάλλοντος σε βασικές αγορές όπως η Βόρεια Αμερική και η Ευρώπη.</w:t>
      </w:r>
    </w:p>
    <w:p w14:paraId="06B16BCE" w14:textId="04353AC7" w:rsidR="006D1FA4" w:rsidRPr="006D1FA4" w:rsidRDefault="006D1FA4" w:rsidP="006D1FA4">
      <w:pPr>
        <w:spacing w:after="120"/>
        <w:rPr>
          <w:rFonts w:cs="Segoe UI"/>
          <w:szCs w:val="22"/>
          <w:lang w:val="el-GR" w:eastAsia="de-DE"/>
        </w:rPr>
      </w:pPr>
      <w:r w:rsidRPr="006D1FA4">
        <w:rPr>
          <w:rFonts w:cs="Segoe UI"/>
          <w:szCs w:val="22"/>
          <w:lang w:val="el-GR" w:eastAsia="de-DE"/>
        </w:rPr>
        <w:t xml:space="preserve">Στο πρώτο εξάμηνο του έτους, ο τομέας </w:t>
      </w:r>
      <w:proofErr w:type="spellStart"/>
      <w:r w:rsidRPr="00F65103">
        <w:rPr>
          <w:rFonts w:cs="Segoe UI"/>
          <w:b/>
          <w:bCs/>
          <w:szCs w:val="22"/>
          <w:lang w:val="el-GR" w:eastAsia="de-DE"/>
        </w:rPr>
        <w:t>Laundry</w:t>
      </w:r>
      <w:proofErr w:type="spellEnd"/>
      <w:r w:rsidRPr="00F65103">
        <w:rPr>
          <w:rFonts w:cs="Segoe UI"/>
          <w:b/>
          <w:bCs/>
          <w:szCs w:val="22"/>
          <w:lang w:val="el-GR" w:eastAsia="de-DE"/>
        </w:rPr>
        <w:t xml:space="preserve"> &amp; </w:t>
      </w:r>
      <w:proofErr w:type="spellStart"/>
      <w:r w:rsidRPr="00F65103">
        <w:rPr>
          <w:rFonts w:cs="Segoe UI"/>
          <w:b/>
          <w:bCs/>
          <w:szCs w:val="22"/>
          <w:lang w:val="el-GR" w:eastAsia="de-DE"/>
        </w:rPr>
        <w:t>Home</w:t>
      </w:r>
      <w:proofErr w:type="spellEnd"/>
      <w:r w:rsidRPr="00F65103">
        <w:rPr>
          <w:rFonts w:cs="Segoe UI"/>
          <w:b/>
          <w:bCs/>
          <w:szCs w:val="22"/>
          <w:lang w:val="el-GR" w:eastAsia="de-DE"/>
        </w:rPr>
        <w:t xml:space="preserve"> </w:t>
      </w:r>
      <w:proofErr w:type="spellStart"/>
      <w:r w:rsidRPr="00F65103">
        <w:rPr>
          <w:rFonts w:cs="Segoe UI"/>
          <w:b/>
          <w:bCs/>
          <w:szCs w:val="22"/>
          <w:lang w:val="el-GR" w:eastAsia="de-DE"/>
        </w:rPr>
        <w:t>Care</w:t>
      </w:r>
      <w:proofErr w:type="spellEnd"/>
      <w:r w:rsidRPr="006D1FA4">
        <w:rPr>
          <w:rFonts w:cs="Segoe UI"/>
          <w:szCs w:val="22"/>
          <w:lang w:val="el-GR" w:eastAsia="de-DE"/>
        </w:rPr>
        <w:t xml:space="preserve"> παρουσίασε μείωση οργανικών πωλήσεων κατά -2,6% (Β’ τρίμηνο: -0,9%). Ο τομέας </w:t>
      </w:r>
      <w:proofErr w:type="spellStart"/>
      <w:r w:rsidRPr="006D1FA4">
        <w:rPr>
          <w:rFonts w:cs="Segoe UI"/>
          <w:szCs w:val="22"/>
          <w:lang w:val="el-GR" w:eastAsia="de-DE"/>
        </w:rPr>
        <w:t>Home</w:t>
      </w:r>
      <w:proofErr w:type="spellEnd"/>
      <w:r w:rsidRPr="006D1FA4">
        <w:rPr>
          <w:rFonts w:cs="Segoe UI"/>
          <w:szCs w:val="22"/>
          <w:lang w:val="el-GR" w:eastAsia="de-DE"/>
        </w:rPr>
        <w:t xml:space="preserve"> </w:t>
      </w:r>
      <w:proofErr w:type="spellStart"/>
      <w:r w:rsidRPr="006D1FA4">
        <w:rPr>
          <w:rFonts w:cs="Segoe UI"/>
          <w:szCs w:val="22"/>
          <w:lang w:val="el-GR" w:eastAsia="de-DE"/>
        </w:rPr>
        <w:t>Care</w:t>
      </w:r>
      <w:proofErr w:type="spellEnd"/>
      <w:r w:rsidRPr="006D1FA4">
        <w:rPr>
          <w:rFonts w:cs="Segoe UI"/>
          <w:szCs w:val="22"/>
          <w:lang w:val="el-GR" w:eastAsia="de-DE"/>
        </w:rPr>
        <w:t xml:space="preserve"> σημείωσε θετική οργανική ανάπτυξη πωλήσεων, κυρίως λόγω της πολύ ισχυρής ανάπτυξης στην κατηγορία </w:t>
      </w:r>
      <w:proofErr w:type="spellStart"/>
      <w:r w:rsidRPr="006D1FA4">
        <w:rPr>
          <w:rFonts w:cs="Segoe UI"/>
          <w:szCs w:val="22"/>
          <w:lang w:val="el-GR" w:eastAsia="de-DE"/>
        </w:rPr>
        <w:t>Dishwashing</w:t>
      </w:r>
      <w:proofErr w:type="spellEnd"/>
      <w:r w:rsidRPr="006D1FA4">
        <w:rPr>
          <w:rFonts w:cs="Segoe UI"/>
          <w:szCs w:val="22"/>
          <w:lang w:val="el-GR" w:eastAsia="de-DE"/>
        </w:rPr>
        <w:t xml:space="preserve">. Αντίθετα, ο τομέας </w:t>
      </w:r>
      <w:proofErr w:type="spellStart"/>
      <w:r w:rsidRPr="006D1FA4">
        <w:rPr>
          <w:rFonts w:cs="Segoe UI"/>
          <w:szCs w:val="22"/>
          <w:lang w:val="el-GR" w:eastAsia="de-DE"/>
        </w:rPr>
        <w:t>Laundry</w:t>
      </w:r>
      <w:proofErr w:type="spellEnd"/>
      <w:r w:rsidRPr="006D1FA4">
        <w:rPr>
          <w:rFonts w:cs="Segoe UI"/>
          <w:szCs w:val="22"/>
          <w:lang w:val="el-GR" w:eastAsia="de-DE"/>
        </w:rPr>
        <w:t xml:space="preserve"> </w:t>
      </w:r>
      <w:proofErr w:type="spellStart"/>
      <w:r w:rsidRPr="006D1FA4">
        <w:rPr>
          <w:rFonts w:cs="Segoe UI"/>
          <w:szCs w:val="22"/>
          <w:lang w:val="el-GR" w:eastAsia="de-DE"/>
        </w:rPr>
        <w:t>Care</w:t>
      </w:r>
      <w:proofErr w:type="spellEnd"/>
      <w:r w:rsidRPr="006D1FA4">
        <w:rPr>
          <w:rFonts w:cs="Segoe UI"/>
          <w:szCs w:val="22"/>
          <w:lang w:val="el-GR" w:eastAsia="de-DE"/>
        </w:rPr>
        <w:t xml:space="preserve"> παρουσίασε μείωση. Ο τομέας </w:t>
      </w:r>
      <w:r w:rsidRPr="00F65103">
        <w:rPr>
          <w:rFonts w:cs="Segoe UI"/>
          <w:b/>
          <w:bCs/>
          <w:szCs w:val="22"/>
          <w:lang w:val="el-GR" w:eastAsia="de-DE"/>
        </w:rPr>
        <w:t>Hair</w:t>
      </w:r>
      <w:r w:rsidRPr="006D1FA4">
        <w:rPr>
          <w:rFonts w:cs="Segoe UI"/>
          <w:szCs w:val="22"/>
          <w:lang w:val="el-GR" w:eastAsia="de-DE"/>
        </w:rPr>
        <w:t xml:space="preserve"> σημείωσε θετική οργανική ανάπτυξη πωλήσεων κατά 0,9% στο πρώτο εξάμηνο του έτους (Β’ τρίμηνο: +3,2%). </w:t>
      </w:r>
      <w:r w:rsidR="00AD0C8E">
        <w:rPr>
          <w:rFonts w:cs="Segoe UI"/>
          <w:szCs w:val="22"/>
          <w:lang w:val="el-GR" w:eastAsia="de-DE"/>
        </w:rPr>
        <w:t>Η μονάδα</w:t>
      </w:r>
      <w:r w:rsidRPr="006D1FA4">
        <w:rPr>
          <w:rFonts w:cs="Segoe UI"/>
          <w:szCs w:val="22"/>
          <w:lang w:val="el-GR" w:eastAsia="de-DE"/>
        </w:rPr>
        <w:t xml:space="preserve"> Consumer παρουσίασε καλή οργανική ανάπτυξη, κυρίως λόγω </w:t>
      </w:r>
      <w:r w:rsidR="00AD0C8E" w:rsidRPr="00AD0C8E">
        <w:rPr>
          <w:rFonts w:cs="Segoe UI"/>
          <w:szCs w:val="22"/>
          <w:lang w:val="el-GR" w:eastAsia="de-DE"/>
        </w:rPr>
        <w:t>τη</w:t>
      </w:r>
      <w:r w:rsidR="00AD0C8E">
        <w:rPr>
          <w:rFonts w:cs="Segoe UI"/>
          <w:szCs w:val="22"/>
          <w:lang w:val="el-GR" w:eastAsia="de-DE"/>
        </w:rPr>
        <w:t>ς</w:t>
      </w:r>
      <w:r w:rsidR="00AD0C8E" w:rsidRPr="00AD0C8E">
        <w:rPr>
          <w:rFonts w:cs="Segoe UI"/>
          <w:szCs w:val="22"/>
          <w:lang w:val="el-GR" w:eastAsia="de-DE"/>
        </w:rPr>
        <w:t xml:space="preserve"> ιδιαίτερα ισχυρή</w:t>
      </w:r>
      <w:r w:rsidR="00AD0C8E">
        <w:rPr>
          <w:rFonts w:cs="Segoe UI"/>
          <w:szCs w:val="22"/>
          <w:lang w:val="el-GR" w:eastAsia="de-DE"/>
        </w:rPr>
        <w:t>ς</w:t>
      </w:r>
      <w:r w:rsidR="00AD0C8E" w:rsidRPr="00AD0C8E">
        <w:rPr>
          <w:rFonts w:cs="Segoe UI"/>
          <w:szCs w:val="22"/>
          <w:lang w:val="el-GR" w:eastAsia="de-DE"/>
        </w:rPr>
        <w:t xml:space="preserve"> ανάπτυξη</w:t>
      </w:r>
      <w:r w:rsidR="00AD0C8E">
        <w:rPr>
          <w:rFonts w:cs="Segoe UI"/>
          <w:szCs w:val="22"/>
          <w:lang w:val="el-GR" w:eastAsia="de-DE"/>
        </w:rPr>
        <w:t>ς</w:t>
      </w:r>
      <w:r w:rsidR="00AD0C8E" w:rsidRPr="00AD0C8E">
        <w:rPr>
          <w:rFonts w:cs="Segoe UI"/>
          <w:szCs w:val="22"/>
          <w:lang w:val="el-GR" w:eastAsia="de-DE"/>
        </w:rPr>
        <w:t xml:space="preserve"> της κατηγορίας Hair </w:t>
      </w:r>
      <w:proofErr w:type="spellStart"/>
      <w:r w:rsidR="00AD0C8E" w:rsidRPr="00AD0C8E">
        <w:rPr>
          <w:rFonts w:cs="Segoe UI"/>
          <w:szCs w:val="22"/>
          <w:lang w:val="el-GR" w:eastAsia="de-DE"/>
        </w:rPr>
        <w:t>Colorants</w:t>
      </w:r>
      <w:proofErr w:type="spellEnd"/>
      <w:r w:rsidR="00AD0C8E" w:rsidRPr="00AD0C8E">
        <w:rPr>
          <w:rFonts w:cs="Segoe UI"/>
          <w:szCs w:val="22"/>
          <w:lang w:val="el-GR" w:eastAsia="de-DE"/>
        </w:rPr>
        <w:t xml:space="preserve"> και </w:t>
      </w:r>
      <w:r w:rsidR="00AD0C8E">
        <w:rPr>
          <w:rFonts w:cs="Segoe UI"/>
          <w:szCs w:val="22"/>
          <w:lang w:val="el-GR" w:eastAsia="de-DE"/>
        </w:rPr>
        <w:t>της θετικής</w:t>
      </w:r>
      <w:r w:rsidR="00AD0C8E" w:rsidRPr="00AD0C8E">
        <w:rPr>
          <w:rFonts w:cs="Segoe UI"/>
          <w:szCs w:val="22"/>
          <w:lang w:val="el-GR" w:eastAsia="de-DE"/>
        </w:rPr>
        <w:t xml:space="preserve"> ανάπτυξη</w:t>
      </w:r>
      <w:r w:rsidR="00AD0C8E">
        <w:rPr>
          <w:rFonts w:cs="Segoe UI"/>
          <w:szCs w:val="22"/>
          <w:lang w:val="el-GR" w:eastAsia="de-DE"/>
        </w:rPr>
        <w:t>ς</w:t>
      </w:r>
      <w:r w:rsidR="00AD0C8E" w:rsidRPr="00AD0C8E">
        <w:rPr>
          <w:rFonts w:cs="Segoe UI"/>
          <w:szCs w:val="22"/>
          <w:lang w:val="el-GR" w:eastAsia="de-DE"/>
        </w:rPr>
        <w:t xml:space="preserve"> της κατηγορίας Hair Styling. </w:t>
      </w:r>
      <w:r w:rsidRPr="006D1FA4">
        <w:rPr>
          <w:rFonts w:cs="Segoe UI"/>
          <w:szCs w:val="22"/>
          <w:lang w:val="el-GR" w:eastAsia="de-DE"/>
        </w:rPr>
        <w:t xml:space="preserve">Ο τομέας </w:t>
      </w:r>
      <w:r w:rsidRPr="00AD0C8E">
        <w:rPr>
          <w:rFonts w:cs="Segoe UI"/>
          <w:b/>
          <w:bCs/>
          <w:szCs w:val="22"/>
          <w:lang w:val="el-GR" w:eastAsia="de-DE"/>
        </w:rPr>
        <w:t>Professional</w:t>
      </w:r>
      <w:r w:rsidRPr="006D1FA4">
        <w:rPr>
          <w:rFonts w:cs="Segoe UI"/>
          <w:szCs w:val="22"/>
          <w:lang w:val="el-GR" w:eastAsia="de-DE"/>
        </w:rPr>
        <w:t xml:space="preserve"> παρουσίασε ελαφρά μείωση οργανικών πωλήσεων λόγω του δύσκολου καταναλωτικού περιβάλλοντος, ιδιαίτερα στη Βόρεια Αμερική. Ο τομέας </w:t>
      </w:r>
      <w:proofErr w:type="spellStart"/>
      <w:r w:rsidRPr="00F65103">
        <w:rPr>
          <w:rFonts w:cs="Segoe UI"/>
          <w:b/>
          <w:bCs/>
          <w:szCs w:val="22"/>
          <w:lang w:val="el-GR" w:eastAsia="de-DE"/>
        </w:rPr>
        <w:t>Other</w:t>
      </w:r>
      <w:proofErr w:type="spellEnd"/>
      <w:r w:rsidRPr="00F65103">
        <w:rPr>
          <w:rFonts w:cs="Segoe UI"/>
          <w:b/>
          <w:bCs/>
          <w:szCs w:val="22"/>
          <w:lang w:val="el-GR" w:eastAsia="de-DE"/>
        </w:rPr>
        <w:t xml:space="preserve"> Consumer </w:t>
      </w:r>
      <w:proofErr w:type="spellStart"/>
      <w:r w:rsidRPr="00F65103">
        <w:rPr>
          <w:rFonts w:cs="Segoe UI"/>
          <w:b/>
          <w:bCs/>
          <w:szCs w:val="22"/>
          <w:lang w:val="el-GR" w:eastAsia="de-DE"/>
        </w:rPr>
        <w:t>Businesses</w:t>
      </w:r>
      <w:proofErr w:type="spellEnd"/>
      <w:r w:rsidRPr="006D1FA4">
        <w:rPr>
          <w:rFonts w:cs="Segoe UI"/>
          <w:szCs w:val="22"/>
          <w:lang w:val="el-GR" w:eastAsia="de-DE"/>
        </w:rPr>
        <w:t xml:space="preserve"> παρουσίασε μείωση οργανικών πωλήσεων κατά -4,2% στο πρώτο εξάμηνο του έτους (Β’ τρίμηνο: -1,7%), λόγω της αρνητικής εξέλιξης </w:t>
      </w:r>
      <w:r w:rsidR="00AD0C8E">
        <w:rPr>
          <w:rFonts w:cs="Segoe UI"/>
          <w:szCs w:val="22"/>
          <w:lang w:val="el-GR" w:eastAsia="de-DE"/>
        </w:rPr>
        <w:t>του</w:t>
      </w:r>
      <w:r w:rsidRPr="006D1FA4">
        <w:rPr>
          <w:rFonts w:cs="Segoe UI"/>
          <w:szCs w:val="22"/>
          <w:lang w:val="el-GR" w:eastAsia="de-DE"/>
        </w:rPr>
        <w:t xml:space="preserve"> τομέα </w:t>
      </w:r>
      <w:proofErr w:type="spellStart"/>
      <w:r w:rsidRPr="006D1FA4">
        <w:rPr>
          <w:rFonts w:cs="Segoe UI"/>
          <w:szCs w:val="22"/>
          <w:lang w:val="el-GR" w:eastAsia="de-DE"/>
        </w:rPr>
        <w:t>Body</w:t>
      </w:r>
      <w:proofErr w:type="spellEnd"/>
      <w:r w:rsidRPr="006D1FA4">
        <w:rPr>
          <w:rFonts w:cs="Segoe UI"/>
          <w:szCs w:val="22"/>
          <w:lang w:val="el-GR" w:eastAsia="de-DE"/>
        </w:rPr>
        <w:t xml:space="preserve"> </w:t>
      </w:r>
      <w:proofErr w:type="spellStart"/>
      <w:r w:rsidRPr="006D1FA4">
        <w:rPr>
          <w:rFonts w:cs="Segoe UI"/>
          <w:szCs w:val="22"/>
          <w:lang w:val="el-GR" w:eastAsia="de-DE"/>
        </w:rPr>
        <w:t>Care</w:t>
      </w:r>
      <w:proofErr w:type="spellEnd"/>
      <w:r w:rsidRPr="006D1FA4">
        <w:rPr>
          <w:rFonts w:cs="Segoe UI"/>
          <w:szCs w:val="22"/>
          <w:lang w:val="el-GR" w:eastAsia="de-DE"/>
        </w:rPr>
        <w:t xml:space="preserve"> στις περιοχές Βόρειας Αμερικής και Ευρώπης.</w:t>
      </w:r>
    </w:p>
    <w:p w14:paraId="16C43BDA" w14:textId="4216C329" w:rsidR="006D1FA4" w:rsidRDefault="00AD0C8E" w:rsidP="006D1FA4">
      <w:pPr>
        <w:spacing w:after="120"/>
        <w:rPr>
          <w:rFonts w:cs="Segoe UI"/>
          <w:szCs w:val="22"/>
          <w:lang w:val="el-GR" w:eastAsia="de-DE"/>
        </w:rPr>
      </w:pPr>
      <w:r>
        <w:rPr>
          <w:rFonts w:cs="Segoe UI"/>
          <w:szCs w:val="22"/>
          <w:lang w:val="el-GR" w:eastAsia="de-DE"/>
        </w:rPr>
        <w:t>Στα</w:t>
      </w:r>
      <w:r w:rsidRPr="006D1FA4">
        <w:rPr>
          <w:rFonts w:cs="Segoe UI"/>
          <w:szCs w:val="22"/>
          <w:lang w:val="el-GR" w:eastAsia="de-DE"/>
        </w:rPr>
        <w:t xml:space="preserve"> 748 εκατομμύρια ευρώ, </w:t>
      </w:r>
      <w:r>
        <w:rPr>
          <w:rFonts w:cs="Segoe UI"/>
          <w:szCs w:val="22"/>
          <w:lang w:val="el-GR" w:eastAsia="de-DE"/>
        </w:rPr>
        <w:t>το</w:t>
      </w:r>
      <w:r w:rsidR="006D1FA4" w:rsidRPr="006D1FA4">
        <w:rPr>
          <w:rFonts w:cs="Segoe UI"/>
          <w:szCs w:val="22"/>
          <w:lang w:val="el-GR" w:eastAsia="de-DE"/>
        </w:rPr>
        <w:t xml:space="preserve"> </w:t>
      </w:r>
      <w:r w:rsidR="006D1FA4" w:rsidRPr="00CA692B">
        <w:rPr>
          <w:rFonts w:cs="Segoe UI"/>
          <w:b/>
          <w:bCs/>
          <w:szCs w:val="22"/>
          <w:lang w:val="el-GR" w:eastAsia="de-DE"/>
        </w:rPr>
        <w:t>προσαρμοσμένο λειτουργικό κέρδος</w:t>
      </w:r>
      <w:r w:rsidR="006D1FA4" w:rsidRPr="006D1FA4">
        <w:rPr>
          <w:rFonts w:cs="Segoe UI"/>
          <w:szCs w:val="22"/>
          <w:lang w:val="el-GR" w:eastAsia="de-DE"/>
        </w:rPr>
        <w:t xml:space="preserve"> </w:t>
      </w:r>
      <w:r>
        <w:rPr>
          <w:rFonts w:cs="Segoe UI"/>
          <w:szCs w:val="22"/>
          <w:lang w:val="el-GR" w:eastAsia="de-DE"/>
        </w:rPr>
        <w:t>παρουσίασε</w:t>
      </w:r>
      <w:r w:rsidR="006D1FA4" w:rsidRPr="006D1FA4">
        <w:rPr>
          <w:rFonts w:cs="Segoe UI"/>
          <w:szCs w:val="22"/>
          <w:lang w:val="el-GR" w:eastAsia="de-DE"/>
        </w:rPr>
        <w:t xml:space="preserve"> ελαφρώς χαμηλότερα</w:t>
      </w:r>
      <w:r>
        <w:rPr>
          <w:rFonts w:cs="Segoe UI"/>
          <w:szCs w:val="22"/>
          <w:lang w:val="el-GR" w:eastAsia="de-DE"/>
        </w:rPr>
        <w:t xml:space="preserve"> ποσοστά</w:t>
      </w:r>
      <w:r w:rsidR="006D1FA4" w:rsidRPr="006D1FA4">
        <w:rPr>
          <w:rFonts w:cs="Segoe UI"/>
          <w:szCs w:val="22"/>
          <w:lang w:val="el-GR" w:eastAsia="de-DE"/>
        </w:rPr>
        <w:t xml:space="preserve"> από την αντίστοιχη περίοδο του προηγούμενου έτους. </w:t>
      </w:r>
      <w:r w:rsidR="006D1FA4" w:rsidRPr="00003F72">
        <w:rPr>
          <w:rFonts w:cs="Segoe UI"/>
          <w:b/>
          <w:bCs/>
          <w:szCs w:val="22"/>
          <w:lang w:val="el-GR" w:eastAsia="de-DE"/>
        </w:rPr>
        <w:t>Το προσαρμοσμένο περιθώριο λειτουργικού κέρδους</w:t>
      </w:r>
      <w:r w:rsidR="006D1FA4" w:rsidRPr="006D1FA4">
        <w:rPr>
          <w:rFonts w:cs="Segoe UI"/>
          <w:szCs w:val="22"/>
          <w:lang w:val="el-GR" w:eastAsia="de-DE"/>
        </w:rPr>
        <w:t xml:space="preserve"> (προσαρμοσμένο </w:t>
      </w:r>
      <w:r>
        <w:rPr>
          <w:rFonts w:cs="Segoe UI"/>
          <w:szCs w:val="22"/>
          <w:lang w:val="el-GR" w:eastAsia="de-DE"/>
        </w:rPr>
        <w:t xml:space="preserve">περιθώριο </w:t>
      </w:r>
      <w:r w:rsidR="006D1FA4" w:rsidRPr="006D1FA4">
        <w:rPr>
          <w:rFonts w:cs="Segoe UI"/>
          <w:szCs w:val="22"/>
          <w:lang w:val="el-GR" w:eastAsia="de-DE"/>
        </w:rPr>
        <w:t>EBIT) αυξήθηκε σημαντικά σε 15,3% έναντι 14,3% την αντίστοιχη περίοδο του προηγούμενου έτους. Η εξέλιξη αυτή οφείλεται κυρίως στη συνεχόμενη αναβάθμιση του χαρτοφυλακίου και στις εξοικονομήσεις που επιτεύχθηκαν μέσω της βελτιστοποίησης της εφοδιαστικής αλυσίδας.</w:t>
      </w:r>
    </w:p>
    <w:p w14:paraId="103E5710" w14:textId="77777777" w:rsidR="00AD0C8E" w:rsidRDefault="00AD0C8E" w:rsidP="006D1FA4">
      <w:pPr>
        <w:spacing w:after="120"/>
        <w:rPr>
          <w:rFonts w:cs="Segoe UI"/>
          <w:szCs w:val="22"/>
          <w:lang w:val="el-GR" w:eastAsia="de-DE"/>
        </w:rPr>
      </w:pPr>
    </w:p>
    <w:p w14:paraId="3119A211" w14:textId="77777777" w:rsidR="001F4D7B" w:rsidRDefault="001F4D7B" w:rsidP="006D1FA4">
      <w:pPr>
        <w:spacing w:after="120"/>
        <w:rPr>
          <w:rFonts w:cs="Segoe UI"/>
          <w:szCs w:val="22"/>
          <w:lang w:val="el-GR" w:eastAsia="de-DE"/>
        </w:rPr>
      </w:pPr>
    </w:p>
    <w:p w14:paraId="0BCD360B" w14:textId="77777777" w:rsidR="00AD0C8E" w:rsidRDefault="00AD0C8E" w:rsidP="006D1FA4">
      <w:pPr>
        <w:spacing w:after="120"/>
        <w:rPr>
          <w:rFonts w:cs="Segoe UI"/>
          <w:b/>
          <w:bCs/>
          <w:szCs w:val="22"/>
          <w:lang w:val="el-GR" w:eastAsia="de-DE"/>
        </w:rPr>
      </w:pPr>
      <w:r w:rsidRPr="00AD0C8E">
        <w:rPr>
          <w:rFonts w:cs="Segoe UI"/>
          <w:b/>
          <w:bCs/>
          <w:szCs w:val="22"/>
          <w:lang w:val="el-GR" w:eastAsia="de-DE"/>
        </w:rPr>
        <w:lastRenderedPageBreak/>
        <w:t>Περαιτέρω πρόοδος στην υλοποίηση της Ατζέντας για Στρατηγική Ανάπτυξη</w:t>
      </w:r>
    </w:p>
    <w:p w14:paraId="1A3ACCE2" w14:textId="2738D584" w:rsidR="006D1FA4" w:rsidRPr="006D1FA4" w:rsidRDefault="006D1FA4" w:rsidP="006D1FA4">
      <w:pPr>
        <w:spacing w:after="120"/>
        <w:rPr>
          <w:rFonts w:cs="Segoe UI"/>
          <w:szCs w:val="22"/>
          <w:lang w:val="el-GR" w:eastAsia="de-DE"/>
        </w:rPr>
      </w:pPr>
      <w:r w:rsidRPr="006D1FA4">
        <w:rPr>
          <w:rFonts w:cs="Segoe UI"/>
          <w:szCs w:val="22"/>
          <w:lang w:val="el-GR" w:eastAsia="de-DE"/>
        </w:rPr>
        <w:t xml:space="preserve">Κατά το πρώτο εξάμηνο του 2025, η Henkel συνέχισε με επιτυχία την υλοποίηση της </w:t>
      </w:r>
      <w:r w:rsidR="00AD0C8E" w:rsidRPr="00AD0C8E">
        <w:rPr>
          <w:rFonts w:cs="Segoe UI"/>
          <w:szCs w:val="22"/>
          <w:lang w:val="el-GR" w:eastAsia="de-DE"/>
        </w:rPr>
        <w:t>Ατζέντας για Στρατηγική Ανάπτυξη</w:t>
      </w:r>
      <w:r w:rsidR="00AD0C8E">
        <w:rPr>
          <w:rFonts w:cs="Segoe UI"/>
          <w:szCs w:val="22"/>
          <w:lang w:val="el-GR" w:eastAsia="de-DE"/>
        </w:rPr>
        <w:t xml:space="preserve">, </w:t>
      </w:r>
      <w:r w:rsidR="00AD0C8E" w:rsidRPr="006D1FA4">
        <w:rPr>
          <w:rFonts w:cs="Segoe UI"/>
          <w:szCs w:val="22"/>
          <w:lang w:val="el-GR" w:eastAsia="de-DE"/>
        </w:rPr>
        <w:t>σημει</w:t>
      </w:r>
      <w:r w:rsidR="00AD0C8E">
        <w:rPr>
          <w:rFonts w:cs="Segoe UI"/>
          <w:szCs w:val="22"/>
          <w:lang w:val="el-GR" w:eastAsia="de-DE"/>
        </w:rPr>
        <w:t>ώνοντας</w:t>
      </w:r>
      <w:r w:rsidRPr="006D1FA4">
        <w:rPr>
          <w:rFonts w:cs="Segoe UI"/>
          <w:szCs w:val="22"/>
          <w:lang w:val="el-GR" w:eastAsia="de-DE"/>
        </w:rPr>
        <w:t xml:space="preserve"> σημαντική πρόοδο.</w:t>
      </w:r>
    </w:p>
    <w:p w14:paraId="5698A8D1" w14:textId="0EE23135" w:rsidR="006D1FA4" w:rsidRPr="006D1FA4" w:rsidRDefault="00317F79" w:rsidP="006D1FA4">
      <w:pPr>
        <w:spacing w:after="120"/>
        <w:rPr>
          <w:rFonts w:cs="Segoe UI"/>
          <w:szCs w:val="22"/>
          <w:lang w:val="el-GR" w:eastAsia="de-DE"/>
        </w:rPr>
      </w:pPr>
      <w:r>
        <w:rPr>
          <w:rFonts w:cs="Segoe UI"/>
          <w:szCs w:val="22"/>
          <w:lang w:val="el-GR" w:eastAsia="de-DE"/>
        </w:rPr>
        <w:t>Για</w:t>
      </w:r>
      <w:r w:rsidR="00AD0C8E">
        <w:rPr>
          <w:rFonts w:cs="Segoe UI"/>
          <w:szCs w:val="22"/>
          <w:lang w:val="el-GR" w:eastAsia="de-DE"/>
        </w:rPr>
        <w:t xml:space="preserve"> την επιχειρηματική μονάδα</w:t>
      </w:r>
      <w:r w:rsidR="006D1FA4" w:rsidRPr="006D1FA4">
        <w:rPr>
          <w:rFonts w:cs="Segoe UI"/>
          <w:szCs w:val="22"/>
          <w:lang w:val="el-GR" w:eastAsia="de-DE"/>
        </w:rPr>
        <w:t xml:space="preserve"> </w:t>
      </w:r>
      <w:proofErr w:type="spellStart"/>
      <w:r w:rsidR="006D1FA4" w:rsidRPr="00E67EAF">
        <w:rPr>
          <w:rFonts w:cs="Segoe UI"/>
          <w:b/>
          <w:bCs/>
          <w:szCs w:val="22"/>
          <w:lang w:val="el-GR" w:eastAsia="de-DE"/>
        </w:rPr>
        <w:t>Adhesive</w:t>
      </w:r>
      <w:proofErr w:type="spellEnd"/>
      <w:r w:rsidR="006D1FA4" w:rsidRPr="00E67EAF">
        <w:rPr>
          <w:rFonts w:cs="Segoe UI"/>
          <w:b/>
          <w:bCs/>
          <w:szCs w:val="22"/>
          <w:lang w:val="el-GR" w:eastAsia="de-DE"/>
        </w:rPr>
        <w:t xml:space="preserve"> Technologies</w:t>
      </w:r>
      <w:r w:rsidR="006D1FA4" w:rsidRPr="006D1FA4">
        <w:rPr>
          <w:rFonts w:cs="Segoe UI"/>
          <w:szCs w:val="22"/>
          <w:lang w:val="el-GR" w:eastAsia="de-DE"/>
        </w:rPr>
        <w:t xml:space="preserve">, </w:t>
      </w:r>
      <w:r w:rsidR="00AD0C8E">
        <w:rPr>
          <w:rFonts w:cs="Segoe UI"/>
          <w:szCs w:val="22"/>
          <w:lang w:val="el-GR" w:eastAsia="de-DE"/>
        </w:rPr>
        <w:t xml:space="preserve">η </w:t>
      </w:r>
      <w:r w:rsidR="00AD0C8E" w:rsidRPr="006D1FA4">
        <w:rPr>
          <w:rFonts w:cs="Segoe UI"/>
          <w:szCs w:val="22"/>
          <w:lang w:val="el-GR" w:eastAsia="de-DE"/>
        </w:rPr>
        <w:t xml:space="preserve">Henkel </w:t>
      </w:r>
      <w:r>
        <w:rPr>
          <w:rFonts w:cs="Segoe UI"/>
          <w:szCs w:val="22"/>
          <w:lang w:val="el-GR" w:eastAsia="de-DE"/>
        </w:rPr>
        <w:t>εστίασε</w:t>
      </w:r>
      <w:r w:rsidR="00AD0C8E">
        <w:rPr>
          <w:rFonts w:cs="Segoe UI"/>
          <w:szCs w:val="22"/>
          <w:lang w:val="el-GR" w:eastAsia="de-DE"/>
        </w:rPr>
        <w:t xml:space="preserve"> </w:t>
      </w:r>
      <w:r>
        <w:rPr>
          <w:rFonts w:cs="Segoe UI"/>
          <w:szCs w:val="22"/>
          <w:lang w:val="el-GR" w:eastAsia="de-DE"/>
        </w:rPr>
        <w:t xml:space="preserve">σημαντικά </w:t>
      </w:r>
      <w:r w:rsidR="006D1FA4" w:rsidRPr="006D1FA4">
        <w:rPr>
          <w:rFonts w:cs="Segoe UI"/>
          <w:szCs w:val="22"/>
          <w:lang w:val="el-GR" w:eastAsia="de-DE"/>
        </w:rPr>
        <w:t>στις παγκόσμιες τάσεις</w:t>
      </w:r>
      <w:r>
        <w:rPr>
          <w:rFonts w:cs="Segoe UI"/>
          <w:szCs w:val="22"/>
          <w:lang w:val="el-GR" w:eastAsia="de-DE"/>
        </w:rPr>
        <w:t>,</w:t>
      </w:r>
      <w:r w:rsidR="006D1FA4" w:rsidRPr="006D1FA4">
        <w:rPr>
          <w:rFonts w:cs="Segoe UI"/>
          <w:szCs w:val="22"/>
          <w:lang w:val="el-GR" w:eastAsia="de-DE"/>
        </w:rPr>
        <w:t xml:space="preserve"> όπως η κινητικότητα, η συνδεσιμότητα, η ψηφιοποίηση, η αστικοποίηση και η βιωσιμότητα</w:t>
      </w:r>
      <w:r>
        <w:rPr>
          <w:rFonts w:cs="Segoe UI"/>
          <w:szCs w:val="22"/>
          <w:lang w:val="el-GR" w:eastAsia="de-DE"/>
        </w:rPr>
        <w:t>,</w:t>
      </w:r>
      <w:r w:rsidR="006D1FA4" w:rsidRPr="006D1FA4">
        <w:rPr>
          <w:rFonts w:cs="Segoe UI"/>
          <w:szCs w:val="22"/>
          <w:lang w:val="el-GR" w:eastAsia="de-DE"/>
        </w:rPr>
        <w:t xml:space="preserve"> συμβάλλ</w:t>
      </w:r>
      <w:r>
        <w:rPr>
          <w:rFonts w:cs="Segoe UI"/>
          <w:szCs w:val="22"/>
          <w:lang w:val="el-GR" w:eastAsia="de-DE"/>
        </w:rPr>
        <w:t>οντας</w:t>
      </w:r>
      <w:r w:rsidR="006D1FA4" w:rsidRPr="006D1FA4">
        <w:rPr>
          <w:rFonts w:cs="Segoe UI"/>
          <w:szCs w:val="22"/>
          <w:lang w:val="el-GR" w:eastAsia="de-DE"/>
        </w:rPr>
        <w:t xml:space="preserve"> στην ενίσχυση της ανταγωνιστικότητας και της ανθεκτικότητάς της σ</w:t>
      </w:r>
      <w:r>
        <w:rPr>
          <w:rFonts w:cs="Segoe UI"/>
          <w:szCs w:val="22"/>
          <w:lang w:val="el-GR" w:eastAsia="de-DE"/>
        </w:rPr>
        <w:t>το</w:t>
      </w:r>
      <w:r w:rsidR="006D1FA4" w:rsidRPr="006D1FA4">
        <w:rPr>
          <w:rFonts w:cs="Segoe UI"/>
          <w:szCs w:val="22"/>
          <w:lang w:val="el-GR" w:eastAsia="de-DE"/>
        </w:rPr>
        <w:t xml:space="preserve"> απαιτητικό περιβάλλον </w:t>
      </w:r>
      <w:r>
        <w:rPr>
          <w:rFonts w:cs="Segoe UI"/>
          <w:szCs w:val="22"/>
          <w:lang w:val="el-GR" w:eastAsia="de-DE"/>
        </w:rPr>
        <w:t xml:space="preserve">της </w:t>
      </w:r>
      <w:r w:rsidR="006D1FA4" w:rsidRPr="006D1FA4">
        <w:rPr>
          <w:rFonts w:cs="Segoe UI"/>
          <w:szCs w:val="22"/>
          <w:lang w:val="el-GR" w:eastAsia="de-DE"/>
        </w:rPr>
        <w:t xml:space="preserve">αγοράς. Στον τομέα της βιωσιμότητας, για παράδειγμα, η Henkel υποστηρίζει τους πελάτες της </w:t>
      </w:r>
      <w:r>
        <w:rPr>
          <w:rFonts w:cs="Segoe UI"/>
          <w:szCs w:val="22"/>
          <w:lang w:val="el-GR" w:eastAsia="de-DE"/>
        </w:rPr>
        <w:t>από</w:t>
      </w:r>
      <w:r w:rsidR="006D1FA4" w:rsidRPr="006D1FA4">
        <w:rPr>
          <w:rFonts w:cs="Segoe UI"/>
          <w:szCs w:val="22"/>
          <w:lang w:val="el-GR" w:eastAsia="de-DE"/>
        </w:rPr>
        <w:t xml:space="preserve"> διάφορους κλάδους να επιτύχουν τους στόχους βιωσιμότητας τους μέσω αποτελεσματικών και φιλικών προς το περιβάλλον λύσεων.</w:t>
      </w:r>
      <w:r>
        <w:rPr>
          <w:rFonts w:cs="Segoe UI"/>
          <w:szCs w:val="22"/>
          <w:lang w:val="el-GR" w:eastAsia="de-DE"/>
        </w:rPr>
        <w:t xml:space="preserve"> Από την άλλη, για τ</w:t>
      </w:r>
      <w:r w:rsidR="006D1FA4" w:rsidRPr="006D1FA4">
        <w:rPr>
          <w:rFonts w:cs="Segoe UI"/>
          <w:szCs w:val="22"/>
          <w:lang w:val="el-GR" w:eastAsia="de-DE"/>
        </w:rPr>
        <w:t xml:space="preserve">η μονάδα </w:t>
      </w:r>
      <w:r w:rsidR="006D1FA4" w:rsidRPr="00E67EAF">
        <w:rPr>
          <w:rFonts w:cs="Segoe UI"/>
          <w:b/>
          <w:bCs/>
          <w:szCs w:val="22"/>
          <w:lang w:val="el-GR" w:eastAsia="de-DE"/>
        </w:rPr>
        <w:t>Consumer Brands</w:t>
      </w:r>
      <w:r w:rsidR="006D1FA4" w:rsidRPr="006D1FA4">
        <w:rPr>
          <w:rFonts w:cs="Segoe UI"/>
          <w:szCs w:val="22"/>
          <w:lang w:val="el-GR" w:eastAsia="de-DE"/>
        </w:rPr>
        <w:t xml:space="preserve">, η Henkel </w:t>
      </w:r>
      <w:r w:rsidR="000D5AAD" w:rsidRPr="000D5AAD">
        <w:rPr>
          <w:rFonts w:cs="Segoe UI"/>
          <w:szCs w:val="22"/>
          <w:lang w:val="el-GR" w:eastAsia="de-DE"/>
        </w:rPr>
        <w:t>έχει εστιάσει περαιτέρω το χαρτοφυλάκιό της</w:t>
      </w:r>
      <w:r w:rsidR="006D1FA4" w:rsidRPr="006D1FA4">
        <w:rPr>
          <w:rFonts w:cs="Segoe UI"/>
          <w:szCs w:val="22"/>
          <w:lang w:val="el-GR" w:eastAsia="de-DE"/>
        </w:rPr>
        <w:t xml:space="preserve">. </w:t>
      </w:r>
      <w:r w:rsidR="000D5AAD">
        <w:rPr>
          <w:rFonts w:cs="Segoe UI"/>
          <w:szCs w:val="22"/>
          <w:lang w:val="el-GR" w:eastAsia="de-DE"/>
        </w:rPr>
        <w:t>Τα</w:t>
      </w:r>
      <w:r w:rsidR="006D1FA4" w:rsidRPr="006D1FA4">
        <w:rPr>
          <w:rFonts w:cs="Segoe UI"/>
          <w:szCs w:val="22"/>
          <w:lang w:val="el-GR" w:eastAsia="de-DE"/>
        </w:rPr>
        <w:t xml:space="preserve"> 10 κορυφαί</w:t>
      </w:r>
      <w:r w:rsidR="000D5AAD">
        <w:rPr>
          <w:rFonts w:cs="Segoe UI"/>
          <w:szCs w:val="22"/>
          <w:lang w:val="el-GR" w:eastAsia="de-DE"/>
        </w:rPr>
        <w:t>α</w:t>
      </w:r>
      <w:r w:rsidR="006D1FA4" w:rsidRPr="006D1FA4">
        <w:rPr>
          <w:rFonts w:cs="Segoe UI"/>
          <w:szCs w:val="22"/>
          <w:lang w:val="el-GR" w:eastAsia="de-DE"/>
        </w:rPr>
        <w:t xml:space="preserve"> </w:t>
      </w:r>
      <w:r w:rsidR="000D5AAD">
        <w:rPr>
          <w:rFonts w:cs="Segoe UI"/>
          <w:szCs w:val="22"/>
          <w:lang w:eastAsia="de-DE"/>
        </w:rPr>
        <w:t>brands</w:t>
      </w:r>
      <w:r w:rsidR="006D1FA4" w:rsidRPr="006D1FA4">
        <w:rPr>
          <w:rFonts w:cs="Segoe UI"/>
          <w:szCs w:val="22"/>
          <w:lang w:val="el-GR" w:eastAsia="de-DE"/>
        </w:rPr>
        <w:t xml:space="preserve"> αντιπροσωπεύουν πλέον περίπου το 60% των πωλήσεων. Στο δεύτερο τρίμηνο, αυτ</w:t>
      </w:r>
      <w:r w:rsidR="000D5AAD">
        <w:rPr>
          <w:rFonts w:cs="Segoe UI"/>
          <w:szCs w:val="22"/>
          <w:lang w:val="el-GR" w:eastAsia="de-DE"/>
        </w:rPr>
        <w:t>ά τα</w:t>
      </w:r>
      <w:r w:rsidR="006D1FA4" w:rsidRPr="006D1FA4">
        <w:rPr>
          <w:rFonts w:cs="Segoe UI"/>
          <w:szCs w:val="22"/>
          <w:lang w:val="el-GR" w:eastAsia="de-DE"/>
        </w:rPr>
        <w:t xml:space="preserve"> </w:t>
      </w:r>
      <w:r w:rsidR="000D5AAD" w:rsidRPr="000D5AAD">
        <w:rPr>
          <w:rFonts w:cs="Segoe UI"/>
          <w:szCs w:val="22"/>
          <w:lang w:val="el-GR" w:eastAsia="de-DE"/>
        </w:rPr>
        <w:t xml:space="preserve">brands </w:t>
      </w:r>
      <w:r w:rsidR="006D1FA4" w:rsidRPr="006D1FA4">
        <w:rPr>
          <w:rFonts w:cs="Segoe UI"/>
          <w:szCs w:val="22"/>
          <w:lang w:val="el-GR" w:eastAsia="de-DE"/>
        </w:rPr>
        <w:t>σημείωσαν οργανική αύξηση πωλήσεων άνω του 3%, χάρη σ</w:t>
      </w:r>
      <w:r w:rsidR="000D5AAD">
        <w:rPr>
          <w:rFonts w:cs="Segoe UI"/>
          <w:szCs w:val="22"/>
          <w:lang w:val="el-GR" w:eastAsia="de-DE"/>
        </w:rPr>
        <w:t>την</w:t>
      </w:r>
      <w:r w:rsidR="006D1FA4" w:rsidRPr="006D1FA4">
        <w:rPr>
          <w:rFonts w:cs="Segoe UI"/>
          <w:szCs w:val="22"/>
          <w:lang w:val="el-GR" w:eastAsia="de-DE"/>
        </w:rPr>
        <w:t xml:space="preserve"> ισορροπημένη </w:t>
      </w:r>
      <w:r w:rsidR="000D5AAD">
        <w:rPr>
          <w:rFonts w:cs="Segoe UI"/>
          <w:szCs w:val="22"/>
          <w:lang w:val="el-GR" w:eastAsia="de-DE"/>
        </w:rPr>
        <w:t xml:space="preserve">και </w:t>
      </w:r>
      <w:r w:rsidR="006D1FA4" w:rsidRPr="006D1FA4">
        <w:rPr>
          <w:rFonts w:cs="Segoe UI"/>
          <w:szCs w:val="22"/>
          <w:lang w:val="el-GR" w:eastAsia="de-DE"/>
        </w:rPr>
        <w:t xml:space="preserve">θετική εξέλιξη </w:t>
      </w:r>
      <w:r w:rsidR="000D5AAD">
        <w:rPr>
          <w:rFonts w:cs="Segoe UI"/>
          <w:szCs w:val="22"/>
          <w:lang w:val="el-GR" w:eastAsia="de-DE"/>
        </w:rPr>
        <w:t xml:space="preserve">μεταξύ </w:t>
      </w:r>
      <w:r w:rsidR="006D1FA4" w:rsidRPr="006D1FA4">
        <w:rPr>
          <w:rFonts w:cs="Segoe UI"/>
          <w:szCs w:val="22"/>
          <w:lang w:val="el-GR" w:eastAsia="de-DE"/>
        </w:rPr>
        <w:t>τιμών και όγκου.</w:t>
      </w:r>
      <w:r w:rsidR="000D5AAD">
        <w:rPr>
          <w:rFonts w:cs="Segoe UI"/>
          <w:szCs w:val="22"/>
          <w:lang w:val="el-GR" w:eastAsia="de-DE"/>
        </w:rPr>
        <w:t xml:space="preserve"> </w:t>
      </w:r>
    </w:p>
    <w:p w14:paraId="14DD1C76" w14:textId="3AB02FBE" w:rsidR="006D1FA4" w:rsidRPr="006D1FA4" w:rsidRDefault="000D5AAD" w:rsidP="006D1FA4">
      <w:pPr>
        <w:spacing w:after="120"/>
        <w:rPr>
          <w:rFonts w:cs="Segoe UI"/>
          <w:szCs w:val="22"/>
          <w:lang w:val="el-GR" w:eastAsia="de-DE"/>
        </w:rPr>
      </w:pPr>
      <w:r>
        <w:rPr>
          <w:rFonts w:cs="Segoe UI"/>
          <w:szCs w:val="22"/>
          <w:lang w:val="el-GR" w:eastAsia="de-DE"/>
        </w:rPr>
        <w:t>Στη προσπάθεια να ενισχύσει περαιτέρω</w:t>
      </w:r>
      <w:r w:rsidR="006D1FA4" w:rsidRPr="006D1FA4">
        <w:rPr>
          <w:rFonts w:cs="Segoe UI"/>
          <w:szCs w:val="22"/>
          <w:lang w:val="el-GR" w:eastAsia="de-DE"/>
        </w:rPr>
        <w:t xml:space="preserve"> τη</w:t>
      </w:r>
      <w:r>
        <w:rPr>
          <w:rFonts w:cs="Segoe UI"/>
          <w:szCs w:val="22"/>
          <w:lang w:val="el-GR" w:eastAsia="de-DE"/>
        </w:rPr>
        <w:t>ν</w:t>
      </w:r>
      <w:r w:rsidR="006D1FA4" w:rsidRPr="006D1FA4">
        <w:rPr>
          <w:rFonts w:cs="Segoe UI"/>
          <w:szCs w:val="22"/>
          <w:lang w:val="el-GR" w:eastAsia="de-DE"/>
        </w:rPr>
        <w:t xml:space="preserve"> </w:t>
      </w:r>
      <w:r w:rsidR="006D1FA4" w:rsidRPr="0078141B">
        <w:rPr>
          <w:rFonts w:cs="Segoe UI"/>
          <w:b/>
          <w:bCs/>
          <w:szCs w:val="22"/>
          <w:lang w:val="el-GR" w:eastAsia="de-DE"/>
        </w:rPr>
        <w:t>ανταγωνιστικότητα</w:t>
      </w:r>
      <w:r>
        <w:rPr>
          <w:rFonts w:cs="Segoe UI"/>
          <w:b/>
          <w:bCs/>
          <w:szCs w:val="22"/>
          <w:lang w:val="el-GR" w:eastAsia="de-DE"/>
        </w:rPr>
        <w:t xml:space="preserve"> </w:t>
      </w:r>
      <w:r w:rsidRPr="000D5AAD">
        <w:rPr>
          <w:rFonts w:cs="Segoe UI"/>
          <w:szCs w:val="22"/>
          <w:lang w:val="el-GR" w:eastAsia="de-DE"/>
        </w:rPr>
        <w:t>τη</w:t>
      </w:r>
      <w:r w:rsidR="006D1FA4" w:rsidRPr="000D5AAD">
        <w:rPr>
          <w:rFonts w:cs="Segoe UI"/>
          <w:szCs w:val="22"/>
          <w:lang w:val="el-GR" w:eastAsia="de-DE"/>
        </w:rPr>
        <w:t>ς</w:t>
      </w:r>
      <w:r w:rsidR="006D1FA4" w:rsidRPr="006D1FA4">
        <w:rPr>
          <w:rFonts w:cs="Segoe UI"/>
          <w:szCs w:val="22"/>
          <w:lang w:val="el-GR" w:eastAsia="de-DE"/>
        </w:rPr>
        <w:t xml:space="preserve">, η Henkel εστιάζει σε </w:t>
      </w:r>
      <w:r>
        <w:rPr>
          <w:rFonts w:cs="Segoe UI"/>
          <w:szCs w:val="22"/>
          <w:lang w:val="el-GR" w:eastAsia="de-DE"/>
        </w:rPr>
        <w:t>σημαντικές</w:t>
      </w:r>
      <w:r w:rsidR="006D1FA4" w:rsidRPr="006D1FA4">
        <w:rPr>
          <w:rFonts w:cs="Segoe UI"/>
          <w:szCs w:val="22"/>
          <w:lang w:val="el-GR" w:eastAsia="de-DE"/>
        </w:rPr>
        <w:t xml:space="preserve"> </w:t>
      </w:r>
      <w:r w:rsidR="006D1FA4" w:rsidRPr="0078141B">
        <w:rPr>
          <w:rFonts w:cs="Segoe UI"/>
          <w:b/>
          <w:bCs/>
          <w:szCs w:val="22"/>
          <w:lang w:val="el-GR" w:eastAsia="de-DE"/>
        </w:rPr>
        <w:t xml:space="preserve">καινοτομίες </w:t>
      </w:r>
      <w:r w:rsidR="006D1FA4" w:rsidRPr="006D1FA4">
        <w:rPr>
          <w:rFonts w:cs="Segoe UI"/>
          <w:szCs w:val="22"/>
          <w:lang w:val="el-GR" w:eastAsia="de-DE"/>
        </w:rPr>
        <w:t>σε</w:t>
      </w:r>
      <w:r>
        <w:rPr>
          <w:rFonts w:cs="Segoe UI"/>
          <w:szCs w:val="22"/>
          <w:lang w:val="el-GR" w:eastAsia="de-DE"/>
        </w:rPr>
        <w:t xml:space="preserve"> ισχυρούς</w:t>
      </w:r>
      <w:r w:rsidR="006D1FA4" w:rsidRPr="006D1FA4">
        <w:rPr>
          <w:rFonts w:cs="Segoe UI"/>
          <w:szCs w:val="22"/>
          <w:lang w:val="el-GR" w:eastAsia="de-DE"/>
        </w:rPr>
        <w:t xml:space="preserve"> επιχειρηματικούς τομείς. </w:t>
      </w:r>
      <w:r>
        <w:rPr>
          <w:rFonts w:cs="Segoe UI"/>
          <w:szCs w:val="22"/>
          <w:lang w:val="el-GR" w:eastAsia="de-DE"/>
        </w:rPr>
        <w:t>Οι καινοτομίες α</w:t>
      </w:r>
      <w:r w:rsidRPr="000D5AAD">
        <w:rPr>
          <w:rFonts w:cs="Segoe UI"/>
          <w:szCs w:val="22"/>
          <w:lang w:val="el-GR" w:eastAsia="de-DE"/>
        </w:rPr>
        <w:t xml:space="preserve">υτές </w:t>
      </w:r>
      <w:r w:rsidR="006D1FA4" w:rsidRPr="006D1FA4">
        <w:rPr>
          <w:rFonts w:cs="Segoe UI"/>
          <w:szCs w:val="22"/>
          <w:lang w:val="el-GR" w:eastAsia="de-DE"/>
        </w:rPr>
        <w:t xml:space="preserve">συνέβαλαν </w:t>
      </w:r>
      <w:r>
        <w:rPr>
          <w:rFonts w:cs="Segoe UI"/>
          <w:szCs w:val="22"/>
          <w:lang w:val="el-GR" w:eastAsia="de-DE"/>
        </w:rPr>
        <w:t>με τη σειρά τους</w:t>
      </w:r>
      <w:r w:rsidR="006D1FA4" w:rsidRPr="006D1FA4">
        <w:rPr>
          <w:rFonts w:cs="Segoe UI"/>
          <w:szCs w:val="22"/>
          <w:lang w:val="el-GR" w:eastAsia="de-DE"/>
        </w:rPr>
        <w:t xml:space="preserve"> στην ανάπτυξη των δύο επιχειρηματικών μονάδων στο πρώτο εξάμηνο του 2025. </w:t>
      </w:r>
      <w:r>
        <w:rPr>
          <w:rFonts w:cs="Segoe UI"/>
          <w:szCs w:val="22"/>
          <w:lang w:val="el-GR" w:eastAsia="de-DE"/>
        </w:rPr>
        <w:t xml:space="preserve"> Στην </w:t>
      </w:r>
      <w:proofErr w:type="spellStart"/>
      <w:r w:rsidR="006D1FA4" w:rsidRPr="0078141B">
        <w:rPr>
          <w:rFonts w:cs="Segoe UI"/>
          <w:b/>
          <w:bCs/>
          <w:szCs w:val="22"/>
          <w:lang w:val="el-GR" w:eastAsia="de-DE"/>
        </w:rPr>
        <w:t>Adhesive</w:t>
      </w:r>
      <w:proofErr w:type="spellEnd"/>
      <w:r w:rsidR="006D1FA4" w:rsidRPr="0078141B">
        <w:rPr>
          <w:rFonts w:cs="Segoe UI"/>
          <w:b/>
          <w:bCs/>
          <w:szCs w:val="22"/>
          <w:lang w:val="el-GR" w:eastAsia="de-DE"/>
        </w:rPr>
        <w:t xml:space="preserve"> Technologies</w:t>
      </w:r>
      <w:r w:rsidR="006D1FA4" w:rsidRPr="006D1FA4">
        <w:rPr>
          <w:rFonts w:cs="Segoe UI"/>
          <w:szCs w:val="22"/>
          <w:lang w:val="el-GR" w:eastAsia="de-DE"/>
        </w:rPr>
        <w:t xml:space="preserve">, η Henkel σημειώνει υψηλή μονοψήφια ανάπτυξη στον τομέα μεταλλικών συσκευασιών, εστιάζοντας σε βιώσιμες και </w:t>
      </w:r>
      <w:r w:rsidR="001F4D7B" w:rsidRPr="006D1FA4">
        <w:rPr>
          <w:rFonts w:cs="Segoe UI"/>
          <w:szCs w:val="22"/>
          <w:lang w:val="el-GR" w:eastAsia="de-DE"/>
        </w:rPr>
        <w:t>καινοτόμες</w:t>
      </w:r>
      <w:r w:rsidR="001F4D7B">
        <w:rPr>
          <w:rFonts w:cs="Segoe UI"/>
          <w:szCs w:val="22"/>
          <w:lang w:val="el-GR" w:eastAsia="de-DE"/>
        </w:rPr>
        <w:t xml:space="preserve"> ενέργειες</w:t>
      </w:r>
      <w:r>
        <w:rPr>
          <w:rFonts w:cs="Segoe UI"/>
          <w:szCs w:val="22"/>
          <w:lang w:val="el-GR" w:eastAsia="de-DE"/>
        </w:rPr>
        <w:t xml:space="preserve"> με επίκεντρο τους πελάτες της</w:t>
      </w:r>
      <w:r w:rsidR="006D1FA4" w:rsidRPr="006D1FA4">
        <w:rPr>
          <w:rFonts w:cs="Segoe UI"/>
          <w:szCs w:val="22"/>
          <w:lang w:val="el-GR" w:eastAsia="de-DE"/>
        </w:rPr>
        <w:t xml:space="preserve">, ξεπερνώντας έτσι την αγορά. </w:t>
      </w:r>
      <w:r>
        <w:rPr>
          <w:rFonts w:cs="Segoe UI"/>
          <w:szCs w:val="22"/>
          <w:lang w:val="el-GR" w:eastAsia="de-DE"/>
        </w:rPr>
        <w:t xml:space="preserve">Χαρακτηριστικό </w:t>
      </w:r>
      <w:r w:rsidR="006D1FA4" w:rsidRPr="006D1FA4">
        <w:rPr>
          <w:rFonts w:cs="Segoe UI"/>
          <w:szCs w:val="22"/>
          <w:lang w:val="el-GR" w:eastAsia="de-DE"/>
        </w:rPr>
        <w:t xml:space="preserve">παράδειγμα </w:t>
      </w:r>
      <w:r>
        <w:rPr>
          <w:rFonts w:cs="Segoe UI"/>
          <w:szCs w:val="22"/>
          <w:lang w:val="el-GR" w:eastAsia="de-DE"/>
        </w:rPr>
        <w:t>αποτελεί</w:t>
      </w:r>
      <w:r w:rsidR="006D1FA4" w:rsidRPr="006D1FA4">
        <w:rPr>
          <w:rFonts w:cs="Segoe UI"/>
          <w:szCs w:val="22"/>
          <w:lang w:val="el-GR" w:eastAsia="de-DE"/>
        </w:rPr>
        <w:t xml:space="preserve"> το πρώτο στην αγορά καθαριστικό για κουτιά αλουμινίου με χαμηλή θερμοκρασία και χαμηλό αφρισμό. </w:t>
      </w:r>
      <w:r w:rsidR="00025AAE">
        <w:rPr>
          <w:rFonts w:cs="Segoe UI"/>
          <w:szCs w:val="22"/>
          <w:lang w:val="el-GR" w:eastAsia="de-DE"/>
        </w:rPr>
        <w:t xml:space="preserve">Η </w:t>
      </w:r>
      <w:r w:rsidR="006D1FA4" w:rsidRPr="006D1FA4">
        <w:rPr>
          <w:rFonts w:cs="Segoe UI"/>
          <w:szCs w:val="22"/>
          <w:lang w:val="el-GR" w:eastAsia="de-DE"/>
        </w:rPr>
        <w:t xml:space="preserve">καινοτομία </w:t>
      </w:r>
      <w:r w:rsidR="00025AAE">
        <w:rPr>
          <w:rFonts w:cs="Segoe UI"/>
          <w:szCs w:val="22"/>
          <w:lang w:val="el-GR" w:eastAsia="de-DE"/>
        </w:rPr>
        <w:t xml:space="preserve">αυτή </w:t>
      </w:r>
      <w:r w:rsidR="006D1FA4" w:rsidRPr="006D1FA4">
        <w:rPr>
          <w:rFonts w:cs="Segoe UI"/>
          <w:szCs w:val="22"/>
          <w:lang w:val="el-GR" w:eastAsia="de-DE"/>
        </w:rPr>
        <w:t xml:space="preserve">επιτρέπει </w:t>
      </w:r>
      <w:r w:rsidR="00025AAE">
        <w:rPr>
          <w:rFonts w:cs="Segoe UI"/>
          <w:szCs w:val="22"/>
          <w:lang w:val="el-GR" w:eastAsia="de-DE"/>
        </w:rPr>
        <w:t xml:space="preserve">τη </w:t>
      </w:r>
      <w:r w:rsidR="00025AAE" w:rsidRPr="006D1FA4">
        <w:rPr>
          <w:rFonts w:cs="Segoe UI"/>
          <w:szCs w:val="22"/>
          <w:lang w:val="el-GR" w:eastAsia="de-DE"/>
        </w:rPr>
        <w:t xml:space="preserve">βιώσιμη </w:t>
      </w:r>
      <w:r w:rsidR="00025AAE">
        <w:rPr>
          <w:rFonts w:cs="Segoe UI"/>
          <w:szCs w:val="22"/>
          <w:lang w:val="el-GR" w:eastAsia="de-DE"/>
        </w:rPr>
        <w:t xml:space="preserve">και αποτελεσματική </w:t>
      </w:r>
      <w:r w:rsidR="006D1FA4" w:rsidRPr="006D1FA4">
        <w:rPr>
          <w:rFonts w:cs="Segoe UI"/>
          <w:szCs w:val="22"/>
          <w:lang w:val="el-GR" w:eastAsia="de-DE"/>
        </w:rPr>
        <w:t>παραγωγή κουτιών αναψυκτικ</w:t>
      </w:r>
      <w:r w:rsidR="00025AAE">
        <w:rPr>
          <w:rFonts w:cs="Segoe UI"/>
          <w:szCs w:val="22"/>
          <w:lang w:val="el-GR" w:eastAsia="de-DE"/>
        </w:rPr>
        <w:t>ού</w:t>
      </w:r>
      <w:r w:rsidR="006D1FA4" w:rsidRPr="006D1FA4">
        <w:rPr>
          <w:rFonts w:cs="Segoe UI"/>
          <w:szCs w:val="22"/>
          <w:lang w:val="el-GR" w:eastAsia="de-DE"/>
        </w:rPr>
        <w:t xml:space="preserve">, με σημαντική εξοικονόμηση ενέργειας και έως 25% λιγότερη κατανάλωση νερού. </w:t>
      </w:r>
      <w:r w:rsidR="00025AAE">
        <w:rPr>
          <w:rFonts w:cs="Segoe UI"/>
          <w:szCs w:val="22"/>
          <w:lang w:val="el-GR" w:eastAsia="de-DE"/>
        </w:rPr>
        <w:t>Με αυτό τον τρόπο, η</w:t>
      </w:r>
      <w:r w:rsidR="006D1FA4" w:rsidRPr="006D1FA4">
        <w:rPr>
          <w:rFonts w:cs="Segoe UI"/>
          <w:szCs w:val="22"/>
          <w:lang w:val="el-GR" w:eastAsia="de-DE"/>
        </w:rPr>
        <w:t xml:space="preserve"> Henkel έχει τριπλασιάσει το μέγεθος της δραστηριότητάς της σε αυτόν τον τομέα τα τελευταία τρία χρόνια.</w:t>
      </w:r>
    </w:p>
    <w:p w14:paraId="7C32C969" w14:textId="05220FE9" w:rsidR="006D1FA4" w:rsidRPr="006D1FA4" w:rsidRDefault="006D1FA4" w:rsidP="006D1FA4">
      <w:pPr>
        <w:spacing w:after="120"/>
        <w:rPr>
          <w:rFonts w:cs="Segoe UI"/>
          <w:szCs w:val="22"/>
          <w:lang w:val="el-GR" w:eastAsia="de-DE"/>
        </w:rPr>
      </w:pPr>
      <w:r w:rsidRPr="006D1FA4">
        <w:rPr>
          <w:rFonts w:cs="Segoe UI"/>
          <w:szCs w:val="22"/>
          <w:lang w:val="el-GR" w:eastAsia="de-DE"/>
        </w:rPr>
        <w:t xml:space="preserve">Στη μονάδα </w:t>
      </w:r>
      <w:r w:rsidRPr="0078141B">
        <w:rPr>
          <w:rFonts w:cs="Segoe UI"/>
          <w:b/>
          <w:bCs/>
          <w:szCs w:val="22"/>
          <w:lang w:val="el-GR" w:eastAsia="de-DE"/>
        </w:rPr>
        <w:t>Consumer Brands</w:t>
      </w:r>
      <w:r w:rsidRPr="006D1FA4">
        <w:rPr>
          <w:rFonts w:cs="Segoe UI"/>
          <w:szCs w:val="22"/>
          <w:lang w:val="el-GR" w:eastAsia="de-DE"/>
        </w:rPr>
        <w:t xml:space="preserve">, η συνεχιζόμενη επέκταση της νέας μάρκας </w:t>
      </w:r>
      <w:proofErr w:type="spellStart"/>
      <w:r w:rsidRPr="006D1FA4">
        <w:rPr>
          <w:rFonts w:cs="Segoe UI"/>
          <w:szCs w:val="22"/>
          <w:lang w:val="el-GR" w:eastAsia="de-DE"/>
        </w:rPr>
        <w:t>Creme</w:t>
      </w:r>
      <w:proofErr w:type="spellEnd"/>
      <w:r w:rsidRPr="006D1FA4">
        <w:rPr>
          <w:rFonts w:cs="Segoe UI"/>
          <w:szCs w:val="22"/>
          <w:lang w:val="el-GR" w:eastAsia="de-DE"/>
        </w:rPr>
        <w:t xml:space="preserve"> </w:t>
      </w:r>
      <w:proofErr w:type="spellStart"/>
      <w:r w:rsidRPr="006D1FA4">
        <w:rPr>
          <w:rFonts w:cs="Segoe UI"/>
          <w:szCs w:val="22"/>
          <w:lang w:val="el-GR" w:eastAsia="de-DE"/>
        </w:rPr>
        <w:t>Supreme</w:t>
      </w:r>
      <w:proofErr w:type="spellEnd"/>
      <w:r w:rsidRPr="006D1FA4">
        <w:rPr>
          <w:rFonts w:cs="Segoe UI"/>
          <w:szCs w:val="22"/>
          <w:lang w:val="el-GR" w:eastAsia="de-DE"/>
        </w:rPr>
        <w:t xml:space="preserve"> σε επιπλέον αγορές συνέβαλε σημαντικά στην ανάπτυξη της κατηγορίας Consumer </w:t>
      </w:r>
      <w:proofErr w:type="spellStart"/>
      <w:r w:rsidRPr="006D1FA4">
        <w:rPr>
          <w:rFonts w:cs="Segoe UI"/>
          <w:szCs w:val="22"/>
          <w:lang w:val="el-GR" w:eastAsia="de-DE"/>
        </w:rPr>
        <w:t>Coloration</w:t>
      </w:r>
      <w:proofErr w:type="spellEnd"/>
      <w:r w:rsidRPr="006D1FA4">
        <w:rPr>
          <w:rFonts w:cs="Segoe UI"/>
          <w:szCs w:val="22"/>
          <w:lang w:val="el-GR" w:eastAsia="de-DE"/>
        </w:rPr>
        <w:t xml:space="preserve"> στο δεύτερο τρίμηνο. Η </w:t>
      </w:r>
      <w:proofErr w:type="spellStart"/>
      <w:r w:rsidRPr="006D1FA4">
        <w:rPr>
          <w:rFonts w:cs="Segoe UI"/>
          <w:szCs w:val="22"/>
          <w:lang w:val="el-GR" w:eastAsia="de-DE"/>
        </w:rPr>
        <w:t>Creme</w:t>
      </w:r>
      <w:proofErr w:type="spellEnd"/>
      <w:r w:rsidRPr="006D1FA4">
        <w:rPr>
          <w:rFonts w:cs="Segoe UI"/>
          <w:szCs w:val="22"/>
          <w:lang w:val="el-GR" w:eastAsia="de-DE"/>
        </w:rPr>
        <w:t xml:space="preserve"> </w:t>
      </w:r>
      <w:proofErr w:type="spellStart"/>
      <w:r w:rsidRPr="006D1FA4">
        <w:rPr>
          <w:rFonts w:cs="Segoe UI"/>
          <w:szCs w:val="22"/>
          <w:lang w:val="el-GR" w:eastAsia="de-DE"/>
        </w:rPr>
        <w:t>Supreme</w:t>
      </w:r>
      <w:proofErr w:type="spellEnd"/>
      <w:r w:rsidRPr="006D1FA4">
        <w:rPr>
          <w:rFonts w:cs="Segoe UI"/>
          <w:szCs w:val="22"/>
          <w:lang w:val="el-GR" w:eastAsia="de-DE"/>
        </w:rPr>
        <w:t xml:space="preserve"> είναι</w:t>
      </w:r>
      <w:r w:rsidR="00E67349" w:rsidRPr="00E67349">
        <w:rPr>
          <w:rFonts w:cs="Segoe UI"/>
          <w:szCs w:val="22"/>
          <w:lang w:val="el-GR" w:eastAsia="de-DE"/>
        </w:rPr>
        <w:t xml:space="preserve"> η πρώτη περιποιητική βαφή μαλλιών με καινοτόμο </w:t>
      </w:r>
      <w:proofErr w:type="spellStart"/>
      <w:r w:rsidR="00E67349" w:rsidRPr="00E67349">
        <w:rPr>
          <w:rFonts w:cs="Segoe UI"/>
          <w:szCs w:val="22"/>
          <w:lang w:val="el-GR" w:eastAsia="de-DE"/>
        </w:rPr>
        <w:t>bonding</w:t>
      </w:r>
      <w:proofErr w:type="spellEnd"/>
      <w:r w:rsidR="00E67349" w:rsidRPr="00E67349">
        <w:rPr>
          <w:rFonts w:cs="Segoe UI"/>
          <w:szCs w:val="22"/>
          <w:lang w:val="el-GR" w:eastAsia="de-DE"/>
        </w:rPr>
        <w:t xml:space="preserve"> τεχνολογία</w:t>
      </w:r>
      <w:r w:rsidRPr="006D1FA4">
        <w:rPr>
          <w:rFonts w:cs="Segoe UI"/>
          <w:szCs w:val="22"/>
          <w:lang w:val="el-GR" w:eastAsia="de-DE"/>
        </w:rPr>
        <w:t xml:space="preserve">. Ενισχύει τη δομή της τρίχας μέσω </w:t>
      </w:r>
      <w:proofErr w:type="spellStart"/>
      <w:r w:rsidRPr="006D1FA4">
        <w:rPr>
          <w:rFonts w:cs="Segoe UI"/>
          <w:szCs w:val="22"/>
          <w:lang w:val="el-GR" w:eastAsia="de-DE"/>
        </w:rPr>
        <w:t>μικρο</w:t>
      </w:r>
      <w:r w:rsidR="001F4D7B">
        <w:rPr>
          <w:rFonts w:cs="Segoe UI"/>
          <w:szCs w:val="22"/>
          <w:lang w:val="el-GR" w:eastAsia="de-DE"/>
        </w:rPr>
        <w:t>δεσμών</w:t>
      </w:r>
      <w:proofErr w:type="spellEnd"/>
      <w:r w:rsidRPr="006D1FA4">
        <w:rPr>
          <w:rFonts w:cs="Segoe UI"/>
          <w:szCs w:val="22"/>
          <w:lang w:val="el-GR" w:eastAsia="de-DE"/>
        </w:rPr>
        <w:t xml:space="preserve"> και συγκρατεί καλύτερα τις ίνες της τρίχας. Επιπλέον, σχηματίζει ένα προστατευτικό στρώμα που περιβάλλει την τρίχα, αποτρέποντας το σπάσιμο</w:t>
      </w:r>
      <w:r w:rsidR="00E67349">
        <w:rPr>
          <w:rFonts w:cs="Segoe UI"/>
          <w:szCs w:val="22"/>
          <w:lang w:val="el-GR" w:eastAsia="de-DE"/>
        </w:rPr>
        <w:t xml:space="preserve"> της</w:t>
      </w:r>
      <w:r w:rsidRPr="006D1FA4">
        <w:rPr>
          <w:rFonts w:cs="Segoe UI"/>
          <w:szCs w:val="22"/>
          <w:lang w:val="el-GR" w:eastAsia="de-DE"/>
        </w:rPr>
        <w:t>.</w:t>
      </w:r>
    </w:p>
    <w:p w14:paraId="2B3249C5" w14:textId="7ABDDBEC" w:rsidR="006D1FA4" w:rsidRDefault="006D1FA4" w:rsidP="006D1FA4">
      <w:pPr>
        <w:spacing w:after="120"/>
        <w:rPr>
          <w:rFonts w:cs="Segoe UI"/>
          <w:szCs w:val="22"/>
          <w:lang w:val="el-GR" w:eastAsia="de-DE"/>
        </w:rPr>
      </w:pPr>
      <w:r w:rsidRPr="006D1FA4">
        <w:rPr>
          <w:rFonts w:cs="Segoe UI"/>
          <w:szCs w:val="22"/>
          <w:lang w:val="el-GR" w:eastAsia="de-DE"/>
        </w:rPr>
        <w:t>«</w:t>
      </w:r>
      <w:r w:rsidRPr="00E67349">
        <w:rPr>
          <w:rFonts w:cs="Segoe UI"/>
          <w:i/>
          <w:iCs/>
          <w:szCs w:val="22"/>
          <w:lang w:val="el-GR" w:eastAsia="de-DE"/>
        </w:rPr>
        <w:t xml:space="preserve">Μετά από ένα </w:t>
      </w:r>
      <w:r w:rsidR="00900636">
        <w:rPr>
          <w:rFonts w:cs="Segoe UI"/>
          <w:i/>
          <w:iCs/>
          <w:szCs w:val="22"/>
          <w:lang w:val="el-GR" w:eastAsia="de-DE"/>
        </w:rPr>
        <w:t>ήπιο</w:t>
      </w:r>
      <w:r w:rsidRPr="00E67349">
        <w:rPr>
          <w:rFonts w:cs="Segoe UI"/>
          <w:i/>
          <w:iCs/>
          <w:szCs w:val="22"/>
          <w:lang w:val="el-GR" w:eastAsia="de-DE"/>
        </w:rPr>
        <w:t xml:space="preserve"> ξεκίνημα το οικονομικό έτος 2025, καταφέραμε να σημειώσουμε σημαντική βελτίωση στις πωλήσεις κατά το δεύτερο τρίμηνο – ιδιαίτερα όσον αφορά τον καταναλωτικό τομέα. Παράλληλα, συνεχίσαμε να αυξάνουμε σημαντικά την κερδοφορία</w:t>
      </w:r>
      <w:r w:rsidR="00900636">
        <w:rPr>
          <w:rFonts w:cs="Segoe UI"/>
          <w:i/>
          <w:iCs/>
          <w:szCs w:val="22"/>
          <w:lang w:val="el-GR" w:eastAsia="de-DE"/>
        </w:rPr>
        <w:t xml:space="preserve"> μας</w:t>
      </w:r>
      <w:r w:rsidRPr="00E67349">
        <w:rPr>
          <w:rFonts w:cs="Segoe UI"/>
          <w:i/>
          <w:iCs/>
          <w:szCs w:val="22"/>
          <w:lang w:val="el-GR" w:eastAsia="de-DE"/>
        </w:rPr>
        <w:t xml:space="preserve"> και στις δύο επιχειρηματικές μονάδες</w:t>
      </w:r>
      <w:r w:rsidR="00900636">
        <w:rPr>
          <w:rFonts w:cs="Segoe UI"/>
          <w:i/>
          <w:iCs/>
          <w:szCs w:val="22"/>
          <w:lang w:val="el-GR" w:eastAsia="de-DE"/>
        </w:rPr>
        <w:t xml:space="preserve"> μας</w:t>
      </w:r>
      <w:r w:rsidRPr="00E67349">
        <w:rPr>
          <w:rFonts w:cs="Segoe UI"/>
          <w:szCs w:val="22"/>
          <w:lang w:val="el-GR" w:eastAsia="de-DE"/>
        </w:rPr>
        <w:t>», δήλωσε ο Carsten Knobel.</w:t>
      </w:r>
      <w:r w:rsidRPr="00E67349">
        <w:rPr>
          <w:rFonts w:cs="Segoe UI"/>
          <w:i/>
          <w:iCs/>
          <w:szCs w:val="22"/>
          <w:lang w:val="el-GR" w:eastAsia="de-DE"/>
        </w:rPr>
        <w:t xml:space="preserve"> </w:t>
      </w:r>
      <w:r w:rsidRPr="00E67349">
        <w:rPr>
          <w:rFonts w:cs="Segoe UI"/>
          <w:szCs w:val="22"/>
          <w:lang w:val="el-GR" w:eastAsia="de-DE"/>
        </w:rPr>
        <w:t>«</w:t>
      </w:r>
      <w:r w:rsidRPr="00E67349">
        <w:rPr>
          <w:rFonts w:cs="Segoe UI"/>
          <w:i/>
          <w:iCs/>
          <w:szCs w:val="22"/>
          <w:lang w:val="el-GR" w:eastAsia="de-DE"/>
        </w:rPr>
        <w:t xml:space="preserve">Αυτό δείχνει ξεκάθαρα ότι ο μετασχηματισμός της Henkel είναι ήδη επιτυχής. </w:t>
      </w:r>
      <w:r w:rsidR="00900636" w:rsidRPr="00900636">
        <w:rPr>
          <w:rFonts w:cs="Segoe UI"/>
          <w:i/>
          <w:iCs/>
          <w:szCs w:val="22"/>
          <w:lang w:val="el-GR" w:eastAsia="de-DE"/>
        </w:rPr>
        <w:t xml:space="preserve">Θα συνεχίσουμε τη προσπάθειά μας να φέρουμε την αλλαγή και να ενισχύσουμε τη θέση και την </w:t>
      </w:r>
      <w:r w:rsidR="00900636" w:rsidRPr="00900636">
        <w:rPr>
          <w:rFonts w:cs="Segoe UI"/>
          <w:i/>
          <w:iCs/>
          <w:szCs w:val="22"/>
          <w:lang w:val="el-GR" w:eastAsia="de-DE"/>
        </w:rPr>
        <w:lastRenderedPageBreak/>
        <w:t>ανταγωνιστικότητά μας μακροπρόθεσμα Με μια σαφή στρατηγική, η Henkel εξελίσσεται δυναμικά και βρισκόμαστε στον σωστό δρόμο για περαιτέρω κερδοφόρα ανάπτυξη</w:t>
      </w:r>
      <w:r w:rsidR="00900636" w:rsidRPr="00900636">
        <w:rPr>
          <w:rFonts w:cs="Segoe UI"/>
          <w:szCs w:val="22"/>
          <w:lang w:val="el-GR" w:eastAsia="de-DE"/>
        </w:rPr>
        <w:t>».</w:t>
      </w:r>
    </w:p>
    <w:p w14:paraId="382FCD5C" w14:textId="5E3A60C5" w:rsidR="00306DA8" w:rsidRPr="008F0AD7" w:rsidRDefault="00306DA8" w:rsidP="00161D86">
      <w:pPr>
        <w:spacing w:after="160" w:line="278" w:lineRule="auto"/>
        <w:rPr>
          <w:rFonts w:cs="Segoe UI"/>
          <w:i/>
          <w:iCs/>
          <w:szCs w:val="22"/>
          <w:lang w:eastAsia="de-DE"/>
        </w:rPr>
      </w:pPr>
      <w:r w:rsidRPr="00306DA8">
        <w:rPr>
          <w:rFonts w:cs="Segoe UI"/>
          <w:i/>
          <w:iCs/>
          <w:szCs w:val="22"/>
          <w:lang w:eastAsia="de-DE"/>
        </w:rPr>
        <w:t xml:space="preserve">This document contains statements referring to future business development, financial performance and other events or developments of future relevance for Henkel that may constitute forward-looking statements. Statements with respect to the future are characterized </w:t>
      </w:r>
      <w:proofErr w:type="gramStart"/>
      <w:r w:rsidRPr="00306DA8">
        <w:rPr>
          <w:rFonts w:cs="Segoe UI"/>
          <w:i/>
          <w:iCs/>
          <w:szCs w:val="22"/>
          <w:lang w:eastAsia="de-DE"/>
        </w:rPr>
        <w:t>by the use of</w:t>
      </w:r>
      <w:proofErr w:type="gramEnd"/>
      <w:r w:rsidRPr="00306DA8">
        <w:rPr>
          <w:rFonts w:cs="Segoe UI"/>
          <w:i/>
          <w:iCs/>
          <w:szCs w:val="22"/>
          <w:lang w:eastAsia="de-DE"/>
        </w:rPr>
        <w:t xml:space="preserve"> words such as expect, intend, plan, anticipate, believe, estimate, and similar terms. Such statements are based on current estimates and assumptions made by the corporate management of Henkel AG &amp; Co. KGaA. These statements are not to be understood as in any way guaranteeing that those expectations will turn out to be accurate. Future performance and results </w:t>
      </w:r>
      <w:proofErr w:type="gramStart"/>
      <w:r w:rsidRPr="00306DA8">
        <w:rPr>
          <w:rFonts w:cs="Segoe UI"/>
          <w:i/>
          <w:iCs/>
          <w:szCs w:val="22"/>
          <w:lang w:eastAsia="de-DE"/>
        </w:rPr>
        <w:t>actually achieved</w:t>
      </w:r>
      <w:proofErr w:type="gramEnd"/>
      <w:r w:rsidRPr="00306DA8">
        <w:rPr>
          <w:rFonts w:cs="Segoe UI"/>
          <w:i/>
          <w:iCs/>
          <w:szCs w:val="22"/>
          <w:lang w:eastAsia="de-DE"/>
        </w:rPr>
        <w:t xml:space="preserve"> by Henkel AG &amp; Co. KGaA and its affiliated companies depend on </w:t>
      </w:r>
      <w:proofErr w:type="gramStart"/>
      <w:r w:rsidRPr="00306DA8">
        <w:rPr>
          <w:rFonts w:cs="Segoe UI"/>
          <w:i/>
          <w:iCs/>
          <w:szCs w:val="22"/>
          <w:lang w:eastAsia="de-DE"/>
        </w:rPr>
        <w:t>a number of</w:t>
      </w:r>
      <w:proofErr w:type="gramEnd"/>
      <w:r w:rsidRPr="00306DA8">
        <w:rPr>
          <w:rFonts w:cs="Segoe UI"/>
          <w:i/>
          <w:iCs/>
          <w:szCs w:val="22"/>
          <w:lang w:eastAsia="de-DE"/>
        </w:rPr>
        <w:t xml:space="preserve"> risks and uncertainties and may therefore differ materially (both positively and negatively) from forward-looking statements. Many of these factors are outside Henkel’s control and cannot be accurately estimated in advance, such as the future economic environment and the actions of competitors and others involved in the marketplace. Henkel neither plans nor undertakes to update forward-looking statements. </w:t>
      </w:r>
    </w:p>
    <w:p w14:paraId="430DA58E" w14:textId="306AFEA8" w:rsidR="00306DA8" w:rsidRPr="008F0AD7" w:rsidRDefault="00306DA8" w:rsidP="00161D86">
      <w:pPr>
        <w:spacing w:after="120"/>
        <w:rPr>
          <w:rFonts w:cs="Segoe UI"/>
          <w:i/>
          <w:iCs/>
          <w:szCs w:val="22"/>
          <w:lang w:eastAsia="de-DE"/>
        </w:rPr>
      </w:pPr>
      <w:r w:rsidRPr="00306DA8">
        <w:rPr>
          <w:rFonts w:cs="Segoe UI"/>
          <w:i/>
          <w:iCs/>
          <w:szCs w:val="22"/>
          <w:lang w:eastAsia="de-DE"/>
        </w:rPr>
        <w:t>This document includes supplemental financial indicators that are not clearly defined in the applicable financial reporting framework and that are or may be alternative performance measures. These supplemental financial indicators should not be viewed in isolation or as alternatives to measures of Henkel’s net assets and financial position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402C6537" w14:textId="7D951066" w:rsidR="00306DA8" w:rsidRPr="00306DA8" w:rsidRDefault="00306DA8" w:rsidP="00306DA8">
      <w:pPr>
        <w:spacing w:after="120"/>
        <w:rPr>
          <w:rFonts w:cs="Segoe UI"/>
          <w:i/>
          <w:iCs/>
          <w:szCs w:val="22"/>
          <w:lang w:eastAsia="de-DE"/>
        </w:rPr>
      </w:pPr>
      <w:r w:rsidRPr="00306DA8">
        <w:rPr>
          <w:rFonts w:cs="Segoe UI"/>
          <w:i/>
          <w:iCs/>
          <w:szCs w:val="22"/>
          <w:lang w:eastAsia="de-DE"/>
        </w:rPr>
        <w:t>This document has been issued for information purposes only and is not intended to constitute investment advice or an offer to sell, or a solicitation of an offer to buy, any securities.</w:t>
      </w:r>
    </w:p>
    <w:p w14:paraId="3F29B986" w14:textId="77777777" w:rsidR="00161D86" w:rsidRPr="008F0AD7" w:rsidRDefault="00161D86" w:rsidP="00BE37E3">
      <w:pPr>
        <w:spacing w:line="240" w:lineRule="auto"/>
        <w:jc w:val="left"/>
        <w:rPr>
          <w:rStyle w:val="AboutandContactHeadline"/>
          <w:sz w:val="17"/>
          <w:szCs w:val="17"/>
        </w:rPr>
      </w:pPr>
    </w:p>
    <w:p w14:paraId="15BDA8CD" w14:textId="77777777" w:rsidR="00A73CA8" w:rsidRPr="00900636" w:rsidRDefault="00A73CA8" w:rsidP="00A73CA8">
      <w:pPr>
        <w:rPr>
          <w:rStyle w:val="AboutandContactBody"/>
          <w:rFonts w:eastAsiaTheme="majorEastAsia" w:cs="Segoe UI"/>
          <w:szCs w:val="18"/>
          <w:lang w:val="el-GR"/>
        </w:rPr>
      </w:pPr>
      <w:r w:rsidRPr="00900636">
        <w:rPr>
          <w:rStyle w:val="AboutandContactHeadline"/>
          <w:rFonts w:eastAsiaTheme="majorEastAsia" w:cs="Segoe UI"/>
          <w:szCs w:val="18"/>
          <w:lang w:val="el-GR"/>
        </w:rPr>
        <w:t xml:space="preserve">Πληροφορίες για τη </w:t>
      </w:r>
      <w:r w:rsidRPr="00900636">
        <w:rPr>
          <w:rStyle w:val="AboutandContactHeadline"/>
          <w:rFonts w:eastAsiaTheme="majorEastAsia" w:cs="Segoe UI"/>
          <w:szCs w:val="18"/>
        </w:rPr>
        <w:t>Henkel</w:t>
      </w:r>
    </w:p>
    <w:p w14:paraId="7980537C" w14:textId="77777777" w:rsidR="00900636" w:rsidRPr="00900636" w:rsidRDefault="00900636" w:rsidP="00900636">
      <w:pPr>
        <w:rPr>
          <w:rStyle w:val="Hyperlink"/>
          <w:rFonts w:eastAsiaTheme="majorEastAsia" w:cs="Segoe UI"/>
          <w:b/>
          <w:bCs/>
          <w:sz w:val="16"/>
          <w:szCs w:val="16"/>
          <w:lang w:val="el-GR"/>
        </w:rPr>
      </w:pPr>
      <w:bookmarkStart w:id="2" w:name="_Hlk194079606"/>
      <w:r w:rsidRPr="00900636">
        <w:rPr>
          <w:rStyle w:val="AboutandContactBody"/>
          <w:rFonts w:eastAsiaTheme="majorEastAsia" w:cs="Segoe UI"/>
          <w:sz w:val="16"/>
          <w:szCs w:val="16"/>
          <w:lang w:val="it-IT"/>
        </w:rPr>
        <w:t>Με</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εμπορικά</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σήματα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τις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καινοτομίες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τις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τεχνολογίες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της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Henkel</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κατέχει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ηγετική</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θέση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τόσο</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στον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βιομηχανικό</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όσο</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στον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καταναλωτικό</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τομέα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σε</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όλο</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κόσμο</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επιχειρηματική</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μονάδα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Συγκολλητικών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Τεχνολογιών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Adhesive</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Technologies</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κατέχει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ηγετική</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θέση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στην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παγκόσμια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αγορά</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σε</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κόλλες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στεγανωτικά</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λειτουργικές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επιστρώσεις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Με</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την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Consumer</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Brands</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εταιρεία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κατέχει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ηγετικές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θέσεις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στους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τομείς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της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περιποίησης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μαλλιών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του</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πλυσίματος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των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ρούχων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του</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καθαρισμού</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του</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σπιτιού</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σε</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πολλές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αγορές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κατηγορίες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πολλών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χωρών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του</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κόσμου</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τρία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κύρια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εμπορικά</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σήματα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της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εταιρείας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είναι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Loctite</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Persil</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Schwarzkopf</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οικονομικό</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έτος</w:t>
      </w:r>
      <w:r w:rsidRPr="00900636">
        <w:rPr>
          <w:rStyle w:val="AboutandContactBody"/>
          <w:rFonts w:eastAsiaTheme="majorEastAsia" w:cs="Segoe UI"/>
          <w:sz w:val="16"/>
          <w:szCs w:val="16"/>
          <w:lang w:val="el-GR"/>
        </w:rPr>
        <w:t xml:space="preserve"> 2024, </w:t>
      </w:r>
      <w:r w:rsidRPr="00900636">
        <w:rPr>
          <w:rStyle w:val="AboutandContactBody"/>
          <w:rFonts w:eastAsiaTheme="majorEastAsia" w:cs="Segoe UI"/>
          <w:sz w:val="16"/>
          <w:szCs w:val="16"/>
          <w:lang w:val="it-IT"/>
        </w:rPr>
        <w:t>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Henkel</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σημείωσε</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πωλήσεις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άνω</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των</w:t>
      </w:r>
      <w:r w:rsidRPr="00900636">
        <w:rPr>
          <w:rStyle w:val="AboutandContactBody"/>
          <w:rFonts w:eastAsiaTheme="majorEastAsia" w:cs="Segoe UI"/>
          <w:sz w:val="16"/>
          <w:szCs w:val="16"/>
          <w:lang w:val="el-GR"/>
        </w:rPr>
        <w:t xml:space="preserve"> 21,6 </w:t>
      </w:r>
      <w:r w:rsidRPr="00900636">
        <w:rPr>
          <w:rStyle w:val="AboutandContactBody"/>
          <w:rFonts w:eastAsiaTheme="majorEastAsia" w:cs="Segoe UI"/>
          <w:sz w:val="16"/>
          <w:szCs w:val="16"/>
          <w:lang w:val="it-IT"/>
        </w:rPr>
        <w:t>δισεκατομμυρίων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ευρώ</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προσαρμοσμένα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λειτουργικά</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κέρδη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περίπου</w:t>
      </w:r>
      <w:r w:rsidRPr="00900636">
        <w:rPr>
          <w:rStyle w:val="AboutandContactBody"/>
          <w:rFonts w:eastAsiaTheme="majorEastAsia" w:cs="Segoe UI"/>
          <w:sz w:val="16"/>
          <w:szCs w:val="16"/>
          <w:lang w:val="el-GR"/>
        </w:rPr>
        <w:t xml:space="preserve"> 3,1 </w:t>
      </w:r>
      <w:r w:rsidRPr="00900636">
        <w:rPr>
          <w:rStyle w:val="AboutandContactBody"/>
          <w:rFonts w:eastAsiaTheme="majorEastAsia" w:cs="Segoe UI"/>
          <w:sz w:val="16"/>
          <w:szCs w:val="16"/>
          <w:lang w:val="it-IT"/>
        </w:rPr>
        <w:t>δισεκατομμυρίων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ευρώ</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Οι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προνομιακές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μετοχές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Henkel</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είναι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εισηγμένες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στο</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γερμανικό</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Χρηματιστήριο</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βάσει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του</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δείκτη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DAX</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Henkel</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έχει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μακρά</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παράδοση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στην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αειφόρο</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ανάπτυξη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διαθέτοντας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μια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σαφή</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στρατηγική</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βιωσιμότητας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με</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συγκεκριμένους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στόχους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rPr>
        <w:t>Henkel</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ιδρύθηκε</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w:t>
      </w:r>
      <w:r w:rsidRPr="00900636">
        <w:rPr>
          <w:rStyle w:val="AboutandContactBody"/>
          <w:rFonts w:eastAsiaTheme="majorEastAsia" w:cs="Segoe UI"/>
          <w:sz w:val="16"/>
          <w:szCs w:val="16"/>
          <w:lang w:val="el-GR"/>
        </w:rPr>
        <w:t xml:space="preserve"> 1876 </w:t>
      </w:r>
      <w:r w:rsidRPr="00900636">
        <w:rPr>
          <w:rStyle w:val="AboutandContactBody"/>
          <w:rFonts w:eastAsiaTheme="majorEastAsia" w:cs="Segoe UI"/>
          <w:sz w:val="16"/>
          <w:szCs w:val="16"/>
          <w:lang w:val="it-IT"/>
        </w:rPr>
        <w:t>και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σήμερα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απασχολεί</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περίπου</w:t>
      </w:r>
      <w:r w:rsidRPr="00900636">
        <w:rPr>
          <w:rStyle w:val="AboutandContactBody"/>
          <w:rFonts w:eastAsiaTheme="majorEastAsia" w:cs="Segoe UI"/>
          <w:sz w:val="16"/>
          <w:szCs w:val="16"/>
          <w:lang w:val="el-GR"/>
        </w:rPr>
        <w:t xml:space="preserve"> 47.000 </w:t>
      </w:r>
      <w:r w:rsidRPr="00900636">
        <w:rPr>
          <w:rStyle w:val="AboutandContactBody"/>
          <w:rFonts w:eastAsiaTheme="majorEastAsia" w:cs="Segoe UI"/>
          <w:sz w:val="16"/>
          <w:szCs w:val="16"/>
          <w:lang w:val="it-IT"/>
        </w:rPr>
        <w:t>άτομα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σε</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όλο</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κόσμο</w:t>
      </w:r>
      <w:r w:rsidRPr="00900636">
        <w:rPr>
          <w:rStyle w:val="AboutandContactBody"/>
          <w:rFonts w:eastAsiaTheme="majorEastAsia" w:cs="Segoe UI"/>
          <w:sz w:val="16"/>
          <w:szCs w:val="16"/>
          <w:lang w:val="el-GR"/>
        </w:rPr>
        <w:t xml:space="preserve"> – </w:t>
      </w:r>
      <w:r w:rsidRPr="00900636">
        <w:rPr>
          <w:rStyle w:val="AboutandContactBody"/>
          <w:rFonts w:eastAsiaTheme="majorEastAsia" w:cs="Segoe UI"/>
          <w:sz w:val="16"/>
          <w:szCs w:val="16"/>
          <w:lang w:val="it-IT"/>
        </w:rPr>
        <w:t>μια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ετερογενή</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ομάδα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που</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είναι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ενωμένη</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κάτω</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από</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μια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ισχυρή</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εταιρική</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κουλτούρα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κοινές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αξίες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έναν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κοινό</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σκοπό</w:t>
      </w:r>
      <w:r w:rsidRPr="00900636">
        <w:rPr>
          <w:rStyle w:val="AboutandContactBody"/>
          <w:rFonts w:eastAsiaTheme="majorEastAsia" w:cs="Segoe UI"/>
          <w:sz w:val="16"/>
          <w:szCs w:val="16"/>
          <w:lang w:val="el-GR"/>
        </w:rPr>
        <w:t>: «</w:t>
      </w:r>
      <w:r w:rsidRPr="00900636">
        <w:rPr>
          <w:rStyle w:val="AboutandContactBody"/>
          <w:rFonts w:eastAsiaTheme="majorEastAsia" w:cs="Segoe UI"/>
          <w:sz w:val="16"/>
          <w:szCs w:val="16"/>
          <w:lang w:val="it-IT"/>
        </w:rPr>
        <w:t>Πρωτοπόροι</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στην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καρδιά</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για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καλό</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των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γενεών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Για</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περισσότερες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πληροφορίες</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επισκεφθείτε</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τον</w:t>
      </w:r>
      <w:r w:rsidRPr="00900636">
        <w:rPr>
          <w:rStyle w:val="AboutandContactBody"/>
          <w:rFonts w:eastAsiaTheme="majorEastAsia" w:cs="Segoe UI"/>
          <w:sz w:val="16"/>
          <w:szCs w:val="16"/>
          <w:lang w:val="el-GR"/>
        </w:rPr>
        <w:t xml:space="preserve"> </w:t>
      </w:r>
      <w:r w:rsidRPr="00900636">
        <w:rPr>
          <w:rStyle w:val="AboutandContactBody"/>
          <w:rFonts w:eastAsiaTheme="majorEastAsia" w:cs="Segoe UI"/>
          <w:sz w:val="16"/>
          <w:szCs w:val="16"/>
          <w:lang w:val="it-IT"/>
        </w:rPr>
        <w:t>ιστότοπο</w:t>
      </w:r>
      <w:r w:rsidRPr="00900636">
        <w:rPr>
          <w:rFonts w:eastAsia="Calibri" w:cs="Segoe UI"/>
          <w:sz w:val="16"/>
          <w:szCs w:val="16"/>
          <w:lang w:val="el-GR" w:eastAsia="de-DE"/>
        </w:rPr>
        <w:t xml:space="preserve"> </w:t>
      </w:r>
      <w:hyperlink r:id="rId7" w:history="1">
        <w:r w:rsidRPr="00900636">
          <w:rPr>
            <w:rStyle w:val="Hyperlink"/>
            <w:rFonts w:eastAsia="Calibri" w:cs="Segoe UI"/>
            <w:color w:val="0563C1"/>
            <w:sz w:val="16"/>
            <w:szCs w:val="16"/>
            <w:lang w:val="el-GR" w:eastAsia="de-DE"/>
          </w:rPr>
          <w:t>www.henkel.com</w:t>
        </w:r>
      </w:hyperlink>
      <w:r w:rsidRPr="00900636">
        <w:rPr>
          <w:rFonts w:eastAsia="Calibri" w:cs="Segoe UI"/>
          <w:sz w:val="16"/>
          <w:szCs w:val="16"/>
          <w:lang w:val="el-GR"/>
        </w:rPr>
        <w:t>.</w:t>
      </w:r>
      <w:bookmarkEnd w:id="2"/>
    </w:p>
    <w:p w14:paraId="5B905A06" w14:textId="77777777" w:rsidR="00A73CA8" w:rsidRPr="00900636" w:rsidRDefault="00A73CA8" w:rsidP="00A73CA8">
      <w:pPr>
        <w:tabs>
          <w:tab w:val="left" w:pos="1080"/>
          <w:tab w:val="left" w:pos="4500"/>
        </w:tabs>
        <w:rPr>
          <w:rStyle w:val="AboutandContactBody"/>
          <w:rFonts w:cs="Segoe UI"/>
          <w:lang w:val="el-GR"/>
        </w:rPr>
      </w:pPr>
    </w:p>
    <w:p w14:paraId="4BDA881F" w14:textId="77777777" w:rsidR="00A73CA8" w:rsidRPr="00900636" w:rsidRDefault="00A73CA8" w:rsidP="00A73CA8">
      <w:pPr>
        <w:tabs>
          <w:tab w:val="left" w:pos="1080"/>
          <w:tab w:val="left" w:pos="4500"/>
        </w:tabs>
        <w:rPr>
          <w:rStyle w:val="AboutandContactBody"/>
          <w:rFonts w:eastAsiaTheme="majorEastAsia" w:cs="Segoe UI"/>
          <w:b/>
          <w:szCs w:val="18"/>
          <w:lang w:val="el-GR"/>
        </w:rPr>
      </w:pPr>
      <w:r w:rsidRPr="00900636">
        <w:rPr>
          <w:rStyle w:val="AboutandContactBody"/>
          <w:rFonts w:eastAsiaTheme="majorEastAsia" w:cs="Segoe UI"/>
          <w:b/>
          <w:szCs w:val="18"/>
          <w:lang w:val="el-GR"/>
        </w:rPr>
        <w:t>Για πληροφορίες προς τον Τύπο:</w:t>
      </w:r>
    </w:p>
    <w:p w14:paraId="19A4F557" w14:textId="77777777" w:rsidR="00A73CA8" w:rsidRPr="00900636" w:rsidRDefault="00A73CA8" w:rsidP="00A73CA8">
      <w:pPr>
        <w:tabs>
          <w:tab w:val="left" w:pos="1080"/>
          <w:tab w:val="left" w:pos="4500"/>
        </w:tabs>
        <w:rPr>
          <w:rStyle w:val="AboutandContactBody"/>
          <w:rFonts w:eastAsiaTheme="majorEastAsia" w:cs="Segoe UI"/>
          <w:b/>
          <w:szCs w:val="18"/>
          <w:lang w:val="el-GR"/>
        </w:rPr>
      </w:pPr>
      <w:proofErr w:type="spellStart"/>
      <w:r w:rsidRPr="00900636">
        <w:rPr>
          <w:rStyle w:val="AboutandContactBody"/>
          <w:rFonts w:eastAsiaTheme="majorEastAsia" w:cs="Segoe UI"/>
          <w:bCs/>
          <w:szCs w:val="18"/>
          <w:lang w:val="el-GR"/>
        </w:rPr>
        <w:t>Μπία</w:t>
      </w:r>
      <w:proofErr w:type="spellEnd"/>
      <w:r w:rsidRPr="00900636">
        <w:rPr>
          <w:rStyle w:val="AboutandContactBody"/>
          <w:rFonts w:eastAsiaTheme="majorEastAsia" w:cs="Segoe UI"/>
          <w:bCs/>
          <w:szCs w:val="18"/>
          <w:lang w:val="el-GR"/>
        </w:rPr>
        <w:t xml:space="preserve"> </w:t>
      </w:r>
      <w:proofErr w:type="spellStart"/>
      <w:r w:rsidRPr="00900636">
        <w:rPr>
          <w:rStyle w:val="AboutandContactBody"/>
          <w:rFonts w:eastAsiaTheme="majorEastAsia" w:cs="Segoe UI"/>
          <w:bCs/>
          <w:szCs w:val="18"/>
          <w:lang w:val="el-GR"/>
        </w:rPr>
        <w:t>Ενωτιάδη</w:t>
      </w:r>
      <w:proofErr w:type="spellEnd"/>
      <w:r w:rsidRPr="00900636">
        <w:rPr>
          <w:rStyle w:val="AboutandContactBody"/>
          <w:rFonts w:eastAsiaTheme="majorEastAsia" w:cs="Segoe UI"/>
          <w:bCs/>
          <w:szCs w:val="18"/>
          <w:lang w:val="el-GR"/>
        </w:rPr>
        <w:t xml:space="preserve">, </w:t>
      </w:r>
      <w:proofErr w:type="spellStart"/>
      <w:r w:rsidRPr="00900636">
        <w:rPr>
          <w:rStyle w:val="AboutandContactBody"/>
          <w:rFonts w:eastAsiaTheme="majorEastAsia" w:cs="Segoe UI"/>
          <w:bCs/>
          <w:szCs w:val="18"/>
        </w:rPr>
        <w:t>benotiad</w:t>
      </w:r>
      <w:proofErr w:type="spellEnd"/>
      <w:r w:rsidRPr="00900636">
        <w:rPr>
          <w:rStyle w:val="AboutandContactBody"/>
          <w:rFonts w:eastAsiaTheme="majorEastAsia" w:cs="Segoe UI"/>
          <w:bCs/>
          <w:szCs w:val="18"/>
          <w:lang w:val="el-GR"/>
        </w:rPr>
        <w:t>@</w:t>
      </w:r>
      <w:r w:rsidRPr="00900636">
        <w:rPr>
          <w:rStyle w:val="AboutandContactBody"/>
          <w:rFonts w:eastAsiaTheme="majorEastAsia" w:cs="Segoe UI"/>
          <w:bCs/>
          <w:szCs w:val="18"/>
        </w:rPr>
        <w:t>ikon</w:t>
      </w:r>
      <w:r w:rsidRPr="00900636">
        <w:rPr>
          <w:rStyle w:val="AboutandContactBody"/>
          <w:rFonts w:eastAsiaTheme="majorEastAsia" w:cs="Segoe UI"/>
          <w:bCs/>
          <w:szCs w:val="18"/>
          <w:lang w:val="el-GR"/>
        </w:rPr>
        <w:t>.</w:t>
      </w:r>
      <w:proofErr w:type="spellStart"/>
      <w:r w:rsidRPr="00900636">
        <w:rPr>
          <w:rStyle w:val="AboutandContactBody"/>
          <w:rFonts w:eastAsiaTheme="majorEastAsia" w:cs="Segoe UI"/>
          <w:bCs/>
          <w:szCs w:val="18"/>
        </w:rPr>
        <w:t>bbdogroup</w:t>
      </w:r>
      <w:proofErr w:type="spellEnd"/>
      <w:r w:rsidRPr="00900636">
        <w:rPr>
          <w:rStyle w:val="AboutandContactBody"/>
          <w:rFonts w:eastAsiaTheme="majorEastAsia" w:cs="Segoe UI"/>
          <w:bCs/>
          <w:szCs w:val="18"/>
          <w:lang w:val="el-GR"/>
        </w:rPr>
        <w:t>.</w:t>
      </w:r>
      <w:r w:rsidRPr="00900636">
        <w:rPr>
          <w:rStyle w:val="AboutandContactBody"/>
          <w:rFonts w:eastAsiaTheme="majorEastAsia" w:cs="Segoe UI"/>
          <w:bCs/>
          <w:szCs w:val="18"/>
        </w:rPr>
        <w:t>gr</w:t>
      </w:r>
      <w:r w:rsidRPr="00900636">
        <w:rPr>
          <w:rStyle w:val="AboutandContactBody"/>
          <w:rFonts w:eastAsiaTheme="majorEastAsia" w:cs="Segoe UI"/>
          <w:bCs/>
          <w:szCs w:val="18"/>
          <w:lang w:val="el-GR"/>
        </w:rPr>
        <w:t>, 210 6784356</w:t>
      </w:r>
    </w:p>
    <w:p w14:paraId="1794D901" w14:textId="07847F63" w:rsidR="00A30785" w:rsidRPr="00900636" w:rsidRDefault="00A73CA8" w:rsidP="00E67349">
      <w:pPr>
        <w:tabs>
          <w:tab w:val="left" w:pos="1080"/>
          <w:tab w:val="left" w:pos="4500"/>
        </w:tabs>
        <w:rPr>
          <w:rFonts w:eastAsiaTheme="majorEastAsia" w:cs="Segoe UI"/>
          <w:sz w:val="18"/>
          <w:szCs w:val="18"/>
          <w:lang w:val="el-GR"/>
        </w:rPr>
      </w:pPr>
      <w:r w:rsidRPr="00900636">
        <w:rPr>
          <w:rStyle w:val="AboutandContactBody"/>
          <w:rFonts w:eastAsiaTheme="majorEastAsia" w:cs="Segoe UI"/>
          <w:bCs/>
          <w:szCs w:val="18"/>
          <w:lang w:val="el-GR"/>
        </w:rPr>
        <w:lastRenderedPageBreak/>
        <w:t xml:space="preserve">Χριστίνα Γενικαλιώτη, </w:t>
      </w:r>
      <w:proofErr w:type="spellStart"/>
      <w:r w:rsidRPr="00900636">
        <w:rPr>
          <w:rStyle w:val="AboutandContactBody"/>
          <w:rFonts w:eastAsiaTheme="majorEastAsia" w:cs="Segoe UI"/>
          <w:bCs/>
          <w:szCs w:val="18"/>
        </w:rPr>
        <w:t>cgenikal</w:t>
      </w:r>
      <w:proofErr w:type="spellEnd"/>
      <w:r w:rsidRPr="00900636">
        <w:rPr>
          <w:rStyle w:val="AboutandContactBody"/>
          <w:rFonts w:eastAsiaTheme="majorEastAsia" w:cs="Segoe UI"/>
          <w:bCs/>
          <w:szCs w:val="18"/>
          <w:lang w:val="el-GR"/>
        </w:rPr>
        <w:t>@</w:t>
      </w:r>
      <w:r w:rsidRPr="00900636">
        <w:rPr>
          <w:rStyle w:val="AboutandContactBody"/>
          <w:rFonts w:eastAsiaTheme="majorEastAsia" w:cs="Segoe UI"/>
          <w:bCs/>
          <w:szCs w:val="18"/>
        </w:rPr>
        <w:t>ikon</w:t>
      </w:r>
      <w:r w:rsidRPr="00900636">
        <w:rPr>
          <w:rStyle w:val="AboutandContactBody"/>
          <w:rFonts w:eastAsiaTheme="majorEastAsia" w:cs="Segoe UI"/>
          <w:bCs/>
          <w:szCs w:val="18"/>
          <w:lang w:val="el-GR"/>
        </w:rPr>
        <w:t>.</w:t>
      </w:r>
      <w:proofErr w:type="spellStart"/>
      <w:r w:rsidRPr="00900636">
        <w:rPr>
          <w:rStyle w:val="AboutandContactBody"/>
          <w:rFonts w:eastAsiaTheme="majorEastAsia" w:cs="Segoe UI"/>
          <w:bCs/>
          <w:szCs w:val="18"/>
        </w:rPr>
        <w:t>bbdogroup</w:t>
      </w:r>
      <w:proofErr w:type="spellEnd"/>
      <w:r w:rsidRPr="00900636">
        <w:rPr>
          <w:rStyle w:val="AboutandContactBody"/>
          <w:rFonts w:eastAsiaTheme="majorEastAsia" w:cs="Segoe UI"/>
          <w:bCs/>
          <w:szCs w:val="18"/>
          <w:lang w:val="el-GR"/>
        </w:rPr>
        <w:t>.</w:t>
      </w:r>
      <w:r w:rsidRPr="00900636">
        <w:rPr>
          <w:rStyle w:val="AboutandContactBody"/>
          <w:rFonts w:eastAsiaTheme="majorEastAsia" w:cs="Segoe UI"/>
          <w:bCs/>
          <w:szCs w:val="18"/>
        </w:rPr>
        <w:t>gr</w:t>
      </w:r>
      <w:r w:rsidRPr="00900636">
        <w:rPr>
          <w:rStyle w:val="AboutandContactBody"/>
          <w:rFonts w:eastAsiaTheme="majorEastAsia" w:cs="Segoe UI"/>
          <w:bCs/>
          <w:szCs w:val="18"/>
          <w:lang w:val="el-GR"/>
        </w:rPr>
        <w:t>, 210 6784364</w:t>
      </w:r>
      <w:r w:rsidRPr="00900636">
        <w:rPr>
          <w:rStyle w:val="AboutandContactBody"/>
          <w:rFonts w:eastAsiaTheme="majorEastAsia" w:cs="Segoe UI"/>
          <w:b/>
          <w:szCs w:val="18"/>
          <w:lang w:val="el-GR"/>
        </w:rPr>
        <w:tab/>
      </w:r>
    </w:p>
    <w:sectPr w:rsidR="00A30785" w:rsidRPr="00900636" w:rsidSect="00BE37E3">
      <w:headerReference w:type="even" r:id="rId8"/>
      <w:footerReference w:type="even" r:id="rId9"/>
      <w:footerReference w:type="default" r:id="rId10"/>
      <w:headerReference w:type="first" r:id="rId11"/>
      <w:footerReference w:type="first" r:id="rId12"/>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A2B3" w14:textId="77777777" w:rsidR="00C46BDC" w:rsidRDefault="00C46BDC">
      <w:pPr>
        <w:spacing w:line="240" w:lineRule="auto"/>
      </w:pPr>
      <w:r>
        <w:separator/>
      </w:r>
    </w:p>
  </w:endnote>
  <w:endnote w:type="continuationSeparator" w:id="0">
    <w:p w14:paraId="2A009DEE" w14:textId="77777777" w:rsidR="00C46BDC" w:rsidRDefault="00C46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8B11" w14:textId="253466BB" w:rsidR="00DD1F4B" w:rsidRDefault="00DD1F4B">
    <w:pPr>
      <w:pStyle w:val="Footer"/>
    </w:pPr>
    <w:r>
      <w:rPr>
        <w14:ligatures w14:val="standardContextual"/>
      </w:rPr>
      <mc:AlternateContent>
        <mc:Choice Requires="wps">
          <w:drawing>
            <wp:anchor distT="0" distB="0" distL="0" distR="0" simplePos="0" relativeHeight="251662336" behindDoc="0" locked="0" layoutInCell="1" allowOverlap="1" wp14:anchorId="6655E933" wp14:editId="45FB7D60">
              <wp:simplePos x="635" y="635"/>
              <wp:positionH relativeFrom="page">
                <wp:align>center</wp:align>
              </wp:positionH>
              <wp:positionV relativeFrom="page">
                <wp:align>bottom</wp:align>
              </wp:positionV>
              <wp:extent cx="2934970" cy="368935"/>
              <wp:effectExtent l="0" t="0" r="17780" b="0"/>
              <wp:wrapNone/>
              <wp:docPr id="2098546791"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70A07419" w14:textId="5692C5D6" w:rsidR="00DD1F4B" w:rsidRPr="00DD1F4B" w:rsidRDefault="00DD1F4B" w:rsidP="00DD1F4B">
                          <w:pPr>
                            <w:rPr>
                              <w:rFonts w:ascii="Calibri" w:eastAsia="Calibri" w:hAnsi="Calibri" w:cs="Calibri"/>
                              <w:noProof/>
                              <w:color w:val="000000"/>
                              <w:sz w:val="20"/>
                              <w:szCs w:val="20"/>
                            </w:rPr>
                          </w:pPr>
                          <w:r w:rsidRPr="00DD1F4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55E933" id="_x0000_t202" coordsize="21600,21600" o:spt="202" path="m,l,21600r21600,l21600,xe">
              <v:stroke joinstyle="miter"/>
              <v:path gradientshapeok="t" o:connecttype="rect"/>
            </v:shapetype>
            <v:shape id="Text Box 2" o:spid="_x0000_s1026" type="#_x0000_t202" alt="Confidential - Not for Public Consumption or Distribution" style="position:absolute;left:0;text-align:left;margin-left:0;margin-top:0;width:231.1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" filled="f" stroked="f">
              <v:textbox style="mso-fit-shape-to-text:t" inset="0,0,0,15pt">
                <w:txbxContent>
                  <w:p w14:paraId="70A07419" w14:textId="5692C5D6" w:rsidR="00DD1F4B" w:rsidRPr="00DD1F4B" w:rsidRDefault="00DD1F4B" w:rsidP="00DD1F4B">
                    <w:pPr>
                      <w:rPr>
                        <w:rFonts w:ascii="Calibri" w:eastAsia="Calibri" w:hAnsi="Calibri" w:cs="Calibri"/>
                        <w:noProof/>
                        <w:color w:val="000000"/>
                        <w:sz w:val="20"/>
                        <w:szCs w:val="20"/>
                      </w:rPr>
                    </w:pPr>
                    <w:r w:rsidRPr="00DD1F4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41A9" w14:textId="61B5B800" w:rsidR="00BE37E3" w:rsidRPr="00112A28" w:rsidRDefault="00DD1F4B" w:rsidP="00112A28">
    <w:pPr>
      <w:pStyle w:val="Footer"/>
      <w:tabs>
        <w:tab w:val="clear" w:pos="7083"/>
        <w:tab w:val="clear" w:pos="8640"/>
        <w:tab w:val="right" w:pos="9071"/>
      </w:tabs>
      <w:jc w:val="both"/>
    </w:pPr>
    <w:r>
      <w:rPr>
        <w14:ligatures w14:val="standardContextual"/>
      </w:rPr>
      <mc:AlternateContent>
        <mc:Choice Requires="wps">
          <w:drawing>
            <wp:anchor distT="0" distB="0" distL="0" distR="0" simplePos="0" relativeHeight="251663360" behindDoc="0" locked="0" layoutInCell="1" allowOverlap="1" wp14:anchorId="1360CEFD" wp14:editId="71C99068">
              <wp:simplePos x="899770" y="9977933"/>
              <wp:positionH relativeFrom="page">
                <wp:align>center</wp:align>
              </wp:positionH>
              <wp:positionV relativeFrom="page">
                <wp:align>bottom</wp:align>
              </wp:positionV>
              <wp:extent cx="2934970" cy="368935"/>
              <wp:effectExtent l="0" t="0" r="17780" b="0"/>
              <wp:wrapNone/>
              <wp:docPr id="1337209699"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6D2B8BAC" w14:textId="3A9A42C4" w:rsidR="00DD1F4B" w:rsidRPr="00DD1F4B" w:rsidRDefault="00DD1F4B" w:rsidP="00DD1F4B">
                          <w:pPr>
                            <w:rPr>
                              <w:rFonts w:ascii="Calibri" w:eastAsia="Calibri" w:hAnsi="Calibri" w:cs="Calibri"/>
                              <w:noProof/>
                              <w:color w:val="000000"/>
                              <w:sz w:val="20"/>
                              <w:szCs w:val="20"/>
                            </w:rPr>
                          </w:pPr>
                          <w:r w:rsidRPr="00DD1F4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60CEFD" id="_x0000_t202" coordsize="21600,21600" o:spt="202" path="m,l,21600r21600,l21600,xe">
              <v:stroke joinstyle="miter"/>
              <v:path gradientshapeok="t" o:connecttype="rect"/>
            </v:shapetype>
            <v:shape id="Text Box 3" o:spid="_x0000_s1027" type="#_x0000_t202" alt="Confidential - Not for Public Consumption or Distribution" style="position:absolute;left:0;text-align:left;margin-left:0;margin-top:0;width:231.1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" filled="f" stroked="f">
              <v:textbox style="mso-fit-shape-to-text:t" inset="0,0,0,15pt">
                <w:txbxContent>
                  <w:p w14:paraId="6D2B8BAC" w14:textId="3A9A42C4" w:rsidR="00DD1F4B" w:rsidRPr="00DD1F4B" w:rsidRDefault="00DD1F4B" w:rsidP="00DD1F4B">
                    <w:pPr>
                      <w:rPr>
                        <w:rFonts w:ascii="Calibri" w:eastAsia="Calibri" w:hAnsi="Calibri" w:cs="Calibri"/>
                        <w:noProof/>
                        <w:color w:val="000000"/>
                        <w:sz w:val="20"/>
                        <w:szCs w:val="20"/>
                      </w:rPr>
                    </w:pPr>
                    <w:r w:rsidRPr="00DD1F4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r w:rsidR="00BE37E3" w:rsidRPr="00BF6E82">
      <w:t>Henkel AG &amp; Co. KGaA</w:t>
    </w:r>
    <w:r w:rsidR="00BE37E3">
      <w:tab/>
      <w:t xml:space="preserve">Page </w:t>
    </w:r>
    <w:r w:rsidR="00BE37E3" w:rsidRPr="00BF6E82">
      <w:fldChar w:fldCharType="begin"/>
    </w:r>
    <w:r w:rsidR="00BE37E3" w:rsidRPr="00BF6E82">
      <w:instrText xml:space="preserve"> PAGE  \* Arabic  \* MERGEFORMAT </w:instrText>
    </w:r>
    <w:r w:rsidR="00BE37E3" w:rsidRPr="00BF6E82">
      <w:fldChar w:fldCharType="separate"/>
    </w:r>
    <w:r w:rsidR="00BE37E3">
      <w:t>2</w:t>
    </w:r>
    <w:r w:rsidR="00BE37E3" w:rsidRPr="00BF6E82">
      <w:fldChar w:fldCharType="end"/>
    </w:r>
    <w:r w:rsidR="00BE37E3" w:rsidRPr="00BF6E82">
      <w:t>/</w:t>
    </w:r>
    <w:fldSimple w:instr="NUMPAGES  \* Arabic  \* MERGEFORMAT">
      <w:r w:rsidR="00BE37E3">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A0E0" w14:textId="6279D628" w:rsidR="00BE37E3" w:rsidRPr="00992A11" w:rsidRDefault="00B3131F" w:rsidP="00992A11">
    <w:pPr>
      <w:pStyle w:val="Footer"/>
    </w:pPr>
    <w:r w:rsidRPr="00B3131F">
      <w:rPr>
        <w:rFonts w:cs="Segoe UI"/>
        <w:bCs w:val="0"/>
        <w:sz w:val="24"/>
      </w:rPr>
      <mc:AlternateContent>
        <mc:Choice Requires="wps">
          <w:drawing>
            <wp:anchor distT="45720" distB="45720" distL="114300" distR="114300" simplePos="0" relativeHeight="251665408" behindDoc="0" locked="0" layoutInCell="1" allowOverlap="1" wp14:anchorId="77199FA9" wp14:editId="49237426">
              <wp:simplePos x="0" y="0"/>
              <wp:positionH relativeFrom="margin">
                <wp:posOffset>-635</wp:posOffset>
              </wp:positionH>
              <wp:positionV relativeFrom="page">
                <wp:posOffset>9988550</wp:posOffset>
              </wp:positionV>
              <wp:extent cx="5374640" cy="270662"/>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270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D2EE3" w14:textId="58A2279D" w:rsidR="00B3131F" w:rsidRPr="00B3131F" w:rsidRDefault="00B3131F" w:rsidP="00B3131F">
                          <w:pPr>
                            <w:autoSpaceDE w:val="0"/>
                            <w:autoSpaceDN w:val="0"/>
                            <w:adjustRightInd w:val="0"/>
                            <w:spacing w:after="60" w:line="240" w:lineRule="auto"/>
                            <w:rPr>
                              <w:sz w:val="16"/>
                              <w:szCs w:val="16"/>
                              <w:lang w:val="el-GR"/>
                            </w:rPr>
                          </w:pPr>
                          <w:r w:rsidRPr="00B3131F">
                            <w:rPr>
                              <w:sz w:val="16"/>
                              <w:szCs w:val="16"/>
                              <w:lang w:val="el-GR"/>
                            </w:rPr>
                            <w:t>* Προσαρμοσμένο για έκτακτα έξοδα και έσοδα, καθώς και για δαπάνες αναδιάρθρωσης.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199FA9" id="_x0000_t202" coordsize="21600,21600" o:spt="202" path="m,l,21600r21600,l21600,xe">
              <v:stroke joinstyle="miter"/>
              <v:path gradientshapeok="t" o:connecttype="rect"/>
            </v:shapetype>
            <v:shape id="Textfeld 8" o:spid="_x0000_s1028" type="#_x0000_t202" style="position:absolute;left:0;text-align:left;margin-left:-.05pt;margin-top:786.5pt;width:423.2pt;height:21.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" stroked="f">
              <v:textbox>
                <w:txbxContent>
                  <w:p w14:paraId="577D2EE3" w14:textId="58A2279D" w:rsidR="00B3131F" w:rsidRPr="00B3131F" w:rsidRDefault="00B3131F" w:rsidP="00B3131F">
                    <w:pPr>
                      <w:autoSpaceDE w:val="0"/>
                      <w:autoSpaceDN w:val="0"/>
                      <w:adjustRightInd w:val="0"/>
                      <w:spacing w:after="60" w:line="240" w:lineRule="auto"/>
                      <w:rPr>
                        <w:sz w:val="16"/>
                        <w:szCs w:val="16"/>
                        <w:lang w:val="el-GR"/>
                      </w:rPr>
                    </w:pPr>
                    <w:r w:rsidRPr="00B3131F">
                      <w:rPr>
                        <w:sz w:val="16"/>
                        <w:szCs w:val="16"/>
                        <w:lang w:val="el-GR"/>
                      </w:rPr>
                      <w:t>* Προσαρμοσμένο για έκτακτα έξοδα και έσοδα, καθώς και για δαπάνες αναδιάρθρωσης.</w:t>
                    </w:r>
                  </w:p>
                </w:txbxContent>
              </v:textbox>
              <w10:wrap anchorx="margin" anchory="page"/>
            </v:shape>
          </w:pict>
        </mc:Fallback>
      </mc:AlternateContent>
    </w:r>
    <w:r w:rsidR="00DD1F4B">
      <w:rPr>
        <w14:ligatures w14:val="standardContextual"/>
      </w:rPr>
      <mc:AlternateContent>
        <mc:Choice Requires="wps">
          <w:drawing>
            <wp:anchor distT="0" distB="0" distL="0" distR="0" simplePos="0" relativeHeight="251661312" behindDoc="0" locked="0" layoutInCell="1" allowOverlap="1" wp14:anchorId="5EACA816" wp14:editId="32EFCDED">
              <wp:simplePos x="635" y="635"/>
              <wp:positionH relativeFrom="page">
                <wp:align>center</wp:align>
              </wp:positionH>
              <wp:positionV relativeFrom="page">
                <wp:align>bottom</wp:align>
              </wp:positionV>
              <wp:extent cx="2934970" cy="368935"/>
              <wp:effectExtent l="0" t="0" r="17780" b="0"/>
              <wp:wrapNone/>
              <wp:docPr id="1868476813"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2C1ECFDC" w14:textId="3518F494" w:rsidR="00DD1F4B" w:rsidRPr="00DD1F4B" w:rsidRDefault="00DD1F4B" w:rsidP="00DD1F4B">
                          <w:pPr>
                            <w:rPr>
                              <w:rFonts w:ascii="Calibri" w:eastAsia="Calibri" w:hAnsi="Calibri" w:cs="Calibri"/>
                              <w:noProof/>
                              <w:color w:val="000000"/>
                              <w:sz w:val="20"/>
                              <w:szCs w:val="20"/>
                            </w:rPr>
                          </w:pPr>
                          <w:r w:rsidRPr="00DD1F4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EACA816" id="Text Box 1" o:spid="_x0000_s1029" type="#_x0000_t202" alt="Confidential - Not for Public Consumption or Distribution" style="position:absolute;left:0;text-align:left;margin-left:0;margin-top:0;width:231.1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" filled="f" stroked="f">
              <v:textbox style="mso-fit-shape-to-text:t" inset="0,0,0,15pt">
                <w:txbxContent>
                  <w:p w14:paraId="2C1ECFDC" w14:textId="3518F494" w:rsidR="00DD1F4B" w:rsidRPr="00DD1F4B" w:rsidRDefault="00DD1F4B" w:rsidP="00DD1F4B">
                    <w:pPr>
                      <w:rPr>
                        <w:rFonts w:ascii="Calibri" w:eastAsia="Calibri" w:hAnsi="Calibri" w:cs="Calibri"/>
                        <w:noProof/>
                        <w:color w:val="000000"/>
                        <w:sz w:val="20"/>
                        <w:szCs w:val="20"/>
                      </w:rPr>
                    </w:pPr>
                    <w:r w:rsidRPr="00DD1F4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r w:rsidR="00BE37E3" w:rsidRPr="00E143D5">
      <w:drawing>
        <wp:inline distT="0" distB="0" distL="0" distR="0" wp14:anchorId="5B7863B4" wp14:editId="3495D40C">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sidR="00BE37E3">
      <w:t>Page</w:t>
    </w:r>
    <w:r w:rsidR="00BE37E3" w:rsidRPr="00992A11">
      <w:t xml:space="preserve"> </w:t>
    </w:r>
    <w:r w:rsidR="00BE37E3" w:rsidRPr="00992A11">
      <w:fldChar w:fldCharType="begin"/>
    </w:r>
    <w:r w:rsidR="00BE37E3" w:rsidRPr="00992A11">
      <w:instrText xml:space="preserve"> PAGE  \* Arabic  \* MERGEFORMAT </w:instrText>
    </w:r>
    <w:r w:rsidR="00BE37E3" w:rsidRPr="00992A11">
      <w:fldChar w:fldCharType="separate"/>
    </w:r>
    <w:r w:rsidR="00BE37E3" w:rsidRPr="00992A11">
      <w:t>1</w:t>
    </w:r>
    <w:r w:rsidR="00BE37E3" w:rsidRPr="00992A11">
      <w:fldChar w:fldCharType="end"/>
    </w:r>
    <w:r w:rsidR="00BE37E3" w:rsidRPr="00992A11">
      <w:t>/</w:t>
    </w:r>
    <w:fldSimple w:instr=" NUMPAGES  \* Arabic  \* MERGEFORMAT ">
      <w:r w:rsidR="00BE37E3" w:rsidRPr="00992A11">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B6384" w14:textId="77777777" w:rsidR="00C46BDC" w:rsidRDefault="00C46BDC">
      <w:pPr>
        <w:spacing w:line="240" w:lineRule="auto"/>
      </w:pPr>
      <w:r>
        <w:separator/>
      </w:r>
    </w:p>
  </w:footnote>
  <w:footnote w:type="continuationSeparator" w:id="0">
    <w:p w14:paraId="61DB11DE" w14:textId="77777777" w:rsidR="00C46BDC" w:rsidRDefault="00C46B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C9E3" w14:textId="77777777" w:rsidR="00BE37E3" w:rsidRDefault="00BE37E3"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72A6" w14:textId="1D0CCF19" w:rsidR="00BE37E3" w:rsidRPr="00EB46D9" w:rsidRDefault="00BE37E3" w:rsidP="00EB46D9">
    <w:pPr>
      <w:pStyle w:val="Header"/>
    </w:pPr>
    <w:r w:rsidRPr="00EB46D9">
      <w:rPr>
        <w:noProof/>
      </w:rPr>
      <w:drawing>
        <wp:anchor distT="0" distB="0" distL="114300" distR="114300" simplePos="0" relativeHeight="251660288" behindDoc="0" locked="1" layoutInCell="1" allowOverlap="1" wp14:anchorId="54DEB3F4" wp14:editId="7EAA8089">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9264" behindDoc="0" locked="0" layoutInCell="1" allowOverlap="1" wp14:anchorId="6E12135C" wp14:editId="467D998C">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F5382B5"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161D86">
      <w:rPr>
        <w:noProof/>
        <w:lang w:val="el-GR"/>
      </w:rPr>
      <w:t>Δελτίο Τύπου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B1B7E"/>
    <w:multiLevelType w:val="hybridMultilevel"/>
    <w:tmpl w:val="206C5206"/>
    <w:lvl w:ilvl="0" w:tplc="36002C28">
      <w:start w:val="1"/>
      <w:numFmt w:val="bullet"/>
      <w:lvlText w:val=""/>
      <w:lvlJc w:val="left"/>
      <w:pPr>
        <w:ind w:left="1125" w:hanging="360"/>
      </w:pPr>
      <w:rPr>
        <w:rFonts w:ascii="Wingdings" w:hAnsi="Wingdings" w:hint="default"/>
        <w:color w:val="E1000F"/>
        <w:sz w:val="24"/>
        <w:szCs w:val="24"/>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1" w15:restartNumberingAfterBreak="0">
    <w:nsid w:val="376B4469"/>
    <w:multiLevelType w:val="hybridMultilevel"/>
    <w:tmpl w:val="72FA5C32"/>
    <w:lvl w:ilvl="0" w:tplc="645A6B9C">
      <w:numFmt w:val="bullet"/>
      <w:lvlText w:val="-"/>
      <w:lvlJc w:val="left"/>
      <w:pPr>
        <w:ind w:left="720" w:hanging="360"/>
      </w:pPr>
      <w:rPr>
        <w:rFonts w:ascii="Arial" w:hAnsi="Arial"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8D729E"/>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F4B6752"/>
    <w:multiLevelType w:val="hybridMultilevel"/>
    <w:tmpl w:val="B8B81166"/>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785B15EA"/>
    <w:multiLevelType w:val="hybridMultilevel"/>
    <w:tmpl w:val="DCAEB85A"/>
    <w:lvl w:ilvl="0" w:tplc="36002C28">
      <w:start w:val="1"/>
      <w:numFmt w:val="bullet"/>
      <w:lvlText w:val=""/>
      <w:lvlJc w:val="left"/>
      <w:pPr>
        <w:ind w:left="720" w:hanging="360"/>
      </w:pPr>
      <w:rPr>
        <w:rFonts w:ascii="Wingdings" w:hAnsi="Wingdings" w:hint="default"/>
        <w:color w:val="E1000F"/>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12852597">
    <w:abstractNumId w:val="3"/>
  </w:num>
  <w:num w:numId="2" w16cid:durableId="1748724490">
    <w:abstractNumId w:val="2"/>
  </w:num>
  <w:num w:numId="3" w16cid:durableId="673991598">
    <w:abstractNumId w:val="0"/>
  </w:num>
  <w:num w:numId="4" w16cid:durableId="2116053955">
    <w:abstractNumId w:val="4"/>
  </w:num>
  <w:num w:numId="5" w16cid:durableId="105245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E3"/>
    <w:rsid w:val="00000CFC"/>
    <w:rsid w:val="00003F72"/>
    <w:rsid w:val="00014018"/>
    <w:rsid w:val="00015D67"/>
    <w:rsid w:val="00025AAE"/>
    <w:rsid w:val="000569C1"/>
    <w:rsid w:val="000D5AAD"/>
    <w:rsid w:val="00115197"/>
    <w:rsid w:val="00137339"/>
    <w:rsid w:val="00161D86"/>
    <w:rsid w:val="001F34F4"/>
    <w:rsid w:val="001F4D7B"/>
    <w:rsid w:val="002452A8"/>
    <w:rsid w:val="0025542C"/>
    <w:rsid w:val="0028255B"/>
    <w:rsid w:val="00284C2D"/>
    <w:rsid w:val="002C5161"/>
    <w:rsid w:val="002D60AB"/>
    <w:rsid w:val="002F6604"/>
    <w:rsid w:val="00306DA8"/>
    <w:rsid w:val="00317F79"/>
    <w:rsid w:val="00344344"/>
    <w:rsid w:val="003448BD"/>
    <w:rsid w:val="003549E4"/>
    <w:rsid w:val="00367BC1"/>
    <w:rsid w:val="00371D69"/>
    <w:rsid w:val="003831EB"/>
    <w:rsid w:val="004D164B"/>
    <w:rsid w:val="004F6ACA"/>
    <w:rsid w:val="00512D97"/>
    <w:rsid w:val="0058410A"/>
    <w:rsid w:val="006B1B3F"/>
    <w:rsid w:val="006D1FA4"/>
    <w:rsid w:val="007163EF"/>
    <w:rsid w:val="00735BFF"/>
    <w:rsid w:val="0078141B"/>
    <w:rsid w:val="007C0707"/>
    <w:rsid w:val="00835F7E"/>
    <w:rsid w:val="008400B0"/>
    <w:rsid w:val="008818B6"/>
    <w:rsid w:val="008953A7"/>
    <w:rsid w:val="008C7CCD"/>
    <w:rsid w:val="008E39A7"/>
    <w:rsid w:val="008F0AD7"/>
    <w:rsid w:val="00900636"/>
    <w:rsid w:val="00947FDA"/>
    <w:rsid w:val="00A30785"/>
    <w:rsid w:val="00A73CA8"/>
    <w:rsid w:val="00AD0C8E"/>
    <w:rsid w:val="00AE6A5A"/>
    <w:rsid w:val="00B2513B"/>
    <w:rsid w:val="00B3131F"/>
    <w:rsid w:val="00B8063A"/>
    <w:rsid w:val="00BA5AB3"/>
    <w:rsid w:val="00BE37E3"/>
    <w:rsid w:val="00BF04B9"/>
    <w:rsid w:val="00BF36F4"/>
    <w:rsid w:val="00C446A1"/>
    <w:rsid w:val="00C46BDC"/>
    <w:rsid w:val="00C511D5"/>
    <w:rsid w:val="00C63AAB"/>
    <w:rsid w:val="00C71579"/>
    <w:rsid w:val="00CA692B"/>
    <w:rsid w:val="00CD74BA"/>
    <w:rsid w:val="00D00EFB"/>
    <w:rsid w:val="00D546E6"/>
    <w:rsid w:val="00D648D8"/>
    <w:rsid w:val="00DA5E5E"/>
    <w:rsid w:val="00DD1F4B"/>
    <w:rsid w:val="00E45021"/>
    <w:rsid w:val="00E67349"/>
    <w:rsid w:val="00E67EAF"/>
    <w:rsid w:val="00EA6CCF"/>
    <w:rsid w:val="00EA7206"/>
    <w:rsid w:val="00EB2DFC"/>
    <w:rsid w:val="00EE7175"/>
    <w:rsid w:val="00F414D1"/>
    <w:rsid w:val="00F65103"/>
    <w:rsid w:val="00F6613D"/>
    <w:rsid w:val="00FF7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201B"/>
  <w15:chartTrackingRefBased/>
  <w15:docId w15:val="{75EE20C0-E543-4176-A445-38B0DAB3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E3"/>
    <w:pPr>
      <w:spacing w:after="0" w:line="276" w:lineRule="auto"/>
      <w:jc w:val="both"/>
    </w:pPr>
    <w:rPr>
      <w:rFonts w:ascii="Segoe UI" w:eastAsia="Times New Roman" w:hAnsi="Segoe UI" w:cs="Times New Roman"/>
      <w:kern w:val="0"/>
      <w:sz w:val="22"/>
      <w:lang w:val="en-US"/>
      <w14:ligatures w14:val="none"/>
    </w:rPr>
  </w:style>
  <w:style w:type="paragraph" w:styleId="Heading1">
    <w:name w:val="heading 1"/>
    <w:basedOn w:val="Normal"/>
    <w:next w:val="Normal"/>
    <w:link w:val="Heading1Char"/>
    <w:uiPriority w:val="9"/>
    <w:qFormat/>
    <w:rsid w:val="00BE3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7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7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7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7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7E3"/>
    <w:rPr>
      <w:rFonts w:eastAsiaTheme="majorEastAsia" w:cstheme="majorBidi"/>
      <w:color w:val="272727" w:themeColor="text1" w:themeTint="D8"/>
    </w:rPr>
  </w:style>
  <w:style w:type="paragraph" w:styleId="Title">
    <w:name w:val="Title"/>
    <w:basedOn w:val="Normal"/>
    <w:next w:val="Normal"/>
    <w:link w:val="TitleChar"/>
    <w:uiPriority w:val="10"/>
    <w:qFormat/>
    <w:rsid w:val="00BE3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7E3"/>
    <w:pPr>
      <w:spacing w:before="160"/>
      <w:jc w:val="center"/>
    </w:pPr>
    <w:rPr>
      <w:i/>
      <w:iCs/>
      <w:color w:val="404040" w:themeColor="text1" w:themeTint="BF"/>
    </w:rPr>
  </w:style>
  <w:style w:type="character" w:customStyle="1" w:styleId="QuoteChar">
    <w:name w:val="Quote Char"/>
    <w:basedOn w:val="DefaultParagraphFont"/>
    <w:link w:val="Quote"/>
    <w:uiPriority w:val="29"/>
    <w:rsid w:val="00BE37E3"/>
    <w:rPr>
      <w:i/>
      <w:iCs/>
      <w:color w:val="404040" w:themeColor="text1" w:themeTint="BF"/>
    </w:rPr>
  </w:style>
  <w:style w:type="paragraph" w:styleId="ListParagraph">
    <w:name w:val="List Paragraph"/>
    <w:basedOn w:val="Normal"/>
    <w:uiPriority w:val="34"/>
    <w:qFormat/>
    <w:rsid w:val="00BE37E3"/>
    <w:pPr>
      <w:ind w:left="720"/>
      <w:contextualSpacing/>
    </w:pPr>
  </w:style>
  <w:style w:type="character" w:styleId="IntenseEmphasis">
    <w:name w:val="Intense Emphasis"/>
    <w:basedOn w:val="DefaultParagraphFont"/>
    <w:uiPriority w:val="21"/>
    <w:qFormat/>
    <w:rsid w:val="00BE37E3"/>
    <w:rPr>
      <w:i/>
      <w:iCs/>
      <w:color w:val="0F4761" w:themeColor="accent1" w:themeShade="BF"/>
    </w:rPr>
  </w:style>
  <w:style w:type="paragraph" w:styleId="IntenseQuote">
    <w:name w:val="Intense Quote"/>
    <w:basedOn w:val="Normal"/>
    <w:next w:val="Normal"/>
    <w:link w:val="IntenseQuoteChar"/>
    <w:uiPriority w:val="30"/>
    <w:qFormat/>
    <w:rsid w:val="00BE3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7E3"/>
    <w:rPr>
      <w:i/>
      <w:iCs/>
      <w:color w:val="0F4761" w:themeColor="accent1" w:themeShade="BF"/>
    </w:rPr>
  </w:style>
  <w:style w:type="character" w:styleId="IntenseReference">
    <w:name w:val="Intense Reference"/>
    <w:basedOn w:val="DefaultParagraphFont"/>
    <w:uiPriority w:val="32"/>
    <w:qFormat/>
    <w:rsid w:val="00BE37E3"/>
    <w:rPr>
      <w:b/>
      <w:bCs/>
      <w:smallCaps/>
      <w:color w:val="0F4761" w:themeColor="accent1" w:themeShade="BF"/>
      <w:spacing w:val="5"/>
    </w:rPr>
  </w:style>
  <w:style w:type="paragraph" w:styleId="Header">
    <w:name w:val="header"/>
    <w:basedOn w:val="Normal"/>
    <w:link w:val="HeaderChar"/>
    <w:rsid w:val="00BE37E3"/>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rsid w:val="00BE37E3"/>
    <w:rPr>
      <w:rFonts w:ascii="Segoe UI" w:eastAsia="Times New Roman" w:hAnsi="Segoe UI" w:cs="Segoe UI"/>
      <w:b/>
      <w:bCs/>
      <w:color w:val="3E3C3C"/>
      <w:kern w:val="0"/>
      <w:sz w:val="40"/>
      <w:szCs w:val="40"/>
      <w:lang w:val="en-US"/>
      <w14:ligatures w14:val="none"/>
    </w:rPr>
  </w:style>
  <w:style w:type="paragraph" w:styleId="Footer">
    <w:name w:val="footer"/>
    <w:basedOn w:val="Normal"/>
    <w:link w:val="FooterChar"/>
    <w:uiPriority w:val="99"/>
    <w:rsid w:val="00BE37E3"/>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rsid w:val="00BE37E3"/>
    <w:rPr>
      <w:rFonts w:ascii="Segoe UI" w:eastAsia="Times New Roman" w:hAnsi="Segoe UI" w:cs="Times New Roman"/>
      <w:bCs/>
      <w:noProof/>
      <w:kern w:val="0"/>
      <w:sz w:val="12"/>
      <w:lang w:val="en-US"/>
      <w14:ligatures w14:val="none"/>
    </w:rPr>
  </w:style>
  <w:style w:type="character" w:styleId="Hyperlink">
    <w:name w:val="Hyperlink"/>
    <w:rsid w:val="00BE37E3"/>
    <w:rPr>
      <w:rFonts w:ascii="Segoe UI" w:hAnsi="Segoe UI"/>
      <w:color w:val="0000FF"/>
      <w:sz w:val="18"/>
      <w:szCs w:val="18"/>
      <w:u w:val="single"/>
    </w:rPr>
  </w:style>
  <w:style w:type="character" w:customStyle="1" w:styleId="Headline">
    <w:name w:val="Headline"/>
    <w:basedOn w:val="DefaultParagraphFont"/>
    <w:rsid w:val="00BE37E3"/>
    <w:rPr>
      <w:b/>
      <w:bCs/>
      <w:sz w:val="32"/>
    </w:rPr>
  </w:style>
  <w:style w:type="paragraph" w:customStyle="1" w:styleId="MonthDayYear">
    <w:name w:val="Month Day Year"/>
    <w:basedOn w:val="Normal"/>
    <w:rsid w:val="00BE37E3"/>
    <w:pPr>
      <w:spacing w:before="120"/>
      <w:ind w:right="-1"/>
      <w:jc w:val="right"/>
    </w:pPr>
    <w:rPr>
      <w:szCs w:val="20"/>
    </w:rPr>
  </w:style>
  <w:style w:type="paragraph" w:customStyle="1" w:styleId="Topline">
    <w:name w:val="Topline"/>
    <w:basedOn w:val="Normal"/>
    <w:qFormat/>
    <w:rsid w:val="00BE37E3"/>
    <w:pPr>
      <w:spacing w:before="560" w:after="560"/>
    </w:pPr>
    <w:rPr>
      <w:rFonts w:cs="Segoe UI"/>
      <w:szCs w:val="22"/>
    </w:rPr>
  </w:style>
  <w:style w:type="character" w:customStyle="1" w:styleId="AboutandContactBody">
    <w:name w:val="About and Contact Body"/>
    <w:basedOn w:val="DefaultParagraphFont"/>
    <w:rsid w:val="00BE37E3"/>
    <w:rPr>
      <w:rFonts w:ascii="Segoe UI" w:hAnsi="Segoe UI"/>
      <w:sz w:val="18"/>
    </w:rPr>
  </w:style>
  <w:style w:type="character" w:customStyle="1" w:styleId="AboutandContactHeadline">
    <w:name w:val="About and Contact Headline"/>
    <w:basedOn w:val="DefaultParagraphFont"/>
    <w:rsid w:val="00BE37E3"/>
    <w:rPr>
      <w:rFonts w:ascii="Segoe UI" w:hAnsi="Segoe UI"/>
      <w:b/>
      <w:bCs/>
      <w:sz w:val="18"/>
    </w:rPr>
  </w:style>
  <w:style w:type="paragraph" w:customStyle="1" w:styleId="He01Flietext">
    <w:name w:val="_He_01_Fließtext"/>
    <w:qFormat/>
    <w:rsid w:val="00BE37E3"/>
    <w:pPr>
      <w:spacing w:line="240" w:lineRule="auto"/>
    </w:pPr>
    <w:rPr>
      <w:rFonts w:ascii="Segoe UI" w:hAnsi="Segoe UI"/>
      <w:kern w:val="0"/>
      <w:sz w:val="22"/>
      <w:szCs w:val="22"/>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532544">
      <w:bodyDiv w:val="1"/>
      <w:marLeft w:val="0"/>
      <w:marRight w:val="0"/>
      <w:marTop w:val="0"/>
      <w:marBottom w:val="0"/>
      <w:divBdr>
        <w:top w:val="none" w:sz="0" w:space="0" w:color="auto"/>
        <w:left w:val="none" w:sz="0" w:space="0" w:color="auto"/>
        <w:bottom w:val="none" w:sz="0" w:space="0" w:color="auto"/>
        <w:right w:val="none" w:sz="0" w:space="0" w:color="auto"/>
      </w:divBdr>
    </w:div>
    <w:div w:id="194059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nke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2804</Words>
  <Characters>15983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Stamelos</dc:creator>
  <cp:keywords/>
  <dc:description/>
  <cp:lastModifiedBy>Christina Genikalioti (IKON)</cp:lastModifiedBy>
  <cp:revision>2</cp:revision>
  <dcterms:created xsi:type="dcterms:W3CDTF">2025-08-25T09:11:00Z</dcterms:created>
  <dcterms:modified xsi:type="dcterms:W3CDTF">2025-08-25T09:11:00Z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6f5eb18d,7d154867,4fb43363</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2025-05-08T09:35:01Z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6f866b24-8c87-42ed-ac01-a17c307ee2aa</vt:lpwstr>
  </property>
  <property fmtid="{D5CDD505-2E9C-101B-9397-08002B2CF9AE}" pid="11" name="MSIP_Label_8e19d756-792e-42a1-bcad-4cb9051ddd2d_ContentBits">
    <vt:lpwstr>2</vt:lpwstr>
  </property>
  <property fmtid="{D5CDD505-2E9C-101B-9397-08002B2CF9AE}" pid="12" name="MSIP_Label_8e19d756-792e-42a1-bcad-4cb9051ddd2d_Tag">
    <vt:lpwstr>10, 3, 0, 1</vt:lpwstr>
  </property>
</Properties>
</file>