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FA09F" w14:textId="77777777" w:rsidR="00C87A8F" w:rsidRDefault="005176CE">
      <w:pPr>
        <w:pStyle w:val="MonthDayYear"/>
        <w:rPr>
          <w:lang w:eastAsia="zh-CN"/>
        </w:rPr>
      </w:pPr>
      <w:r>
        <w:rPr>
          <w:lang w:eastAsia="zh-CN"/>
        </w:rPr>
        <w:t>202</w:t>
      </w:r>
      <w:r>
        <w:rPr>
          <w:rFonts w:hint="eastAsia"/>
          <w:lang w:eastAsia="zh-CN"/>
        </w:rPr>
        <w:t>5</w:t>
      </w:r>
      <w:r>
        <w:rPr>
          <w:rFonts w:hint="eastAsia"/>
          <w:lang w:eastAsia="zh-CN"/>
        </w:rPr>
        <w:t>年</w:t>
      </w:r>
      <w:r>
        <w:rPr>
          <w:rFonts w:hint="eastAsia"/>
          <w:lang w:eastAsia="zh-CN"/>
        </w:rPr>
        <w:t>9</w:t>
      </w:r>
      <w:r>
        <w:rPr>
          <w:rFonts w:hint="eastAsia"/>
          <w:lang w:eastAsia="zh-CN"/>
        </w:rPr>
        <w:t>月</w:t>
      </w:r>
      <w:r>
        <w:rPr>
          <w:rFonts w:hint="eastAsia"/>
          <w:lang w:eastAsia="zh-CN"/>
        </w:rPr>
        <w:t>23</w:t>
      </w:r>
      <w:r>
        <w:rPr>
          <w:rFonts w:hint="eastAsia"/>
          <w:lang w:eastAsia="zh-CN"/>
        </w:rPr>
        <w:t>日</w:t>
      </w:r>
    </w:p>
    <w:p w14:paraId="3031B015" w14:textId="76390842" w:rsidR="00C87A8F" w:rsidRDefault="005176CE">
      <w:pPr>
        <w:pStyle w:val="Topline"/>
        <w:rPr>
          <w:lang w:eastAsia="zh-CN"/>
        </w:rPr>
      </w:pPr>
      <w:r>
        <w:rPr>
          <w:rFonts w:hint="eastAsia"/>
          <w:lang w:eastAsia="zh-CN"/>
        </w:rPr>
        <w:t>携手中国包装联合会启动</w:t>
      </w:r>
      <w:r w:rsidR="00CD2DED">
        <w:rPr>
          <w:rFonts w:hint="eastAsia"/>
          <w:lang w:eastAsia="zh-CN"/>
        </w:rPr>
        <w:t>“</w:t>
      </w:r>
      <w:r>
        <w:rPr>
          <w:rFonts w:hint="eastAsia"/>
          <w:lang w:eastAsia="zh-CN"/>
        </w:rPr>
        <w:t>绿色火炬</w:t>
      </w:r>
      <w:r w:rsidR="00CD2DED">
        <w:rPr>
          <w:rFonts w:hint="eastAsia"/>
          <w:lang w:eastAsia="zh-CN"/>
        </w:rPr>
        <w:t>”</w:t>
      </w:r>
      <w:r>
        <w:rPr>
          <w:rFonts w:hint="eastAsia"/>
          <w:lang w:eastAsia="zh-CN"/>
        </w:rPr>
        <w:t>传递，深化本土可持续转型</w:t>
      </w:r>
    </w:p>
    <w:p w14:paraId="7D3CD191" w14:textId="04FEBE3F" w:rsidR="00C87A8F" w:rsidRDefault="005176CE">
      <w:pPr>
        <w:rPr>
          <w:rStyle w:val="Headline"/>
          <w:lang w:eastAsia="zh-CN"/>
        </w:rPr>
      </w:pPr>
      <w:r>
        <w:rPr>
          <w:rStyle w:val="Headline"/>
          <w:rFonts w:hint="eastAsia"/>
          <w:lang w:eastAsia="zh-CN"/>
        </w:rPr>
        <w:t>汉高包装回收评估与测试中心落地中国，共筑包装新生态</w:t>
      </w:r>
    </w:p>
    <w:p w14:paraId="2140B3DE" w14:textId="77777777" w:rsidR="00C87A8F" w:rsidRDefault="00C87A8F">
      <w:pPr>
        <w:rPr>
          <w:lang w:eastAsia="zh-CN"/>
        </w:rPr>
      </w:pPr>
    </w:p>
    <w:p w14:paraId="4A411FCB" w14:textId="556744F6" w:rsidR="00C87A8F" w:rsidRDefault="00261B94">
      <w:pPr>
        <w:rPr>
          <w:rFonts w:cs="Segoe UI"/>
          <w:szCs w:val="22"/>
          <w:lang w:eastAsia="zh-CN"/>
        </w:rPr>
      </w:pPr>
      <w:r>
        <w:rPr>
          <w:rFonts w:cs="Segoe UI" w:hint="eastAsia"/>
          <w:szCs w:val="22"/>
          <w:lang w:eastAsia="zh-CN"/>
        </w:rPr>
        <w:t>中国上海</w:t>
      </w:r>
      <w:r>
        <w:rPr>
          <w:rFonts w:cs="Segoe UI" w:hint="eastAsia"/>
          <w:szCs w:val="22"/>
          <w:lang w:eastAsia="zh-CN"/>
        </w:rPr>
        <w:t xml:space="preserve"> -</w:t>
      </w:r>
      <w:r w:rsidR="00413AFA">
        <w:rPr>
          <w:rFonts w:cs="Segoe UI" w:hint="eastAsia"/>
          <w:szCs w:val="22"/>
          <w:lang w:eastAsia="zh-CN"/>
        </w:rPr>
        <w:t xml:space="preserve"> </w:t>
      </w:r>
      <w:r w:rsidR="005176CE">
        <w:rPr>
          <w:rFonts w:cs="Segoe UI" w:hint="eastAsia"/>
          <w:szCs w:val="22"/>
          <w:lang w:eastAsia="zh-CN"/>
        </w:rPr>
        <w:t>汉高包装回收评估与测试中心正式在中国落成。该中心聚焦包装使用周期末端的回收检测与评估，并分析粘合剂技术在其中的作用</w:t>
      </w:r>
      <w:r w:rsidR="00413AFA">
        <w:rPr>
          <w:rFonts w:cs="Segoe UI" w:hint="eastAsia"/>
          <w:szCs w:val="22"/>
          <w:lang w:eastAsia="zh-CN"/>
        </w:rPr>
        <w:t>，</w:t>
      </w:r>
      <w:r w:rsidR="005176CE">
        <w:rPr>
          <w:rFonts w:cs="Segoe UI" w:hint="eastAsia"/>
          <w:szCs w:val="22"/>
          <w:lang w:eastAsia="zh-CN"/>
        </w:rPr>
        <w:t>并以此推动包装循环再利用的绿色转型全面强化汉高服务中国及亚太市场的能力。中国包装联合会会长李华一行莅临现场指导，与汉高共同启动</w:t>
      </w:r>
      <w:r w:rsidR="005176CE">
        <w:rPr>
          <w:rFonts w:cs="Segoe UI" w:hint="eastAsia"/>
          <w:szCs w:val="22"/>
          <w:lang w:eastAsia="zh-CN"/>
        </w:rPr>
        <w:t>2025</w:t>
      </w:r>
      <w:r w:rsidR="005176CE">
        <w:rPr>
          <w:rFonts w:cs="Segoe UI" w:hint="eastAsia"/>
          <w:szCs w:val="22"/>
          <w:lang w:eastAsia="zh-CN"/>
        </w:rPr>
        <w:t>年度</w:t>
      </w:r>
      <w:r w:rsidR="00413AFA">
        <w:rPr>
          <w:rFonts w:cs="Segoe UI" w:hint="eastAsia"/>
          <w:szCs w:val="22"/>
          <w:lang w:eastAsia="zh-CN"/>
        </w:rPr>
        <w:t>“</w:t>
      </w:r>
      <w:r w:rsidR="005176CE">
        <w:rPr>
          <w:rFonts w:cs="Segoe UI" w:hint="eastAsia"/>
          <w:szCs w:val="22"/>
          <w:lang w:eastAsia="zh-CN"/>
        </w:rPr>
        <w:t>绿色包装循环中国行</w:t>
      </w:r>
      <w:r w:rsidR="00413AFA">
        <w:rPr>
          <w:rFonts w:cs="Segoe UI" w:hint="eastAsia"/>
          <w:szCs w:val="22"/>
          <w:lang w:eastAsia="zh-CN"/>
        </w:rPr>
        <w:t>”</w:t>
      </w:r>
      <w:r w:rsidR="005176CE">
        <w:rPr>
          <w:rFonts w:cs="Segoe UI" w:hint="eastAsia"/>
          <w:szCs w:val="22"/>
          <w:lang w:eastAsia="zh-CN"/>
        </w:rPr>
        <w:t>火炬传递，就共建可持续包装未来展开深入交流。</w:t>
      </w:r>
    </w:p>
    <w:p w14:paraId="3F6D87E9" w14:textId="77777777" w:rsidR="00C87A8F" w:rsidRDefault="00C87A8F">
      <w:pPr>
        <w:rPr>
          <w:rFonts w:cs="Segoe UI"/>
          <w:szCs w:val="22"/>
          <w:lang w:eastAsia="zh-CN"/>
        </w:rPr>
      </w:pPr>
    </w:p>
    <w:p w14:paraId="23F944B5" w14:textId="0F9DE561" w:rsidR="00C87A8F" w:rsidRDefault="005176CE">
      <w:pPr>
        <w:rPr>
          <w:rFonts w:cs="Segoe UI"/>
          <w:b/>
          <w:bCs/>
          <w:szCs w:val="22"/>
          <w:lang w:eastAsia="zh-CN"/>
        </w:rPr>
      </w:pPr>
      <w:r>
        <w:rPr>
          <w:rFonts w:cs="Segoe UI" w:hint="eastAsia"/>
          <w:b/>
          <w:bCs/>
          <w:szCs w:val="22"/>
          <w:lang w:eastAsia="zh-CN"/>
        </w:rPr>
        <w:t>深化本土绿色转型：践行</w:t>
      </w:r>
      <w:r w:rsidR="00FF1998">
        <w:rPr>
          <w:rFonts w:cs="Segoe UI" w:hint="eastAsia"/>
          <w:b/>
          <w:bCs/>
          <w:szCs w:val="22"/>
          <w:lang w:eastAsia="zh-CN"/>
        </w:rPr>
        <w:t>“</w:t>
      </w:r>
      <w:r>
        <w:rPr>
          <w:rFonts w:cs="Segoe UI" w:hint="eastAsia"/>
          <w:b/>
          <w:bCs/>
          <w:szCs w:val="22"/>
          <w:lang w:eastAsia="zh-CN"/>
        </w:rPr>
        <w:t>深耕中国、致力创新</w:t>
      </w:r>
      <w:r w:rsidR="00FF1998">
        <w:rPr>
          <w:rFonts w:cs="Segoe UI" w:hint="eastAsia"/>
          <w:b/>
          <w:bCs/>
          <w:szCs w:val="22"/>
          <w:lang w:eastAsia="zh-CN"/>
        </w:rPr>
        <w:t>”</w:t>
      </w:r>
      <w:r>
        <w:rPr>
          <w:rFonts w:cs="Segoe UI" w:hint="eastAsia"/>
          <w:b/>
          <w:bCs/>
          <w:szCs w:val="22"/>
          <w:lang w:eastAsia="zh-CN"/>
        </w:rPr>
        <w:t>战略</w:t>
      </w:r>
    </w:p>
    <w:p w14:paraId="29D576BA" w14:textId="77777777" w:rsidR="006B2B74" w:rsidRDefault="006B2B74">
      <w:pPr>
        <w:rPr>
          <w:rFonts w:cs="Segoe UI"/>
          <w:szCs w:val="22"/>
          <w:lang w:eastAsia="zh-CN"/>
        </w:rPr>
      </w:pPr>
    </w:p>
    <w:p w14:paraId="2CCD98EA" w14:textId="2D300BFA" w:rsidR="00C87A8F" w:rsidRDefault="005176CE">
      <w:pPr>
        <w:rPr>
          <w:rFonts w:cs="Segoe UI"/>
          <w:szCs w:val="22"/>
          <w:lang w:eastAsia="zh-CN"/>
        </w:rPr>
      </w:pPr>
      <w:r>
        <w:rPr>
          <w:rFonts w:cs="Segoe UI" w:hint="eastAsia"/>
          <w:szCs w:val="22"/>
          <w:lang w:eastAsia="zh-CN"/>
        </w:rPr>
        <w:t>在全球积极推进循环经济、欧盟《包装与包装废弃物法规》</w:t>
      </w:r>
      <w:r w:rsidR="00932720">
        <w:rPr>
          <w:rFonts w:cs="Segoe UI" w:hint="eastAsia"/>
          <w:szCs w:val="22"/>
          <w:lang w:eastAsia="zh-CN"/>
        </w:rPr>
        <w:t>（</w:t>
      </w:r>
      <w:r>
        <w:rPr>
          <w:rFonts w:cs="Segoe UI" w:hint="eastAsia"/>
          <w:szCs w:val="22"/>
          <w:lang w:eastAsia="zh-CN"/>
        </w:rPr>
        <w:t>PPWR</w:t>
      </w:r>
      <w:r w:rsidR="00932720">
        <w:rPr>
          <w:rFonts w:cs="Segoe UI" w:hint="eastAsia"/>
          <w:szCs w:val="22"/>
          <w:lang w:eastAsia="zh-CN"/>
        </w:rPr>
        <w:t>）</w:t>
      </w:r>
      <w:r>
        <w:rPr>
          <w:rFonts w:cs="Segoe UI" w:hint="eastAsia"/>
          <w:szCs w:val="22"/>
          <w:lang w:eastAsia="zh-CN"/>
        </w:rPr>
        <w:t>即将全面实施的背景下，包装产业正迎来一场以“绿色、低碳、可循环”为核心的深刻变革。作为全球粘合剂与功能性涂层技术的领导者，汉高积极响应这一趋势，于中国上海正式建成并启用“汉高包装回收评估与测试中心”。该中心集开发、测试、评估与产学研协同于一体，旨在提升汉高在华技术平台的系统性支撑能力，为中国乃至亚太市场提供高性能、可持续的解决方案并辅以包装可回收性测试与评估能力，全面支持包装产业链的绿色升级，加快培育和形成新质生产力。</w:t>
      </w:r>
    </w:p>
    <w:p w14:paraId="66701595" w14:textId="77777777" w:rsidR="00C87A8F" w:rsidRDefault="00C87A8F">
      <w:pPr>
        <w:rPr>
          <w:rFonts w:cs="Segoe UI"/>
          <w:szCs w:val="22"/>
          <w:lang w:eastAsia="zh-CN"/>
        </w:rPr>
      </w:pPr>
    </w:p>
    <w:p w14:paraId="0EAEFDF4" w14:textId="4B2DE0FB" w:rsidR="00C87A8F" w:rsidRDefault="005176CE">
      <w:pPr>
        <w:rPr>
          <w:rFonts w:cs="Segoe UI"/>
          <w:szCs w:val="22"/>
          <w:lang w:eastAsia="zh-CN"/>
        </w:rPr>
      </w:pPr>
      <w:r>
        <w:rPr>
          <w:rFonts w:cs="Segoe UI" w:hint="eastAsia"/>
          <w:szCs w:val="22"/>
          <w:lang w:eastAsia="zh-CN"/>
        </w:rPr>
        <w:t>该中心的建设基于国际纸包装回收领域广泛认可的</w:t>
      </w:r>
      <w:r>
        <w:rPr>
          <w:rFonts w:cs="Segoe UI" w:hint="eastAsia"/>
          <w:szCs w:val="22"/>
          <w:lang w:eastAsia="zh-CN"/>
        </w:rPr>
        <w:t>CEPI/4Evergreen</w:t>
      </w:r>
      <w:r>
        <w:rPr>
          <w:rFonts w:cs="Segoe UI" w:hint="eastAsia"/>
          <w:szCs w:val="22"/>
          <w:lang w:eastAsia="zh-CN"/>
        </w:rPr>
        <w:t>回收测试评估机制，配备了先进的可回收性测试评估设备和系统，通过高度模拟真实回收环境下的工艺流程——从样品制备，纤维分离，滤液分析，筛选杂质到片材成型最后进行综合评估——科学、量化地评估各类纸质包装材料在实际回收过程中的表现，为包装设计提供科学依据并以此助力客户优化绿色设计方案，推动包装行业构建</w:t>
      </w:r>
      <w:r w:rsidR="00932720">
        <w:rPr>
          <w:rFonts w:cs="Segoe UI" w:hint="eastAsia"/>
          <w:szCs w:val="22"/>
          <w:lang w:eastAsia="zh-CN"/>
        </w:rPr>
        <w:t>“</w:t>
      </w:r>
      <w:r>
        <w:rPr>
          <w:rFonts w:cs="Segoe UI" w:hint="eastAsia"/>
          <w:szCs w:val="22"/>
          <w:lang w:eastAsia="zh-CN"/>
        </w:rPr>
        <w:t>设计</w:t>
      </w:r>
      <w:r>
        <w:rPr>
          <w:rFonts w:cs="Segoe UI" w:hint="eastAsia"/>
          <w:szCs w:val="22"/>
          <w:lang w:eastAsia="zh-CN"/>
        </w:rPr>
        <w:t>-</w:t>
      </w:r>
      <w:r>
        <w:rPr>
          <w:rFonts w:cs="Segoe UI" w:hint="eastAsia"/>
          <w:szCs w:val="22"/>
          <w:lang w:eastAsia="zh-CN"/>
        </w:rPr>
        <w:t>回收</w:t>
      </w:r>
      <w:r w:rsidR="00932720">
        <w:rPr>
          <w:rFonts w:cs="Segoe UI" w:hint="eastAsia"/>
          <w:szCs w:val="22"/>
          <w:lang w:eastAsia="zh-CN"/>
        </w:rPr>
        <w:t>”</w:t>
      </w:r>
      <w:r>
        <w:rPr>
          <w:rFonts w:cs="Segoe UI" w:hint="eastAsia"/>
          <w:szCs w:val="22"/>
          <w:lang w:eastAsia="zh-CN"/>
        </w:rPr>
        <w:t>闭环体系。这不仅为包装前端设计提供了关键数据支撑，也极大助力企业应对日趋严格的国际环保法规，实现包装全生命周期的绿色管理。</w:t>
      </w:r>
    </w:p>
    <w:p w14:paraId="6A51288B" w14:textId="77777777" w:rsidR="00C87A8F" w:rsidRDefault="00C87A8F">
      <w:pPr>
        <w:rPr>
          <w:rFonts w:cs="Segoe UI"/>
          <w:szCs w:val="22"/>
          <w:lang w:eastAsia="zh-CN"/>
        </w:rPr>
      </w:pPr>
    </w:p>
    <w:p w14:paraId="468D5176" w14:textId="7380A59F" w:rsidR="00C87A8F" w:rsidRDefault="005176CE">
      <w:pPr>
        <w:rPr>
          <w:rFonts w:cs="Segoe UI"/>
          <w:szCs w:val="22"/>
          <w:lang w:eastAsia="zh-CN"/>
        </w:rPr>
      </w:pPr>
      <w:r>
        <w:rPr>
          <w:rFonts w:cs="Segoe UI" w:hint="eastAsia"/>
          <w:szCs w:val="22"/>
          <w:lang w:eastAsia="zh-CN"/>
        </w:rPr>
        <w:t>汉高粘合剂技术包装事业部亚太区负责人</w:t>
      </w:r>
      <w:r>
        <w:rPr>
          <w:rFonts w:cs="Segoe UI" w:hint="eastAsia"/>
          <w:szCs w:val="22"/>
          <w:lang w:eastAsia="zh-CN"/>
        </w:rPr>
        <w:t>Alejandro Schoenhoff</w:t>
      </w:r>
      <w:r w:rsidR="00932720">
        <w:rPr>
          <w:rFonts w:cs="Segoe UI" w:hint="eastAsia"/>
          <w:szCs w:val="22"/>
          <w:lang w:eastAsia="zh-CN"/>
        </w:rPr>
        <w:t>博士</w:t>
      </w:r>
      <w:r>
        <w:rPr>
          <w:rFonts w:cs="Segoe UI" w:hint="eastAsia"/>
          <w:szCs w:val="22"/>
          <w:lang w:eastAsia="zh-CN"/>
        </w:rPr>
        <w:t>在致辞中强调：“中国市场是实现全球可持续发展的关键战场。汉高此次投入运营的包装回收评估与测试中心不仅是我们在华战略布局的重要一步，更是对中国市场的长期承诺。特别是在包装领域可持续发展的绿色转型探索中，汉高始终以</w:t>
      </w:r>
      <w:r w:rsidR="006B2B74">
        <w:rPr>
          <w:rFonts w:cs="Segoe UI" w:hint="eastAsia"/>
          <w:szCs w:val="22"/>
          <w:lang w:eastAsia="zh-CN"/>
        </w:rPr>
        <w:t>‘</w:t>
      </w:r>
      <w:r>
        <w:rPr>
          <w:rFonts w:cs="Segoe UI" w:hint="eastAsia"/>
          <w:szCs w:val="22"/>
          <w:lang w:eastAsia="zh-CN"/>
        </w:rPr>
        <w:t>身体力行</w:t>
      </w:r>
      <w:r w:rsidR="006B2B74">
        <w:rPr>
          <w:rFonts w:cs="Segoe UI" w:hint="eastAsia"/>
          <w:szCs w:val="22"/>
          <w:lang w:eastAsia="zh-CN"/>
        </w:rPr>
        <w:t>’</w:t>
      </w:r>
      <w:r>
        <w:rPr>
          <w:rFonts w:cs="Segoe UI" w:hint="eastAsia"/>
          <w:szCs w:val="22"/>
          <w:lang w:eastAsia="zh-CN"/>
        </w:rPr>
        <w:t>诠释责任，用标杆力量带动了全行业对可持续发展的深入探索，坚决践行了</w:t>
      </w:r>
      <w:r w:rsidR="006B2B74">
        <w:rPr>
          <w:rFonts w:cs="Segoe UI" w:hint="eastAsia"/>
          <w:szCs w:val="22"/>
          <w:lang w:eastAsia="zh-CN"/>
        </w:rPr>
        <w:t>‘</w:t>
      </w:r>
      <w:r>
        <w:rPr>
          <w:rFonts w:cs="Segoe UI" w:hint="eastAsia"/>
          <w:szCs w:val="22"/>
          <w:lang w:eastAsia="zh-CN"/>
        </w:rPr>
        <w:t>深耕中国，致力创新</w:t>
      </w:r>
      <w:r w:rsidR="006B2B74">
        <w:rPr>
          <w:rFonts w:cs="Segoe UI" w:hint="eastAsia"/>
          <w:szCs w:val="22"/>
          <w:lang w:eastAsia="zh-CN"/>
        </w:rPr>
        <w:t>’</w:t>
      </w:r>
      <w:r>
        <w:rPr>
          <w:rFonts w:cs="Segoe UI" w:hint="eastAsia"/>
          <w:szCs w:val="22"/>
          <w:lang w:eastAsia="zh-CN"/>
        </w:rPr>
        <w:t>的承诺。我们希望通过系统化的技术评估与服</w:t>
      </w:r>
      <w:r>
        <w:rPr>
          <w:rFonts w:cs="Segoe UI" w:hint="eastAsia"/>
          <w:szCs w:val="22"/>
          <w:lang w:eastAsia="zh-CN"/>
        </w:rPr>
        <w:lastRenderedPageBreak/>
        <w:t>务输出，协助广大客户优化材料选择、改进包装结构，共同降低环境足迹，真正实现经济效益与生态效益的双赢。”</w:t>
      </w:r>
    </w:p>
    <w:p w14:paraId="042DE4AF" w14:textId="77777777" w:rsidR="00C87A8F" w:rsidRDefault="00C87A8F">
      <w:pPr>
        <w:rPr>
          <w:rFonts w:cs="Segoe UI"/>
          <w:b/>
          <w:bCs/>
          <w:szCs w:val="22"/>
          <w:lang w:eastAsia="zh-CN"/>
        </w:rPr>
      </w:pPr>
    </w:p>
    <w:p w14:paraId="6FAAD07C" w14:textId="7B7D9154" w:rsidR="00C87A8F" w:rsidRDefault="005176CE">
      <w:pPr>
        <w:rPr>
          <w:rFonts w:cs="Segoe UI"/>
          <w:b/>
          <w:bCs/>
          <w:szCs w:val="22"/>
          <w:lang w:eastAsia="zh-CN"/>
        </w:rPr>
      </w:pPr>
      <w:r>
        <w:rPr>
          <w:rFonts w:cs="Segoe UI" w:hint="eastAsia"/>
          <w:b/>
          <w:bCs/>
          <w:szCs w:val="22"/>
          <w:lang w:eastAsia="zh-CN"/>
        </w:rPr>
        <w:t>中国包装联合会深度参访，共策行业绿色标准与未来合作</w:t>
      </w:r>
    </w:p>
    <w:p w14:paraId="3A35D980" w14:textId="77777777" w:rsidR="008E038B" w:rsidRDefault="008E038B">
      <w:pPr>
        <w:rPr>
          <w:rFonts w:cs="Segoe UI"/>
          <w:b/>
          <w:bCs/>
          <w:szCs w:val="22"/>
          <w:lang w:eastAsia="zh-CN"/>
        </w:rPr>
      </w:pPr>
    </w:p>
    <w:p w14:paraId="070D06C2" w14:textId="77777777" w:rsidR="00C87A8F" w:rsidRDefault="005176CE">
      <w:pPr>
        <w:rPr>
          <w:rFonts w:cs="Segoe UI"/>
          <w:szCs w:val="22"/>
          <w:lang w:eastAsia="zh-CN"/>
        </w:rPr>
      </w:pPr>
      <w:r>
        <w:rPr>
          <w:rFonts w:cs="Segoe UI" w:hint="eastAsia"/>
          <w:szCs w:val="22"/>
          <w:lang w:eastAsia="zh-CN"/>
        </w:rPr>
        <w:t>中国包装联合会（以下简称“中包联”）会长李华率代表团一行莅临汉高包装回收评估与测试中心，进行了全面参观与交流。会上双方就该中心在华落地及未来合作展开对话交流，探讨如何快速高效的利用汉高包装评估与测试中心落成的契机，推动行业利用技术评估手段，提高技术能力，为企业更好发展提供切实帮助。</w:t>
      </w:r>
    </w:p>
    <w:p w14:paraId="1CFE9609" w14:textId="77777777" w:rsidR="006B2B74" w:rsidRDefault="006B2B74">
      <w:pPr>
        <w:rPr>
          <w:rFonts w:cs="Segoe UI"/>
          <w:szCs w:val="22"/>
          <w:lang w:eastAsia="zh-CN"/>
        </w:rPr>
      </w:pPr>
    </w:p>
    <w:p w14:paraId="19C8EE8F" w14:textId="169B4FC5" w:rsidR="00C87A8F" w:rsidRDefault="005176CE">
      <w:pPr>
        <w:rPr>
          <w:rFonts w:cs="Segoe UI"/>
          <w:szCs w:val="22"/>
          <w:lang w:eastAsia="zh-CN"/>
        </w:rPr>
      </w:pPr>
      <w:r>
        <w:rPr>
          <w:rFonts w:cs="Segoe UI" w:hint="eastAsia"/>
          <w:szCs w:val="22"/>
          <w:lang w:eastAsia="zh-CN"/>
        </w:rPr>
        <w:t>李华会长在座谈中高度肯定了汉高多年来对中国包装行业绿色转型所做出的贡献。他指出：“</w:t>
      </w:r>
      <w:r w:rsidR="003F753F" w:rsidRPr="002D043D">
        <w:rPr>
          <w:rFonts w:cs="Segoe UI" w:hint="eastAsia"/>
          <w:szCs w:val="22"/>
          <w:lang w:eastAsia="zh-CN"/>
        </w:rPr>
        <w:t>当前，中国包装行业的绿色转型已成为不可逆转的大势。国家正大力推进包装污染治理，循环再生与绿色包装的发展，</w:t>
      </w:r>
      <w:r w:rsidR="003F753F">
        <w:rPr>
          <w:rFonts w:cs="Segoe UI" w:hint="eastAsia"/>
          <w:szCs w:val="22"/>
          <w:lang w:eastAsia="zh-CN"/>
        </w:rPr>
        <w:t>预计</w:t>
      </w:r>
      <w:r w:rsidR="003F753F" w:rsidRPr="002D043D">
        <w:rPr>
          <w:rFonts w:cs="Segoe UI" w:hint="eastAsia"/>
          <w:szCs w:val="22"/>
          <w:lang w:eastAsia="zh-CN"/>
        </w:rPr>
        <w:t>更将成为</w:t>
      </w:r>
      <w:r w:rsidR="00FF1998">
        <w:rPr>
          <w:rFonts w:cs="Segoe UI" w:hint="eastAsia"/>
          <w:szCs w:val="22"/>
          <w:lang w:eastAsia="zh-CN"/>
        </w:rPr>
        <w:t>‘</w:t>
      </w:r>
      <w:r w:rsidR="003F753F" w:rsidRPr="002D043D">
        <w:rPr>
          <w:rFonts w:cs="Segoe UI" w:hint="eastAsia"/>
          <w:szCs w:val="22"/>
          <w:lang w:eastAsia="zh-CN"/>
        </w:rPr>
        <w:t>十五五</w:t>
      </w:r>
      <w:r w:rsidR="00FF1998">
        <w:rPr>
          <w:rFonts w:cs="Segoe UI" w:hint="eastAsia"/>
          <w:szCs w:val="22"/>
          <w:lang w:eastAsia="zh-CN"/>
        </w:rPr>
        <w:t>’</w:t>
      </w:r>
      <w:r w:rsidR="003F753F" w:rsidRPr="002D043D">
        <w:rPr>
          <w:rFonts w:cs="Segoe UI" w:hint="eastAsia"/>
          <w:szCs w:val="22"/>
          <w:lang w:eastAsia="zh-CN"/>
        </w:rPr>
        <w:t>及未来产业升级的核心方向。</w:t>
      </w:r>
      <w:r>
        <w:rPr>
          <w:rFonts w:cs="Segoe UI" w:hint="eastAsia"/>
          <w:szCs w:val="22"/>
          <w:lang w:eastAsia="zh-CN"/>
        </w:rPr>
        <w:t>企业的技术创新能力，尤其是可回收、可降解、易循环的包装创新能力，已成为推动产业升级的核心引擎。汉高此次建立的测试中心，不仅具备国际视野，也紧密结合中国市场实际需求，为行业提供了宝贵的基础设施和共享型技术平台。”</w:t>
      </w:r>
    </w:p>
    <w:p w14:paraId="4C74B2A0" w14:textId="77777777" w:rsidR="00C87A8F" w:rsidRDefault="00C87A8F">
      <w:pPr>
        <w:rPr>
          <w:rFonts w:cs="Segoe UI"/>
          <w:szCs w:val="22"/>
          <w:lang w:eastAsia="zh-CN"/>
        </w:rPr>
      </w:pPr>
    </w:p>
    <w:p w14:paraId="02CE1256" w14:textId="0DACA4EE" w:rsidR="00C87A8F" w:rsidRDefault="005176CE">
      <w:pPr>
        <w:rPr>
          <w:rFonts w:cs="Segoe UI"/>
          <w:szCs w:val="22"/>
          <w:lang w:eastAsia="zh-CN"/>
        </w:rPr>
      </w:pPr>
      <w:r>
        <w:rPr>
          <w:rFonts w:cs="Segoe UI" w:hint="eastAsia"/>
          <w:szCs w:val="22"/>
          <w:lang w:eastAsia="zh-CN"/>
        </w:rPr>
        <w:t>来自汉高包装粘合剂亚太区的可持续发展经理郑琰杰系统阐述了“汉高包装行业服务业务概况”。他围绕包装行业绿色转型过程中的关键环节诸如前期包装可持续设计到包装生命周期末端的回收再生，聚焦产品整体生命周期碳足迹构成，包装末端收集，分选，回收测试，整体行业法规遵循和产品组合合规性筛查等难点痛点</w:t>
      </w:r>
      <w:r w:rsidR="0070157D">
        <w:rPr>
          <w:rFonts w:cs="Segoe UI" w:hint="eastAsia"/>
          <w:szCs w:val="22"/>
          <w:lang w:eastAsia="zh-CN"/>
        </w:rPr>
        <w:t>，</w:t>
      </w:r>
      <w:r>
        <w:rPr>
          <w:rFonts w:cs="Segoe UI" w:hint="eastAsia"/>
          <w:szCs w:val="22"/>
          <w:lang w:eastAsia="zh-CN"/>
        </w:rPr>
        <w:t>为加速包装行业绿色升级提供整体解决方案。</w:t>
      </w:r>
    </w:p>
    <w:p w14:paraId="06970FF5" w14:textId="77777777" w:rsidR="00C87A8F" w:rsidRDefault="00C87A8F">
      <w:pPr>
        <w:rPr>
          <w:rFonts w:cs="Segoe UI"/>
          <w:szCs w:val="22"/>
          <w:lang w:eastAsia="zh-CN"/>
        </w:rPr>
      </w:pPr>
    </w:p>
    <w:p w14:paraId="6C4BF0F5" w14:textId="4200EF4D" w:rsidR="00C87A8F" w:rsidRDefault="005176CE">
      <w:pPr>
        <w:rPr>
          <w:rFonts w:cs="Segoe UI"/>
          <w:szCs w:val="22"/>
          <w:lang w:eastAsia="zh-CN"/>
        </w:rPr>
      </w:pPr>
      <w:r>
        <w:rPr>
          <w:rFonts w:cs="Segoe UI" w:hint="eastAsia"/>
          <w:szCs w:val="22"/>
          <w:lang w:eastAsia="zh-CN"/>
        </w:rPr>
        <w:t>本次中包联参访的重要环节之一为</w:t>
      </w:r>
      <w:r>
        <w:rPr>
          <w:rFonts w:cs="Segoe UI" w:hint="eastAsia"/>
          <w:szCs w:val="22"/>
          <w:lang w:eastAsia="zh-CN"/>
        </w:rPr>
        <w:t>2025</w:t>
      </w:r>
      <w:r w:rsidR="006B2B74">
        <w:rPr>
          <w:rFonts w:cs="Segoe UI" w:hint="eastAsia"/>
          <w:szCs w:val="22"/>
          <w:lang w:eastAsia="zh-CN"/>
        </w:rPr>
        <w:t>“</w:t>
      </w:r>
      <w:r>
        <w:rPr>
          <w:rFonts w:cs="Segoe UI" w:hint="eastAsia"/>
          <w:szCs w:val="22"/>
          <w:lang w:eastAsia="zh-CN"/>
        </w:rPr>
        <w:t>绿色包装循环中国行</w:t>
      </w:r>
      <w:r w:rsidR="00A3141C">
        <w:rPr>
          <w:rFonts w:cs="Segoe UI" w:hint="eastAsia"/>
          <w:szCs w:val="22"/>
          <w:lang w:eastAsia="zh-CN"/>
        </w:rPr>
        <w:t>”</w:t>
      </w:r>
      <w:r>
        <w:rPr>
          <w:rFonts w:cs="Segoe UI" w:hint="eastAsia"/>
          <w:szCs w:val="22"/>
          <w:lang w:eastAsia="zh-CN"/>
        </w:rPr>
        <w:t>火炬传递。自</w:t>
      </w:r>
      <w:r>
        <w:rPr>
          <w:rFonts w:cs="Segoe UI" w:hint="eastAsia"/>
          <w:szCs w:val="22"/>
          <w:lang w:eastAsia="zh-CN"/>
        </w:rPr>
        <w:t>2023</w:t>
      </w:r>
      <w:r>
        <w:rPr>
          <w:rFonts w:cs="Segoe UI" w:hint="eastAsia"/>
          <w:szCs w:val="22"/>
          <w:lang w:eastAsia="zh-CN"/>
        </w:rPr>
        <w:t>年由中包联发起并在</w:t>
      </w:r>
      <w:r w:rsidR="00A3141C">
        <w:rPr>
          <w:rFonts w:cs="Segoe UI" w:hint="eastAsia"/>
          <w:szCs w:val="22"/>
          <w:lang w:eastAsia="zh-CN"/>
        </w:rPr>
        <w:t>第六届中国国际进口博览会</w:t>
      </w:r>
      <w:r>
        <w:rPr>
          <w:rFonts w:cs="Segoe UI" w:hint="eastAsia"/>
          <w:szCs w:val="22"/>
          <w:lang w:eastAsia="zh-CN"/>
        </w:rPr>
        <w:t>期间“绿色包装循环中国行”火炬首次传递至汉高的历史性时刻以来，该行动已推动产业链上百家企业实现包装升级。此次火炬重返汉高，既是对企业两年来创新成果的权威认可，更象征其完成从技术开发者到行业赋能者的战略跃升。</w:t>
      </w:r>
    </w:p>
    <w:p w14:paraId="3867E7BB" w14:textId="38E93B9C" w:rsidR="00C87A8F" w:rsidRDefault="00C87A8F">
      <w:pPr>
        <w:rPr>
          <w:rFonts w:cs="Segoe UI"/>
          <w:szCs w:val="22"/>
          <w:lang w:eastAsia="zh-CN"/>
        </w:rPr>
      </w:pPr>
    </w:p>
    <w:p w14:paraId="1D282CD7" w14:textId="1CD51DA0" w:rsidR="00C87A8F" w:rsidRDefault="005176CE">
      <w:pPr>
        <w:rPr>
          <w:rFonts w:cs="Segoe UI"/>
          <w:b/>
          <w:bCs/>
          <w:szCs w:val="22"/>
          <w:lang w:eastAsia="zh-CN"/>
        </w:rPr>
      </w:pPr>
      <w:r>
        <w:rPr>
          <w:rFonts w:cs="Segoe UI" w:hint="eastAsia"/>
          <w:b/>
          <w:bCs/>
          <w:szCs w:val="22"/>
          <w:lang w:eastAsia="zh-CN"/>
        </w:rPr>
        <w:t>展望未来：构建协同、开放、可持续的包装产业新生态</w:t>
      </w:r>
    </w:p>
    <w:p w14:paraId="38D70073" w14:textId="77777777" w:rsidR="005C2222" w:rsidRDefault="005C2222">
      <w:pPr>
        <w:rPr>
          <w:rFonts w:cs="Segoe UI"/>
          <w:b/>
          <w:bCs/>
          <w:szCs w:val="22"/>
          <w:lang w:eastAsia="zh-CN"/>
        </w:rPr>
      </w:pPr>
    </w:p>
    <w:p w14:paraId="294CE7F5" w14:textId="2D59F14D" w:rsidR="00C87A8F" w:rsidRDefault="005176CE">
      <w:pPr>
        <w:rPr>
          <w:rFonts w:cs="Segoe UI"/>
          <w:szCs w:val="22"/>
          <w:lang w:eastAsia="zh-CN"/>
        </w:rPr>
      </w:pPr>
      <w:r>
        <w:rPr>
          <w:rFonts w:cs="Segoe UI" w:hint="eastAsia"/>
          <w:szCs w:val="22"/>
          <w:lang w:eastAsia="zh-CN"/>
        </w:rPr>
        <w:t>此次上海中心的建立不仅强化了汉高在中国市场的本地化创新与服务能力，也为中国包装行业提供了国际领先的循环技术验证平台。未来，汉高将继续加大在华创新投入，以该中心为战略支点，不断拓展合作生态。</w:t>
      </w:r>
    </w:p>
    <w:p w14:paraId="635C2C33" w14:textId="77777777" w:rsidR="00A3141C" w:rsidRDefault="00A3141C">
      <w:pPr>
        <w:rPr>
          <w:rFonts w:cs="Segoe UI"/>
          <w:szCs w:val="22"/>
          <w:lang w:eastAsia="zh-CN"/>
        </w:rPr>
      </w:pPr>
    </w:p>
    <w:p w14:paraId="066B7028" w14:textId="77777777" w:rsidR="00C87A8F" w:rsidRDefault="005176CE">
      <w:pPr>
        <w:rPr>
          <w:rFonts w:cs="Segoe UI"/>
          <w:szCs w:val="22"/>
          <w:lang w:eastAsia="zh-CN"/>
        </w:rPr>
      </w:pPr>
      <w:r>
        <w:rPr>
          <w:rFonts w:cs="Segoe UI" w:hint="eastAsia"/>
          <w:szCs w:val="22"/>
          <w:lang w:eastAsia="zh-CN"/>
        </w:rPr>
        <w:t>可持续包装的真正实现不能仅靠单一企业的努力，而是需要产业链上下游的通力协作、技术共享与标准共建。未来，汉高期待与更多中国伙伴携手，以技术创新为笔，以产业协同为墨，共同书写中国包装绿色转型的新篇章。</w:t>
      </w:r>
    </w:p>
    <w:p w14:paraId="62BA7350" w14:textId="77777777" w:rsidR="00C87A8F" w:rsidRDefault="00C87A8F">
      <w:pPr>
        <w:rPr>
          <w:rFonts w:cs="Segoe UI"/>
          <w:szCs w:val="22"/>
          <w:lang w:eastAsia="zh-CN"/>
        </w:rPr>
      </w:pPr>
    </w:p>
    <w:p w14:paraId="25E6BA87" w14:textId="77777777" w:rsidR="00C87A8F" w:rsidRDefault="00C87A8F">
      <w:pPr>
        <w:rPr>
          <w:rFonts w:cs="Segoe UI"/>
          <w:szCs w:val="22"/>
          <w:lang w:eastAsia="zh-CN"/>
        </w:rPr>
      </w:pPr>
    </w:p>
    <w:p w14:paraId="4A75DD71" w14:textId="77777777" w:rsidR="005C2222" w:rsidRDefault="005C2222">
      <w:pPr>
        <w:rPr>
          <w:rFonts w:cs="Segoe UI"/>
          <w:szCs w:val="22"/>
          <w:lang w:eastAsia="zh-CN"/>
        </w:rPr>
      </w:pPr>
    </w:p>
    <w:p w14:paraId="1FF3D477" w14:textId="77777777" w:rsidR="005C2222" w:rsidRDefault="005C2222">
      <w:pPr>
        <w:rPr>
          <w:rFonts w:cs="Segoe UI"/>
          <w:szCs w:val="22"/>
          <w:lang w:eastAsia="zh-CN"/>
        </w:rPr>
      </w:pPr>
    </w:p>
    <w:p w14:paraId="1F8E8731" w14:textId="77777777" w:rsidR="00C87A8F" w:rsidRDefault="005176CE">
      <w:pPr>
        <w:rPr>
          <w:rStyle w:val="AboutandContactHeadline"/>
          <w:lang w:eastAsia="zh-CN"/>
        </w:rPr>
      </w:pPr>
      <w:r>
        <w:rPr>
          <w:rStyle w:val="AboutandContactHeadline"/>
          <w:rFonts w:hint="eastAsia"/>
          <w:lang w:eastAsia="zh-CN"/>
        </w:rPr>
        <w:t>关于汉高</w:t>
      </w:r>
    </w:p>
    <w:p w14:paraId="39E5147B" w14:textId="77777777" w:rsidR="00C87A8F" w:rsidRDefault="005176CE">
      <w:pPr>
        <w:rPr>
          <w:rStyle w:val="AboutandContactBody"/>
          <w:lang w:eastAsia="zh-CN"/>
        </w:rPr>
      </w:pPr>
      <w:r>
        <w:rPr>
          <w:rStyle w:val="AboutandContactBody"/>
          <w:rFonts w:hint="eastAsia"/>
          <w:lang w:eastAsia="zh-CN"/>
        </w:rPr>
        <w:t>汉高凭借其品牌、创新和技术，在全球工业和消费品领域中拥有领先的市场地位。汉高粘合剂技术业务部是全球粘合剂、密封剂和功能性涂层市场的领导者。汉高消费品牌在各国市场和品类占据领先地位，在洗涤剂及家用护理和美发领域尤为突出。乐泰（</w:t>
      </w:r>
      <w:r>
        <w:rPr>
          <w:rStyle w:val="AboutandContactBody"/>
          <w:rFonts w:hint="eastAsia"/>
          <w:lang w:eastAsia="zh-CN"/>
        </w:rPr>
        <w:t>Loctite</w:t>
      </w:r>
      <w:r>
        <w:rPr>
          <w:rStyle w:val="AboutandContactBody"/>
          <w:rFonts w:hint="eastAsia"/>
          <w:lang w:eastAsia="zh-CN"/>
        </w:rPr>
        <w:t>）、宝莹（</w:t>
      </w:r>
      <w:r>
        <w:rPr>
          <w:rStyle w:val="AboutandContactBody"/>
          <w:rFonts w:hint="eastAsia"/>
          <w:lang w:eastAsia="zh-CN"/>
        </w:rPr>
        <w:t xml:space="preserve"> Persil</w:t>
      </w:r>
      <w:r>
        <w:rPr>
          <w:rStyle w:val="AboutandContactBody"/>
          <w:rFonts w:hint="eastAsia"/>
          <w:lang w:eastAsia="zh-CN"/>
        </w:rPr>
        <w:t>）和施华蔻（</w:t>
      </w:r>
      <w:r>
        <w:rPr>
          <w:rStyle w:val="AboutandContactBody"/>
          <w:rFonts w:hint="eastAsia"/>
          <w:lang w:eastAsia="zh-CN"/>
        </w:rPr>
        <w:t>Schwarzkopf</w:t>
      </w:r>
      <w:r>
        <w:rPr>
          <w:rStyle w:val="AboutandContactBody"/>
          <w:rFonts w:hint="eastAsia"/>
          <w:lang w:eastAsia="zh-CN"/>
        </w:rPr>
        <w:t>）是公司的三大核心品牌。</w:t>
      </w:r>
      <w:r>
        <w:rPr>
          <w:rStyle w:val="AboutandContactBody"/>
          <w:rFonts w:hint="eastAsia"/>
          <w:lang w:eastAsia="zh-CN"/>
        </w:rPr>
        <w:t>2024</w:t>
      </w:r>
      <w:r>
        <w:rPr>
          <w:rStyle w:val="AboutandContactBody"/>
          <w:rFonts w:hint="eastAsia"/>
          <w:lang w:eastAsia="zh-CN"/>
        </w:rPr>
        <w:t>财年，汉高实现销售额逾</w:t>
      </w:r>
      <w:r>
        <w:rPr>
          <w:rStyle w:val="AboutandContactBody"/>
          <w:rFonts w:hint="eastAsia"/>
          <w:lang w:eastAsia="zh-CN"/>
        </w:rPr>
        <w:t>216</w:t>
      </w:r>
      <w:r>
        <w:rPr>
          <w:rStyle w:val="AboutandContactBody"/>
          <w:rFonts w:hint="eastAsia"/>
          <w:lang w:eastAsia="zh-CN"/>
        </w:rPr>
        <w:t>亿欧元，调整后营业利润约为</w:t>
      </w:r>
      <w:r>
        <w:rPr>
          <w:rStyle w:val="AboutandContactBody"/>
          <w:rFonts w:hint="eastAsia"/>
          <w:lang w:eastAsia="zh-CN"/>
        </w:rPr>
        <w:t>31</w:t>
      </w:r>
      <w:r>
        <w:rPr>
          <w:rStyle w:val="AboutandContactBody"/>
          <w:rFonts w:hint="eastAsia"/>
          <w:lang w:eastAsia="zh-CN"/>
        </w:rPr>
        <w:t>亿欧元。汉高的优先股已列入德国</w:t>
      </w:r>
      <w:r>
        <w:rPr>
          <w:rStyle w:val="AboutandContactBody"/>
          <w:rFonts w:hint="eastAsia"/>
          <w:lang w:eastAsia="zh-CN"/>
        </w:rPr>
        <w:t>DAX</w:t>
      </w:r>
      <w:r>
        <w:rPr>
          <w:rStyle w:val="AboutandContactBody"/>
          <w:rFonts w:hint="eastAsia"/>
          <w:lang w:eastAsia="zh-CN"/>
        </w:rPr>
        <w:t>指数。汉高始终秉承可持续发展的传统，并确立了清晰的可持续发展战略和具体目标。成立于</w:t>
      </w:r>
      <w:r>
        <w:rPr>
          <w:rStyle w:val="AboutandContactBody"/>
          <w:rFonts w:hint="eastAsia"/>
          <w:lang w:eastAsia="zh-CN"/>
        </w:rPr>
        <w:t>1876</w:t>
      </w:r>
      <w:r>
        <w:rPr>
          <w:rStyle w:val="AboutandContactBody"/>
          <w:rFonts w:hint="eastAsia"/>
          <w:lang w:eastAsia="zh-CN"/>
        </w:rPr>
        <w:t>年，汉高如今在全球范围内约有</w:t>
      </w:r>
      <w:r>
        <w:rPr>
          <w:rStyle w:val="AboutandContactBody"/>
          <w:rFonts w:hint="eastAsia"/>
          <w:lang w:eastAsia="zh-CN"/>
        </w:rPr>
        <w:t>4.7</w:t>
      </w:r>
      <w:r>
        <w:rPr>
          <w:rStyle w:val="AboutandContactBody"/>
          <w:rFonts w:hint="eastAsia"/>
          <w:lang w:eastAsia="zh-CN"/>
        </w:rPr>
        <w:t>万名员工，在强大的企业文化、共同的价值观与企业宗旨“</w:t>
      </w:r>
      <w:r>
        <w:rPr>
          <w:rStyle w:val="AboutandContactBody"/>
          <w:rFonts w:hint="eastAsia"/>
          <w:lang w:eastAsia="zh-CN"/>
        </w:rPr>
        <w:t>Pioneers at heart for the good of generations</w:t>
      </w:r>
      <w:r>
        <w:rPr>
          <w:rStyle w:val="AboutandContactBody"/>
          <w:rFonts w:hint="eastAsia"/>
          <w:lang w:eastAsia="zh-CN"/>
        </w:rPr>
        <w:t>”的引领下，融合为一支多元化的团队。更多资讯，敬请访问</w:t>
      </w:r>
      <w:r>
        <w:rPr>
          <w:rStyle w:val="AboutandContactBody"/>
          <w:rFonts w:hint="eastAsia"/>
          <w:lang w:eastAsia="zh-CN"/>
        </w:rPr>
        <w:t xml:space="preserve"> </w:t>
      </w:r>
      <w:hyperlink r:id="rId13" w:history="1">
        <w:r>
          <w:rPr>
            <w:rStyle w:val="Hyperlink"/>
            <w:rFonts w:hint="eastAsia"/>
            <w:lang w:eastAsia="zh-CN"/>
          </w:rPr>
          <w:t>www.henkel.cn</w:t>
        </w:r>
      </w:hyperlink>
      <w:r>
        <w:rPr>
          <w:rStyle w:val="AboutandContactBody"/>
          <w:rFonts w:hint="eastAsia"/>
          <w:lang w:eastAsia="zh-CN"/>
        </w:rPr>
        <w:t xml:space="preserve"> </w:t>
      </w:r>
    </w:p>
    <w:p w14:paraId="244F7692" w14:textId="77777777" w:rsidR="00C87A8F" w:rsidRDefault="00C87A8F">
      <w:pPr>
        <w:rPr>
          <w:rStyle w:val="AboutandContactHeadline"/>
          <w:lang w:eastAsia="zh-TW"/>
        </w:rPr>
      </w:pPr>
    </w:p>
    <w:p w14:paraId="1784883F" w14:textId="77777777" w:rsidR="00C87A8F" w:rsidRDefault="00C87A8F">
      <w:pPr>
        <w:rPr>
          <w:rStyle w:val="AboutandContactBody"/>
          <w:lang w:eastAsia="zh-TW"/>
        </w:rPr>
      </w:pPr>
    </w:p>
    <w:p w14:paraId="526B9E1F" w14:textId="77777777" w:rsidR="00C87A8F" w:rsidRDefault="005176CE">
      <w:pPr>
        <w:spacing w:after="120"/>
        <w:rPr>
          <w:rStyle w:val="AboutandContactHeadline"/>
          <w:szCs w:val="28"/>
          <w:lang w:eastAsia="zh-TW"/>
        </w:rPr>
      </w:pPr>
      <w:r>
        <w:rPr>
          <w:rStyle w:val="AboutandContactHeadline"/>
          <w:rFonts w:hint="eastAsia"/>
          <w:szCs w:val="28"/>
          <w:lang w:eastAsia="zh-CN"/>
        </w:rPr>
        <w:t>媒体联系人</w:t>
      </w:r>
    </w:p>
    <w:p w14:paraId="059DDED0" w14:textId="77777777" w:rsidR="00C87A8F" w:rsidRDefault="005176CE">
      <w:pPr>
        <w:tabs>
          <w:tab w:val="left" w:pos="1080"/>
          <w:tab w:val="left" w:pos="4500"/>
        </w:tabs>
        <w:rPr>
          <w:rStyle w:val="AboutandContactBody"/>
          <w:lang w:eastAsia="zh-TW"/>
        </w:rPr>
      </w:pPr>
      <w:r>
        <w:rPr>
          <w:rStyle w:val="AboutandContactBody"/>
          <w:rFonts w:hint="eastAsia"/>
          <w:lang w:eastAsia="zh-CN"/>
        </w:rPr>
        <w:t>姓名：</w:t>
      </w:r>
      <w:r>
        <w:rPr>
          <w:rStyle w:val="AboutandContactBody"/>
          <w:lang w:eastAsia="zh-CN"/>
        </w:rPr>
        <w:t>Irene Pan</w:t>
      </w:r>
      <w:r>
        <w:rPr>
          <w:rStyle w:val="AboutandContactBody"/>
        </w:rPr>
        <w:t xml:space="preserve"> </w:t>
      </w:r>
      <w:r>
        <w:rPr>
          <w:rStyle w:val="AboutandContactBody"/>
        </w:rPr>
        <w:tab/>
      </w:r>
    </w:p>
    <w:p w14:paraId="147972FC" w14:textId="4AC7103C" w:rsidR="00C87A8F" w:rsidRDefault="005176CE">
      <w:pPr>
        <w:tabs>
          <w:tab w:val="left" w:pos="1080"/>
          <w:tab w:val="left" w:pos="4500"/>
        </w:tabs>
        <w:rPr>
          <w:rStyle w:val="AboutandContactBody"/>
          <w:lang w:eastAsia="zh-TW"/>
        </w:rPr>
      </w:pPr>
      <w:r>
        <w:rPr>
          <w:rStyle w:val="AboutandContactBody"/>
          <w:rFonts w:hint="eastAsia"/>
          <w:lang w:eastAsia="zh-CN"/>
        </w:rPr>
        <w:t>电话：</w:t>
      </w:r>
      <w:r w:rsidR="00017AD6" w:rsidRPr="00017AD6">
        <w:rPr>
          <w:sz w:val="18"/>
          <w:lang w:eastAsia="zh-CN"/>
        </w:rPr>
        <w:t>+86 21 2891 8811</w:t>
      </w:r>
      <w:r>
        <w:rPr>
          <w:rStyle w:val="AboutandContactBody"/>
        </w:rPr>
        <w:tab/>
      </w:r>
    </w:p>
    <w:p w14:paraId="123CE17A" w14:textId="77777777" w:rsidR="00C87A8F" w:rsidRDefault="005176CE">
      <w:pPr>
        <w:tabs>
          <w:tab w:val="left" w:pos="1080"/>
          <w:tab w:val="left" w:pos="4500"/>
        </w:tabs>
        <w:rPr>
          <w:rStyle w:val="AboutandContactBody"/>
          <w:lang w:eastAsia="zh-CN"/>
        </w:rPr>
      </w:pPr>
      <w:r>
        <w:rPr>
          <w:rStyle w:val="AboutandContactBody"/>
          <w:rFonts w:hint="eastAsia"/>
          <w:lang w:eastAsia="zh-CN"/>
        </w:rPr>
        <w:t>邮箱地址：</w:t>
      </w:r>
      <w:r>
        <w:rPr>
          <w:rStyle w:val="AboutandContactBody"/>
          <w:lang w:eastAsia="zh-CN"/>
        </w:rPr>
        <w:t>irene.pan@henkel.com</w:t>
      </w:r>
      <w:r>
        <w:rPr>
          <w:rStyle w:val="AboutandContactBody"/>
        </w:rPr>
        <w:t xml:space="preserve"> </w:t>
      </w:r>
      <w:r>
        <w:rPr>
          <w:rStyle w:val="AboutandContactBody"/>
        </w:rPr>
        <w:tab/>
      </w:r>
    </w:p>
    <w:p w14:paraId="44A2B413" w14:textId="77777777" w:rsidR="00C87A8F" w:rsidRDefault="00C87A8F">
      <w:pPr>
        <w:tabs>
          <w:tab w:val="left" w:pos="1080"/>
          <w:tab w:val="left" w:pos="4500"/>
        </w:tabs>
        <w:rPr>
          <w:rStyle w:val="AboutandContactBody"/>
          <w:lang w:eastAsia="zh-CN"/>
        </w:rPr>
      </w:pPr>
    </w:p>
    <w:p w14:paraId="32B8516B" w14:textId="77777777" w:rsidR="005C2222" w:rsidRDefault="005C2222">
      <w:pPr>
        <w:tabs>
          <w:tab w:val="left" w:pos="1080"/>
          <w:tab w:val="left" w:pos="4500"/>
        </w:tabs>
        <w:rPr>
          <w:rStyle w:val="AboutandContactBody"/>
          <w:lang w:eastAsia="zh-CN"/>
        </w:rPr>
      </w:pPr>
    </w:p>
    <w:p w14:paraId="58064902" w14:textId="5168AD19" w:rsidR="00C319F2" w:rsidRDefault="004803DC">
      <w:pPr>
        <w:tabs>
          <w:tab w:val="left" w:pos="1080"/>
          <w:tab w:val="left" w:pos="4500"/>
        </w:tabs>
        <w:rPr>
          <w:rStyle w:val="AboutandContactBody"/>
          <w:lang w:eastAsia="zh-CN"/>
        </w:rPr>
      </w:pPr>
      <w:r w:rsidRPr="004803DC">
        <w:rPr>
          <w:rStyle w:val="AboutandContactBody"/>
          <w:noProof/>
          <w:lang w:eastAsia="zh-CN"/>
        </w:rPr>
        <w:drawing>
          <wp:inline distT="0" distB="0" distL="0" distR="0" wp14:anchorId="37C585ED" wp14:editId="5D2DED98">
            <wp:extent cx="4320000" cy="2865418"/>
            <wp:effectExtent l="0" t="0" r="4445" b="0"/>
            <wp:docPr id="4066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9326"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320000" cy="2865418"/>
                    </a:xfrm>
                    <a:prstGeom prst="rect">
                      <a:avLst/>
                    </a:prstGeom>
                  </pic:spPr>
                </pic:pic>
              </a:graphicData>
            </a:graphic>
          </wp:inline>
        </w:drawing>
      </w:r>
    </w:p>
    <w:p w14:paraId="2A8BF561" w14:textId="23F0A7BE" w:rsidR="002C2894" w:rsidRDefault="002C2894" w:rsidP="002C2894">
      <w:pPr>
        <w:rPr>
          <w:rStyle w:val="AboutandContactBody"/>
          <w:lang w:eastAsia="zh-CN"/>
        </w:rPr>
      </w:pPr>
      <w:r w:rsidRPr="004D3450">
        <w:rPr>
          <w:rStyle w:val="AboutandContactBody"/>
          <w:rFonts w:hint="eastAsia"/>
          <w:lang w:eastAsia="zh-CN"/>
        </w:rPr>
        <w:t>汉高包装回收评估与测试中心</w:t>
      </w:r>
    </w:p>
    <w:p w14:paraId="02D95F35" w14:textId="77777777" w:rsidR="002C2894" w:rsidRDefault="002C2894" w:rsidP="002C2894">
      <w:pPr>
        <w:rPr>
          <w:rStyle w:val="AboutandContactBody"/>
          <w:lang w:eastAsia="zh-CN"/>
        </w:rPr>
      </w:pPr>
    </w:p>
    <w:p w14:paraId="7B171B69" w14:textId="2B467286" w:rsidR="002C2894" w:rsidRDefault="002C2894" w:rsidP="002C2894">
      <w:pPr>
        <w:rPr>
          <w:rStyle w:val="AboutandContactBody"/>
          <w:lang w:eastAsia="zh-CN"/>
        </w:rPr>
      </w:pPr>
    </w:p>
    <w:p w14:paraId="33D6013A" w14:textId="77777777" w:rsidR="00A10808" w:rsidRDefault="00A10808" w:rsidP="002C2894">
      <w:pPr>
        <w:rPr>
          <w:rStyle w:val="AboutandContactBody"/>
          <w:lang w:eastAsia="zh-CN"/>
        </w:rPr>
      </w:pPr>
    </w:p>
    <w:p w14:paraId="6C794234" w14:textId="77777777" w:rsidR="00A10808" w:rsidRDefault="00A10808" w:rsidP="002C2894">
      <w:pPr>
        <w:rPr>
          <w:rStyle w:val="AboutandContactBody"/>
          <w:lang w:eastAsia="zh-CN"/>
        </w:rPr>
      </w:pPr>
    </w:p>
    <w:p w14:paraId="295F02CD" w14:textId="0CAF3D66" w:rsidR="00A10808" w:rsidRDefault="00A10808" w:rsidP="002C2894">
      <w:pPr>
        <w:rPr>
          <w:rStyle w:val="AboutandContactBody"/>
          <w:lang w:eastAsia="zh-CN"/>
        </w:rPr>
      </w:pPr>
      <w:r w:rsidRPr="00A10808">
        <w:rPr>
          <w:rStyle w:val="AboutandContactBody"/>
          <w:noProof/>
          <w:lang w:eastAsia="zh-CN"/>
        </w:rPr>
        <w:lastRenderedPageBreak/>
        <w:drawing>
          <wp:inline distT="0" distB="0" distL="0" distR="0" wp14:anchorId="39D3271B" wp14:editId="4175BF05">
            <wp:extent cx="4320000" cy="2863516"/>
            <wp:effectExtent l="0" t="0" r="4445" b="0"/>
            <wp:docPr id="99976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6389"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320000" cy="2863516"/>
                    </a:xfrm>
                    <a:prstGeom prst="rect">
                      <a:avLst/>
                    </a:prstGeom>
                  </pic:spPr>
                </pic:pic>
              </a:graphicData>
            </a:graphic>
          </wp:inline>
        </w:drawing>
      </w:r>
    </w:p>
    <w:p w14:paraId="00BD9441" w14:textId="391DC9F7" w:rsidR="00A10808" w:rsidRPr="00EE7EC8" w:rsidRDefault="00EE7EC8" w:rsidP="002C2894">
      <w:pPr>
        <w:rPr>
          <w:rStyle w:val="AboutandContactBody"/>
          <w:szCs w:val="18"/>
          <w:lang w:eastAsia="zh-CN"/>
        </w:rPr>
      </w:pPr>
      <w:r w:rsidRPr="004D3450">
        <w:rPr>
          <w:rFonts w:cs="Segoe UI"/>
          <w:sz w:val="18"/>
          <w:szCs w:val="18"/>
          <w:lang w:eastAsia="zh-CN"/>
        </w:rPr>
        <w:t>2025</w:t>
      </w:r>
      <w:r w:rsidRPr="004D3450">
        <w:rPr>
          <w:rFonts w:cs="Segoe UI" w:hint="eastAsia"/>
          <w:sz w:val="18"/>
          <w:szCs w:val="18"/>
          <w:lang w:eastAsia="zh-CN"/>
        </w:rPr>
        <w:t>年度“绿色包装循环中国行”火炬传递在</w:t>
      </w:r>
      <w:r w:rsidRPr="004D3450">
        <w:rPr>
          <w:rStyle w:val="Headline"/>
          <w:rFonts w:hint="eastAsia"/>
          <w:b w:val="0"/>
          <w:bCs w:val="0"/>
          <w:sz w:val="18"/>
          <w:szCs w:val="18"/>
          <w:lang w:eastAsia="zh-CN"/>
        </w:rPr>
        <w:t>汉高包装回收评估与测试中心启动</w:t>
      </w:r>
    </w:p>
    <w:p w14:paraId="76C29110" w14:textId="77777777" w:rsidR="00EE7EC8" w:rsidRDefault="00EE7EC8" w:rsidP="002C2894">
      <w:pPr>
        <w:rPr>
          <w:rStyle w:val="AboutandContactBody"/>
          <w:lang w:eastAsia="zh-CN"/>
        </w:rPr>
      </w:pPr>
    </w:p>
    <w:p w14:paraId="5BCC1313" w14:textId="578171A9" w:rsidR="00EE7EC8" w:rsidRDefault="00EE7EC8" w:rsidP="002C2894">
      <w:pPr>
        <w:rPr>
          <w:rStyle w:val="AboutandContactBody"/>
          <w:lang w:eastAsia="zh-CN"/>
        </w:rPr>
      </w:pPr>
      <w:r w:rsidRPr="00EE7EC8">
        <w:rPr>
          <w:rStyle w:val="AboutandContactBody"/>
          <w:noProof/>
          <w:lang w:eastAsia="zh-CN"/>
        </w:rPr>
        <w:drawing>
          <wp:inline distT="0" distB="0" distL="0" distR="0" wp14:anchorId="1BF23F2E" wp14:editId="04977525">
            <wp:extent cx="4320000" cy="2426523"/>
            <wp:effectExtent l="0" t="0" r="4445" b="0"/>
            <wp:docPr id="64240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5134"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320000" cy="2426523"/>
                    </a:xfrm>
                    <a:prstGeom prst="rect">
                      <a:avLst/>
                    </a:prstGeom>
                  </pic:spPr>
                </pic:pic>
              </a:graphicData>
            </a:graphic>
          </wp:inline>
        </w:drawing>
      </w:r>
    </w:p>
    <w:p w14:paraId="33E6264E" w14:textId="77777777" w:rsidR="000D249E" w:rsidRPr="00EE7EC8" w:rsidRDefault="000D249E" w:rsidP="000D249E">
      <w:pPr>
        <w:rPr>
          <w:rStyle w:val="AboutandContactBody"/>
          <w:szCs w:val="18"/>
          <w:lang w:eastAsia="zh-CN"/>
        </w:rPr>
      </w:pPr>
      <w:r w:rsidRPr="00E441AC">
        <w:rPr>
          <w:rFonts w:cs="Segoe UI" w:hint="eastAsia"/>
          <w:sz w:val="18"/>
          <w:szCs w:val="18"/>
          <w:lang w:eastAsia="zh-CN"/>
        </w:rPr>
        <w:t>2025</w:t>
      </w:r>
      <w:r w:rsidRPr="00E441AC">
        <w:rPr>
          <w:rFonts w:cs="Segoe UI" w:hint="eastAsia"/>
          <w:sz w:val="18"/>
          <w:szCs w:val="18"/>
          <w:lang w:eastAsia="zh-CN"/>
        </w:rPr>
        <w:t>年度“绿色包装循环中国行”火炬传递在</w:t>
      </w:r>
      <w:r w:rsidRPr="00E441AC">
        <w:rPr>
          <w:rStyle w:val="Headline"/>
          <w:rFonts w:hint="eastAsia"/>
          <w:b w:val="0"/>
          <w:bCs w:val="0"/>
          <w:sz w:val="18"/>
          <w:szCs w:val="18"/>
          <w:lang w:eastAsia="zh-CN"/>
        </w:rPr>
        <w:t>汉高包装回收评估与测试中心启动</w:t>
      </w:r>
    </w:p>
    <w:p w14:paraId="5AD96951" w14:textId="77777777" w:rsidR="00A10808" w:rsidRPr="000D249E" w:rsidRDefault="00A10808" w:rsidP="002C2894">
      <w:pPr>
        <w:rPr>
          <w:rStyle w:val="AboutandContactBody"/>
          <w:lang w:eastAsia="zh-CN"/>
        </w:rPr>
      </w:pPr>
    </w:p>
    <w:p w14:paraId="1780CCDA" w14:textId="3E0CE0E6" w:rsidR="00A10808" w:rsidRDefault="00A31EE4" w:rsidP="002C2894">
      <w:pPr>
        <w:rPr>
          <w:rStyle w:val="AboutandContactBody"/>
          <w:lang w:eastAsia="zh-CN"/>
        </w:rPr>
      </w:pPr>
      <w:r w:rsidRPr="00A31EE4">
        <w:rPr>
          <w:rStyle w:val="AboutandContactBody"/>
          <w:noProof/>
          <w:lang w:eastAsia="zh-CN"/>
        </w:rPr>
        <w:lastRenderedPageBreak/>
        <w:drawing>
          <wp:inline distT="0" distB="0" distL="0" distR="0" wp14:anchorId="0F1C9E11" wp14:editId="7249643D">
            <wp:extent cx="4320000" cy="2876830"/>
            <wp:effectExtent l="0" t="0" r="4445" b="0"/>
            <wp:docPr id="145500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04639"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320000" cy="2876830"/>
                    </a:xfrm>
                    <a:prstGeom prst="rect">
                      <a:avLst/>
                    </a:prstGeom>
                  </pic:spPr>
                </pic:pic>
              </a:graphicData>
            </a:graphic>
          </wp:inline>
        </w:drawing>
      </w:r>
    </w:p>
    <w:p w14:paraId="36A40386" w14:textId="0C88F224" w:rsidR="00A31EE4" w:rsidRPr="0070157D" w:rsidRDefault="0070157D" w:rsidP="002C2894">
      <w:pPr>
        <w:rPr>
          <w:rStyle w:val="AboutandContactBody"/>
          <w:szCs w:val="18"/>
          <w:lang w:eastAsia="zh-CN"/>
        </w:rPr>
      </w:pPr>
      <w:r w:rsidRPr="004D3450">
        <w:rPr>
          <w:rFonts w:cs="Segoe UI" w:hint="eastAsia"/>
          <w:sz w:val="18"/>
          <w:szCs w:val="18"/>
          <w:lang w:eastAsia="zh-CN"/>
        </w:rPr>
        <w:t>汉高粘合剂技术包装事业部亚太区负责人</w:t>
      </w:r>
      <w:r w:rsidRPr="004D3450">
        <w:rPr>
          <w:rFonts w:cs="Segoe UI"/>
          <w:sz w:val="18"/>
          <w:szCs w:val="18"/>
          <w:lang w:eastAsia="zh-CN"/>
        </w:rPr>
        <w:t>Alejandro Schoenhoff</w:t>
      </w:r>
      <w:r w:rsidRPr="004D3450">
        <w:rPr>
          <w:rFonts w:cs="Segoe UI" w:hint="eastAsia"/>
          <w:sz w:val="18"/>
          <w:szCs w:val="18"/>
          <w:lang w:eastAsia="zh-CN"/>
        </w:rPr>
        <w:t>博士</w:t>
      </w:r>
    </w:p>
    <w:p w14:paraId="7839DF5B" w14:textId="77777777" w:rsidR="00A31EE4" w:rsidRDefault="00A31EE4" w:rsidP="002C2894">
      <w:pPr>
        <w:rPr>
          <w:rStyle w:val="AboutandContactBody"/>
          <w:lang w:eastAsia="zh-CN"/>
        </w:rPr>
      </w:pPr>
    </w:p>
    <w:p w14:paraId="3BD91E96" w14:textId="77777777" w:rsidR="00A31EE4" w:rsidRDefault="00A31EE4" w:rsidP="002C2894">
      <w:pPr>
        <w:rPr>
          <w:rStyle w:val="AboutandContactBody"/>
          <w:lang w:eastAsia="zh-CN"/>
        </w:rPr>
      </w:pPr>
    </w:p>
    <w:p w14:paraId="20A739D3" w14:textId="1A379120" w:rsidR="00C00C63" w:rsidRDefault="00C00C63" w:rsidP="002C2894">
      <w:pPr>
        <w:rPr>
          <w:rStyle w:val="AboutandContactBody"/>
          <w:lang w:eastAsia="zh-CN"/>
        </w:rPr>
      </w:pPr>
      <w:r w:rsidRPr="00C00C63">
        <w:rPr>
          <w:rStyle w:val="AboutandContactBody"/>
          <w:noProof/>
          <w:lang w:eastAsia="zh-CN"/>
        </w:rPr>
        <w:drawing>
          <wp:inline distT="0" distB="0" distL="0" distR="0" wp14:anchorId="60C72A60" wp14:editId="629BFCB7">
            <wp:extent cx="4320000" cy="2859236"/>
            <wp:effectExtent l="0" t="0" r="4445" b="0"/>
            <wp:docPr id="193360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03019"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320000" cy="2859236"/>
                    </a:xfrm>
                    <a:prstGeom prst="rect">
                      <a:avLst/>
                    </a:prstGeom>
                  </pic:spPr>
                </pic:pic>
              </a:graphicData>
            </a:graphic>
          </wp:inline>
        </w:drawing>
      </w:r>
    </w:p>
    <w:p w14:paraId="0FBB9EE9" w14:textId="0A4C7EA4" w:rsidR="00C00C63" w:rsidRDefault="00C00C63" w:rsidP="002C2894">
      <w:pPr>
        <w:rPr>
          <w:rFonts w:cs="Segoe UI"/>
          <w:sz w:val="18"/>
          <w:szCs w:val="18"/>
          <w:lang w:eastAsia="zh-CN"/>
        </w:rPr>
      </w:pPr>
      <w:r w:rsidRPr="004D3450">
        <w:rPr>
          <w:rFonts w:cs="Segoe UI" w:hint="eastAsia"/>
          <w:sz w:val="18"/>
          <w:szCs w:val="18"/>
          <w:lang w:eastAsia="zh-CN"/>
        </w:rPr>
        <w:t>中国包装联合会会长李华</w:t>
      </w:r>
    </w:p>
    <w:p w14:paraId="7409CA98" w14:textId="77777777" w:rsidR="00C00C63" w:rsidRDefault="00C00C63" w:rsidP="002C2894">
      <w:pPr>
        <w:rPr>
          <w:rFonts w:cs="Segoe UI"/>
          <w:sz w:val="18"/>
          <w:szCs w:val="18"/>
          <w:lang w:eastAsia="zh-CN"/>
        </w:rPr>
      </w:pPr>
    </w:p>
    <w:p w14:paraId="52D21F04" w14:textId="5F0B32BE" w:rsidR="00C00C63" w:rsidRDefault="002A75DD" w:rsidP="002C2894">
      <w:pPr>
        <w:rPr>
          <w:rStyle w:val="AboutandContactBody"/>
          <w:sz w:val="13"/>
          <w:szCs w:val="20"/>
          <w:lang w:eastAsia="zh-CN"/>
        </w:rPr>
      </w:pPr>
      <w:r w:rsidRPr="002A75DD">
        <w:rPr>
          <w:rStyle w:val="AboutandContactBody"/>
          <w:noProof/>
          <w:sz w:val="13"/>
          <w:szCs w:val="20"/>
          <w:lang w:eastAsia="zh-CN"/>
        </w:rPr>
        <w:lastRenderedPageBreak/>
        <w:drawing>
          <wp:inline distT="0" distB="0" distL="0" distR="0" wp14:anchorId="4BA697D6" wp14:editId="46DE5728">
            <wp:extent cx="4320000" cy="2867795"/>
            <wp:effectExtent l="0" t="0" r="4445" b="8890"/>
            <wp:docPr id="182481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18889"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320000" cy="2867795"/>
                    </a:xfrm>
                    <a:prstGeom prst="rect">
                      <a:avLst/>
                    </a:prstGeom>
                  </pic:spPr>
                </pic:pic>
              </a:graphicData>
            </a:graphic>
          </wp:inline>
        </w:drawing>
      </w:r>
    </w:p>
    <w:p w14:paraId="5198AF42" w14:textId="68C43A20" w:rsidR="002A75DD" w:rsidRDefault="002B795B" w:rsidP="002A75DD">
      <w:pPr>
        <w:rPr>
          <w:rStyle w:val="AboutandContactBody"/>
          <w:lang w:eastAsia="zh-CN"/>
        </w:rPr>
      </w:pPr>
      <w:r w:rsidRPr="002B795B">
        <w:rPr>
          <w:sz w:val="18"/>
          <w:lang w:eastAsia="zh-CN"/>
        </w:rPr>
        <w:t>自汉高包装粘合剂亚太区的可持续发展经理郑琰杰</w:t>
      </w:r>
    </w:p>
    <w:p w14:paraId="69885456" w14:textId="77777777" w:rsidR="002A75DD" w:rsidRDefault="002A75DD" w:rsidP="002A75DD">
      <w:pPr>
        <w:rPr>
          <w:rStyle w:val="AboutandContactBody"/>
          <w:lang w:eastAsia="zh-CN"/>
        </w:rPr>
      </w:pPr>
    </w:p>
    <w:p w14:paraId="61A73AA5" w14:textId="77777777" w:rsidR="002A75DD" w:rsidRDefault="002A75DD" w:rsidP="002A75DD">
      <w:pPr>
        <w:rPr>
          <w:rStyle w:val="AboutandContactBody"/>
          <w:lang w:eastAsia="zh-CN"/>
        </w:rPr>
      </w:pPr>
    </w:p>
    <w:p w14:paraId="6781B032" w14:textId="614EAA7C" w:rsidR="002A75DD" w:rsidRDefault="00EE7EC8" w:rsidP="002A75DD">
      <w:pPr>
        <w:rPr>
          <w:rStyle w:val="AboutandContactBody"/>
          <w:lang w:eastAsia="zh-CN"/>
        </w:rPr>
      </w:pPr>
      <w:r w:rsidRPr="00FA27BD">
        <w:rPr>
          <w:rStyle w:val="AboutandContactBody"/>
          <w:noProof/>
          <w:lang w:eastAsia="zh-CN"/>
        </w:rPr>
        <w:drawing>
          <wp:inline distT="0" distB="0" distL="0" distR="0" wp14:anchorId="21EF3216" wp14:editId="272EBB90">
            <wp:extent cx="4320000" cy="2875403"/>
            <wp:effectExtent l="0" t="0" r="4445" b="1270"/>
            <wp:docPr id="78933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38477"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320000" cy="2875403"/>
                    </a:xfrm>
                    <a:prstGeom prst="rect">
                      <a:avLst/>
                    </a:prstGeom>
                  </pic:spPr>
                </pic:pic>
              </a:graphicData>
            </a:graphic>
          </wp:inline>
        </w:drawing>
      </w:r>
    </w:p>
    <w:p w14:paraId="27A9CC18" w14:textId="3FEB0DFB" w:rsidR="002A75DD" w:rsidRDefault="000D249E" w:rsidP="002A75DD">
      <w:pPr>
        <w:rPr>
          <w:rStyle w:val="AboutandContactBody"/>
          <w:lang w:eastAsia="zh-CN"/>
        </w:rPr>
      </w:pPr>
      <w:r w:rsidRPr="000D249E">
        <w:rPr>
          <w:rStyle w:val="AboutandContactBody"/>
          <w:rFonts w:hint="eastAsia"/>
          <w:lang w:eastAsia="zh-CN"/>
        </w:rPr>
        <w:t>中国包装联合会</w:t>
      </w:r>
      <w:r w:rsidR="0024136B" w:rsidRPr="0024136B">
        <w:rPr>
          <w:rStyle w:val="AboutandContactBody"/>
          <w:rFonts w:hint="eastAsia"/>
          <w:lang w:eastAsia="zh-CN"/>
        </w:rPr>
        <w:t>参访</w:t>
      </w:r>
      <w:r w:rsidR="0024136B" w:rsidRPr="00E441AC">
        <w:rPr>
          <w:rStyle w:val="Headline"/>
          <w:rFonts w:hint="eastAsia"/>
          <w:b w:val="0"/>
          <w:bCs w:val="0"/>
          <w:sz w:val="18"/>
          <w:szCs w:val="18"/>
          <w:lang w:eastAsia="zh-CN"/>
        </w:rPr>
        <w:t>汉高包装回收评估与测试中心</w:t>
      </w:r>
    </w:p>
    <w:p w14:paraId="38077994" w14:textId="77777777" w:rsidR="002A75DD" w:rsidRDefault="002A75DD" w:rsidP="002A75DD">
      <w:pPr>
        <w:rPr>
          <w:rStyle w:val="AboutandContactBody"/>
          <w:lang w:eastAsia="zh-CN"/>
        </w:rPr>
      </w:pPr>
    </w:p>
    <w:p w14:paraId="6AEF0A80" w14:textId="77777777" w:rsidR="002A75DD" w:rsidRDefault="002A75DD" w:rsidP="002A75DD">
      <w:pPr>
        <w:rPr>
          <w:rStyle w:val="AboutandContactBody"/>
          <w:lang w:eastAsia="zh-CN"/>
        </w:rPr>
      </w:pPr>
    </w:p>
    <w:p w14:paraId="6F72D26C" w14:textId="77777777" w:rsidR="002A75DD" w:rsidRDefault="002A75DD" w:rsidP="002A75DD">
      <w:pPr>
        <w:rPr>
          <w:rStyle w:val="AboutandContactBody"/>
          <w:lang w:eastAsia="zh-CN"/>
        </w:rPr>
      </w:pPr>
    </w:p>
    <w:p w14:paraId="57AB143C" w14:textId="77777777" w:rsidR="002A75DD" w:rsidRPr="004D3450" w:rsidRDefault="002A75DD" w:rsidP="004D3450">
      <w:pPr>
        <w:rPr>
          <w:rStyle w:val="AboutandContactBody"/>
          <w:sz w:val="13"/>
          <w:szCs w:val="20"/>
          <w:lang w:eastAsia="zh-CN"/>
        </w:rPr>
      </w:pPr>
    </w:p>
    <w:sectPr w:rsidR="002A75DD" w:rsidRPr="004D3450">
      <w:headerReference w:type="even" r:id="rId21"/>
      <w:footerReference w:type="default" r:id="rId22"/>
      <w:headerReference w:type="first" r:id="rId23"/>
      <w:footerReference w:type="first" r:id="rId24"/>
      <w:pgSz w:w="11907" w:h="16840"/>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43B46" w14:textId="77777777" w:rsidR="00C70183" w:rsidRDefault="00C70183">
      <w:pPr>
        <w:spacing w:line="240" w:lineRule="auto"/>
      </w:pPr>
      <w:r>
        <w:separator/>
      </w:r>
    </w:p>
  </w:endnote>
  <w:endnote w:type="continuationSeparator" w:id="0">
    <w:p w14:paraId="4B3D6982" w14:textId="77777777" w:rsidR="00C70183" w:rsidRDefault="00C701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B8AC" w14:textId="77777777" w:rsidR="00C87A8F" w:rsidRDefault="005176CE">
    <w:pPr>
      <w:pStyle w:val="Footer"/>
      <w:tabs>
        <w:tab w:val="clear" w:pos="7083"/>
        <w:tab w:val="clear" w:pos="8640"/>
        <w:tab w:val="right" w:pos="9071"/>
      </w:tabs>
      <w:jc w:val="both"/>
    </w:pPr>
    <w:r>
      <w:tab/>
      <w:t xml:space="preserve">Page </w:t>
    </w:r>
    <w:r>
      <w:fldChar w:fldCharType="begin"/>
    </w:r>
    <w:r>
      <w:instrText xml:space="preserve"> PAGE  \* Arabic  \* MERGEFORMAT </w:instrText>
    </w:r>
    <w:r>
      <w:fldChar w:fldCharType="separate"/>
    </w:r>
    <w:r>
      <w:t>2</w:t>
    </w:r>
    <w:r>
      <w:fldChar w:fldCharType="end"/>
    </w:r>
    <w:r>
      <w:t>/</w:t>
    </w:r>
    <w:fldSimple w:instr=" NUMPAGES  \* Arabic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F05C" w14:textId="77777777" w:rsidR="00C87A8F" w:rsidRDefault="005176CE">
    <w:pPr>
      <w:pStyle w:val="Footer"/>
    </w:pPr>
    <w:r>
      <w:rPr>
        <w:noProof/>
      </w:rPr>
      <w:drawing>
        <wp:inline distT="0" distB="0" distL="0" distR="0" wp14:anchorId="7BAA7758" wp14:editId="55B17150">
          <wp:extent cx="5422265" cy="548005"/>
          <wp:effectExtent l="0" t="0" r="6985" b="4445"/>
          <wp:docPr id="1353966039" name="Grafik 1" descr="Ein Bild, das Text, Logo,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66039" name="Grafik 1" descr="Ein Bild, das Text, Logo, Schrift, Symbol enthält.&#10;&#10;Automatisch generierte Beschreibung"/>
                  <pic:cNvPicPr>
                    <a:picLocks noChangeAspect="1"/>
                  </pic:cNvPicPr>
                </pic:nvPicPr>
                <pic:blipFill>
                  <a:blip r:embed="rId1"/>
                  <a:srcRect b="19511"/>
                  <a:stretch>
                    <a:fillRect/>
                  </a:stretch>
                </pic:blipFill>
                <pic:spPr>
                  <a:xfrm>
                    <a:off x="0" y="0"/>
                    <a:ext cx="5499004" cy="556002"/>
                  </a:xfrm>
                  <a:prstGeom prst="rect">
                    <a:avLst/>
                  </a:prstGeom>
                  <a:ln>
                    <a:noFill/>
                  </a:ln>
                </pic:spPr>
              </pic:pic>
            </a:graphicData>
          </a:graphic>
        </wp:inline>
      </w:drawing>
    </w:r>
    <w:r>
      <w:t xml:space="preserve">Page </w:t>
    </w:r>
    <w:r>
      <w:fldChar w:fldCharType="begin"/>
    </w:r>
    <w:r>
      <w:instrText xml:space="preserve"> PAGE  \* Arabic  \* MERGEFORMAT </w:instrText>
    </w:r>
    <w:r>
      <w:fldChar w:fldCharType="separate"/>
    </w:r>
    <w:r>
      <w:t>1</w:t>
    </w:r>
    <w:r>
      <w:fldChar w:fldCharType="end"/>
    </w:r>
    <w:r>
      <w:t>/</w:t>
    </w:r>
    <w:fldSimple w:instr=" NUMPAGES  \* Arabic  \* MERGEFORMAT ">
      <w: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E0D00" w14:textId="77777777" w:rsidR="00C70183" w:rsidRDefault="00C70183">
      <w:r>
        <w:separator/>
      </w:r>
    </w:p>
  </w:footnote>
  <w:footnote w:type="continuationSeparator" w:id="0">
    <w:p w14:paraId="35207535" w14:textId="77777777" w:rsidR="00C70183" w:rsidRDefault="00C70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9547B" w14:textId="77777777" w:rsidR="00C87A8F" w:rsidRDefault="00C87A8F">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550F" w14:textId="77777777" w:rsidR="00C87A8F" w:rsidRDefault="005176CE">
    <w:pPr>
      <w:pStyle w:val="Header"/>
    </w:pPr>
    <w:r>
      <w:rPr>
        <w:noProof/>
      </w:rPr>
      <w:drawing>
        <wp:anchor distT="0" distB="0" distL="114300" distR="114300" simplePos="0" relativeHeight="251660288" behindDoc="0" locked="1" layoutInCell="1" allowOverlap="1" wp14:anchorId="0853889E" wp14:editId="07ACC2BC">
          <wp:simplePos x="0" y="0"/>
          <wp:positionH relativeFrom="margin">
            <wp:posOffset>5036820</wp:posOffset>
          </wp:positionH>
          <wp:positionV relativeFrom="margin">
            <wp:posOffset>-1478915</wp:posOffset>
          </wp:positionV>
          <wp:extent cx="1051560" cy="60325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a:xfrm>
                    <a:off x="0" y="0"/>
                    <a:ext cx="1051560" cy="603250"/>
                  </a:xfrm>
                  <a:prstGeom prst="rect">
                    <a:avLst/>
                  </a:prstGeom>
                  <a:noFill/>
                </pic:spPr>
              </pic:pic>
            </a:graphicData>
          </a:graphic>
        </wp:anchor>
      </w:drawing>
    </w:r>
    <w:r>
      <w:rPr>
        <w:noProof/>
      </w:rPr>
      <mc:AlternateContent>
        <mc:Choice Requires="wpg">
          <w:drawing>
            <wp:anchor distT="0" distB="0" distL="114300" distR="114300" simplePos="0" relativeHeight="251659264" behindDoc="0" locked="0" layoutInCell="1" allowOverlap="1" wp14:anchorId="09B755A8" wp14:editId="595DB9B7">
              <wp:simplePos x="0" y="0"/>
              <wp:positionH relativeFrom="page">
                <wp:posOffset>180340</wp:posOffset>
              </wp:positionH>
              <wp:positionV relativeFrom="page">
                <wp:posOffset>3780790</wp:posOffset>
              </wp:positionV>
              <wp:extent cx="179705" cy="3780155"/>
              <wp:effectExtent l="0" t="0" r="1905" b="11430"/>
              <wp:wrapNone/>
              <wp:docPr id="2" name="Gruppieren 2"/>
              <wp:cNvGraphicFramePr/>
              <a:graphic xmlns:a="http://schemas.openxmlformats.org/drawingml/2006/main">
                <a:graphicData uri="http://schemas.microsoft.com/office/word/2010/wordprocessingGroup">
                  <wpg:wgp>
                    <wpg:cNvGrpSpPr/>
                    <wpg:grpSpPr>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wps:spPr>
                      <wps:bodyPr/>
                    </wps:wsp>
                    <wps:wsp>
                      <wps:cNvPr id="4" name="Line 18"/>
                      <wps:cNvCnPr>
                        <a:cxnSpLocks noChangeShapeType="1"/>
                      </wps:cNvCnPr>
                      <wps:spPr bwMode="auto">
                        <a:xfrm>
                          <a:off x="0" y="8420"/>
                          <a:ext cx="283" cy="0"/>
                        </a:xfrm>
                        <a:prstGeom prst="line">
                          <a:avLst/>
                        </a:prstGeom>
                        <a:noFill/>
                        <a:ln>
                          <a:noFill/>
                        </a:ln>
                      </wps:spPr>
                      <wps:bodyPr/>
                    </wps:wsp>
                    <wps:wsp>
                      <wps:cNvPr id="5" name="Line 19"/>
                      <wps:cNvCnPr>
                        <a:cxnSpLocks noChangeShapeType="1"/>
                      </wps:cNvCnPr>
                      <wps:spPr bwMode="auto">
                        <a:xfrm>
                          <a:off x="0" y="11907"/>
                          <a:ext cx="283" cy="0"/>
                        </a:xfrm>
                        <a:prstGeom prst="line">
                          <a:avLst/>
                        </a:prstGeom>
                        <a:noFill/>
                        <a:ln>
                          <a:noFill/>
                        </a:ln>
                      </wps:spPr>
                      <wps:bodyPr/>
                    </wps:wsp>
                  </wpg:wgp>
                </a:graphicData>
              </a:graphic>
            </wp:anchor>
          </w:drawing>
        </mc:Choice>
        <mc:Fallback>
          <w:pict>
            <v:group w14:anchorId="6A01104E" id="Gruppieren 2" o:spid="_x0000_s1026" style="position:absolute;margin-left:14.2pt;margin-top:297.7pt;width:14.15pt;height:297.65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A0wAAAANoAAAAPAAAAZHJzL2Rvd25yZXYueG1sRI/BasMw&#10;EETvhf6D2EJvjdwU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hNbgNMAAAADaAAAADwAAAAAA&#10;AAAAAAAAAAAHAgAAZHJzL2Rvd25yZXYueG1sUEsFBgAAAAADAAMAtwAAAPQCAAAAAA==&#10;" stroked="f"/>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hAwAAAANoAAAAPAAAAZHJzL2Rvd25yZXYueG1sRI/BasMw&#10;EETvhf6D2EJvjdxQ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Cz94QMAAAADaAAAADwAAAAAA&#10;AAAAAAAAAAAHAgAAZHJzL2Rvd25yZXYueG1sUEsFBgAAAAADAAMAtwAAAPQCAAAAAA==&#10;" stroked="f"/>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stroked="f"/>
              <w10:wrap anchorx="page" anchory="page"/>
            </v:group>
          </w:pict>
        </mc:Fallback>
      </mc:AlternateContent>
    </w:r>
    <w:r>
      <w:rPr>
        <w:rFonts w:hint="eastAsia"/>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F4270"/>
    <w:multiLevelType w:val="multilevel"/>
    <w:tmpl w:val="07CF4270"/>
    <w:lvl w:ilvl="0">
      <w:start w:val="1"/>
      <w:numFmt w:val="bullet"/>
      <w:pStyle w:val="NumBullet"/>
      <w:lvlText w:val="•"/>
      <w:lvlJc w:val="left"/>
      <w:pPr>
        <w:tabs>
          <w:tab w:val="left" w:pos="567"/>
        </w:tabs>
        <w:ind w:left="567" w:hanging="567"/>
      </w:pPr>
      <w:rPr>
        <w:rFonts w:ascii="Times New Roman" w:hAnsi="Times New Roman" w:cs="Times New Roman" w:hint="default"/>
        <w:color w:val="E1000F"/>
      </w:rPr>
    </w:lvl>
    <w:lvl w:ilvl="1">
      <w:start w:val="1"/>
      <w:numFmt w:val="bullet"/>
      <w:lvlText w:val="o"/>
      <w:lvlJc w:val="left"/>
      <w:pPr>
        <w:tabs>
          <w:tab w:val="left" w:pos="1440"/>
        </w:tabs>
        <w:ind w:left="1440" w:hanging="360"/>
      </w:pPr>
      <w:rPr>
        <w:rFonts w:ascii="Courier New" w:hAnsi="Courier New"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Arial"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Arial"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341809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51C"/>
    <w:rsid w:val="B6FAEBB8"/>
    <w:rsid w:val="BBDBE169"/>
    <w:rsid w:val="DF6D9C23"/>
    <w:rsid w:val="EEFF298D"/>
    <w:rsid w:val="00000839"/>
    <w:rsid w:val="00002AA4"/>
    <w:rsid w:val="00005267"/>
    <w:rsid w:val="00006346"/>
    <w:rsid w:val="00012DD9"/>
    <w:rsid w:val="00017AD6"/>
    <w:rsid w:val="00021C67"/>
    <w:rsid w:val="00030557"/>
    <w:rsid w:val="00030F51"/>
    <w:rsid w:val="00035A84"/>
    <w:rsid w:val="00040CC9"/>
    <w:rsid w:val="00051E86"/>
    <w:rsid w:val="000575F9"/>
    <w:rsid w:val="000618FC"/>
    <w:rsid w:val="0006344D"/>
    <w:rsid w:val="00067071"/>
    <w:rsid w:val="000722E8"/>
    <w:rsid w:val="00074605"/>
    <w:rsid w:val="00075968"/>
    <w:rsid w:val="00080D10"/>
    <w:rsid w:val="0008357F"/>
    <w:rsid w:val="000B695A"/>
    <w:rsid w:val="000C210A"/>
    <w:rsid w:val="000C56DD"/>
    <w:rsid w:val="000D1672"/>
    <w:rsid w:val="000D249E"/>
    <w:rsid w:val="000E2F62"/>
    <w:rsid w:val="000E38ED"/>
    <w:rsid w:val="000E7F24"/>
    <w:rsid w:val="000F03BE"/>
    <w:rsid w:val="000F1757"/>
    <w:rsid w:val="000F225B"/>
    <w:rsid w:val="000F7FAF"/>
    <w:rsid w:val="00101B7B"/>
    <w:rsid w:val="00105975"/>
    <w:rsid w:val="00111314"/>
    <w:rsid w:val="00111C40"/>
    <w:rsid w:val="00111F4D"/>
    <w:rsid w:val="00112A28"/>
    <w:rsid w:val="00115230"/>
    <w:rsid w:val="00115B5F"/>
    <w:rsid w:val="001162B4"/>
    <w:rsid w:val="00117CD1"/>
    <w:rsid w:val="00122CBC"/>
    <w:rsid w:val="00126D4A"/>
    <w:rsid w:val="00132DA9"/>
    <w:rsid w:val="0013305B"/>
    <w:rsid w:val="00133B99"/>
    <w:rsid w:val="00140A93"/>
    <w:rsid w:val="001443BD"/>
    <w:rsid w:val="001577E9"/>
    <w:rsid w:val="0016138C"/>
    <w:rsid w:val="001731CE"/>
    <w:rsid w:val="001A0245"/>
    <w:rsid w:val="001B7C20"/>
    <w:rsid w:val="001C0B32"/>
    <w:rsid w:val="001C4BE1"/>
    <w:rsid w:val="001D7ADF"/>
    <w:rsid w:val="001E0F71"/>
    <w:rsid w:val="001E123B"/>
    <w:rsid w:val="001E6D05"/>
    <w:rsid w:val="001E7C28"/>
    <w:rsid w:val="001F1BDF"/>
    <w:rsid w:val="001F7110"/>
    <w:rsid w:val="001F7E96"/>
    <w:rsid w:val="00202284"/>
    <w:rsid w:val="00207CFE"/>
    <w:rsid w:val="00212488"/>
    <w:rsid w:val="00216540"/>
    <w:rsid w:val="00220628"/>
    <w:rsid w:val="002304D2"/>
    <w:rsid w:val="00234ABD"/>
    <w:rsid w:val="00236E2A"/>
    <w:rsid w:val="00237F62"/>
    <w:rsid w:val="0024136B"/>
    <w:rsid w:val="0024586A"/>
    <w:rsid w:val="00256F0C"/>
    <w:rsid w:val="00261B94"/>
    <w:rsid w:val="00262C05"/>
    <w:rsid w:val="00263874"/>
    <w:rsid w:val="00281D14"/>
    <w:rsid w:val="00282C13"/>
    <w:rsid w:val="002A0DF7"/>
    <w:rsid w:val="002A2975"/>
    <w:rsid w:val="002A5C88"/>
    <w:rsid w:val="002A60E0"/>
    <w:rsid w:val="002A75DD"/>
    <w:rsid w:val="002B3405"/>
    <w:rsid w:val="002B6F30"/>
    <w:rsid w:val="002B795B"/>
    <w:rsid w:val="002C1344"/>
    <w:rsid w:val="002C252E"/>
    <w:rsid w:val="002C2894"/>
    <w:rsid w:val="002C58CB"/>
    <w:rsid w:val="002C6773"/>
    <w:rsid w:val="002D2A3D"/>
    <w:rsid w:val="002E0B17"/>
    <w:rsid w:val="002E4FFB"/>
    <w:rsid w:val="002E7DED"/>
    <w:rsid w:val="002F7E11"/>
    <w:rsid w:val="003004B0"/>
    <w:rsid w:val="00304087"/>
    <w:rsid w:val="00310ACD"/>
    <w:rsid w:val="0031379F"/>
    <w:rsid w:val="00320A26"/>
    <w:rsid w:val="00321344"/>
    <w:rsid w:val="0033451C"/>
    <w:rsid w:val="00336854"/>
    <w:rsid w:val="0034015C"/>
    <w:rsid w:val="00341406"/>
    <w:rsid w:val="003442F4"/>
    <w:rsid w:val="00347397"/>
    <w:rsid w:val="00353705"/>
    <w:rsid w:val="003562E8"/>
    <w:rsid w:val="0036357D"/>
    <w:rsid w:val="003649BC"/>
    <w:rsid w:val="00365E44"/>
    <w:rsid w:val="00367AA1"/>
    <w:rsid w:val="00372E36"/>
    <w:rsid w:val="00376EE9"/>
    <w:rsid w:val="00377CBB"/>
    <w:rsid w:val="00385185"/>
    <w:rsid w:val="003877B6"/>
    <w:rsid w:val="00390D41"/>
    <w:rsid w:val="00393887"/>
    <w:rsid w:val="00394C6B"/>
    <w:rsid w:val="003A4E62"/>
    <w:rsid w:val="003A5C9C"/>
    <w:rsid w:val="003B1069"/>
    <w:rsid w:val="003B390A"/>
    <w:rsid w:val="003B793C"/>
    <w:rsid w:val="003C15DE"/>
    <w:rsid w:val="003C4EB2"/>
    <w:rsid w:val="003F081B"/>
    <w:rsid w:val="003F1AF3"/>
    <w:rsid w:val="003F4D8D"/>
    <w:rsid w:val="003F66FD"/>
    <w:rsid w:val="003F753F"/>
    <w:rsid w:val="00413AFA"/>
    <w:rsid w:val="004313E7"/>
    <w:rsid w:val="004320B4"/>
    <w:rsid w:val="004423E5"/>
    <w:rsid w:val="004432A9"/>
    <w:rsid w:val="0044763B"/>
    <w:rsid w:val="00451F34"/>
    <w:rsid w:val="004629B3"/>
    <w:rsid w:val="0046376E"/>
    <w:rsid w:val="00466170"/>
    <w:rsid w:val="0046690F"/>
    <w:rsid w:val="00472FEC"/>
    <w:rsid w:val="004803DC"/>
    <w:rsid w:val="004810B7"/>
    <w:rsid w:val="00490A03"/>
    <w:rsid w:val="00493327"/>
    <w:rsid w:val="00494DBE"/>
    <w:rsid w:val="00495CE6"/>
    <w:rsid w:val="004A323C"/>
    <w:rsid w:val="004B54E8"/>
    <w:rsid w:val="004C4FEB"/>
    <w:rsid w:val="004C6B79"/>
    <w:rsid w:val="004D059B"/>
    <w:rsid w:val="004D3450"/>
    <w:rsid w:val="004D4CB6"/>
    <w:rsid w:val="004E0870"/>
    <w:rsid w:val="004E3341"/>
    <w:rsid w:val="004F10C1"/>
    <w:rsid w:val="004F51BB"/>
    <w:rsid w:val="00502E62"/>
    <w:rsid w:val="00504452"/>
    <w:rsid w:val="00506B8A"/>
    <w:rsid w:val="005176CE"/>
    <w:rsid w:val="0052212B"/>
    <w:rsid w:val="00531B98"/>
    <w:rsid w:val="00534B46"/>
    <w:rsid w:val="00540358"/>
    <w:rsid w:val="00540D47"/>
    <w:rsid w:val="00550864"/>
    <w:rsid w:val="0055571E"/>
    <w:rsid w:val="00556F67"/>
    <w:rsid w:val="00574C21"/>
    <w:rsid w:val="005833F0"/>
    <w:rsid w:val="00586CAF"/>
    <w:rsid w:val="005873E9"/>
    <w:rsid w:val="00591180"/>
    <w:rsid w:val="0059722C"/>
    <w:rsid w:val="00597D07"/>
    <w:rsid w:val="005A3846"/>
    <w:rsid w:val="005A653A"/>
    <w:rsid w:val="005B12B9"/>
    <w:rsid w:val="005B1F0C"/>
    <w:rsid w:val="005B6A58"/>
    <w:rsid w:val="005C2222"/>
    <w:rsid w:val="005C7112"/>
    <w:rsid w:val="005D0561"/>
    <w:rsid w:val="005D0AD9"/>
    <w:rsid w:val="005D22F6"/>
    <w:rsid w:val="005E0C30"/>
    <w:rsid w:val="005E69D9"/>
    <w:rsid w:val="005E7454"/>
    <w:rsid w:val="005F27F4"/>
    <w:rsid w:val="005F3239"/>
    <w:rsid w:val="005F6567"/>
    <w:rsid w:val="00607256"/>
    <w:rsid w:val="006144B1"/>
    <w:rsid w:val="006323DA"/>
    <w:rsid w:val="006335F1"/>
    <w:rsid w:val="006345B6"/>
    <w:rsid w:val="00635712"/>
    <w:rsid w:val="0064033D"/>
    <w:rsid w:val="00643D8A"/>
    <w:rsid w:val="006513EB"/>
    <w:rsid w:val="00652229"/>
    <w:rsid w:val="00652793"/>
    <w:rsid w:val="00652D7A"/>
    <w:rsid w:val="006606CB"/>
    <w:rsid w:val="006626CA"/>
    <w:rsid w:val="00663487"/>
    <w:rsid w:val="00672382"/>
    <w:rsid w:val="00682643"/>
    <w:rsid w:val="00682EB9"/>
    <w:rsid w:val="0068333E"/>
    <w:rsid w:val="0068441A"/>
    <w:rsid w:val="00690B19"/>
    <w:rsid w:val="006A0A3C"/>
    <w:rsid w:val="006A79F0"/>
    <w:rsid w:val="006B2B74"/>
    <w:rsid w:val="006B4373"/>
    <w:rsid w:val="006B47EE"/>
    <w:rsid w:val="006B499F"/>
    <w:rsid w:val="006B6458"/>
    <w:rsid w:val="006C3E09"/>
    <w:rsid w:val="006D4996"/>
    <w:rsid w:val="006D54AB"/>
    <w:rsid w:val="006D5FC2"/>
    <w:rsid w:val="006E3006"/>
    <w:rsid w:val="006E5032"/>
    <w:rsid w:val="006E5BDA"/>
    <w:rsid w:val="006F0FC7"/>
    <w:rsid w:val="006F39A9"/>
    <w:rsid w:val="006F670F"/>
    <w:rsid w:val="0070157D"/>
    <w:rsid w:val="00703272"/>
    <w:rsid w:val="0070733C"/>
    <w:rsid w:val="00710C5D"/>
    <w:rsid w:val="0071348C"/>
    <w:rsid w:val="00717273"/>
    <w:rsid w:val="00720FD4"/>
    <w:rsid w:val="00724AF2"/>
    <w:rsid w:val="0073096C"/>
    <w:rsid w:val="00733FE2"/>
    <w:rsid w:val="00734034"/>
    <w:rsid w:val="00742398"/>
    <w:rsid w:val="007447E3"/>
    <w:rsid w:val="00745581"/>
    <w:rsid w:val="007507B5"/>
    <w:rsid w:val="0075091D"/>
    <w:rsid w:val="00753A24"/>
    <w:rsid w:val="007671AF"/>
    <w:rsid w:val="00772188"/>
    <w:rsid w:val="007813D0"/>
    <w:rsid w:val="00785993"/>
    <w:rsid w:val="007866E2"/>
    <w:rsid w:val="00786BA3"/>
    <w:rsid w:val="0079202F"/>
    <w:rsid w:val="00795AF2"/>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27C3E"/>
    <w:rsid w:val="00833CEB"/>
    <w:rsid w:val="008372D2"/>
    <w:rsid w:val="008377BC"/>
    <w:rsid w:val="00844C17"/>
    <w:rsid w:val="00847726"/>
    <w:rsid w:val="00852511"/>
    <w:rsid w:val="00856134"/>
    <w:rsid w:val="008614F1"/>
    <w:rsid w:val="008639B3"/>
    <w:rsid w:val="00863C1A"/>
    <w:rsid w:val="0087142D"/>
    <w:rsid w:val="00873956"/>
    <w:rsid w:val="00880E72"/>
    <w:rsid w:val="008825EE"/>
    <w:rsid w:val="0088596E"/>
    <w:rsid w:val="00892E46"/>
    <w:rsid w:val="0089796A"/>
    <w:rsid w:val="008A2375"/>
    <w:rsid w:val="008C7970"/>
    <w:rsid w:val="008D62C3"/>
    <w:rsid w:val="008D76C5"/>
    <w:rsid w:val="008E038B"/>
    <w:rsid w:val="008E0AFA"/>
    <w:rsid w:val="008E52A1"/>
    <w:rsid w:val="008E75D3"/>
    <w:rsid w:val="008F125E"/>
    <w:rsid w:val="008F209C"/>
    <w:rsid w:val="008F4D2F"/>
    <w:rsid w:val="0090620F"/>
    <w:rsid w:val="00906292"/>
    <w:rsid w:val="009076AF"/>
    <w:rsid w:val="00917162"/>
    <w:rsid w:val="009251CC"/>
    <w:rsid w:val="0092714E"/>
    <w:rsid w:val="009304AA"/>
    <w:rsid w:val="00932720"/>
    <w:rsid w:val="00933BDF"/>
    <w:rsid w:val="00942002"/>
    <w:rsid w:val="00947885"/>
    <w:rsid w:val="00952168"/>
    <w:rsid w:val="009527FE"/>
    <w:rsid w:val="009739A0"/>
    <w:rsid w:val="00974F84"/>
    <w:rsid w:val="009767C7"/>
    <w:rsid w:val="009827BF"/>
    <w:rsid w:val="00983479"/>
    <w:rsid w:val="0098579A"/>
    <w:rsid w:val="0099195A"/>
    <w:rsid w:val="00992A11"/>
    <w:rsid w:val="00994681"/>
    <w:rsid w:val="0099486A"/>
    <w:rsid w:val="009A0E26"/>
    <w:rsid w:val="009A16EC"/>
    <w:rsid w:val="009A6744"/>
    <w:rsid w:val="009B29B7"/>
    <w:rsid w:val="009B3B37"/>
    <w:rsid w:val="009B7D1F"/>
    <w:rsid w:val="009C088E"/>
    <w:rsid w:val="009C4D35"/>
    <w:rsid w:val="009C61A6"/>
    <w:rsid w:val="009D1522"/>
    <w:rsid w:val="009D3F48"/>
    <w:rsid w:val="009D7252"/>
    <w:rsid w:val="009E5EB4"/>
    <w:rsid w:val="009F5432"/>
    <w:rsid w:val="00A044D6"/>
    <w:rsid w:val="00A04ADB"/>
    <w:rsid w:val="00A10808"/>
    <w:rsid w:val="00A11E0F"/>
    <w:rsid w:val="00A23264"/>
    <w:rsid w:val="00A26CB6"/>
    <w:rsid w:val="00A3141C"/>
    <w:rsid w:val="00A31EE4"/>
    <w:rsid w:val="00A32F82"/>
    <w:rsid w:val="00A32F8B"/>
    <w:rsid w:val="00A341A7"/>
    <w:rsid w:val="00A3756F"/>
    <w:rsid w:val="00A42D6F"/>
    <w:rsid w:val="00A45A62"/>
    <w:rsid w:val="00A54AC5"/>
    <w:rsid w:val="00A55DC3"/>
    <w:rsid w:val="00A56D41"/>
    <w:rsid w:val="00A61353"/>
    <w:rsid w:val="00A66DB1"/>
    <w:rsid w:val="00A67A92"/>
    <w:rsid w:val="00A8296B"/>
    <w:rsid w:val="00A87870"/>
    <w:rsid w:val="00A91A70"/>
    <w:rsid w:val="00A92AC4"/>
    <w:rsid w:val="00AA1B85"/>
    <w:rsid w:val="00AB1CB6"/>
    <w:rsid w:val="00AB1D9A"/>
    <w:rsid w:val="00AD44FE"/>
    <w:rsid w:val="00AE49F1"/>
    <w:rsid w:val="00B05CCA"/>
    <w:rsid w:val="00B14271"/>
    <w:rsid w:val="00B14C02"/>
    <w:rsid w:val="00B16270"/>
    <w:rsid w:val="00B2685D"/>
    <w:rsid w:val="00B30351"/>
    <w:rsid w:val="00B33C2A"/>
    <w:rsid w:val="00B417A3"/>
    <w:rsid w:val="00B41DF5"/>
    <w:rsid w:val="00B422EC"/>
    <w:rsid w:val="00B569FD"/>
    <w:rsid w:val="00B600E3"/>
    <w:rsid w:val="00B726D4"/>
    <w:rsid w:val="00B77695"/>
    <w:rsid w:val="00B8214F"/>
    <w:rsid w:val="00B86A4F"/>
    <w:rsid w:val="00B87634"/>
    <w:rsid w:val="00B877DF"/>
    <w:rsid w:val="00B92AEA"/>
    <w:rsid w:val="00B93035"/>
    <w:rsid w:val="00B9337E"/>
    <w:rsid w:val="00B958E8"/>
    <w:rsid w:val="00B97E4A"/>
    <w:rsid w:val="00BA09B2"/>
    <w:rsid w:val="00BA5B46"/>
    <w:rsid w:val="00BB5D0B"/>
    <w:rsid w:val="00BC0995"/>
    <w:rsid w:val="00BE793A"/>
    <w:rsid w:val="00BF2B82"/>
    <w:rsid w:val="00BF432A"/>
    <w:rsid w:val="00BF6E82"/>
    <w:rsid w:val="00C00C63"/>
    <w:rsid w:val="00C060C7"/>
    <w:rsid w:val="00C24C17"/>
    <w:rsid w:val="00C258B8"/>
    <w:rsid w:val="00C319F2"/>
    <w:rsid w:val="00C3758F"/>
    <w:rsid w:val="00C40B88"/>
    <w:rsid w:val="00C42C93"/>
    <w:rsid w:val="00C43854"/>
    <w:rsid w:val="00C464E6"/>
    <w:rsid w:val="00C47D87"/>
    <w:rsid w:val="00C5376E"/>
    <w:rsid w:val="00C70183"/>
    <w:rsid w:val="00C808A6"/>
    <w:rsid w:val="00C87A8F"/>
    <w:rsid w:val="00C97091"/>
    <w:rsid w:val="00C97260"/>
    <w:rsid w:val="00CA2001"/>
    <w:rsid w:val="00CA5317"/>
    <w:rsid w:val="00CB10FD"/>
    <w:rsid w:val="00CB5B6C"/>
    <w:rsid w:val="00CC052E"/>
    <w:rsid w:val="00CD16BE"/>
    <w:rsid w:val="00CD2DED"/>
    <w:rsid w:val="00CD4616"/>
    <w:rsid w:val="00CD47AC"/>
    <w:rsid w:val="00CD56AF"/>
    <w:rsid w:val="00CE33D5"/>
    <w:rsid w:val="00CF1D7E"/>
    <w:rsid w:val="00CF5D37"/>
    <w:rsid w:val="00CF6F33"/>
    <w:rsid w:val="00D02248"/>
    <w:rsid w:val="00D063B8"/>
    <w:rsid w:val="00D06825"/>
    <w:rsid w:val="00D17E3B"/>
    <w:rsid w:val="00D23C09"/>
    <w:rsid w:val="00D23CED"/>
    <w:rsid w:val="00D24BD2"/>
    <w:rsid w:val="00D2573D"/>
    <w:rsid w:val="00D260A2"/>
    <w:rsid w:val="00D30CC6"/>
    <w:rsid w:val="00D3260C"/>
    <w:rsid w:val="00D33878"/>
    <w:rsid w:val="00D35790"/>
    <w:rsid w:val="00D5653B"/>
    <w:rsid w:val="00D62EF1"/>
    <w:rsid w:val="00D6309D"/>
    <w:rsid w:val="00D644CA"/>
    <w:rsid w:val="00D66FC2"/>
    <w:rsid w:val="00D70AA1"/>
    <w:rsid w:val="00D76C7E"/>
    <w:rsid w:val="00D771DE"/>
    <w:rsid w:val="00D7776D"/>
    <w:rsid w:val="00D9293F"/>
    <w:rsid w:val="00D93598"/>
    <w:rsid w:val="00D96D4C"/>
    <w:rsid w:val="00DA1E18"/>
    <w:rsid w:val="00DA2009"/>
    <w:rsid w:val="00DA47B4"/>
    <w:rsid w:val="00DB05B1"/>
    <w:rsid w:val="00DB5A79"/>
    <w:rsid w:val="00DC2465"/>
    <w:rsid w:val="00DD1A0E"/>
    <w:rsid w:val="00DD512E"/>
    <w:rsid w:val="00DE1177"/>
    <w:rsid w:val="00DE2CEA"/>
    <w:rsid w:val="00DE6A3C"/>
    <w:rsid w:val="00DE74F4"/>
    <w:rsid w:val="00DE7F97"/>
    <w:rsid w:val="00DF1010"/>
    <w:rsid w:val="00DF5AEA"/>
    <w:rsid w:val="00DF63F6"/>
    <w:rsid w:val="00E13747"/>
    <w:rsid w:val="00E25AEA"/>
    <w:rsid w:val="00E279A9"/>
    <w:rsid w:val="00E30DEF"/>
    <w:rsid w:val="00E30ED2"/>
    <w:rsid w:val="00E31276"/>
    <w:rsid w:val="00E37F70"/>
    <w:rsid w:val="00E446C1"/>
    <w:rsid w:val="00E65A89"/>
    <w:rsid w:val="00E758B9"/>
    <w:rsid w:val="00E85569"/>
    <w:rsid w:val="00E856AF"/>
    <w:rsid w:val="00E86B83"/>
    <w:rsid w:val="00E87C64"/>
    <w:rsid w:val="00E913E5"/>
    <w:rsid w:val="00E93A01"/>
    <w:rsid w:val="00E93FF8"/>
    <w:rsid w:val="00E962F0"/>
    <w:rsid w:val="00E96EAF"/>
    <w:rsid w:val="00EA1752"/>
    <w:rsid w:val="00EA5A89"/>
    <w:rsid w:val="00EA5BDB"/>
    <w:rsid w:val="00EB05BF"/>
    <w:rsid w:val="00EB46D9"/>
    <w:rsid w:val="00EC142D"/>
    <w:rsid w:val="00EC1E16"/>
    <w:rsid w:val="00ED0024"/>
    <w:rsid w:val="00ED0F85"/>
    <w:rsid w:val="00ED2B5C"/>
    <w:rsid w:val="00ED3269"/>
    <w:rsid w:val="00EE1A8C"/>
    <w:rsid w:val="00EE4643"/>
    <w:rsid w:val="00EE57C7"/>
    <w:rsid w:val="00EE7EC8"/>
    <w:rsid w:val="00EF1330"/>
    <w:rsid w:val="00EF15FF"/>
    <w:rsid w:val="00EF7111"/>
    <w:rsid w:val="00EF7D1A"/>
    <w:rsid w:val="00F00F14"/>
    <w:rsid w:val="00F0448F"/>
    <w:rsid w:val="00F0716C"/>
    <w:rsid w:val="00F1521A"/>
    <w:rsid w:val="00F21358"/>
    <w:rsid w:val="00F270E9"/>
    <w:rsid w:val="00F275C0"/>
    <w:rsid w:val="00F346B6"/>
    <w:rsid w:val="00F36145"/>
    <w:rsid w:val="00F37BDD"/>
    <w:rsid w:val="00F41503"/>
    <w:rsid w:val="00F466C8"/>
    <w:rsid w:val="00F469A9"/>
    <w:rsid w:val="00F47E45"/>
    <w:rsid w:val="00F50B46"/>
    <w:rsid w:val="00F50D1F"/>
    <w:rsid w:val="00F6203E"/>
    <w:rsid w:val="00F635FC"/>
    <w:rsid w:val="00F63D03"/>
    <w:rsid w:val="00F64579"/>
    <w:rsid w:val="00F64A90"/>
    <w:rsid w:val="00F65E2F"/>
    <w:rsid w:val="00F67DF1"/>
    <w:rsid w:val="00F8309B"/>
    <w:rsid w:val="00F833C9"/>
    <w:rsid w:val="00F90064"/>
    <w:rsid w:val="00F96AFD"/>
    <w:rsid w:val="00FA1398"/>
    <w:rsid w:val="00FA27BD"/>
    <w:rsid w:val="00FA2E19"/>
    <w:rsid w:val="00FA697F"/>
    <w:rsid w:val="00FB5521"/>
    <w:rsid w:val="00FB610D"/>
    <w:rsid w:val="00FC4477"/>
    <w:rsid w:val="00FC46FB"/>
    <w:rsid w:val="00FD0734"/>
    <w:rsid w:val="00FD0A38"/>
    <w:rsid w:val="00FD2BD3"/>
    <w:rsid w:val="00FD4CCA"/>
    <w:rsid w:val="00FE2A9E"/>
    <w:rsid w:val="00FE6727"/>
    <w:rsid w:val="00FF1998"/>
    <w:rsid w:val="7CFD7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5F953"/>
  <w15:docId w15:val="{F0ED0EFA-50A7-45B4-AFEB-84BBFAF5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jc w:val="both"/>
    </w:pPr>
    <w:rPr>
      <w:rFonts w:ascii="Segoe UI" w:eastAsiaTheme="minorEastAsia" w:hAnsi="Segoe UI"/>
      <w:sz w:val="22"/>
      <w:szCs w:val="24"/>
      <w:lang w:eastAsia="en-US"/>
    </w:rPr>
  </w:style>
  <w:style w:type="paragraph" w:styleId="Heading1">
    <w:name w:val="heading 1"/>
    <w:basedOn w:val="Normal"/>
    <w:next w:val="Normal"/>
    <w:link w:val="Heading1Char"/>
    <w:uiPriority w:val="99"/>
    <w:qFormat/>
    <w:pPr>
      <w:keepNext/>
      <w:spacing w:line="420" w:lineRule="atLeast"/>
      <w:outlineLvl w:val="0"/>
    </w:pPr>
    <w:rPr>
      <w:rFonts w:cs="Arial"/>
      <w:b/>
      <w:bCs/>
      <w:kern w:val="32"/>
      <w:sz w:val="36"/>
      <w:szCs w:val="32"/>
    </w:rPr>
  </w:style>
  <w:style w:type="paragraph" w:styleId="Heading2">
    <w:name w:val="heading 2"/>
    <w:basedOn w:val="Normal"/>
    <w:next w:val="Normal"/>
    <w:qFormat/>
    <w:pPr>
      <w:keepNext/>
      <w:outlineLvl w:val="1"/>
    </w:pPr>
    <w:rPr>
      <w:rFonts w:cs="Arial"/>
      <w:bCs/>
      <w:iCs/>
      <w:color w:val="E1000F"/>
      <w:szCs w:val="28"/>
    </w:rPr>
  </w:style>
  <w:style w:type="paragraph" w:styleId="Heading3">
    <w:name w:val="heading 3"/>
    <w:basedOn w:val="Heading2"/>
    <w:next w:val="Normal"/>
    <w:qFormat/>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line="240" w:lineRule="auto"/>
    </w:pPr>
    <w:rPr>
      <w:sz w:val="18"/>
      <w:szCs w:val="18"/>
    </w:rPr>
  </w:style>
  <w:style w:type="paragraph" w:styleId="Footer">
    <w:name w:val="footer"/>
    <w:basedOn w:val="Normal"/>
    <w:link w:val="FooterChar"/>
    <w:uiPriority w:val="99"/>
    <w:pPr>
      <w:tabs>
        <w:tab w:val="right" w:pos="7083"/>
        <w:tab w:val="right" w:pos="8640"/>
      </w:tabs>
      <w:spacing w:line="180" w:lineRule="atLeast"/>
      <w:jc w:val="right"/>
    </w:pPr>
    <w:rPr>
      <w:bCs/>
      <w:sz w:val="12"/>
    </w:rPr>
  </w:style>
  <w:style w:type="paragraph" w:styleId="Header">
    <w:name w:val="header"/>
    <w:basedOn w:val="Normal"/>
    <w:pPr>
      <w:tabs>
        <w:tab w:val="left" w:pos="2607"/>
        <w:tab w:val="center" w:pos="4320"/>
        <w:tab w:val="right" w:pos="9356"/>
      </w:tabs>
      <w:spacing w:before="1440" w:line="100" w:lineRule="atLeast"/>
      <w:jc w:val="right"/>
    </w:pPr>
    <w:rPr>
      <w:rFonts w:cs="Segoe UI"/>
      <w:b/>
      <w:bCs/>
      <w:color w:val="3E3C3C"/>
      <w:sz w:val="40"/>
      <w:szCs w:val="40"/>
    </w:rPr>
  </w:style>
  <w:style w:type="table" w:styleId="TableGrid">
    <w:name w:val="Table Grid"/>
    <w:basedOn w:val="TableNormal"/>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rFonts w:ascii="Segoe UI" w:hAnsi="Segoe UI"/>
      <w:color w:val="0000FF"/>
      <w:sz w:val="18"/>
      <w:szCs w:val="18"/>
      <w:u w:val="single"/>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clear" w:pos="567"/>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customStyle="1" w:styleId="Info">
    <w:name w:val="Info"/>
    <w:basedOn w:val="Normal"/>
    <w:link w:val="InfoZchn"/>
    <w:pPr>
      <w:spacing w:line="240" w:lineRule="atLeast"/>
    </w:pPr>
    <w:rPr>
      <w:sz w:val="13"/>
    </w:rPr>
  </w:style>
  <w:style w:type="character" w:customStyle="1" w:styleId="InfoZchn">
    <w:name w:val="Info Zchn"/>
    <w:link w:val="Info"/>
    <w:rPr>
      <w:rFonts w:ascii="Arial" w:hAnsi="Arial"/>
      <w:sz w:val="13"/>
      <w:szCs w:val="24"/>
      <w:lang w:val="de-DE" w:eastAsia="en-US" w:bidi="ar-SA"/>
    </w:rPr>
  </w:style>
  <w:style w:type="paragraph" w:customStyle="1" w:styleId="Standard12pt">
    <w:name w:val="Standard_12pt"/>
    <w:basedOn w:val="Normal"/>
    <w:pPr>
      <w:spacing w:line="300" w:lineRule="atLeast"/>
    </w:pPr>
    <w:rPr>
      <w:sz w:val="24"/>
    </w:rPr>
  </w:style>
  <w:style w:type="character" w:customStyle="1" w:styleId="Heading1Char">
    <w:name w:val="Heading 1 Char"/>
    <w:link w:val="Heading1"/>
    <w:uiPriority w:val="99"/>
    <w:locked/>
    <w:rPr>
      <w:rFonts w:ascii="Arial" w:hAnsi="Arial" w:cs="Arial"/>
      <w:b/>
      <w:bCs/>
      <w:kern w:val="32"/>
      <w:sz w:val="36"/>
      <w:szCs w:val="32"/>
      <w:lang w:val="de-DE"/>
    </w:rPr>
  </w:style>
  <w:style w:type="paragraph" w:customStyle="1" w:styleId="MittleresRaster1-Akzent21">
    <w:name w:val="Mittleres Raster 1 - Akzent 21"/>
    <w:basedOn w:val="Normal"/>
    <w:uiPriority w:val="34"/>
    <w:qFormat/>
    <w:pPr>
      <w:ind w:left="720"/>
    </w:pPr>
  </w:style>
  <w:style w:type="character" w:customStyle="1" w:styleId="BalloonTextChar">
    <w:name w:val="Balloon Text Char"/>
    <w:link w:val="BalloonText"/>
    <w:rPr>
      <w:rFonts w:ascii="Segoe UI" w:hAnsi="Segoe UI"/>
      <w:sz w:val="18"/>
      <w:szCs w:val="18"/>
      <w:lang w:val="de-DE"/>
    </w:rPr>
  </w:style>
  <w:style w:type="paragraph" w:customStyle="1" w:styleId="MittlereListe2-Akzent21">
    <w:name w:val="Mittlere Liste 2 - Akzent 21"/>
    <w:hidden/>
    <w:uiPriority w:val="99"/>
    <w:semiHidden/>
    <w:rPr>
      <w:rFonts w:ascii="Arial" w:eastAsiaTheme="minorEastAsia" w:hAnsi="Arial"/>
      <w:sz w:val="18"/>
      <w:szCs w:val="24"/>
      <w:lang w:val="de-DE" w:eastAsia="en-US"/>
    </w:rPr>
  </w:style>
  <w:style w:type="character" w:customStyle="1" w:styleId="FooterChar">
    <w:name w:val="Footer Char"/>
    <w:link w:val="Footer"/>
    <w:uiPriority w:val="99"/>
    <w:rPr>
      <w:rFonts w:ascii="Segoe UI" w:hAnsi="Segoe UI"/>
      <w:bCs/>
      <w:sz w:val="12"/>
      <w:szCs w:val="24"/>
      <w:lang w:val="de-DE"/>
    </w:rPr>
  </w:style>
  <w:style w:type="character" w:customStyle="1" w:styleId="UnresolvedMention1">
    <w:name w:val="Unresolved Mention1"/>
    <w:uiPriority w:val="99"/>
    <w:semiHidden/>
    <w:unhideWhenUsed/>
    <w:rPr>
      <w:color w:val="605E5C"/>
      <w:shd w:val="clear" w:color="auto" w:fill="E1DFDD"/>
    </w:rPr>
  </w:style>
  <w:style w:type="paragraph" w:customStyle="1" w:styleId="Style12ptJustifiedLinespacing15lines">
    <w:name w:val="Style 12 pt Justified Line spacing:  1.5 lines"/>
    <w:basedOn w:val="Normal"/>
    <w:rPr>
      <w:szCs w:val="20"/>
    </w:rPr>
  </w:style>
  <w:style w:type="paragraph" w:customStyle="1" w:styleId="Style12ptJustifiedLinespacing15lines1">
    <w:name w:val="Style 12 pt Justified Line spacing:  1.5 lines1"/>
    <w:basedOn w:val="Normal"/>
    <w:pPr>
      <w:spacing w:before="120"/>
    </w:pPr>
    <w:rPr>
      <w:szCs w:val="20"/>
    </w:rPr>
  </w:style>
  <w:style w:type="character" w:customStyle="1" w:styleId="Headline">
    <w:name w:val="Headline"/>
    <w:basedOn w:val="DefaultParagraphFont"/>
    <w:rPr>
      <w:b/>
      <w:bCs/>
      <w:sz w:val="32"/>
    </w:rPr>
  </w:style>
  <w:style w:type="paragraph" w:customStyle="1" w:styleId="MonthDayYear">
    <w:name w:val="Month Day Year"/>
    <w:basedOn w:val="Normal"/>
    <w:pPr>
      <w:spacing w:before="120"/>
      <w:ind w:right="-1"/>
      <w:jc w:val="right"/>
    </w:pPr>
    <w:rPr>
      <w:szCs w:val="20"/>
    </w:rPr>
  </w:style>
  <w:style w:type="paragraph" w:customStyle="1" w:styleId="Topline">
    <w:name w:val="Topline"/>
    <w:basedOn w:val="Normal"/>
    <w:qFormat/>
    <w:pPr>
      <w:spacing w:before="560" w:after="560"/>
    </w:pPr>
    <w:rPr>
      <w:rFonts w:cs="Segoe UI"/>
      <w:szCs w:val="22"/>
    </w:rPr>
  </w:style>
  <w:style w:type="character" w:customStyle="1" w:styleId="AboutandContactBody">
    <w:name w:val="About and Contact Body"/>
    <w:basedOn w:val="DefaultParagraphFont"/>
    <w:rPr>
      <w:rFonts w:ascii="Segoe UI" w:hAnsi="Segoe UI"/>
      <w:sz w:val="18"/>
    </w:rPr>
  </w:style>
  <w:style w:type="character" w:customStyle="1" w:styleId="AboutandContactHeadline">
    <w:name w:val="About and Contact Headline"/>
    <w:basedOn w:val="DefaultParagraphFont"/>
    <w:rPr>
      <w:rFonts w:ascii="Segoe UI" w:hAnsi="Segoe UI"/>
      <w:b/>
      <w:bCs/>
      <w:sz w:val="18"/>
    </w:rPr>
  </w:style>
  <w:style w:type="paragraph" w:customStyle="1" w:styleId="Revision1">
    <w:name w:val="Revision1"/>
    <w:hidden/>
    <w:uiPriority w:val="99"/>
    <w:unhideWhenUsed/>
    <w:rPr>
      <w:rFonts w:ascii="Segoe UI" w:eastAsiaTheme="minorEastAsia" w:hAnsi="Segoe UI"/>
      <w:sz w:val="22"/>
      <w:szCs w:val="24"/>
      <w:lang w:eastAsia="en-US"/>
    </w:rPr>
  </w:style>
  <w:style w:type="paragraph" w:styleId="Revision">
    <w:name w:val="Revision"/>
    <w:hidden/>
    <w:uiPriority w:val="99"/>
    <w:unhideWhenUsed/>
    <w:rsid w:val="002A5C88"/>
    <w:rPr>
      <w:rFonts w:ascii="Segoe UI" w:eastAsiaTheme="minorEastAsia" w:hAnsi="Segoe U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305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henkel.cn"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spPr>
      <a:bodyPr vert="horz" wrap="none" lIns="90000" tIns="46800" rIns="90000" bIns="46800" numCol="1" anchor="ctr" anchorCtr="0" compatLnSpc="1"/>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tyleName="APA" SelectedStyle="\APASixthEditionOfficeOnline.xsl" Version="6"/>
</file>

<file path=customXml/item2.xml><?xml version="1.0" encoding="utf-8"?>
<?mso-contentType ?>
<SharedContentType xmlns="Microsoft.SharePoint.Taxonomy.ContentTypeSync" SourceId="72f792e8-4dad-42c1-ad63-44982727bf4d" PreviousValue="false" ContentTypeId="0x01"/>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ma:versionID="5034ac21526dc87fc043072287c7d8fb" ma:contentTypeScope="" ma:contentTypeVersion="18" ma:contentTypeName="Document" ma:contentTypeDescription="Create a new document." ct:_="" ma:_="" ma:contentTypeID="0x010100FD15C01A6D0E314ABE633F1A56BD222F">
  <xsd:schema xmlns:ns3="63cb5bf6-5a9d-42aa-bb4c-72172df9f306" xmlns:ns4="ef406d6b-70e0-427c-b08d-4edfc77771aa" xmlns:xsd="http://www.w3.org/2001/XMLSchema" xmlns:p="http://schemas.microsoft.com/office/2006/metadata/properties" xmlns:xs="http://www.w3.org/2001/XMLSchema" xmlns:ns2="f9f9f730-5cc3-4ae0-b123-5b5eee489d43" ns3:_="" targetNamespace="http://schemas.microsoft.com/office/2006/metadata/properties" ma:fieldsID="5e03120d564204578fae02d132a63c25" ma:root="true" ns2:_="" ns4:_="">
    <xsd:import namespace="f9f9f730-5cc3-4ae0-b123-5b5eee489d43"/>
    <xsd:import namespace="63cb5bf6-5a9d-42aa-bb4c-72172df9f306"/>
    <xsd:import namespace="ef406d6b-70e0-427c-b08d-4edfc7777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pc="http://schemas.microsoft.com/office/infopath/2007/PartnerControls" xmlns:dms="http://schemas.microsoft.com/office/2006/documentManagement/types" xmlns:xs="http://www.w3.org/2001/XMLSchema" targetNamespace="f9f9f730-5cc3-4ae0-b123-5b5eee489d43" elementFormDefault="qualified">
    <xsd:import namespace="http://schemas.microsoft.com/office/2006/documentManagement/types"/>
    <xsd:import namespace="http://schemas.microsoft.com/office/infopath/2007/PartnerControls"/>
    <xsd:element ma:hidden="true" nillable="true" ma:index="8" ma:readOnly="true" name="MediaServiceMetadata" ma:internalName="MediaServiceMetadata" ma:displayName="MediaServiceMetadata">
      <xsd:simpleType>
        <xsd:restriction base="dms:Note"/>
      </xsd:simpleType>
    </xsd:element>
    <xsd:element ma:hidden="true" nillable="true" ma:index="9" ma:readOnly="true" name="MediaServiceFastMetadata" ma:internalName="MediaServiceFastMetadata" ma:displayName="MediaServiceFastMetadata">
      <xsd:simpleType>
        <xsd:restriction base="dms:Note"/>
      </xsd:simpleType>
    </xsd:element>
    <xsd:element nillable="true" ma:index="10" ma:readOnly="true" name="MediaServiceAutoTags" ma:internalName="MediaServiceAutoTags" ma:displayName="Tags">
      <xsd:simpleType>
        <xsd:restriction base="dms:Text"/>
      </xsd:simpleType>
    </xsd:element>
    <xsd:element ma:hidden="true" nillable="true" ma:index="11" ma:readOnly="true" name="MediaServiceGenerationTime" ma:internalName="MediaServiceGenerationTime" ma:displayName="MediaServiceGenerationTime">
      <xsd:simpleType>
        <xsd:restriction base="dms:Text"/>
      </xsd:simpleType>
    </xsd:element>
    <xsd:element ma:hidden="true" nillable="true" ma:index="12" ma:readOnly="true" name="MediaServiceEventHashCode" ma:internalName="MediaServiceEventHashCode" ma:displayName="MediaServiceEventHashCode">
      <xsd:simpleType>
        <xsd:restriction base="dms:Text"/>
      </xsd:simpleType>
    </xsd:element>
    <xsd:element ma:hidden="true" nillable="true" ma:index="13" ma:readOnly="true" name="MediaServiceDateTaken" ma:internalName="MediaServiceDateTaken" ma:displayName="MediaServiceDateTaken">
      <xsd:simpleType>
        <xsd:restriction base="dms:Text"/>
      </xsd:simpleType>
    </xsd:element>
    <xsd:element nillable="true" ma:index="14" ma:readOnly="true" name="MediaServiceLocation" ma:internalName="MediaServiceLocation" ma:displayName="Location">
      <xsd:simpleType>
        <xsd:restriction base="dms:Text"/>
      </xsd:simpleType>
    </xsd:element>
    <xsd:element nillable="true" ma:index="15" ma:readOnly="true" name="MediaServiceOCR" ma:internalName="MediaServiceOCR" ma:displayName="Extracted Text">
      <xsd:simpleType>
        <xsd:restriction base="dms:Note">
          <xsd:maxLength value="255"/>
        </xsd:restriction>
      </xsd:simpleType>
    </xsd:element>
    <xsd:element ma:hidden="true" nillable="true" ma:index="18" ma:readOnly="true" name="MediaServiceAutoKeyPoints" ma:internalName="MediaServiceAutoKeyPoints" ma:displayName="MediaServiceAutoKeyPoints">
      <xsd:simpleType>
        <xsd:restriction base="dms:Note"/>
      </xsd:simpleType>
    </xsd:element>
    <xsd:element nillable="true" ma:index="19" ma:readOnly="true" name="MediaServiceKeyPoints" ma:internalName="MediaServiceKeyPoints" ma:displayName="KeyPoints">
      <xsd:simpleType>
        <xsd:restriction base="dms:Note">
          <xsd:maxLength value="255"/>
        </xsd:restriction>
      </xsd:simpleType>
    </xsd:element>
    <xsd:element nillable="true" ma:index="20" ma:readOnly="true" name="MediaLengthInSeconds" ma:internalName="MediaLengthInSeconds" ma:displayName="Length (seconds)">
      <xsd:simpleType>
        <xsd:restriction base="dms:Unknown"/>
      </xsd:simpleType>
    </xsd:element>
    <xsd:element nillable="true" ma:sspId="72f792e8-4dad-42c1-ad63-44982727bf4d" ma:open="true" ma:taxonomyMulti="true" ma:anchorId="fba54fb3-c3e1-fe81-a776-ca4b69148c4d" ma:index="22" ma:isKeyword="false" ma:readOnly="false" ma:taxonomyFieldName="MediaServiceImageTags" ma:termSetId="09814cd3-568e-fe90-9814-8d621ff8fb84" ma:taxonomy="true" ma:fieldId="{5cf76f15-5ced-4ddc-b409-7134ff3c332f}" name="lcf76f155ced4ddcb4097134ff3c332f" ma:internalName="lcf76f155ced4ddcb4097134ff3c332f" ma:displayName="Image Tags">
      <xsd:complexType>
        <xsd:sequence>
          <xsd:element ref="pc:Terms" maxOccurs="1" minOccurs="0"/>
        </xsd:sequence>
      </xsd:complexType>
    </xsd:element>
    <xsd:element ma:hidden="true" nillable="true" ma:index="24" ma:readOnly="true" name="MediaServiceObjectDetectorVersions" ma:indexed="true" ma:internalName="MediaServiceObjectDetectorVersions" ma:displayName="MediaServiceObjectDetectorVersions">
      <xsd:simpleType>
        <xsd:restriction base="dms:Text"/>
      </xsd:simpleType>
    </xsd:element>
    <xsd:element ma:hidden="true" nillable="true" ma:index="25" ma:readOnly="true" name="MediaServiceSearchProperties" ma:internalName="MediaServiceSearchProperties" ma:displayName="MediaServiceSearchProperties">
      <xsd:simpleType>
        <xsd:restriction base="dms:Note"/>
      </xsd:simpleType>
    </xsd:element>
  </xsd:schema>
  <xsd:schema xmlns:xsd="http://www.w3.org/2001/XMLSchema" xmlns:pc="http://schemas.microsoft.com/office/infopath/2007/PartnerControls" xmlns:dms="http://schemas.microsoft.com/office/2006/documentManagement/types" xmlns:xs="http://www.w3.org/2001/XMLSchema" targetNamespace="63cb5bf6-5a9d-42aa-bb4c-72172df9f306" elementFormDefault="qualified">
    <xsd:import namespace="http://schemas.microsoft.com/office/2006/documentManagement/types"/>
    <xsd:import namespace="http://schemas.microsoft.com/office/infopath/2007/PartnerControls"/>
    <xsd:element nillable="true" ma:index="16" ma:readOnly="true" name="SharedWithUsers" ma:internalName="SharedWithUsers" ma:displayName="Shared With">
      <xsd:complexType>
        <xsd:complexContent>
          <xsd:extension base="dms:UserMulti">
            <xsd:sequence>
              <xsd:element maxOccurs="unbounded" minOccurs="0" name="UserInfo">
                <xsd:complexType>
                  <xsd:sequence>
                    <xsd:element type="xsd:string" minOccurs="0" name="DisplayName"/>
                    <xsd:element nillable="true" type="dms:UserId" minOccurs="0" name="AccountId"/>
                    <xsd:element type="xsd:string" minOccurs="0" name="AccountType"/>
                  </xsd:sequence>
                </xsd:complexType>
              </xsd:element>
            </xsd:sequence>
          </xsd:extension>
        </xsd:complexContent>
      </xsd:complexType>
    </xsd:element>
    <xsd:element nillable="true" ma:index="17" ma:readOnly="true" name="SharedWithDetails" ma:internalName="SharedWithDetails" ma:displayName="Shared With Details">
      <xsd:simpleType>
        <xsd:restriction base="dms:Note">
          <xsd:maxLength value="255"/>
        </xsd:restriction>
      </xsd:simpleType>
    </xsd:element>
  </xsd:schema>
  <xsd:schema xmlns:xsd="http://www.w3.org/2001/XMLSchema" xmlns:pc="http://schemas.microsoft.com/office/infopath/2007/PartnerControls" xmlns:dms="http://schemas.microsoft.com/office/2006/documentManagement/types" xmlns:xs="http://www.w3.org/2001/XMLSchema" targetNamespace="ef406d6b-70e0-427c-b08d-4edfc77771aa" elementFormDefault="qualified">
    <xsd:import namespace="http://schemas.microsoft.com/office/2006/documentManagement/types"/>
    <xsd:import namespace="http://schemas.microsoft.com/office/infopath/2007/PartnerControls"/>
    <xsd:element ma:hidden="true" nillable="true" ma:list="{3c2a6243-98c6-4321-9222-0f4276c991c2}" ma:showField="CatchAllData" ma:index="23" ma:web="63cb5bf6-5a9d-42aa-bb4c-72172df9f306" name="TaxCatchAll" ma:internalName="TaxCatchAll" ma:displayName="Taxonomy Catch All Column">
      <xsd:complexType>
        <xsd:complexContent>
          <xsd:extension base="dms:MultiChoiceLookup">
            <xsd:sequence>
              <xsd:element nillable="true" maxOccurs="unbounded" type="dms:Lookup" minOccurs="0" name="Value"/>
            </xsd:sequence>
          </xsd:extension>
        </xsd:complexContent>
      </xsd:complexType>
    </xsd:element>
  </xsd:schema>
  <xsd:schema xmlns:dcterms="http://purl.org/dc/terms/" xmlns:xsd="http://www.w3.org/2001/XMLSchema" xmlns:dc="http://purl.org/dc/elements/1.1/" xmlns="http://schemas.openxmlformats.org/package/2006/metadata/core-properties" xmlns:xsi="http://www.w3.org/2001/XMLSchema-instance" xmlns:odoc="http://schemas.microsoft.com/internal/obd" attributeFormDefault="unqualified" targetNamespace="http://schemas.openxmlformats.org/package/2006/metadata/core-properties" blockDefault="#all" elementFormDefault="qualified">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ref="dc:creator" maxOccurs="1" minOccurs="0"/>
        <xsd:element ref="dcterms:created" maxOccurs="1" minOccurs="0"/>
        <xsd:element ref="dc:identifier" maxOccurs="1" minOccurs="0"/>
        <xsd:element ma:index="0" maxOccurs="1" type="xsd:string" minOccurs="0" name="contentType" ma:displayName="Content Type"/>
        <xsd:element ref="dc:title" ma:index="4" maxOccurs="1" minOccurs="0" ma:displayName="Title"/>
        <xsd:element ref="dc:subject" maxOccurs="1" minOccurs="0"/>
        <xsd:element ref="dc:description" maxOccurs="1" minOccurs="0"/>
        <xsd:element maxOccurs="1" type="xsd:string" minOccurs="0" name="keywords"/>
        <xsd:element ref="dc:language" maxOccurs="1" minOccurs="0"/>
        <xsd:element maxOccurs="1" type="xsd:string" minOccurs="0" name="category"/>
        <xsd:element maxOccurs="1" type="xsd:string" minOccurs="0" name="version"/>
        <xsd:element maxOccurs="1" type="xsd:string" minOccurs="0" name="revision">
          <xsd:annotation>
            <xsd:documentation>
                        This value indicates the number of saves or revisions. The application is responsible for updating this value after each revision.
                    </xsd:documentation>
          </xsd:annotation>
        </xsd:element>
        <xsd:element maxOccurs="1" type="xsd:string" minOccurs="0" name="lastModifiedBy"/>
        <xsd:element ref="dcterms:modified" maxOccurs="1" minOccurs="0"/>
        <xsd:element maxOccurs="1" type="xsd:string" minOccurs="0" name="contentStatus"/>
      </xsd:all>
    </xsd:complexType>
  </xsd:schema>
  <xs:schema xmlns:pc="http://schemas.microsoft.com/office/infopath/2007/PartnerControls" xmlns:xs="http://www.w3.org/2001/XMLSchema" attributeFormDefault="unqualified" targetNamespace="http://schemas.microsoft.com/office/infopath/2007/PartnerControls" elementFormDefault="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p:properties xmlns:pc="http://schemas.microsoft.com/office/infopath/2007/PartnerControls" xmlns:p="http://schemas.microsoft.com/office/2006/metadata/properties" xmlns:xsi="http://www.w3.org/2001/XMLSchema-instance">
  <documentManagement>
    <TaxCatchAll xmlns="ef406d6b-70e0-427c-b08d-4edfc77771aa" xsi:nil="true"/>
    <lcf76f155ced4ddcb4097134ff3c332f xmlns="f9f9f730-5cc3-4ae0-b123-5b5eee489d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2D75475A-7824-4E08-8A74-FB426EDEB282}">
  <ds:schemaRefs>
    <ds:schemaRef ds:uri="http://schemas.microsoft.com/office/2006/metadata/contentType"/>
    <ds:schemaRef ds:uri="http://schemas.microsoft.com/office/2006/metadata/properties/metaAttributes"/>
    <ds:schemaRef ds:uri="63cb5bf6-5a9d-42aa-bb4c-72172df9f306"/>
    <ds:schemaRef ds:uri="ef406d6b-70e0-427c-b08d-4edfc77771aa"/>
    <ds:schemaRef ds:uri="http://www.w3.org/2001/XMLSchema"/>
    <ds:schemaRef ds:uri="http://schemas.microsoft.com/office/2006/metadata/properties"/>
    <ds:schemaRef ds:uri="f9f9f730-5cc3-4ae0-b123-5b5eee489d43"/>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F3245D12-BDB4-413F-ABB3-2AF0CF323A38}">
  <ds:schemaRefs>
    <ds:schemaRef ds:uri="http://schemas.microsoft.com/office/infopath/2007/PartnerControls"/>
    <ds:schemaRef ds:uri="http://schemas.microsoft.com/office/2006/metadata/properties"/>
    <ds:schemaRef ds:uri="ef406d6b-70e0-427c-b08d-4edfc77771aa"/>
    <ds:schemaRef ds:uri="f9f9f730-5cc3-4ae0-b123-5b5eee489d4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402</Words>
  <Characters>2298</Characters>
  <Application>Microsoft Office Word</Application>
  <DocSecurity>2</DocSecurity>
  <Lines>19</Lines>
  <Paragraphs>5</Paragraphs>
  <ScaleCrop>false</ScaleCrop>
  <HeadingPairs>
    <vt:vector size="2" baseType="variant">
      <vt:variant>
        <vt:lpstr>Title</vt:lpstr>
      </vt:variant>
      <vt:variant>
        <vt:i4>1</vt:i4>
      </vt:variant>
    </vt:vector>
  </HeadingPairs>
  <TitlesOfParts>
    <vt:vector size="1" baseType="lpstr">
      <vt:lpstr>Pressemitteilung</vt:lpstr>
    </vt:vector>
  </TitlesOfParts>
  <Company>Henkel AG &amp; Co. KGaA</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Henkel</dc:creator>
  <cp:lastModifiedBy>Amy Zhou</cp:lastModifiedBy>
  <cp:revision>10</cp:revision>
  <cp:lastPrinted>2016-11-17T17:11:00Z</cp:lastPrinted>
  <dcterms:created xsi:type="dcterms:W3CDTF">2025-09-25T06:29:00Z</dcterms:created>
  <dcterms:modified xsi:type="dcterms:W3CDTF">2025-09-26T09:50:00Z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0x010100FD15C01A6D0E314ABE633F1A56BD222F</vt:lpwstr>
  </property>
  <property fmtid="{D5CDD505-2E9C-101B-9397-08002B2CF9AE}" pid="3" name="MediaServiceImageTags">
    <vt:lpwstr/>
  </property>
  <property fmtid="{D5CDD505-2E9C-101B-9397-08002B2CF9AE}" pid="4" name="KSOProductBuildVer">
    <vt:lpwstr>2052-12.1.22553.22553</vt:lpwstr>
  </property>
  <property fmtid="{D5CDD505-2E9C-101B-9397-08002B2CF9AE}" pid="5" name="ICV">
    <vt:lpwstr>F3F63F95E739C46F1072D368618F7F00_43</vt:lpwstr>
  </property>
</Properties>
</file>