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41E8" w14:textId="3AAC8535" w:rsidR="00B422EC" w:rsidRPr="005F3780" w:rsidRDefault="00C23A3B" w:rsidP="00643D8A">
      <w:pPr>
        <w:pStyle w:val="MonthDayYear"/>
        <w:rPr>
          <w:iCs/>
          <w:lang w:val="it-IT"/>
        </w:rPr>
      </w:pPr>
      <w:r>
        <w:rPr>
          <w:lang w:val="it-IT"/>
        </w:rPr>
        <w:t>10</w:t>
      </w:r>
      <w:r w:rsidR="006F6368" w:rsidRPr="006F6368">
        <w:rPr>
          <w:lang w:val="it-IT"/>
        </w:rPr>
        <w:t xml:space="preserve"> ottobre</w:t>
      </w:r>
      <w:r w:rsidR="00B62D6C" w:rsidRPr="005F3780">
        <w:rPr>
          <w:lang w:val="it-IT"/>
        </w:rPr>
        <w:t xml:space="preserve"> 202</w:t>
      </w:r>
      <w:r w:rsidR="006579A7" w:rsidRPr="005F3780">
        <w:rPr>
          <w:lang w:val="it-IT"/>
        </w:rPr>
        <w:t>5</w:t>
      </w:r>
    </w:p>
    <w:p w14:paraId="2A72E841" w14:textId="77777777" w:rsidR="00AF5A1B" w:rsidRPr="005F3780" w:rsidRDefault="00AF5A1B" w:rsidP="00AF5A1B">
      <w:pPr>
        <w:rPr>
          <w:rStyle w:val="normaltextrun"/>
          <w:rFonts w:asciiTheme="majorHAnsi" w:eastAsiaTheme="majorEastAsia" w:hAnsiTheme="majorHAnsi" w:cstheme="majorHAnsi"/>
          <w:color w:val="000000"/>
          <w:szCs w:val="22"/>
          <w:shd w:val="clear" w:color="auto" w:fill="FFFFFF"/>
          <w:lang w:val="it-IT"/>
        </w:rPr>
      </w:pPr>
    </w:p>
    <w:p w14:paraId="293FF69B" w14:textId="52AF3DEA" w:rsidR="008F4CA8" w:rsidRPr="005F3780" w:rsidRDefault="008F4CA8" w:rsidP="00B5206B">
      <w:pPr>
        <w:rPr>
          <w:rFonts w:cs="Segoe UI"/>
          <w:lang w:val="it-IT" w:eastAsia="de-DE"/>
        </w:rPr>
      </w:pPr>
      <w:r w:rsidRPr="005F3780">
        <w:rPr>
          <w:rFonts w:cs="Segoe UI"/>
          <w:lang w:val="it-IT" w:eastAsia="de-DE"/>
        </w:rPr>
        <w:t xml:space="preserve">Un imballaggio di dimensioni adeguate </w:t>
      </w:r>
      <w:r w:rsidR="00C23A3B">
        <w:rPr>
          <w:rFonts w:cs="Segoe UI"/>
          <w:lang w:val="it-IT" w:eastAsia="de-DE"/>
        </w:rPr>
        <w:t>aumenta</w:t>
      </w:r>
      <w:r w:rsidRPr="005F3780">
        <w:rPr>
          <w:rFonts w:cs="Segoe UI"/>
          <w:lang w:val="it-IT" w:eastAsia="de-DE"/>
        </w:rPr>
        <w:t xml:space="preserve"> </w:t>
      </w:r>
      <w:r w:rsidR="00C23A3B">
        <w:rPr>
          <w:rFonts w:cs="Segoe UI"/>
          <w:lang w:val="it-IT" w:eastAsia="de-DE"/>
        </w:rPr>
        <w:t>l’</w:t>
      </w:r>
      <w:r w:rsidRPr="005F3780">
        <w:rPr>
          <w:rFonts w:cs="Segoe UI"/>
          <w:lang w:val="it-IT" w:eastAsia="de-DE"/>
        </w:rPr>
        <w:t xml:space="preserve">efficienza e </w:t>
      </w:r>
      <w:r w:rsidR="00C23A3B">
        <w:rPr>
          <w:rFonts w:cs="Segoe UI"/>
          <w:lang w:val="it-IT" w:eastAsia="de-DE"/>
        </w:rPr>
        <w:t xml:space="preserve">la </w:t>
      </w:r>
      <w:r w:rsidRPr="005F3780">
        <w:rPr>
          <w:rFonts w:cs="Segoe UI"/>
          <w:lang w:val="it-IT" w:eastAsia="de-DE"/>
        </w:rPr>
        <w:t xml:space="preserve">sostenibilità </w:t>
      </w:r>
      <w:r w:rsidR="00C23A3B">
        <w:rPr>
          <w:rFonts w:cs="Segoe UI"/>
          <w:lang w:val="it-IT" w:eastAsia="de-DE"/>
        </w:rPr>
        <w:t>dell’e-commerce</w:t>
      </w:r>
    </w:p>
    <w:p w14:paraId="73DA1D11" w14:textId="77777777" w:rsidR="008F4CA8" w:rsidRPr="005F3780" w:rsidRDefault="008F4CA8" w:rsidP="00B5206B">
      <w:pPr>
        <w:rPr>
          <w:rFonts w:cs="Segoe UI"/>
          <w:lang w:val="it-IT" w:eastAsia="de-DE"/>
        </w:rPr>
      </w:pPr>
    </w:p>
    <w:p w14:paraId="6CBFFA47" w14:textId="670C1A09" w:rsidR="00B5206B" w:rsidRPr="005F3780" w:rsidRDefault="00F332ED" w:rsidP="00B5206B">
      <w:pPr>
        <w:rPr>
          <w:rFonts w:cs="Segoe UI"/>
          <w:lang w:val="it-IT" w:eastAsia="de-DE"/>
        </w:rPr>
      </w:pPr>
      <w:r w:rsidRPr="005F3780">
        <w:rPr>
          <w:rFonts w:cs="Segoe UI"/>
          <w:b/>
          <w:bCs/>
          <w:color w:val="3B3B3B"/>
          <w:kern w:val="36"/>
          <w:sz w:val="32"/>
          <w:szCs w:val="32"/>
          <w:lang w:val="it-IT" w:eastAsia="de-DE"/>
        </w:rPr>
        <w:t>Grande impatto</w:t>
      </w:r>
      <w:r w:rsidR="00C23A3B">
        <w:rPr>
          <w:rFonts w:cs="Segoe UI"/>
          <w:b/>
          <w:bCs/>
          <w:color w:val="3B3B3B"/>
          <w:kern w:val="36"/>
          <w:sz w:val="32"/>
          <w:szCs w:val="32"/>
          <w:lang w:val="it-IT" w:eastAsia="de-DE"/>
        </w:rPr>
        <w:t>,</w:t>
      </w:r>
      <w:r w:rsidRPr="005F3780">
        <w:rPr>
          <w:rFonts w:cs="Segoe UI"/>
          <w:b/>
          <w:bCs/>
          <w:color w:val="3B3B3B"/>
          <w:kern w:val="36"/>
          <w:sz w:val="32"/>
          <w:szCs w:val="32"/>
          <w:lang w:val="it-IT" w:eastAsia="de-DE"/>
        </w:rPr>
        <w:t xml:space="preserve"> </w:t>
      </w:r>
      <w:r w:rsidR="00C23A3B">
        <w:rPr>
          <w:rFonts w:cs="Segoe UI"/>
          <w:b/>
          <w:bCs/>
          <w:color w:val="3B3B3B"/>
          <w:kern w:val="36"/>
          <w:sz w:val="32"/>
          <w:szCs w:val="32"/>
          <w:lang w:val="it-IT" w:eastAsia="de-DE"/>
        </w:rPr>
        <w:t>non</w:t>
      </w:r>
      <w:r w:rsidRPr="005F3780">
        <w:rPr>
          <w:rFonts w:cs="Segoe UI"/>
          <w:b/>
          <w:bCs/>
          <w:color w:val="3B3B3B"/>
          <w:kern w:val="36"/>
          <w:sz w:val="32"/>
          <w:szCs w:val="32"/>
          <w:lang w:val="it-IT" w:eastAsia="de-DE"/>
        </w:rPr>
        <w:t xml:space="preserve"> grandi scatole:</w:t>
      </w:r>
      <w:r w:rsidR="00C23A3B">
        <w:rPr>
          <w:rFonts w:cs="Segoe UI"/>
          <w:b/>
          <w:bCs/>
          <w:color w:val="3B3B3B"/>
          <w:kern w:val="36"/>
          <w:sz w:val="32"/>
          <w:szCs w:val="32"/>
          <w:lang w:val="it-IT" w:eastAsia="de-DE"/>
        </w:rPr>
        <w:t xml:space="preserve"> pubblicato il nuovo</w:t>
      </w:r>
      <w:r w:rsidRPr="005F3780">
        <w:rPr>
          <w:rFonts w:cs="Segoe UI"/>
          <w:b/>
          <w:bCs/>
          <w:color w:val="3B3B3B"/>
          <w:kern w:val="36"/>
          <w:sz w:val="32"/>
          <w:szCs w:val="32"/>
          <w:lang w:val="it-IT" w:eastAsia="de-DE"/>
        </w:rPr>
        <w:t xml:space="preserve"> </w:t>
      </w:r>
      <w:r w:rsidR="00C23A3B" w:rsidRPr="005F3780">
        <w:rPr>
          <w:rFonts w:cs="Segoe UI"/>
          <w:b/>
          <w:bCs/>
          <w:color w:val="3B3B3B"/>
          <w:kern w:val="36"/>
          <w:sz w:val="32"/>
          <w:szCs w:val="32"/>
          <w:lang w:val="it-IT" w:eastAsia="de-DE"/>
        </w:rPr>
        <w:t>white paper</w:t>
      </w:r>
      <w:r w:rsidR="00C23A3B" w:rsidRPr="005F3780">
        <w:rPr>
          <w:rFonts w:cs="Segoe UI"/>
          <w:b/>
          <w:bCs/>
          <w:color w:val="3B3B3B"/>
          <w:kern w:val="36"/>
          <w:sz w:val="32"/>
          <w:szCs w:val="32"/>
          <w:lang w:val="it-IT" w:eastAsia="de-DE"/>
        </w:rPr>
        <w:t xml:space="preserve"> </w:t>
      </w:r>
      <w:r w:rsidR="00732B77" w:rsidRPr="005F3780">
        <w:rPr>
          <w:rFonts w:cs="Segoe UI"/>
          <w:b/>
          <w:bCs/>
          <w:color w:val="3B3B3B"/>
          <w:kern w:val="36"/>
          <w:sz w:val="32"/>
          <w:szCs w:val="32"/>
          <w:lang w:val="it-IT" w:eastAsia="de-DE"/>
        </w:rPr>
        <w:t>Henkel</w:t>
      </w:r>
      <w:r w:rsidRPr="005F3780">
        <w:rPr>
          <w:rFonts w:cs="Segoe UI"/>
          <w:b/>
          <w:bCs/>
          <w:color w:val="3B3B3B"/>
          <w:kern w:val="36"/>
          <w:sz w:val="32"/>
          <w:szCs w:val="32"/>
          <w:lang w:val="it-IT" w:eastAsia="de-DE"/>
        </w:rPr>
        <w:t xml:space="preserve"> </w:t>
      </w:r>
      <w:r w:rsidR="009E3EC6">
        <w:rPr>
          <w:rFonts w:cs="Segoe UI"/>
          <w:b/>
          <w:bCs/>
          <w:color w:val="3B3B3B"/>
          <w:kern w:val="36"/>
          <w:sz w:val="32"/>
          <w:szCs w:val="32"/>
          <w:lang w:val="it-IT" w:eastAsia="de-DE"/>
        </w:rPr>
        <w:t>sugli</w:t>
      </w:r>
      <w:r w:rsidRPr="005F3780">
        <w:rPr>
          <w:rFonts w:cs="Segoe UI"/>
          <w:b/>
          <w:bCs/>
          <w:color w:val="3B3B3B"/>
          <w:kern w:val="36"/>
          <w:sz w:val="32"/>
          <w:szCs w:val="32"/>
          <w:lang w:val="it-IT" w:eastAsia="de-DE"/>
        </w:rPr>
        <w:t xml:space="preserve"> imballaggi su misura</w:t>
      </w:r>
    </w:p>
    <w:p w14:paraId="6280ACE8" w14:textId="272A8AD4" w:rsidR="00B01798" w:rsidRPr="005F3780" w:rsidRDefault="00B5206B" w:rsidP="00B01798">
      <w:pPr>
        <w:rPr>
          <w:rFonts w:cs="Segoe UI"/>
          <w:lang w:val="it-IT"/>
        </w:rPr>
      </w:pPr>
      <w:r w:rsidRPr="005F3780">
        <w:rPr>
          <w:lang w:val="it-IT"/>
        </w:rPr>
        <w:br/>
      </w:r>
      <w:r w:rsidR="00A979A7" w:rsidRPr="005F3780">
        <w:rPr>
          <w:rFonts w:cs="Segoe UI"/>
          <w:lang w:val="it-IT"/>
        </w:rPr>
        <w:t xml:space="preserve">Düsseldorf – Le sfide dell’e-commerce sono </w:t>
      </w:r>
      <w:r w:rsidR="00C23A3B">
        <w:rPr>
          <w:rFonts w:cs="Segoe UI"/>
          <w:lang w:val="it-IT"/>
        </w:rPr>
        <w:t>sempre più complesse</w:t>
      </w:r>
      <w:r w:rsidR="00A979A7" w:rsidRPr="005F3780">
        <w:rPr>
          <w:rFonts w:cs="Segoe UI"/>
          <w:lang w:val="it-IT"/>
        </w:rPr>
        <w:t xml:space="preserve">: </w:t>
      </w:r>
      <w:r w:rsidR="00C23A3B">
        <w:rPr>
          <w:rFonts w:cs="Segoe UI"/>
          <w:lang w:val="it-IT"/>
        </w:rPr>
        <w:t xml:space="preserve">i </w:t>
      </w:r>
      <w:r w:rsidR="00A979A7" w:rsidRPr="005F3780">
        <w:rPr>
          <w:rFonts w:cs="Segoe UI"/>
          <w:lang w:val="it-IT"/>
        </w:rPr>
        <w:t xml:space="preserve">volumi di spedizione in aumento, </w:t>
      </w:r>
      <w:r w:rsidR="00C23A3B">
        <w:rPr>
          <w:rFonts w:cs="Segoe UI"/>
          <w:lang w:val="it-IT"/>
        </w:rPr>
        <w:t xml:space="preserve">i </w:t>
      </w:r>
      <w:r w:rsidR="00A979A7" w:rsidRPr="005F3780">
        <w:rPr>
          <w:rFonts w:cs="Segoe UI"/>
          <w:lang w:val="it-IT"/>
        </w:rPr>
        <w:t xml:space="preserve">costi crescenti </w:t>
      </w:r>
      <w:r w:rsidR="00C23A3B">
        <w:rPr>
          <w:rFonts w:cs="Segoe UI"/>
          <w:lang w:val="it-IT"/>
        </w:rPr>
        <w:t>di</w:t>
      </w:r>
      <w:r w:rsidR="00A979A7" w:rsidRPr="005F3780">
        <w:rPr>
          <w:rFonts w:cs="Segoe UI"/>
          <w:lang w:val="it-IT"/>
        </w:rPr>
        <w:t xml:space="preserve"> materiali e logistica e la necessità di soluzioni di imballaggio più sostenibili mettono le aziende sotto pressione. Con il white paper «Automazione dell’imballaggio nell’e-commerce», Henkel offre un valido strumento alle aziende che desiderano ottimizzare i processi di imballaggio.</w:t>
      </w:r>
    </w:p>
    <w:p w14:paraId="7D762A9A" w14:textId="606DCDBE" w:rsidR="00B01798" w:rsidRPr="005F3780" w:rsidRDefault="00B01798" w:rsidP="00B01798">
      <w:pPr>
        <w:rPr>
          <w:rFonts w:cs="Segoe UI"/>
          <w:lang w:val="it-IT"/>
        </w:rPr>
      </w:pPr>
    </w:p>
    <w:p w14:paraId="65C57CF3" w14:textId="2CB4AD7A" w:rsidR="00B01798" w:rsidRPr="005F3780" w:rsidRDefault="006436A9" w:rsidP="00B01798">
      <w:pPr>
        <w:rPr>
          <w:rFonts w:cs="Segoe UI"/>
          <w:lang w:val="it-IT"/>
        </w:rPr>
      </w:pPr>
      <w:r w:rsidRPr="005F3780">
        <w:rPr>
          <w:rFonts w:cs="Segoe UI"/>
          <w:lang w:val="it-IT"/>
        </w:rPr>
        <w:t xml:space="preserve">Troppo grandi, troppo piccoli, poco efficienti – le soluzioni </w:t>
      </w:r>
      <w:r w:rsidR="00C23A3B" w:rsidRPr="005F3780">
        <w:rPr>
          <w:rFonts w:cs="Segoe UI"/>
          <w:lang w:val="it-IT"/>
        </w:rPr>
        <w:t>tradizionali</w:t>
      </w:r>
      <w:r w:rsidR="00C23A3B" w:rsidRPr="005F3780">
        <w:rPr>
          <w:rFonts w:cs="Segoe UI"/>
          <w:lang w:val="it-IT"/>
        </w:rPr>
        <w:t xml:space="preserve"> </w:t>
      </w:r>
      <w:r w:rsidRPr="005F3780">
        <w:rPr>
          <w:rFonts w:cs="Segoe UI"/>
          <w:lang w:val="it-IT"/>
        </w:rPr>
        <w:t xml:space="preserve">di imballaggio nell’e-commerce presentano spesso gravi carenze. Spesso i prodotti vengono spediti in scatole eccessivamente grandi, riempite con materiali superflui. Questo </w:t>
      </w:r>
      <w:proofErr w:type="spellStart"/>
      <w:r w:rsidRPr="005F3780">
        <w:rPr>
          <w:rFonts w:cs="Segoe UI"/>
          <w:lang w:val="it-IT"/>
        </w:rPr>
        <w:t>sovraimballaggio</w:t>
      </w:r>
      <w:proofErr w:type="spellEnd"/>
      <w:r w:rsidRPr="005F3780">
        <w:rPr>
          <w:rFonts w:cs="Segoe UI"/>
          <w:lang w:val="it-IT"/>
        </w:rPr>
        <w:t xml:space="preserve"> comporta non solo costi maggiori per i materiali, ma anche un uso inefficiente dello spazio di stoccaggio e della capacità di trasporto. Anche il problema opposto – l’imballaggio insufficiente – è critico: se una spedizione non è adeguatamente protetta, aumenta notevolmente il rischio di danni ai prodotti. Ogni articolo danneggiato rappresenta un potenziale reso, che comporta da un lato perdite economiche e dall’altro un impatto negativo sulla soddisfazione del cliente e </w:t>
      </w:r>
      <w:r w:rsidR="00C23A3B">
        <w:rPr>
          <w:rFonts w:cs="Segoe UI"/>
          <w:lang w:val="it-IT"/>
        </w:rPr>
        <w:t>la reputazione</w:t>
      </w:r>
      <w:r w:rsidRPr="005F3780">
        <w:rPr>
          <w:rFonts w:cs="Segoe UI"/>
          <w:lang w:val="it-IT"/>
        </w:rPr>
        <w:t xml:space="preserve"> del marchio.</w:t>
      </w:r>
    </w:p>
    <w:p w14:paraId="7E0ABF28" w14:textId="4CD8CDE0" w:rsidR="006436A9" w:rsidRPr="005F3780" w:rsidRDefault="006436A9" w:rsidP="00B01798">
      <w:pPr>
        <w:rPr>
          <w:rFonts w:cs="Segoe UI"/>
          <w:lang w:val="it-IT"/>
        </w:rPr>
      </w:pPr>
    </w:p>
    <w:p w14:paraId="20F09EFC" w14:textId="05D84D6A" w:rsidR="00820255" w:rsidRPr="005F3780" w:rsidRDefault="00820255" w:rsidP="00820255">
      <w:pPr>
        <w:rPr>
          <w:rFonts w:cs="Segoe UI"/>
          <w:b/>
          <w:bCs/>
          <w:lang w:val="it-IT"/>
        </w:rPr>
      </w:pPr>
      <w:r w:rsidRPr="005F3780">
        <w:rPr>
          <w:rFonts w:cs="Segoe UI"/>
          <w:b/>
          <w:bCs/>
          <w:lang w:val="it-IT"/>
        </w:rPr>
        <w:t>Soluzioni di imballaggio su misura per una catena di fornitura più efficiente</w:t>
      </w:r>
    </w:p>
    <w:p w14:paraId="4A0FF2C1" w14:textId="70AF752E" w:rsidR="00820255" w:rsidRDefault="00820255" w:rsidP="00820255">
      <w:pPr>
        <w:rPr>
          <w:rFonts w:cs="Segoe UI"/>
          <w:lang w:val="it-IT"/>
        </w:rPr>
      </w:pPr>
      <w:r w:rsidRPr="005F3780">
        <w:rPr>
          <w:rFonts w:cs="Segoe UI"/>
          <w:lang w:val="it-IT"/>
        </w:rPr>
        <w:t>Il packaging</w:t>
      </w:r>
      <w:r w:rsidR="00C23A3B">
        <w:rPr>
          <w:rFonts w:cs="Segoe UI"/>
          <w:lang w:val="it-IT"/>
        </w:rPr>
        <w:t xml:space="preserve"> su misura</w:t>
      </w:r>
      <w:r w:rsidRPr="005F3780">
        <w:rPr>
          <w:rFonts w:cs="Segoe UI"/>
          <w:lang w:val="it-IT"/>
        </w:rPr>
        <w:t xml:space="preserve"> contrasta efficacemente questi problemi. Adeguando automaticamente le dimensioni dell’imballaggio al singolo prodotto, si evita spazio vuoto superfluo e si riduce sensibilmente l’impiego di materiale di riempimento. Anche il regolamento europeo Packaging &amp; Packaging Waste </w:t>
      </w:r>
      <w:proofErr w:type="spellStart"/>
      <w:r w:rsidRPr="005F3780">
        <w:rPr>
          <w:rFonts w:cs="Segoe UI"/>
          <w:lang w:val="it-IT"/>
        </w:rPr>
        <w:t>Regulation</w:t>
      </w:r>
      <w:proofErr w:type="spellEnd"/>
      <w:r w:rsidRPr="005F3780">
        <w:rPr>
          <w:rFonts w:cs="Segoe UI"/>
          <w:lang w:val="it-IT"/>
        </w:rPr>
        <w:t xml:space="preserve"> (PPWR) stabilisce requisiti chiari per la progettazione degli imballaggi destinati all’e-commerce, al fine di ridurre i rifiuti e il consumo di risorse, promuovendo l’economia circolare. A partire dal 2030, le aziende dovranno garantire che il volume vuoto all’interno di ogni pacco non superi il 50 percento.</w:t>
      </w:r>
    </w:p>
    <w:p w14:paraId="5AD2D42C" w14:textId="77777777" w:rsidR="00CD37BD" w:rsidRPr="005F3780" w:rsidRDefault="00CD37BD" w:rsidP="00820255">
      <w:pPr>
        <w:rPr>
          <w:rFonts w:cs="Segoe UI"/>
          <w:lang w:val="it-IT"/>
        </w:rPr>
      </w:pPr>
    </w:p>
    <w:p w14:paraId="60E0B259" w14:textId="26E6D560" w:rsidR="00820255" w:rsidRPr="005F3780" w:rsidRDefault="00820255" w:rsidP="00820255">
      <w:pPr>
        <w:rPr>
          <w:rFonts w:cs="Segoe UI"/>
          <w:lang w:val="it-IT"/>
        </w:rPr>
      </w:pPr>
      <w:r w:rsidRPr="005F3780">
        <w:rPr>
          <w:rFonts w:cs="Segoe UI"/>
          <w:lang w:val="it-IT"/>
        </w:rPr>
        <w:lastRenderedPageBreak/>
        <w:t xml:space="preserve">Oltre alla riduzione dei costi per materiali, trasporto ed emissioni di CO₂, il packaging </w:t>
      </w:r>
      <w:r w:rsidR="00C23A3B">
        <w:rPr>
          <w:rFonts w:cs="Segoe UI"/>
          <w:lang w:val="it-IT"/>
        </w:rPr>
        <w:t xml:space="preserve">su misura </w:t>
      </w:r>
      <w:r w:rsidRPr="005F3780">
        <w:rPr>
          <w:rFonts w:cs="Segoe UI"/>
          <w:lang w:val="it-IT"/>
        </w:rPr>
        <w:t>migliora anche l’efficienza operativa: grazie all’automazione del processo di imballaggio, è possibile gestire grandi volumi di ordini in modo più rapido e affidabile. Anche la soddisfazione dei clienti aumenta, poiché i consumatori finali devono smaltire meno materiale d’imballaggio.</w:t>
      </w:r>
    </w:p>
    <w:p w14:paraId="28DBA602" w14:textId="24E92945" w:rsidR="00820255" w:rsidRPr="005F3780" w:rsidRDefault="00820255" w:rsidP="62E57B81">
      <w:pPr>
        <w:rPr>
          <w:rFonts w:cs="Segoe UI"/>
          <w:b/>
          <w:bCs/>
          <w:lang w:val="it-IT"/>
        </w:rPr>
      </w:pPr>
    </w:p>
    <w:p w14:paraId="14402B11" w14:textId="77777777" w:rsidR="00CE1BCB" w:rsidRPr="005F3780" w:rsidRDefault="00CE1BCB" w:rsidP="00CE1BCB">
      <w:pPr>
        <w:rPr>
          <w:rFonts w:cs="Segoe UI"/>
          <w:b/>
          <w:bCs/>
          <w:lang w:val="it-IT"/>
        </w:rPr>
      </w:pPr>
      <w:r w:rsidRPr="005F3780">
        <w:rPr>
          <w:rFonts w:cs="Segoe UI"/>
          <w:b/>
          <w:bCs/>
          <w:lang w:val="it-IT"/>
        </w:rPr>
        <w:t>La colla giusta fa la differenza</w:t>
      </w:r>
    </w:p>
    <w:p w14:paraId="7CC0DDAD" w14:textId="0F0C4F4B" w:rsidR="00CE1BCB" w:rsidRPr="005F3780" w:rsidRDefault="00CE1BCB" w:rsidP="00CE1BCB">
      <w:pPr>
        <w:rPr>
          <w:rFonts w:cs="Segoe UI"/>
          <w:lang w:val="it-IT"/>
        </w:rPr>
      </w:pPr>
      <w:r w:rsidRPr="005F3780">
        <w:rPr>
          <w:rFonts w:cs="Segoe UI"/>
          <w:lang w:val="it-IT"/>
        </w:rPr>
        <w:t>Un elemento chiave per il successo del packaging</w:t>
      </w:r>
      <w:r w:rsidR="00C23A3B">
        <w:rPr>
          <w:rFonts w:cs="Segoe UI"/>
          <w:lang w:val="it-IT"/>
        </w:rPr>
        <w:t xml:space="preserve"> su misura</w:t>
      </w:r>
      <w:r w:rsidRPr="005F3780">
        <w:rPr>
          <w:rFonts w:cs="Segoe UI"/>
          <w:lang w:val="it-IT"/>
        </w:rPr>
        <w:t xml:space="preserve"> sono le moderne tecnologie adesive, che garantiscono una sigillatura sicura, stabile e rispettosa delle risorse. A differenza dei tradizionali nastri adesivi, gli </w:t>
      </w:r>
      <w:proofErr w:type="spellStart"/>
      <w:r w:rsidRPr="005F3780">
        <w:rPr>
          <w:rFonts w:cs="Segoe UI"/>
          <w:lang w:val="it-IT"/>
        </w:rPr>
        <w:t>hotmelt</w:t>
      </w:r>
      <w:proofErr w:type="spellEnd"/>
      <w:r w:rsidRPr="005F3780">
        <w:rPr>
          <w:rFonts w:cs="Segoe UI"/>
          <w:lang w:val="it-IT"/>
        </w:rPr>
        <w:t xml:space="preserve"> consentono un incollaggio rapido ed efficiente senza compromettere la riciclabilità del cartone.</w:t>
      </w:r>
    </w:p>
    <w:p w14:paraId="628940C3" w14:textId="77777777" w:rsidR="00CE1BCB" w:rsidRPr="005F3780" w:rsidRDefault="00CE1BCB" w:rsidP="00B01798">
      <w:pPr>
        <w:rPr>
          <w:rFonts w:cs="Segoe UI"/>
          <w:b/>
          <w:bCs/>
          <w:lang w:val="it-IT"/>
        </w:rPr>
      </w:pPr>
    </w:p>
    <w:p w14:paraId="4A18DFAA" w14:textId="03A8198E" w:rsidR="00B01798" w:rsidRPr="005F3780" w:rsidRDefault="00BD552F" w:rsidP="00B01798">
      <w:pPr>
        <w:rPr>
          <w:rFonts w:cs="Segoe UI"/>
          <w:lang w:val="it-IT"/>
        </w:rPr>
      </w:pPr>
      <w:r w:rsidRPr="005F3780">
        <w:rPr>
          <w:rFonts w:cs="Segoe UI"/>
          <w:lang w:val="it-IT"/>
        </w:rPr>
        <w:t xml:space="preserve">Il potenziale di questi adesivi innovativi è dimostrato da un caso di studio di successo: un rivenditore e-commerce britannico ha ottimizzato il proprio processo di imballaggio con gli </w:t>
      </w:r>
      <w:proofErr w:type="spellStart"/>
      <w:r w:rsidRPr="00C23A3B">
        <w:rPr>
          <w:rFonts w:cs="Segoe UI"/>
          <w:lang w:val="it-IT"/>
        </w:rPr>
        <w:t>hotmelt</w:t>
      </w:r>
      <w:proofErr w:type="spellEnd"/>
      <w:r w:rsidRPr="00C23A3B">
        <w:rPr>
          <w:rFonts w:cs="Segoe UI"/>
          <w:lang w:val="it-IT"/>
        </w:rPr>
        <w:t xml:space="preserve"> di Henkel. Grazie all’utilizzo di un adesivo </w:t>
      </w:r>
      <w:proofErr w:type="spellStart"/>
      <w:r w:rsidRPr="00C23A3B">
        <w:rPr>
          <w:rFonts w:cs="Segoe UI"/>
          <w:lang w:val="it-IT"/>
        </w:rPr>
        <w:t>termofusibile</w:t>
      </w:r>
      <w:proofErr w:type="spellEnd"/>
      <w:r w:rsidRPr="00C23A3B">
        <w:rPr>
          <w:rFonts w:cs="Segoe UI"/>
          <w:lang w:val="it-IT"/>
        </w:rPr>
        <w:t xml:space="preserve"> più efficiente, con una </w:t>
      </w:r>
      <w:r w:rsidRPr="005F3780">
        <w:rPr>
          <w:rFonts w:cs="Segoe UI"/>
          <w:lang w:val="it-IT"/>
        </w:rPr>
        <w:t>temperatura di lavorazione più bassa, è stato possibile ridurre il consumo di colla del 52% e il consumo energetico del 42%.</w:t>
      </w:r>
    </w:p>
    <w:p w14:paraId="1C835FCB" w14:textId="77777777" w:rsidR="00BD552F" w:rsidRPr="005F3780" w:rsidRDefault="00BD552F" w:rsidP="00B01798">
      <w:pPr>
        <w:rPr>
          <w:rFonts w:cs="Segoe UI"/>
          <w:lang w:val="it-IT"/>
        </w:rPr>
      </w:pPr>
    </w:p>
    <w:p w14:paraId="7525EF6A" w14:textId="63E4A3B9" w:rsidR="004149E4" w:rsidRPr="005F3780" w:rsidRDefault="00BD552F" w:rsidP="26B6898B">
      <w:pPr>
        <w:rPr>
          <w:rFonts w:cs="Segoe UI"/>
          <w:szCs w:val="22"/>
          <w:lang w:val="it-IT"/>
        </w:rPr>
      </w:pPr>
      <w:r w:rsidRPr="26B6898B">
        <w:rPr>
          <w:rFonts w:cs="Segoe UI"/>
          <w:lang w:val="it-IT"/>
        </w:rPr>
        <w:t xml:space="preserve">Tutti questi vantaggi dell’imballaggio su misura – e molti altri – sono illustrati nel white paper, che fornisce una guida dettagliata </w:t>
      </w:r>
      <w:r w:rsidR="00C23A3B">
        <w:rPr>
          <w:rFonts w:cs="Segoe UI"/>
          <w:lang w:val="it-IT"/>
        </w:rPr>
        <w:t>al</w:t>
      </w:r>
      <w:r w:rsidRPr="26B6898B">
        <w:rPr>
          <w:rFonts w:cs="Segoe UI"/>
          <w:lang w:val="it-IT"/>
        </w:rPr>
        <w:t xml:space="preserve">le aziende </w:t>
      </w:r>
      <w:r w:rsidR="00C23A3B">
        <w:rPr>
          <w:rFonts w:cs="Segoe UI"/>
          <w:lang w:val="it-IT"/>
        </w:rPr>
        <w:t>che vogliono</w:t>
      </w:r>
      <w:r w:rsidRPr="26B6898B">
        <w:rPr>
          <w:rFonts w:cs="Segoe UI"/>
          <w:lang w:val="it-IT"/>
        </w:rPr>
        <w:t xml:space="preserve"> rendere i processi di imballaggio più efficienti, ridurre i costi e raggiungere i propri obiettivi di sostenibilità. Il white paper è ora disponibile per il dow</w:t>
      </w:r>
      <w:r w:rsidRPr="26B6898B">
        <w:rPr>
          <w:rFonts w:cs="Segoe UI"/>
          <w:szCs w:val="22"/>
          <w:lang w:val="it-IT"/>
        </w:rPr>
        <w:t>nload</w:t>
      </w:r>
      <w:r w:rsidR="0B88CFD3" w:rsidRPr="26B6898B">
        <w:rPr>
          <w:rFonts w:eastAsia="Segoe UI" w:cs="Segoe UI"/>
          <w:szCs w:val="22"/>
          <w:lang w:val="it-IT"/>
        </w:rPr>
        <w:t xml:space="preserve"> seguendo direttamente </w:t>
      </w:r>
      <w:hyperlink r:id="rId11">
        <w:r w:rsidR="0B88CFD3" w:rsidRPr="26B6898B">
          <w:rPr>
            <w:rStyle w:val="Collegamentoipertestuale"/>
            <w:rFonts w:eastAsia="Segoe UI" w:cs="Segoe UI"/>
            <w:sz w:val="22"/>
            <w:szCs w:val="22"/>
            <w:lang w:val="it-IT"/>
          </w:rPr>
          <w:t>questo link</w:t>
        </w:r>
      </w:hyperlink>
      <w:r w:rsidR="0B88CFD3" w:rsidRPr="26B6898B">
        <w:rPr>
          <w:rFonts w:eastAsia="Segoe UI" w:cs="Segoe UI"/>
          <w:szCs w:val="22"/>
          <w:lang w:val="it-IT"/>
        </w:rPr>
        <w:t>.</w:t>
      </w:r>
      <w:r w:rsidRPr="26B6898B">
        <w:rPr>
          <w:rFonts w:cs="Segoe UI"/>
          <w:szCs w:val="22"/>
          <w:lang w:val="it-IT"/>
        </w:rPr>
        <w:t xml:space="preserve"> </w:t>
      </w:r>
    </w:p>
    <w:p w14:paraId="0B5F97BB" w14:textId="77777777" w:rsidR="00BD552F" w:rsidRDefault="00BD552F" w:rsidP="004149E4">
      <w:pPr>
        <w:rPr>
          <w:rFonts w:asciiTheme="majorHAnsi" w:hAnsiTheme="majorHAnsi" w:cstheme="majorHAnsi"/>
          <w:szCs w:val="22"/>
          <w:lang w:val="it-IT"/>
        </w:rPr>
      </w:pPr>
    </w:p>
    <w:p w14:paraId="01A2553F" w14:textId="77777777" w:rsidR="005F3780" w:rsidRPr="005F3780" w:rsidRDefault="005F3780" w:rsidP="004149E4">
      <w:pPr>
        <w:rPr>
          <w:rFonts w:asciiTheme="majorHAnsi" w:hAnsiTheme="majorHAnsi" w:cstheme="majorHAnsi"/>
          <w:szCs w:val="22"/>
          <w:lang w:val="it-IT"/>
        </w:rPr>
      </w:pPr>
    </w:p>
    <w:p w14:paraId="6EFC1DA8" w14:textId="77777777" w:rsidR="00C23A3B" w:rsidRPr="00005EB8" w:rsidRDefault="00C23A3B" w:rsidP="00C23A3B">
      <w:pPr>
        <w:spacing w:line="240" w:lineRule="auto"/>
        <w:jc w:val="left"/>
        <w:rPr>
          <w:rStyle w:val="AboutandContactHeadline"/>
          <w:rFonts w:cs="Segoe UI"/>
          <w:b w:val="0"/>
          <w:bCs w:val="0"/>
          <w:szCs w:val="18"/>
          <w:lang w:val="it-IT"/>
        </w:rPr>
      </w:pPr>
      <w:r w:rsidRPr="00005EB8">
        <w:rPr>
          <w:rStyle w:val="AboutandContactHeadline"/>
          <w:szCs w:val="18"/>
          <w:lang w:val="it-IT"/>
        </w:rPr>
        <w:t xml:space="preserve">Informazioni su Henkel </w:t>
      </w:r>
    </w:p>
    <w:p w14:paraId="590AA466" w14:textId="77777777" w:rsidR="00C23A3B" w:rsidRPr="00005EB8" w:rsidRDefault="00C23A3B" w:rsidP="00C23A3B">
      <w:pPr>
        <w:rPr>
          <w:rStyle w:val="AboutandContactBody"/>
          <w:szCs w:val="18"/>
          <w:lang w:val="it-IT"/>
        </w:rPr>
      </w:pPr>
    </w:p>
    <w:p w14:paraId="0851CC54" w14:textId="77777777" w:rsidR="00C23A3B" w:rsidRPr="00005EB8" w:rsidRDefault="00C23A3B" w:rsidP="00C23A3B">
      <w:pPr>
        <w:rPr>
          <w:rStyle w:val="Collegamentoipertestuale"/>
          <w:rFonts w:asciiTheme="minorHAnsi" w:hAnsiTheme="minorHAnsi" w:cstheme="minorHAnsi"/>
          <w:b/>
          <w:bCs/>
          <w:color w:val="auto"/>
          <w:u w:val="none"/>
          <w:lang w:val="it-IT"/>
        </w:rPr>
      </w:pPr>
      <w:r w:rsidRPr="00005EB8">
        <w:rPr>
          <w:rStyle w:val="AboutandContactBody"/>
          <w:szCs w:val="18"/>
          <w:lang w:val="it-IT"/>
        </w:rPr>
        <w:t xml:space="preserve">Con i suoi marchi, innovazioni e tecnologie, Henkel detiene posizioni di leadership sia nel settore industriale sia nel largo consumo. La business </w:t>
      </w:r>
      <w:proofErr w:type="spellStart"/>
      <w:r w:rsidRPr="00005EB8">
        <w:rPr>
          <w:rStyle w:val="AboutandContactBody"/>
          <w:szCs w:val="18"/>
          <w:lang w:val="it-IT"/>
        </w:rPr>
        <w:t>unit</w:t>
      </w:r>
      <w:proofErr w:type="spellEnd"/>
      <w:r w:rsidRPr="00005EB8">
        <w:rPr>
          <w:rStyle w:val="AboutandContactBody"/>
          <w:szCs w:val="18"/>
          <w:lang w:val="it-IT"/>
        </w:rPr>
        <w:t xml:space="preserve"> </w:t>
      </w:r>
      <w:proofErr w:type="spellStart"/>
      <w:r w:rsidRPr="00005EB8">
        <w:rPr>
          <w:rStyle w:val="AboutandContactBody"/>
          <w:szCs w:val="18"/>
          <w:lang w:val="it-IT"/>
        </w:rPr>
        <w:t>Adhesive</w:t>
      </w:r>
      <w:proofErr w:type="spellEnd"/>
      <w:r w:rsidRPr="00005EB8">
        <w:rPr>
          <w:rStyle w:val="AboutandContactBody"/>
          <w:szCs w:val="18"/>
          <w:lang w:val="it-IT"/>
        </w:rPr>
        <w:t xml:space="preserve"> Technologies è leader globale nel mercato degli adesivi, dei sigillanti e dei rivestimenti funzionali. Con Consumer Brands, l’azienda vanta posizioni di leadership nei segmenti della cura dei capelli, del bucato e della pulizia della casa in molti mercati e categorie in diversi Paesi del mondo. I tre marchi principali sono </w:t>
      </w:r>
      <w:r>
        <w:rPr>
          <w:rStyle w:val="AboutandContactBody"/>
          <w:szCs w:val="18"/>
          <w:lang w:val="it-IT"/>
        </w:rPr>
        <w:t>LOCTITE</w:t>
      </w:r>
      <w:r w:rsidRPr="00005EB8">
        <w:rPr>
          <w:rStyle w:val="AboutandContactBody"/>
          <w:szCs w:val="18"/>
          <w:lang w:val="it-IT"/>
        </w:rPr>
        <w:t>, Persil (Dixan in Italia) e Schwarzkopf. Nel 202</w:t>
      </w:r>
      <w:r>
        <w:rPr>
          <w:rStyle w:val="AboutandContactBody"/>
          <w:szCs w:val="18"/>
          <w:lang w:val="it-IT"/>
        </w:rPr>
        <w:t>4</w:t>
      </w:r>
      <w:r w:rsidRPr="00005EB8">
        <w:rPr>
          <w:rStyle w:val="AboutandContactBody"/>
          <w:szCs w:val="18"/>
          <w:lang w:val="it-IT"/>
        </w:rPr>
        <w:t xml:space="preserve"> Henkel ha registrato un fatturato complessivo di oltre 21,</w:t>
      </w:r>
      <w:r>
        <w:rPr>
          <w:rStyle w:val="AboutandContactBody"/>
          <w:szCs w:val="18"/>
          <w:lang w:val="it-IT"/>
        </w:rPr>
        <w:t>6</w:t>
      </w:r>
      <w:r w:rsidRPr="00005EB8">
        <w:rPr>
          <w:rStyle w:val="AboutandContactBody"/>
          <w:szCs w:val="18"/>
          <w:lang w:val="it-IT"/>
        </w:rPr>
        <w:t xml:space="preserve"> miliardi di euro, con un margine operativo depurato pari a circa </w:t>
      </w:r>
      <w:r>
        <w:rPr>
          <w:rStyle w:val="AboutandContactBody"/>
          <w:szCs w:val="18"/>
          <w:lang w:val="it-IT"/>
        </w:rPr>
        <w:t>3,1</w:t>
      </w:r>
      <w:r w:rsidRPr="00005EB8">
        <w:rPr>
          <w:rStyle w:val="AboutandContactBody"/>
          <w:szCs w:val="18"/>
          <w:lang w:val="it-IT"/>
        </w:rPr>
        <w:t xml:space="preserve"> miliardi di euro. Le azioni privilegiate Henkel sono quotate presso la Borsa tedesca secondo l'indice DAX. Lo sviluppo sostenibile ha una lunga tradizione in Henkel, che ha una chiara strategia di sostenibilità con obiettivi concreti. Fondata nel 1876, Henkel impiega circa 4</w:t>
      </w:r>
      <w:r>
        <w:rPr>
          <w:rStyle w:val="AboutandContactBody"/>
          <w:szCs w:val="18"/>
          <w:lang w:val="it-IT"/>
        </w:rPr>
        <w:t>7</w:t>
      </w:r>
      <w:r w:rsidRPr="00005EB8">
        <w:rPr>
          <w:rStyle w:val="AboutandContactBody"/>
          <w:szCs w:val="18"/>
          <w:lang w:val="it-IT"/>
        </w:rPr>
        <w:t xml:space="preserve">.000 collaboratori nel mondo – </w:t>
      </w:r>
      <w:proofErr w:type="gramStart"/>
      <w:r w:rsidRPr="00005EB8">
        <w:rPr>
          <w:rStyle w:val="AboutandContactBody"/>
          <w:szCs w:val="18"/>
          <w:lang w:val="it-IT"/>
        </w:rPr>
        <w:t>un team eterogeneo</w:t>
      </w:r>
      <w:proofErr w:type="gramEnd"/>
      <w:r w:rsidRPr="00005EB8">
        <w:rPr>
          <w:rStyle w:val="AboutandContactBody"/>
          <w:szCs w:val="18"/>
          <w:lang w:val="it-IT"/>
        </w:rPr>
        <w:t xml:space="preserve">, unito da una forte cultura aziendale, valori condivisi e un </w:t>
      </w:r>
      <w:proofErr w:type="spellStart"/>
      <w:r w:rsidRPr="00005EB8">
        <w:rPr>
          <w:rStyle w:val="AboutandContactBody"/>
          <w:szCs w:val="18"/>
          <w:lang w:val="it-IT"/>
        </w:rPr>
        <w:t>purpose</w:t>
      </w:r>
      <w:proofErr w:type="spellEnd"/>
      <w:r w:rsidRPr="00005EB8">
        <w:rPr>
          <w:rStyle w:val="AboutandContactBody"/>
          <w:szCs w:val="18"/>
          <w:lang w:val="it-IT"/>
        </w:rPr>
        <w:t xml:space="preserve"> comune: “Pionieri nel cuore per il bene di intere generazioni”. Per maggiori informazioni, visitate il sito </w:t>
      </w:r>
      <w:hyperlink r:id="rId12" w:history="1">
        <w:r w:rsidRPr="00005EB8">
          <w:rPr>
            <w:rStyle w:val="Collegamentoipertestuale"/>
            <w:lang w:val="it-IT"/>
          </w:rPr>
          <w:t>www.henkel.com</w:t>
        </w:r>
      </w:hyperlink>
      <w:r w:rsidRPr="00005EB8">
        <w:rPr>
          <w:rStyle w:val="AboutandContactBody"/>
          <w:szCs w:val="18"/>
          <w:lang w:val="it-IT"/>
        </w:rPr>
        <w:t xml:space="preserve"> </w:t>
      </w:r>
    </w:p>
    <w:p w14:paraId="0DAB8E4E" w14:textId="77777777" w:rsidR="00C23A3B" w:rsidRDefault="00C23A3B" w:rsidP="00C23A3B">
      <w:pPr>
        <w:tabs>
          <w:tab w:val="left" w:pos="1080"/>
          <w:tab w:val="left" w:pos="4500"/>
        </w:tabs>
        <w:spacing w:line="264" w:lineRule="auto"/>
        <w:rPr>
          <w:rStyle w:val="AboutandContactBody"/>
          <w:rFonts w:asciiTheme="majorHAnsi" w:hAnsiTheme="majorHAnsi" w:cs="Calibri Light"/>
          <w:bCs/>
          <w:szCs w:val="18"/>
          <w:lang w:val="it-IT"/>
        </w:rPr>
      </w:pPr>
    </w:p>
    <w:p w14:paraId="52898467" w14:textId="77777777" w:rsidR="00C23A3B" w:rsidRPr="00005EB8" w:rsidRDefault="00C23A3B" w:rsidP="00C23A3B">
      <w:pPr>
        <w:tabs>
          <w:tab w:val="left" w:pos="1080"/>
          <w:tab w:val="left" w:pos="4500"/>
        </w:tabs>
        <w:rPr>
          <w:rStyle w:val="AboutandContactBody"/>
          <w:rFonts w:asciiTheme="majorHAnsi" w:hAnsiTheme="majorHAnsi" w:cstheme="majorHAnsi"/>
          <w:b/>
          <w:szCs w:val="18"/>
          <w:lang w:val="it-IT"/>
        </w:rPr>
      </w:pPr>
      <w:r w:rsidRPr="00005EB8">
        <w:rPr>
          <w:rStyle w:val="AboutandContactBody"/>
          <w:rFonts w:asciiTheme="majorHAnsi" w:hAnsiTheme="majorHAnsi" w:cstheme="majorHAnsi"/>
          <w:b/>
          <w:szCs w:val="18"/>
          <w:lang w:val="it-IT"/>
        </w:rPr>
        <w:t xml:space="preserve">Per informazioni alla stampa: </w:t>
      </w:r>
    </w:p>
    <w:p w14:paraId="00A95011" w14:textId="77777777" w:rsidR="00C23A3B" w:rsidRPr="00005EB8" w:rsidRDefault="00C23A3B" w:rsidP="00C23A3B">
      <w:pPr>
        <w:tabs>
          <w:tab w:val="left" w:pos="1080"/>
          <w:tab w:val="left" w:pos="4500"/>
        </w:tabs>
        <w:rPr>
          <w:rStyle w:val="AboutandContactBody"/>
          <w:rFonts w:asciiTheme="majorHAnsi" w:hAnsiTheme="majorHAnsi" w:cstheme="majorHAnsi"/>
          <w:b/>
          <w:szCs w:val="18"/>
          <w:lang w:val="it-IT"/>
        </w:rPr>
      </w:pPr>
    </w:p>
    <w:p w14:paraId="7A715E2F" w14:textId="77777777" w:rsidR="00C23A3B" w:rsidRPr="00005EB8" w:rsidRDefault="00C23A3B" w:rsidP="00C23A3B">
      <w:pPr>
        <w:tabs>
          <w:tab w:val="left" w:pos="1080"/>
          <w:tab w:val="left" w:pos="4500"/>
        </w:tabs>
        <w:rPr>
          <w:rStyle w:val="AboutandContactBody"/>
          <w:rFonts w:asciiTheme="majorHAnsi" w:hAnsiTheme="majorHAnsi" w:cstheme="majorHAnsi"/>
          <w:b/>
          <w:szCs w:val="18"/>
          <w:lang w:val="it-IT"/>
        </w:rPr>
      </w:pPr>
      <w:r w:rsidRPr="00005EB8">
        <w:rPr>
          <w:rStyle w:val="AboutandContactBody"/>
          <w:rFonts w:asciiTheme="majorHAnsi" w:hAnsiTheme="majorHAnsi" w:cstheme="majorHAnsi"/>
          <w:b/>
          <w:szCs w:val="18"/>
          <w:lang w:val="it-IT"/>
        </w:rPr>
        <w:t>Giusi Viani</w:t>
      </w:r>
      <w:r w:rsidRPr="00005EB8">
        <w:rPr>
          <w:rStyle w:val="AboutandContactBody"/>
          <w:rFonts w:asciiTheme="majorHAnsi" w:hAnsiTheme="majorHAnsi" w:cstheme="majorHAnsi"/>
          <w:b/>
          <w:szCs w:val="18"/>
          <w:lang w:val="it-IT"/>
        </w:rPr>
        <w:tab/>
      </w:r>
      <w:r w:rsidRPr="00005EB8">
        <w:rPr>
          <w:rStyle w:val="AboutandContactBody"/>
          <w:rFonts w:asciiTheme="majorHAnsi" w:hAnsiTheme="majorHAnsi" w:cstheme="majorHAnsi"/>
          <w:b/>
          <w:szCs w:val="18"/>
          <w:lang w:val="it-IT"/>
        </w:rPr>
        <w:tab/>
        <w:t xml:space="preserve">Silvia Vergani </w:t>
      </w:r>
      <w:r w:rsidRPr="00005EB8">
        <w:rPr>
          <w:rStyle w:val="AboutandContactBody"/>
          <w:rFonts w:asciiTheme="majorHAnsi" w:hAnsiTheme="majorHAnsi" w:cstheme="majorHAnsi"/>
          <w:b/>
          <w:szCs w:val="18"/>
          <w:lang w:val="it-IT"/>
        </w:rPr>
        <w:tab/>
      </w:r>
    </w:p>
    <w:p w14:paraId="6A373240" w14:textId="77777777" w:rsidR="00C23A3B" w:rsidRPr="00005EB8" w:rsidRDefault="00C23A3B" w:rsidP="00C23A3B">
      <w:pPr>
        <w:tabs>
          <w:tab w:val="left" w:pos="1080"/>
          <w:tab w:val="left" w:pos="4500"/>
        </w:tabs>
        <w:rPr>
          <w:rStyle w:val="AboutandContactBody"/>
          <w:rFonts w:asciiTheme="majorHAnsi" w:hAnsiTheme="majorHAnsi" w:cstheme="majorHAnsi"/>
          <w:b/>
          <w:szCs w:val="18"/>
          <w:lang w:val="it-IT"/>
        </w:rPr>
      </w:pPr>
      <w:r w:rsidRPr="00005EB8">
        <w:rPr>
          <w:rStyle w:val="AboutandContactBody"/>
          <w:rFonts w:asciiTheme="majorHAnsi" w:hAnsiTheme="majorHAnsi" w:cstheme="majorHAnsi"/>
          <w:bCs/>
          <w:szCs w:val="18"/>
          <w:lang w:val="it-IT"/>
        </w:rPr>
        <w:t>Head of Corporate Communications, Henkel Italia</w:t>
      </w:r>
      <w:r w:rsidRPr="00005EB8">
        <w:rPr>
          <w:rStyle w:val="AboutandContactBody"/>
          <w:rFonts w:asciiTheme="majorHAnsi" w:hAnsiTheme="majorHAnsi" w:cstheme="majorHAnsi"/>
          <w:b/>
          <w:szCs w:val="18"/>
          <w:lang w:val="it-IT"/>
        </w:rPr>
        <w:tab/>
      </w:r>
      <w:r w:rsidRPr="00005EB8">
        <w:rPr>
          <w:rStyle w:val="AboutandContactBody"/>
          <w:rFonts w:asciiTheme="majorHAnsi" w:hAnsiTheme="majorHAnsi" w:cstheme="majorHAnsi"/>
          <w:bCs/>
          <w:szCs w:val="18"/>
          <w:lang w:val="it-IT"/>
        </w:rPr>
        <w:t>Corporate Communications Consultant, Henkel Italia</w:t>
      </w:r>
      <w:r w:rsidRPr="00005EB8">
        <w:rPr>
          <w:rStyle w:val="AboutandContactBody"/>
          <w:rFonts w:asciiTheme="majorHAnsi" w:hAnsiTheme="majorHAnsi" w:cstheme="majorHAnsi"/>
          <w:b/>
          <w:szCs w:val="18"/>
          <w:lang w:val="it-IT"/>
        </w:rPr>
        <w:t xml:space="preserve"> </w:t>
      </w:r>
    </w:p>
    <w:p w14:paraId="39CD80BF" w14:textId="68E5369D" w:rsidR="003E483E" w:rsidRPr="005F3780" w:rsidRDefault="00C23A3B" w:rsidP="00C23A3B">
      <w:pPr>
        <w:tabs>
          <w:tab w:val="left" w:pos="1080"/>
          <w:tab w:val="left" w:pos="4500"/>
        </w:tabs>
        <w:rPr>
          <w:rStyle w:val="AboutandContactBody"/>
          <w:lang w:val="it-IT"/>
        </w:rPr>
      </w:pPr>
      <w:r w:rsidRPr="00005EB8">
        <w:rPr>
          <w:rStyle w:val="AboutandContactBody"/>
          <w:rFonts w:asciiTheme="majorHAnsi" w:hAnsiTheme="majorHAnsi" w:cstheme="majorHAnsi"/>
          <w:bCs/>
          <w:szCs w:val="18"/>
          <w:lang w:val="it-IT"/>
        </w:rPr>
        <w:t xml:space="preserve">E-mail: </w:t>
      </w:r>
      <w:hyperlink r:id="rId13" w:history="1">
        <w:r w:rsidRPr="00005EB8">
          <w:rPr>
            <w:rStyle w:val="Collegamentoipertestuale"/>
            <w:rFonts w:asciiTheme="majorHAnsi" w:hAnsiTheme="majorHAnsi" w:cstheme="majorHAnsi"/>
            <w:bCs/>
            <w:lang w:val="it-IT"/>
          </w:rPr>
          <w:t>giusi.viani@henkel.com</w:t>
        </w:r>
      </w:hyperlink>
      <w:r w:rsidRPr="00005EB8">
        <w:rPr>
          <w:rStyle w:val="AboutandContactBody"/>
          <w:rFonts w:asciiTheme="majorHAnsi" w:hAnsiTheme="majorHAnsi" w:cstheme="majorHAnsi"/>
          <w:bCs/>
          <w:szCs w:val="18"/>
          <w:lang w:val="it-IT"/>
        </w:rPr>
        <w:t xml:space="preserve"> </w:t>
      </w:r>
      <w:r w:rsidRPr="00005EB8">
        <w:rPr>
          <w:rStyle w:val="AboutandContactBody"/>
          <w:rFonts w:asciiTheme="majorHAnsi" w:hAnsiTheme="majorHAnsi" w:cstheme="majorHAnsi"/>
          <w:bCs/>
          <w:szCs w:val="18"/>
          <w:lang w:val="it-IT"/>
        </w:rPr>
        <w:tab/>
        <w:t xml:space="preserve">E-mail: </w:t>
      </w:r>
      <w:hyperlink r:id="rId14" w:history="1">
        <w:r w:rsidRPr="00005EB8">
          <w:rPr>
            <w:rStyle w:val="Collegamentoipertestuale"/>
            <w:rFonts w:asciiTheme="majorHAnsi" w:hAnsiTheme="majorHAnsi" w:cstheme="majorHAnsi"/>
            <w:bCs/>
            <w:lang w:val="it-IT"/>
          </w:rPr>
          <w:t>silvia.vergani@henkel.com</w:t>
        </w:r>
      </w:hyperlink>
    </w:p>
    <w:sectPr w:rsidR="003E483E" w:rsidRPr="005F3780" w:rsidSect="004C1F0C">
      <w:headerReference w:type="default"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7AC2" w14:textId="77777777" w:rsidR="00BD695A" w:rsidRDefault="00BD695A">
      <w:r>
        <w:separator/>
      </w:r>
    </w:p>
  </w:endnote>
  <w:endnote w:type="continuationSeparator" w:id="0">
    <w:p w14:paraId="3517CF34" w14:textId="77777777" w:rsidR="00BD695A" w:rsidRDefault="00BD695A">
      <w:r>
        <w:continuationSeparator/>
      </w:r>
    </w:p>
  </w:endnote>
  <w:endnote w:type="continuationNotice" w:id="1">
    <w:p w14:paraId="347CAA04" w14:textId="77777777" w:rsidR="00BD695A" w:rsidRDefault="00BD69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2843" w14:textId="46519C88" w:rsidR="00CF6F33" w:rsidRPr="00BF6E82" w:rsidRDefault="00CF6F33" w:rsidP="004D7D58">
    <w:pPr>
      <w:pStyle w:val="Pidipagina"/>
      <w:tabs>
        <w:tab w:val="clear" w:pos="7083"/>
        <w:tab w:val="clear" w:pos="8640"/>
        <w:tab w:val="right" w:pos="9071"/>
      </w:tabs>
      <w:jc w:val="left"/>
      <w:rPr>
        <w:lang w:val="en-US"/>
      </w:rPr>
    </w:pPr>
    <w:r w:rsidRPr="00BF6E82">
      <w:rPr>
        <w:lang w:val="en-US"/>
      </w:rPr>
      <w:t>Henkel AG &amp; Co</w:t>
    </w:r>
    <w:r w:rsidR="00817DE8" w:rsidRPr="00BF6E82">
      <w:rPr>
        <w:lang w:val="en-US"/>
      </w:rPr>
      <w:t>. KGaA</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NUMPAGES  \* Arabic  \* MERGEFORMAT">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A6EC" w14:textId="64AD3EFA" w:rsidR="006D3E5F" w:rsidRDefault="006D3E5F" w:rsidP="006D3E5F">
    <w:pPr>
      <w:pStyle w:val="Pidipagina"/>
      <w:jc w:val="distribute"/>
      <w:rPr>
        <w:b/>
      </w:rPr>
    </w:pPr>
    <w:bookmarkStart w:id="0" w:name="_Hlk47541922"/>
    <w:r>
      <w:rPr>
        <w:b/>
        <w:lang w:eastAsia="en-GB"/>
      </w:rPr>
      <w:drawing>
        <wp:anchor distT="0" distB="0" distL="114300" distR="114300" simplePos="0" relativeHeight="251658243" behindDoc="0" locked="0" layoutInCell="1" allowOverlap="1" wp14:anchorId="6A7983B3" wp14:editId="1AED4181">
          <wp:simplePos x="0" y="0"/>
          <wp:positionH relativeFrom="column">
            <wp:posOffset>5142865</wp:posOffset>
          </wp:positionH>
          <wp:positionV relativeFrom="paragraph">
            <wp:posOffset>-214630</wp:posOffset>
          </wp:positionV>
          <wp:extent cx="337820" cy="287655"/>
          <wp:effectExtent l="0" t="0" r="5080" b="0"/>
          <wp:wrapNone/>
          <wp:docPr id="1" name="Grafik 1" descr="P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9" behindDoc="0" locked="0" layoutInCell="1" allowOverlap="1" wp14:anchorId="5BBFAA36" wp14:editId="35B73418">
          <wp:simplePos x="0" y="0"/>
          <wp:positionH relativeFrom="column">
            <wp:posOffset>4652010</wp:posOffset>
          </wp:positionH>
          <wp:positionV relativeFrom="paragraph">
            <wp:posOffset>-202565</wp:posOffset>
          </wp:positionV>
          <wp:extent cx="395605" cy="287655"/>
          <wp:effectExtent l="0" t="0" r="444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9560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7" behindDoc="0" locked="0" layoutInCell="1" allowOverlap="1" wp14:anchorId="69A89D06" wp14:editId="016B33E4">
          <wp:simplePos x="0" y="0"/>
          <wp:positionH relativeFrom="column">
            <wp:posOffset>3999230</wp:posOffset>
          </wp:positionH>
          <wp:positionV relativeFrom="paragraph">
            <wp:posOffset>-93920</wp:posOffset>
          </wp:positionV>
          <wp:extent cx="536400" cy="151200"/>
          <wp:effectExtent l="0" t="0" r="0" b="1270"/>
          <wp:wrapNone/>
          <wp:docPr id="10" name="Grafik 10" descr="Cere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s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4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2" behindDoc="0" locked="0" layoutInCell="1" allowOverlap="1" wp14:anchorId="1073787D" wp14:editId="7132BD6E">
          <wp:simplePos x="0" y="0"/>
          <wp:positionH relativeFrom="column">
            <wp:posOffset>3213100</wp:posOffset>
          </wp:positionH>
          <wp:positionV relativeFrom="paragraph">
            <wp:posOffset>-60325</wp:posOffset>
          </wp:positionV>
          <wp:extent cx="694800" cy="118800"/>
          <wp:effectExtent l="0" t="0" r="0" b="0"/>
          <wp:wrapNone/>
          <wp:docPr id="9" name="Grafik 9" descr="A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QU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800" cy="11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6" behindDoc="0" locked="0" layoutInCell="1" allowOverlap="1" wp14:anchorId="7289EBF9" wp14:editId="6FD569B3">
          <wp:simplePos x="0" y="0"/>
          <wp:positionH relativeFrom="column">
            <wp:posOffset>2514600</wp:posOffset>
          </wp:positionH>
          <wp:positionV relativeFrom="paragraph">
            <wp:posOffset>-60325</wp:posOffset>
          </wp:positionV>
          <wp:extent cx="658800" cy="100800"/>
          <wp:effectExtent l="0" t="0" r="0" b="0"/>
          <wp:wrapNone/>
          <wp:docPr id="8" name="Grafik 8" descr="LOGO_TEROS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TEROSON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8" behindDoc="0" locked="0" layoutInCell="1" allowOverlap="1" wp14:anchorId="5290BFBD" wp14:editId="0D746026">
          <wp:simplePos x="0" y="0"/>
          <wp:positionH relativeFrom="column">
            <wp:posOffset>1637665</wp:posOffset>
          </wp:positionH>
          <wp:positionV relativeFrom="paragraph">
            <wp:posOffset>-60325</wp:posOffset>
          </wp:positionV>
          <wp:extent cx="809625" cy="100330"/>
          <wp:effectExtent l="0" t="0" r="9525" b="0"/>
          <wp:wrapNone/>
          <wp:docPr id="6" name="Grafik 6" descr="BONDE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DER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100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4" behindDoc="0" locked="0" layoutInCell="1" allowOverlap="1" wp14:anchorId="092FC27E" wp14:editId="71FD7A39">
          <wp:simplePos x="0" y="0"/>
          <wp:positionH relativeFrom="column">
            <wp:posOffset>37465</wp:posOffset>
          </wp:positionH>
          <wp:positionV relativeFrom="paragraph">
            <wp:posOffset>-60325</wp:posOffset>
          </wp:positionV>
          <wp:extent cx="554400" cy="100800"/>
          <wp:effectExtent l="0" t="0" r="0" b="0"/>
          <wp:wrapNone/>
          <wp:docPr id="13" name="Grafik 1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T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4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5" behindDoc="0" locked="0" layoutInCell="1" allowOverlap="1" wp14:anchorId="49345CED" wp14:editId="5A175879">
          <wp:simplePos x="0" y="0"/>
          <wp:positionH relativeFrom="column">
            <wp:posOffset>666115</wp:posOffset>
          </wp:positionH>
          <wp:positionV relativeFrom="paragraph">
            <wp:posOffset>-60960</wp:posOffset>
          </wp:positionV>
          <wp:extent cx="928800" cy="100800"/>
          <wp:effectExtent l="0" t="0" r="5080" b="0"/>
          <wp:wrapNone/>
          <wp:docPr id="7" name="Grafik 7" descr="TECHNO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NOM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bookmarkEnd w:id="0"/>
  <w:p w14:paraId="592B8A23" w14:textId="53B38A14" w:rsidR="00CF6F33" w:rsidRPr="00992A11" w:rsidRDefault="00C23A3B" w:rsidP="00992A11">
    <w:pPr>
      <w:pStyle w:val="Pidipagina"/>
    </w:pPr>
    <w:r>
      <w:t>Pagina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4148" w14:textId="77777777" w:rsidR="00BD695A" w:rsidRDefault="00BD695A">
      <w:r>
        <w:separator/>
      </w:r>
    </w:p>
  </w:footnote>
  <w:footnote w:type="continuationSeparator" w:id="0">
    <w:p w14:paraId="14FC114F" w14:textId="77777777" w:rsidR="00BD695A" w:rsidRDefault="00BD695A">
      <w:r>
        <w:continuationSeparator/>
      </w:r>
    </w:p>
  </w:footnote>
  <w:footnote w:type="continuationNotice" w:id="1">
    <w:p w14:paraId="5AE43484" w14:textId="77777777" w:rsidR="00BD695A" w:rsidRDefault="00BD69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452C" w14:textId="76E4EDE7" w:rsidR="006D3E5F" w:rsidRPr="004C1F0C" w:rsidRDefault="006D3E5F" w:rsidP="004C1F0C">
    <w:pPr>
      <w:pStyle w:val="Intestazion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0721" w14:textId="3789A881" w:rsidR="00CF6F33" w:rsidRPr="00EB46D9" w:rsidRDefault="0059722C" w:rsidP="006362AD">
    <w:pPr>
      <w:pStyle w:val="Intestazione"/>
    </w:pPr>
    <w:r w:rsidRPr="00EB46D9">
      <w:drawing>
        <wp:anchor distT="0" distB="0" distL="114300" distR="114300" simplePos="0" relativeHeight="251658241" behindDoc="0" locked="1" layoutInCell="1" allowOverlap="1" wp14:anchorId="728660EA" wp14:editId="2840D7D0">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mc:AlternateContent>
        <mc:Choice Requires="wpg">
          <w:drawing>
            <wp:anchor distT="0" distB="0" distL="114300" distR="114300" simplePos="0" relativeHeight="251658240" behindDoc="0" locked="0" layoutInCell="1" allowOverlap="1" wp14:anchorId="5AA40221" wp14:editId="60F29556">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2BA8398">
            <v:group id="Group 16" style="position:absolute;margin-left:14.2pt;margin-top:297.7pt;width:14.15pt;height:297.65pt;z-index:251658240;mso-position-horizontal-relative:page;mso-position-vertical-relative:page" coordsize="283,5953" coordorigin=",5954" o:spid="_x0000_s1026" w14:anchorId="6D974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style="position:absolute;visibility:visible;mso-wrap-style:square" o:spid="_x0000_s1027" stroked="f" strokecolor="#e1000f" strokeweight=".5pt" o:connectortype="straight" from="0,5954" to="28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v:line id="Line 18" style="position:absolute;visibility:visible;mso-wrap-style:square" o:spid="_x0000_s1028" stroked="f" strokecolor="#e1000f" strokeweight=".5pt" o:connectortype="straight" from="0,8420" to="28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v:line id="Line 19" style="position:absolute;visibility:visible;mso-wrap-style:square" o:spid="_x0000_s1029" stroked="f" strokecolor="#e1000f" strokeweight=".5pt" o:connectortype="straight" from="0,11907" to="283,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w10:wrap anchorx="page" anchory="page"/>
            </v:group>
          </w:pict>
        </mc:Fallback>
      </mc:AlternateContent>
    </w:r>
    <w:r w:rsidR="00375F67">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40655"/>
    <w:multiLevelType w:val="hybridMultilevel"/>
    <w:tmpl w:val="B702714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64CA3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66EFB"/>
    <w:multiLevelType w:val="hybridMultilevel"/>
    <w:tmpl w:val="BDEED388"/>
    <w:lvl w:ilvl="0" w:tplc="B40EEC54">
      <w:start w:val="1"/>
      <w:numFmt w:val="bullet"/>
      <w:lvlText w:val=""/>
      <w:lvlJc w:val="left"/>
      <w:pPr>
        <w:tabs>
          <w:tab w:val="num" w:pos="720"/>
        </w:tabs>
        <w:ind w:left="720" w:hanging="360"/>
      </w:pPr>
      <w:rPr>
        <w:rFonts w:ascii="Wingdings" w:hAnsi="Wingdings" w:hint="default"/>
      </w:rPr>
    </w:lvl>
    <w:lvl w:ilvl="1" w:tplc="DF10EABC" w:tentative="1">
      <w:start w:val="1"/>
      <w:numFmt w:val="bullet"/>
      <w:lvlText w:val=""/>
      <w:lvlJc w:val="left"/>
      <w:pPr>
        <w:tabs>
          <w:tab w:val="num" w:pos="1440"/>
        </w:tabs>
        <w:ind w:left="1440" w:hanging="360"/>
      </w:pPr>
      <w:rPr>
        <w:rFonts w:ascii="Wingdings" w:hAnsi="Wingdings" w:hint="default"/>
      </w:rPr>
    </w:lvl>
    <w:lvl w:ilvl="2" w:tplc="E284641E" w:tentative="1">
      <w:start w:val="1"/>
      <w:numFmt w:val="bullet"/>
      <w:lvlText w:val=""/>
      <w:lvlJc w:val="left"/>
      <w:pPr>
        <w:tabs>
          <w:tab w:val="num" w:pos="2160"/>
        </w:tabs>
        <w:ind w:left="2160" w:hanging="360"/>
      </w:pPr>
      <w:rPr>
        <w:rFonts w:ascii="Wingdings" w:hAnsi="Wingdings" w:hint="default"/>
      </w:rPr>
    </w:lvl>
    <w:lvl w:ilvl="3" w:tplc="3B9A13E8" w:tentative="1">
      <w:start w:val="1"/>
      <w:numFmt w:val="bullet"/>
      <w:lvlText w:val=""/>
      <w:lvlJc w:val="left"/>
      <w:pPr>
        <w:tabs>
          <w:tab w:val="num" w:pos="2880"/>
        </w:tabs>
        <w:ind w:left="2880" w:hanging="360"/>
      </w:pPr>
      <w:rPr>
        <w:rFonts w:ascii="Wingdings" w:hAnsi="Wingdings" w:hint="default"/>
      </w:rPr>
    </w:lvl>
    <w:lvl w:ilvl="4" w:tplc="1E8A19C0" w:tentative="1">
      <w:start w:val="1"/>
      <w:numFmt w:val="bullet"/>
      <w:lvlText w:val=""/>
      <w:lvlJc w:val="left"/>
      <w:pPr>
        <w:tabs>
          <w:tab w:val="num" w:pos="3600"/>
        </w:tabs>
        <w:ind w:left="3600" w:hanging="360"/>
      </w:pPr>
      <w:rPr>
        <w:rFonts w:ascii="Wingdings" w:hAnsi="Wingdings" w:hint="default"/>
      </w:rPr>
    </w:lvl>
    <w:lvl w:ilvl="5" w:tplc="5C3E1B8A" w:tentative="1">
      <w:start w:val="1"/>
      <w:numFmt w:val="bullet"/>
      <w:lvlText w:val=""/>
      <w:lvlJc w:val="left"/>
      <w:pPr>
        <w:tabs>
          <w:tab w:val="num" w:pos="4320"/>
        </w:tabs>
        <w:ind w:left="4320" w:hanging="360"/>
      </w:pPr>
      <w:rPr>
        <w:rFonts w:ascii="Wingdings" w:hAnsi="Wingdings" w:hint="default"/>
      </w:rPr>
    </w:lvl>
    <w:lvl w:ilvl="6" w:tplc="E92260A6" w:tentative="1">
      <w:start w:val="1"/>
      <w:numFmt w:val="bullet"/>
      <w:lvlText w:val=""/>
      <w:lvlJc w:val="left"/>
      <w:pPr>
        <w:tabs>
          <w:tab w:val="num" w:pos="5040"/>
        </w:tabs>
        <w:ind w:left="5040" w:hanging="360"/>
      </w:pPr>
      <w:rPr>
        <w:rFonts w:ascii="Wingdings" w:hAnsi="Wingdings" w:hint="default"/>
      </w:rPr>
    </w:lvl>
    <w:lvl w:ilvl="7" w:tplc="576E78B0" w:tentative="1">
      <w:start w:val="1"/>
      <w:numFmt w:val="bullet"/>
      <w:lvlText w:val=""/>
      <w:lvlJc w:val="left"/>
      <w:pPr>
        <w:tabs>
          <w:tab w:val="num" w:pos="5760"/>
        </w:tabs>
        <w:ind w:left="5760" w:hanging="360"/>
      </w:pPr>
      <w:rPr>
        <w:rFonts w:ascii="Wingdings" w:hAnsi="Wingdings" w:hint="default"/>
      </w:rPr>
    </w:lvl>
    <w:lvl w:ilvl="8" w:tplc="7A6ABC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DD767A"/>
    <w:multiLevelType w:val="hybridMultilevel"/>
    <w:tmpl w:val="DD70D110"/>
    <w:lvl w:ilvl="0" w:tplc="F7CCDBD0">
      <w:start w:val="1"/>
      <w:numFmt w:val="bullet"/>
      <w:lvlText w:val=""/>
      <w:lvlJc w:val="left"/>
      <w:pPr>
        <w:tabs>
          <w:tab w:val="num" w:pos="720"/>
        </w:tabs>
        <w:ind w:left="720" w:hanging="360"/>
      </w:pPr>
      <w:rPr>
        <w:rFonts w:ascii="Wingdings" w:hAnsi="Wingdings" w:hint="default"/>
      </w:rPr>
    </w:lvl>
    <w:lvl w:ilvl="1" w:tplc="68F629AC" w:tentative="1">
      <w:start w:val="1"/>
      <w:numFmt w:val="bullet"/>
      <w:lvlText w:val=""/>
      <w:lvlJc w:val="left"/>
      <w:pPr>
        <w:tabs>
          <w:tab w:val="num" w:pos="1440"/>
        </w:tabs>
        <w:ind w:left="1440" w:hanging="360"/>
      </w:pPr>
      <w:rPr>
        <w:rFonts w:ascii="Wingdings" w:hAnsi="Wingdings" w:hint="default"/>
      </w:rPr>
    </w:lvl>
    <w:lvl w:ilvl="2" w:tplc="0642742A" w:tentative="1">
      <w:start w:val="1"/>
      <w:numFmt w:val="bullet"/>
      <w:lvlText w:val=""/>
      <w:lvlJc w:val="left"/>
      <w:pPr>
        <w:tabs>
          <w:tab w:val="num" w:pos="2160"/>
        </w:tabs>
        <w:ind w:left="2160" w:hanging="360"/>
      </w:pPr>
      <w:rPr>
        <w:rFonts w:ascii="Wingdings" w:hAnsi="Wingdings" w:hint="default"/>
      </w:rPr>
    </w:lvl>
    <w:lvl w:ilvl="3" w:tplc="129C297E" w:tentative="1">
      <w:start w:val="1"/>
      <w:numFmt w:val="bullet"/>
      <w:lvlText w:val=""/>
      <w:lvlJc w:val="left"/>
      <w:pPr>
        <w:tabs>
          <w:tab w:val="num" w:pos="2880"/>
        </w:tabs>
        <w:ind w:left="2880" w:hanging="360"/>
      </w:pPr>
      <w:rPr>
        <w:rFonts w:ascii="Wingdings" w:hAnsi="Wingdings" w:hint="default"/>
      </w:rPr>
    </w:lvl>
    <w:lvl w:ilvl="4" w:tplc="28129B3E" w:tentative="1">
      <w:start w:val="1"/>
      <w:numFmt w:val="bullet"/>
      <w:lvlText w:val=""/>
      <w:lvlJc w:val="left"/>
      <w:pPr>
        <w:tabs>
          <w:tab w:val="num" w:pos="3600"/>
        </w:tabs>
        <w:ind w:left="3600" w:hanging="360"/>
      </w:pPr>
      <w:rPr>
        <w:rFonts w:ascii="Wingdings" w:hAnsi="Wingdings" w:hint="default"/>
      </w:rPr>
    </w:lvl>
    <w:lvl w:ilvl="5" w:tplc="12DCC172" w:tentative="1">
      <w:start w:val="1"/>
      <w:numFmt w:val="bullet"/>
      <w:lvlText w:val=""/>
      <w:lvlJc w:val="left"/>
      <w:pPr>
        <w:tabs>
          <w:tab w:val="num" w:pos="4320"/>
        </w:tabs>
        <w:ind w:left="4320" w:hanging="360"/>
      </w:pPr>
      <w:rPr>
        <w:rFonts w:ascii="Wingdings" w:hAnsi="Wingdings" w:hint="default"/>
      </w:rPr>
    </w:lvl>
    <w:lvl w:ilvl="6" w:tplc="DA72D3C8" w:tentative="1">
      <w:start w:val="1"/>
      <w:numFmt w:val="bullet"/>
      <w:lvlText w:val=""/>
      <w:lvlJc w:val="left"/>
      <w:pPr>
        <w:tabs>
          <w:tab w:val="num" w:pos="5040"/>
        </w:tabs>
        <w:ind w:left="5040" w:hanging="360"/>
      </w:pPr>
      <w:rPr>
        <w:rFonts w:ascii="Wingdings" w:hAnsi="Wingdings" w:hint="default"/>
      </w:rPr>
    </w:lvl>
    <w:lvl w:ilvl="7" w:tplc="3450376C" w:tentative="1">
      <w:start w:val="1"/>
      <w:numFmt w:val="bullet"/>
      <w:lvlText w:val=""/>
      <w:lvlJc w:val="left"/>
      <w:pPr>
        <w:tabs>
          <w:tab w:val="num" w:pos="5760"/>
        </w:tabs>
        <w:ind w:left="5760" w:hanging="360"/>
      </w:pPr>
      <w:rPr>
        <w:rFonts w:ascii="Wingdings" w:hAnsi="Wingdings" w:hint="default"/>
      </w:rPr>
    </w:lvl>
    <w:lvl w:ilvl="8" w:tplc="936AC8CC" w:tentative="1">
      <w:start w:val="1"/>
      <w:numFmt w:val="bullet"/>
      <w:lvlText w:val=""/>
      <w:lvlJc w:val="left"/>
      <w:pPr>
        <w:tabs>
          <w:tab w:val="num" w:pos="6480"/>
        </w:tabs>
        <w:ind w:left="6480" w:hanging="360"/>
      </w:pPr>
      <w:rPr>
        <w:rFonts w:ascii="Wingdings" w:hAnsi="Wingdings" w:hint="default"/>
      </w:rPr>
    </w:lvl>
  </w:abstractNum>
  <w:num w:numId="1" w16cid:durableId="803699358">
    <w:abstractNumId w:val="2"/>
  </w:num>
  <w:num w:numId="2" w16cid:durableId="1427119006">
    <w:abstractNumId w:val="0"/>
  </w:num>
  <w:num w:numId="3" w16cid:durableId="217010221">
    <w:abstractNumId w:val="8"/>
  </w:num>
  <w:num w:numId="4" w16cid:durableId="2104447184">
    <w:abstractNumId w:val="5"/>
  </w:num>
  <w:num w:numId="5" w16cid:durableId="1440680481">
    <w:abstractNumId w:val="4"/>
  </w:num>
  <w:num w:numId="6" w16cid:durableId="1020471049">
    <w:abstractNumId w:val="6"/>
  </w:num>
  <w:num w:numId="7" w16cid:durableId="1189952989">
    <w:abstractNumId w:val="3"/>
  </w:num>
  <w:num w:numId="8" w16cid:durableId="1972636172">
    <w:abstractNumId w:val="1"/>
  </w:num>
  <w:num w:numId="9" w16cid:durableId="2008900166">
    <w:abstractNumId w:val="9"/>
  </w:num>
  <w:num w:numId="10" w16cid:durableId="892085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168FF"/>
    <w:rsid w:val="00021883"/>
    <w:rsid w:val="00021C67"/>
    <w:rsid w:val="00027C28"/>
    <w:rsid w:val="00027DF7"/>
    <w:rsid w:val="00030557"/>
    <w:rsid w:val="00030897"/>
    <w:rsid w:val="00030B35"/>
    <w:rsid w:val="00030F51"/>
    <w:rsid w:val="00032566"/>
    <w:rsid w:val="000377A9"/>
    <w:rsid w:val="00040CC9"/>
    <w:rsid w:val="000511FD"/>
    <w:rsid w:val="00051B46"/>
    <w:rsid w:val="00051E86"/>
    <w:rsid w:val="000575F9"/>
    <w:rsid w:val="000618FC"/>
    <w:rsid w:val="00067071"/>
    <w:rsid w:val="0007364B"/>
    <w:rsid w:val="00080D10"/>
    <w:rsid w:val="00090CF4"/>
    <w:rsid w:val="000923F2"/>
    <w:rsid w:val="00094476"/>
    <w:rsid w:val="00095759"/>
    <w:rsid w:val="000B2027"/>
    <w:rsid w:val="000B44CE"/>
    <w:rsid w:val="000B695A"/>
    <w:rsid w:val="000C0539"/>
    <w:rsid w:val="000C09A6"/>
    <w:rsid w:val="000C210A"/>
    <w:rsid w:val="000C56DD"/>
    <w:rsid w:val="000D1672"/>
    <w:rsid w:val="000D6862"/>
    <w:rsid w:val="000E1188"/>
    <w:rsid w:val="000E2F62"/>
    <w:rsid w:val="000E38ED"/>
    <w:rsid w:val="000E7F24"/>
    <w:rsid w:val="000F03BE"/>
    <w:rsid w:val="000F205B"/>
    <w:rsid w:val="000F225B"/>
    <w:rsid w:val="000F5161"/>
    <w:rsid w:val="000F7FAF"/>
    <w:rsid w:val="00105975"/>
    <w:rsid w:val="00111F4D"/>
    <w:rsid w:val="00112CB1"/>
    <w:rsid w:val="00115230"/>
    <w:rsid w:val="00115B5F"/>
    <w:rsid w:val="001162B4"/>
    <w:rsid w:val="00117F05"/>
    <w:rsid w:val="00122CBC"/>
    <w:rsid w:val="00126D4A"/>
    <w:rsid w:val="00127A64"/>
    <w:rsid w:val="00130815"/>
    <w:rsid w:val="00132DA9"/>
    <w:rsid w:val="0013305B"/>
    <w:rsid w:val="00133B99"/>
    <w:rsid w:val="00135BA0"/>
    <w:rsid w:val="001443BD"/>
    <w:rsid w:val="00147753"/>
    <w:rsid w:val="00151593"/>
    <w:rsid w:val="00155ADF"/>
    <w:rsid w:val="00160710"/>
    <w:rsid w:val="001646B2"/>
    <w:rsid w:val="00173109"/>
    <w:rsid w:val="001731CE"/>
    <w:rsid w:val="001741D7"/>
    <w:rsid w:val="00191712"/>
    <w:rsid w:val="001A16B3"/>
    <w:rsid w:val="001B0A95"/>
    <w:rsid w:val="001C07B2"/>
    <w:rsid w:val="001C0B32"/>
    <w:rsid w:val="001C40EB"/>
    <w:rsid w:val="001C4BE1"/>
    <w:rsid w:val="001C7C7A"/>
    <w:rsid w:val="001D3EAA"/>
    <w:rsid w:val="001E0F71"/>
    <w:rsid w:val="001E6D05"/>
    <w:rsid w:val="001E7C28"/>
    <w:rsid w:val="001F1BDF"/>
    <w:rsid w:val="001F2B73"/>
    <w:rsid w:val="001F6352"/>
    <w:rsid w:val="001F7110"/>
    <w:rsid w:val="001F7E96"/>
    <w:rsid w:val="00202284"/>
    <w:rsid w:val="002119C7"/>
    <w:rsid w:val="00212488"/>
    <w:rsid w:val="00213C55"/>
    <w:rsid w:val="00216358"/>
    <w:rsid w:val="00220628"/>
    <w:rsid w:val="00224A52"/>
    <w:rsid w:val="00227219"/>
    <w:rsid w:val="00227BD3"/>
    <w:rsid w:val="002304D2"/>
    <w:rsid w:val="002348BF"/>
    <w:rsid w:val="00235E97"/>
    <w:rsid w:val="00236E2A"/>
    <w:rsid w:val="00237F62"/>
    <w:rsid w:val="002419C7"/>
    <w:rsid w:val="0024586A"/>
    <w:rsid w:val="002467F8"/>
    <w:rsid w:val="002568D2"/>
    <w:rsid w:val="00256F0C"/>
    <w:rsid w:val="00260D41"/>
    <w:rsid w:val="00261F1B"/>
    <w:rsid w:val="0026209E"/>
    <w:rsid w:val="0026214F"/>
    <w:rsid w:val="00262C05"/>
    <w:rsid w:val="00272617"/>
    <w:rsid w:val="00273DA7"/>
    <w:rsid w:val="002811D0"/>
    <w:rsid w:val="00281D14"/>
    <w:rsid w:val="00282C13"/>
    <w:rsid w:val="00290AEA"/>
    <w:rsid w:val="002A0DF7"/>
    <w:rsid w:val="002A60E0"/>
    <w:rsid w:val="002B6236"/>
    <w:rsid w:val="002C0335"/>
    <w:rsid w:val="002C252E"/>
    <w:rsid w:val="002C6773"/>
    <w:rsid w:val="002C6B5E"/>
    <w:rsid w:val="002C72DF"/>
    <w:rsid w:val="002C78D6"/>
    <w:rsid w:val="002D2A3D"/>
    <w:rsid w:val="002D43DE"/>
    <w:rsid w:val="002E0B17"/>
    <w:rsid w:val="002E4FFB"/>
    <w:rsid w:val="002E5C99"/>
    <w:rsid w:val="002E7DED"/>
    <w:rsid w:val="002F5E0A"/>
    <w:rsid w:val="002F7E11"/>
    <w:rsid w:val="00301C11"/>
    <w:rsid w:val="003022F2"/>
    <w:rsid w:val="00304087"/>
    <w:rsid w:val="00310ACD"/>
    <w:rsid w:val="0031379F"/>
    <w:rsid w:val="00320A26"/>
    <w:rsid w:val="00321344"/>
    <w:rsid w:val="00327225"/>
    <w:rsid w:val="00334AC5"/>
    <w:rsid w:val="0034015C"/>
    <w:rsid w:val="00342E4B"/>
    <w:rsid w:val="003442F4"/>
    <w:rsid w:val="003452EA"/>
    <w:rsid w:val="00350F04"/>
    <w:rsid w:val="0035272F"/>
    <w:rsid w:val="00353705"/>
    <w:rsid w:val="003562E8"/>
    <w:rsid w:val="00356C01"/>
    <w:rsid w:val="0036357D"/>
    <w:rsid w:val="003649BC"/>
    <w:rsid w:val="00365BCC"/>
    <w:rsid w:val="00365E44"/>
    <w:rsid w:val="00367AA1"/>
    <w:rsid w:val="00367D47"/>
    <w:rsid w:val="003703AB"/>
    <w:rsid w:val="00372E36"/>
    <w:rsid w:val="00375F67"/>
    <w:rsid w:val="0037639F"/>
    <w:rsid w:val="00376EE9"/>
    <w:rsid w:val="00377A8F"/>
    <w:rsid w:val="00377CBB"/>
    <w:rsid w:val="00387717"/>
    <w:rsid w:val="003877B6"/>
    <w:rsid w:val="00393887"/>
    <w:rsid w:val="00394C6B"/>
    <w:rsid w:val="003A4E62"/>
    <w:rsid w:val="003A74C5"/>
    <w:rsid w:val="003B1069"/>
    <w:rsid w:val="003B35E8"/>
    <w:rsid w:val="003B390A"/>
    <w:rsid w:val="003B64CD"/>
    <w:rsid w:val="003B71C2"/>
    <w:rsid w:val="003C15DE"/>
    <w:rsid w:val="003C4B35"/>
    <w:rsid w:val="003C4EB2"/>
    <w:rsid w:val="003E19FB"/>
    <w:rsid w:val="003E1C97"/>
    <w:rsid w:val="003E257F"/>
    <w:rsid w:val="003E32CD"/>
    <w:rsid w:val="003E483E"/>
    <w:rsid w:val="003F1AF3"/>
    <w:rsid w:val="003F4D8D"/>
    <w:rsid w:val="00406D1F"/>
    <w:rsid w:val="0041176E"/>
    <w:rsid w:val="004149E4"/>
    <w:rsid w:val="0042288F"/>
    <w:rsid w:val="004313E7"/>
    <w:rsid w:val="004423DE"/>
    <w:rsid w:val="0044763B"/>
    <w:rsid w:val="00447C6F"/>
    <w:rsid w:val="00450059"/>
    <w:rsid w:val="004520D1"/>
    <w:rsid w:val="00452A97"/>
    <w:rsid w:val="00456427"/>
    <w:rsid w:val="00457981"/>
    <w:rsid w:val="00460D4F"/>
    <w:rsid w:val="00462643"/>
    <w:rsid w:val="004629B3"/>
    <w:rsid w:val="0046322F"/>
    <w:rsid w:val="0046373B"/>
    <w:rsid w:val="0046376E"/>
    <w:rsid w:val="0046690F"/>
    <w:rsid w:val="00472F6C"/>
    <w:rsid w:val="00472FEC"/>
    <w:rsid w:val="00477934"/>
    <w:rsid w:val="00490A03"/>
    <w:rsid w:val="00493327"/>
    <w:rsid w:val="00494B9B"/>
    <w:rsid w:val="00494DBE"/>
    <w:rsid w:val="00495CE6"/>
    <w:rsid w:val="004A0340"/>
    <w:rsid w:val="004A063E"/>
    <w:rsid w:val="004A323C"/>
    <w:rsid w:val="004A331D"/>
    <w:rsid w:val="004A4D8A"/>
    <w:rsid w:val="004B54E8"/>
    <w:rsid w:val="004C1F0C"/>
    <w:rsid w:val="004C3150"/>
    <w:rsid w:val="004C4FEB"/>
    <w:rsid w:val="004C6418"/>
    <w:rsid w:val="004C6B79"/>
    <w:rsid w:val="004D059B"/>
    <w:rsid w:val="004D2902"/>
    <w:rsid w:val="004D32E7"/>
    <w:rsid w:val="004D4CB6"/>
    <w:rsid w:val="004D7C7C"/>
    <w:rsid w:val="004D7D58"/>
    <w:rsid w:val="004E18C9"/>
    <w:rsid w:val="004E3341"/>
    <w:rsid w:val="004F10C1"/>
    <w:rsid w:val="004F2BF7"/>
    <w:rsid w:val="004F437B"/>
    <w:rsid w:val="00502E62"/>
    <w:rsid w:val="0052212B"/>
    <w:rsid w:val="00522480"/>
    <w:rsid w:val="0052781F"/>
    <w:rsid w:val="00534899"/>
    <w:rsid w:val="00534B46"/>
    <w:rsid w:val="00540358"/>
    <w:rsid w:val="005471E4"/>
    <w:rsid w:val="0055571E"/>
    <w:rsid w:val="00556F67"/>
    <w:rsid w:val="00563E06"/>
    <w:rsid w:val="00564CC2"/>
    <w:rsid w:val="005833F0"/>
    <w:rsid w:val="00586424"/>
    <w:rsid w:val="00586CAF"/>
    <w:rsid w:val="0059069B"/>
    <w:rsid w:val="00591180"/>
    <w:rsid w:val="00596CC5"/>
    <w:rsid w:val="00596EDB"/>
    <w:rsid w:val="0059722C"/>
    <w:rsid w:val="005972FD"/>
    <w:rsid w:val="00597D07"/>
    <w:rsid w:val="005A3846"/>
    <w:rsid w:val="005B3B16"/>
    <w:rsid w:val="005B5CFE"/>
    <w:rsid w:val="005B6A58"/>
    <w:rsid w:val="005C2216"/>
    <w:rsid w:val="005C47F1"/>
    <w:rsid w:val="005C7112"/>
    <w:rsid w:val="005D0561"/>
    <w:rsid w:val="005D0AD9"/>
    <w:rsid w:val="005D22F6"/>
    <w:rsid w:val="005E0C30"/>
    <w:rsid w:val="005E69D9"/>
    <w:rsid w:val="005F0679"/>
    <w:rsid w:val="005F2487"/>
    <w:rsid w:val="005F27F4"/>
    <w:rsid w:val="005F3239"/>
    <w:rsid w:val="005F3780"/>
    <w:rsid w:val="005F6281"/>
    <w:rsid w:val="005F6567"/>
    <w:rsid w:val="00600D40"/>
    <w:rsid w:val="00604419"/>
    <w:rsid w:val="006055E6"/>
    <w:rsid w:val="00606951"/>
    <w:rsid w:val="00607256"/>
    <w:rsid w:val="006076ED"/>
    <w:rsid w:val="006144B1"/>
    <w:rsid w:val="0062593D"/>
    <w:rsid w:val="006335F1"/>
    <w:rsid w:val="006345B6"/>
    <w:rsid w:val="00635712"/>
    <w:rsid w:val="006362AD"/>
    <w:rsid w:val="00642496"/>
    <w:rsid w:val="006436A9"/>
    <w:rsid w:val="00643D8A"/>
    <w:rsid w:val="00652229"/>
    <w:rsid w:val="00652793"/>
    <w:rsid w:val="006579A7"/>
    <w:rsid w:val="006626CA"/>
    <w:rsid w:val="00663487"/>
    <w:rsid w:val="00664962"/>
    <w:rsid w:val="00672382"/>
    <w:rsid w:val="00672E10"/>
    <w:rsid w:val="00673B18"/>
    <w:rsid w:val="006773A0"/>
    <w:rsid w:val="00680A61"/>
    <w:rsid w:val="00682EB9"/>
    <w:rsid w:val="0068441A"/>
    <w:rsid w:val="00690B19"/>
    <w:rsid w:val="0069226A"/>
    <w:rsid w:val="00694572"/>
    <w:rsid w:val="006948F3"/>
    <w:rsid w:val="00695F34"/>
    <w:rsid w:val="0069749A"/>
    <w:rsid w:val="006A0A3C"/>
    <w:rsid w:val="006A6399"/>
    <w:rsid w:val="006A79F0"/>
    <w:rsid w:val="006B499F"/>
    <w:rsid w:val="006C36D1"/>
    <w:rsid w:val="006C5744"/>
    <w:rsid w:val="006C5BBA"/>
    <w:rsid w:val="006C5D28"/>
    <w:rsid w:val="006D3E5F"/>
    <w:rsid w:val="006D4996"/>
    <w:rsid w:val="006D54AB"/>
    <w:rsid w:val="006D6E15"/>
    <w:rsid w:val="006D7DC8"/>
    <w:rsid w:val="006E3006"/>
    <w:rsid w:val="006E5032"/>
    <w:rsid w:val="006E5BDA"/>
    <w:rsid w:val="006F0FC7"/>
    <w:rsid w:val="006F2A36"/>
    <w:rsid w:val="006F4407"/>
    <w:rsid w:val="006F6368"/>
    <w:rsid w:val="006F670F"/>
    <w:rsid w:val="00703272"/>
    <w:rsid w:val="007052C2"/>
    <w:rsid w:val="0070733C"/>
    <w:rsid w:val="00707A13"/>
    <w:rsid w:val="00710C5D"/>
    <w:rsid w:val="0071348C"/>
    <w:rsid w:val="007146EA"/>
    <w:rsid w:val="00717273"/>
    <w:rsid w:val="00720FD4"/>
    <w:rsid w:val="00724AF2"/>
    <w:rsid w:val="0073096C"/>
    <w:rsid w:val="00732B77"/>
    <w:rsid w:val="0073348E"/>
    <w:rsid w:val="007365F6"/>
    <w:rsid w:val="00740745"/>
    <w:rsid w:val="00741CDC"/>
    <w:rsid w:val="00742398"/>
    <w:rsid w:val="007461C6"/>
    <w:rsid w:val="007507B5"/>
    <w:rsid w:val="00753A24"/>
    <w:rsid w:val="00755469"/>
    <w:rsid w:val="0075556D"/>
    <w:rsid w:val="0076564A"/>
    <w:rsid w:val="00772188"/>
    <w:rsid w:val="007813D0"/>
    <w:rsid w:val="007854A6"/>
    <w:rsid w:val="00785993"/>
    <w:rsid w:val="00786BA3"/>
    <w:rsid w:val="0079202F"/>
    <w:rsid w:val="00795AF2"/>
    <w:rsid w:val="007A4432"/>
    <w:rsid w:val="007A784E"/>
    <w:rsid w:val="007B499C"/>
    <w:rsid w:val="007B4D4B"/>
    <w:rsid w:val="007C2527"/>
    <w:rsid w:val="007C77F9"/>
    <w:rsid w:val="007D2A02"/>
    <w:rsid w:val="007D51E3"/>
    <w:rsid w:val="007E4B82"/>
    <w:rsid w:val="007E698B"/>
    <w:rsid w:val="007E6EA1"/>
    <w:rsid w:val="007F0F63"/>
    <w:rsid w:val="007F2B1E"/>
    <w:rsid w:val="007F2EBB"/>
    <w:rsid w:val="007F4D92"/>
    <w:rsid w:val="007F62B4"/>
    <w:rsid w:val="00801517"/>
    <w:rsid w:val="00803567"/>
    <w:rsid w:val="00803702"/>
    <w:rsid w:val="00812327"/>
    <w:rsid w:val="00814B24"/>
    <w:rsid w:val="008153E0"/>
    <w:rsid w:val="0081588D"/>
    <w:rsid w:val="00817AE8"/>
    <w:rsid w:val="00817DE8"/>
    <w:rsid w:val="00820255"/>
    <w:rsid w:val="008229F5"/>
    <w:rsid w:val="0082699A"/>
    <w:rsid w:val="0083223A"/>
    <w:rsid w:val="00833CEB"/>
    <w:rsid w:val="008364E0"/>
    <w:rsid w:val="00836F3C"/>
    <w:rsid w:val="008372D2"/>
    <w:rsid w:val="008377BC"/>
    <w:rsid w:val="00844C17"/>
    <w:rsid w:val="00845D29"/>
    <w:rsid w:val="00847726"/>
    <w:rsid w:val="0085091E"/>
    <w:rsid w:val="00852511"/>
    <w:rsid w:val="00854924"/>
    <w:rsid w:val="00857390"/>
    <w:rsid w:val="0085769B"/>
    <w:rsid w:val="008614F1"/>
    <w:rsid w:val="00862AD4"/>
    <w:rsid w:val="008639B3"/>
    <w:rsid w:val="00863C1A"/>
    <w:rsid w:val="0087142D"/>
    <w:rsid w:val="00873956"/>
    <w:rsid w:val="008825EE"/>
    <w:rsid w:val="00885711"/>
    <w:rsid w:val="0088596E"/>
    <w:rsid w:val="0088709C"/>
    <w:rsid w:val="00887426"/>
    <w:rsid w:val="00896445"/>
    <w:rsid w:val="0089796A"/>
    <w:rsid w:val="008A2375"/>
    <w:rsid w:val="008A24FC"/>
    <w:rsid w:val="008C30F0"/>
    <w:rsid w:val="008D4B18"/>
    <w:rsid w:val="008D76C5"/>
    <w:rsid w:val="008E0AFA"/>
    <w:rsid w:val="008E7599"/>
    <w:rsid w:val="008E75D3"/>
    <w:rsid w:val="008F125E"/>
    <w:rsid w:val="008F1A5E"/>
    <w:rsid w:val="008F2411"/>
    <w:rsid w:val="008F4CA8"/>
    <w:rsid w:val="008F4D2F"/>
    <w:rsid w:val="00902F60"/>
    <w:rsid w:val="009102B7"/>
    <w:rsid w:val="00912788"/>
    <w:rsid w:val="0091517B"/>
    <w:rsid w:val="00917162"/>
    <w:rsid w:val="009221D8"/>
    <w:rsid w:val="009251CC"/>
    <w:rsid w:val="0092714E"/>
    <w:rsid w:val="00936FE2"/>
    <w:rsid w:val="00942002"/>
    <w:rsid w:val="0094691B"/>
    <w:rsid w:val="00947885"/>
    <w:rsid w:val="00952168"/>
    <w:rsid w:val="009527FE"/>
    <w:rsid w:val="00955513"/>
    <w:rsid w:val="00955827"/>
    <w:rsid w:val="009577C1"/>
    <w:rsid w:val="009739A0"/>
    <w:rsid w:val="00974F84"/>
    <w:rsid w:val="009767C7"/>
    <w:rsid w:val="0098579A"/>
    <w:rsid w:val="009902E0"/>
    <w:rsid w:val="0099195A"/>
    <w:rsid w:val="00992A11"/>
    <w:rsid w:val="00994681"/>
    <w:rsid w:val="0099486A"/>
    <w:rsid w:val="00997A5D"/>
    <w:rsid w:val="009A0E26"/>
    <w:rsid w:val="009A16EC"/>
    <w:rsid w:val="009A5BEB"/>
    <w:rsid w:val="009B3B37"/>
    <w:rsid w:val="009B7D1F"/>
    <w:rsid w:val="009C060B"/>
    <w:rsid w:val="009C088E"/>
    <w:rsid w:val="009C1A59"/>
    <w:rsid w:val="009C4D35"/>
    <w:rsid w:val="009D1522"/>
    <w:rsid w:val="009D5DCA"/>
    <w:rsid w:val="009D7037"/>
    <w:rsid w:val="009E3EC6"/>
    <w:rsid w:val="009E5EB4"/>
    <w:rsid w:val="00A01E50"/>
    <w:rsid w:val="00A044D6"/>
    <w:rsid w:val="00A04ADB"/>
    <w:rsid w:val="00A10917"/>
    <w:rsid w:val="00A11E0F"/>
    <w:rsid w:val="00A1477F"/>
    <w:rsid w:val="00A206B8"/>
    <w:rsid w:val="00A26CB6"/>
    <w:rsid w:val="00A32F82"/>
    <w:rsid w:val="00A32F8B"/>
    <w:rsid w:val="00A348E0"/>
    <w:rsid w:val="00A3756F"/>
    <w:rsid w:val="00A42D6F"/>
    <w:rsid w:val="00A45A62"/>
    <w:rsid w:val="00A51BFE"/>
    <w:rsid w:val="00A529AD"/>
    <w:rsid w:val="00A54AC5"/>
    <w:rsid w:val="00A55DC3"/>
    <w:rsid w:val="00A56D41"/>
    <w:rsid w:val="00A61353"/>
    <w:rsid w:val="00A61E17"/>
    <w:rsid w:val="00A637B1"/>
    <w:rsid w:val="00A66DB1"/>
    <w:rsid w:val="00A67A92"/>
    <w:rsid w:val="00A747C2"/>
    <w:rsid w:val="00A85615"/>
    <w:rsid w:val="00A87870"/>
    <w:rsid w:val="00A91A70"/>
    <w:rsid w:val="00A954B9"/>
    <w:rsid w:val="00A979A7"/>
    <w:rsid w:val="00AA1B85"/>
    <w:rsid w:val="00AB14C2"/>
    <w:rsid w:val="00AB1CB6"/>
    <w:rsid w:val="00AB1D9A"/>
    <w:rsid w:val="00AB26D7"/>
    <w:rsid w:val="00AB6846"/>
    <w:rsid w:val="00AB6921"/>
    <w:rsid w:val="00AB7687"/>
    <w:rsid w:val="00AC6557"/>
    <w:rsid w:val="00AC70EE"/>
    <w:rsid w:val="00AD44FE"/>
    <w:rsid w:val="00AD46AB"/>
    <w:rsid w:val="00AE41ED"/>
    <w:rsid w:val="00AE49F1"/>
    <w:rsid w:val="00AF2EFA"/>
    <w:rsid w:val="00AF3DEC"/>
    <w:rsid w:val="00AF5A1B"/>
    <w:rsid w:val="00AF7DBE"/>
    <w:rsid w:val="00B01798"/>
    <w:rsid w:val="00B02735"/>
    <w:rsid w:val="00B053E3"/>
    <w:rsid w:val="00B05CCA"/>
    <w:rsid w:val="00B062D5"/>
    <w:rsid w:val="00B1072B"/>
    <w:rsid w:val="00B11611"/>
    <w:rsid w:val="00B14271"/>
    <w:rsid w:val="00B16270"/>
    <w:rsid w:val="00B25FDD"/>
    <w:rsid w:val="00B2685D"/>
    <w:rsid w:val="00B27855"/>
    <w:rsid w:val="00B27C72"/>
    <w:rsid w:val="00B30351"/>
    <w:rsid w:val="00B303F8"/>
    <w:rsid w:val="00B33C2A"/>
    <w:rsid w:val="00B3519D"/>
    <w:rsid w:val="00B35D72"/>
    <w:rsid w:val="00B422EC"/>
    <w:rsid w:val="00B43AEE"/>
    <w:rsid w:val="00B471FA"/>
    <w:rsid w:val="00B5206B"/>
    <w:rsid w:val="00B54440"/>
    <w:rsid w:val="00B55447"/>
    <w:rsid w:val="00B62D6C"/>
    <w:rsid w:val="00B6742A"/>
    <w:rsid w:val="00B67B75"/>
    <w:rsid w:val="00B726D4"/>
    <w:rsid w:val="00B8214F"/>
    <w:rsid w:val="00B85805"/>
    <w:rsid w:val="00B86A4F"/>
    <w:rsid w:val="00B93035"/>
    <w:rsid w:val="00B958E8"/>
    <w:rsid w:val="00B975A1"/>
    <w:rsid w:val="00BA09B2"/>
    <w:rsid w:val="00BA5B46"/>
    <w:rsid w:val="00BB1FB3"/>
    <w:rsid w:val="00BC0295"/>
    <w:rsid w:val="00BC0995"/>
    <w:rsid w:val="00BC166A"/>
    <w:rsid w:val="00BD4C40"/>
    <w:rsid w:val="00BD552F"/>
    <w:rsid w:val="00BD695A"/>
    <w:rsid w:val="00BE0498"/>
    <w:rsid w:val="00BE793A"/>
    <w:rsid w:val="00BF1191"/>
    <w:rsid w:val="00BF2B82"/>
    <w:rsid w:val="00BF432A"/>
    <w:rsid w:val="00BF5520"/>
    <w:rsid w:val="00BF5AC4"/>
    <w:rsid w:val="00BF6E82"/>
    <w:rsid w:val="00C01D17"/>
    <w:rsid w:val="00C05B4E"/>
    <w:rsid w:val="00C060C7"/>
    <w:rsid w:val="00C113C4"/>
    <w:rsid w:val="00C13317"/>
    <w:rsid w:val="00C23A3B"/>
    <w:rsid w:val="00C24C17"/>
    <w:rsid w:val="00C25D7B"/>
    <w:rsid w:val="00C261DB"/>
    <w:rsid w:val="00C34714"/>
    <w:rsid w:val="00C40B88"/>
    <w:rsid w:val="00C44C81"/>
    <w:rsid w:val="00C470C0"/>
    <w:rsid w:val="00C47D87"/>
    <w:rsid w:val="00C5376E"/>
    <w:rsid w:val="00C56429"/>
    <w:rsid w:val="00C57AE2"/>
    <w:rsid w:val="00C621EA"/>
    <w:rsid w:val="00C6386C"/>
    <w:rsid w:val="00C76303"/>
    <w:rsid w:val="00C77143"/>
    <w:rsid w:val="00C8108E"/>
    <w:rsid w:val="00C87E1B"/>
    <w:rsid w:val="00C97091"/>
    <w:rsid w:val="00C97260"/>
    <w:rsid w:val="00CA0D9C"/>
    <w:rsid w:val="00CA2001"/>
    <w:rsid w:val="00CA5BDD"/>
    <w:rsid w:val="00CB5B6C"/>
    <w:rsid w:val="00CC56CC"/>
    <w:rsid w:val="00CC7005"/>
    <w:rsid w:val="00CD16BE"/>
    <w:rsid w:val="00CD22DA"/>
    <w:rsid w:val="00CD37BD"/>
    <w:rsid w:val="00CD4616"/>
    <w:rsid w:val="00CE10D8"/>
    <w:rsid w:val="00CE1BCB"/>
    <w:rsid w:val="00CE33D5"/>
    <w:rsid w:val="00CF445E"/>
    <w:rsid w:val="00CF5D37"/>
    <w:rsid w:val="00CF6F33"/>
    <w:rsid w:val="00CF7E44"/>
    <w:rsid w:val="00D005D0"/>
    <w:rsid w:val="00D02248"/>
    <w:rsid w:val="00D03A1B"/>
    <w:rsid w:val="00D063B8"/>
    <w:rsid w:val="00D06825"/>
    <w:rsid w:val="00D1240E"/>
    <w:rsid w:val="00D15A5E"/>
    <w:rsid w:val="00D17E3B"/>
    <w:rsid w:val="00D20DDB"/>
    <w:rsid w:val="00D23C09"/>
    <w:rsid w:val="00D23CED"/>
    <w:rsid w:val="00D24BD2"/>
    <w:rsid w:val="00D2573D"/>
    <w:rsid w:val="00D260A2"/>
    <w:rsid w:val="00D30CC6"/>
    <w:rsid w:val="00D30D27"/>
    <w:rsid w:val="00D3260C"/>
    <w:rsid w:val="00D35790"/>
    <w:rsid w:val="00D360F1"/>
    <w:rsid w:val="00D36A47"/>
    <w:rsid w:val="00D4269E"/>
    <w:rsid w:val="00D42A37"/>
    <w:rsid w:val="00D5653B"/>
    <w:rsid w:val="00D61C57"/>
    <w:rsid w:val="00D62EF1"/>
    <w:rsid w:val="00D6309D"/>
    <w:rsid w:val="00D635BC"/>
    <w:rsid w:val="00D644CA"/>
    <w:rsid w:val="00D64AEC"/>
    <w:rsid w:val="00D66FC2"/>
    <w:rsid w:val="00D74BDD"/>
    <w:rsid w:val="00D76C7E"/>
    <w:rsid w:val="00D7776D"/>
    <w:rsid w:val="00D80453"/>
    <w:rsid w:val="00D85219"/>
    <w:rsid w:val="00D9293F"/>
    <w:rsid w:val="00D93598"/>
    <w:rsid w:val="00D97EAD"/>
    <w:rsid w:val="00DA1E18"/>
    <w:rsid w:val="00DA2009"/>
    <w:rsid w:val="00DB05B1"/>
    <w:rsid w:val="00DB0EAB"/>
    <w:rsid w:val="00DB5A79"/>
    <w:rsid w:val="00DB7FFB"/>
    <w:rsid w:val="00DD2EA5"/>
    <w:rsid w:val="00DD512E"/>
    <w:rsid w:val="00DE1177"/>
    <w:rsid w:val="00DE2CEA"/>
    <w:rsid w:val="00DE6572"/>
    <w:rsid w:val="00DE67E8"/>
    <w:rsid w:val="00DE6A3C"/>
    <w:rsid w:val="00DE74F4"/>
    <w:rsid w:val="00DE7F97"/>
    <w:rsid w:val="00DF1010"/>
    <w:rsid w:val="00DF5AEA"/>
    <w:rsid w:val="00DF63F6"/>
    <w:rsid w:val="00DF65C0"/>
    <w:rsid w:val="00E00719"/>
    <w:rsid w:val="00E11CD9"/>
    <w:rsid w:val="00E13747"/>
    <w:rsid w:val="00E17F37"/>
    <w:rsid w:val="00E23259"/>
    <w:rsid w:val="00E25AEA"/>
    <w:rsid w:val="00E30DEF"/>
    <w:rsid w:val="00E30ED2"/>
    <w:rsid w:val="00E31276"/>
    <w:rsid w:val="00E37F70"/>
    <w:rsid w:val="00E4325F"/>
    <w:rsid w:val="00E446C1"/>
    <w:rsid w:val="00E54343"/>
    <w:rsid w:val="00E549ED"/>
    <w:rsid w:val="00E56592"/>
    <w:rsid w:val="00E604F3"/>
    <w:rsid w:val="00E70C2D"/>
    <w:rsid w:val="00E75566"/>
    <w:rsid w:val="00E758B9"/>
    <w:rsid w:val="00E769F4"/>
    <w:rsid w:val="00E85569"/>
    <w:rsid w:val="00E856AF"/>
    <w:rsid w:val="00E86B83"/>
    <w:rsid w:val="00E87C64"/>
    <w:rsid w:val="00E93A01"/>
    <w:rsid w:val="00E93FF8"/>
    <w:rsid w:val="00E96ABB"/>
    <w:rsid w:val="00E96EAF"/>
    <w:rsid w:val="00EA1752"/>
    <w:rsid w:val="00EA5A89"/>
    <w:rsid w:val="00EA5BDB"/>
    <w:rsid w:val="00EA604F"/>
    <w:rsid w:val="00EB304D"/>
    <w:rsid w:val="00EB46D9"/>
    <w:rsid w:val="00EB5F15"/>
    <w:rsid w:val="00EC142D"/>
    <w:rsid w:val="00EC1E16"/>
    <w:rsid w:val="00EC7A63"/>
    <w:rsid w:val="00ED0F85"/>
    <w:rsid w:val="00ED2B5C"/>
    <w:rsid w:val="00ED3269"/>
    <w:rsid w:val="00EE1A8C"/>
    <w:rsid w:val="00EE32FB"/>
    <w:rsid w:val="00EE34DC"/>
    <w:rsid w:val="00EF0213"/>
    <w:rsid w:val="00EF133E"/>
    <w:rsid w:val="00EF15FF"/>
    <w:rsid w:val="00EF243C"/>
    <w:rsid w:val="00EF28DD"/>
    <w:rsid w:val="00EF7111"/>
    <w:rsid w:val="00EF743F"/>
    <w:rsid w:val="00EF7D1A"/>
    <w:rsid w:val="00F01A94"/>
    <w:rsid w:val="00F0448F"/>
    <w:rsid w:val="00F11EED"/>
    <w:rsid w:val="00F13192"/>
    <w:rsid w:val="00F24306"/>
    <w:rsid w:val="00F25F73"/>
    <w:rsid w:val="00F270E9"/>
    <w:rsid w:val="00F275C0"/>
    <w:rsid w:val="00F27FF1"/>
    <w:rsid w:val="00F3230A"/>
    <w:rsid w:val="00F332ED"/>
    <w:rsid w:val="00F346B6"/>
    <w:rsid w:val="00F36145"/>
    <w:rsid w:val="00F37BDD"/>
    <w:rsid w:val="00F41503"/>
    <w:rsid w:val="00F466C8"/>
    <w:rsid w:val="00F469A9"/>
    <w:rsid w:val="00F50B46"/>
    <w:rsid w:val="00F50D1F"/>
    <w:rsid w:val="00F635FC"/>
    <w:rsid w:val="00F63D03"/>
    <w:rsid w:val="00F65E2F"/>
    <w:rsid w:val="00F67DF1"/>
    <w:rsid w:val="00F824EB"/>
    <w:rsid w:val="00F8309B"/>
    <w:rsid w:val="00F833C9"/>
    <w:rsid w:val="00F84435"/>
    <w:rsid w:val="00F90064"/>
    <w:rsid w:val="00F96AFD"/>
    <w:rsid w:val="00FA1398"/>
    <w:rsid w:val="00FA2E19"/>
    <w:rsid w:val="00FA697F"/>
    <w:rsid w:val="00FB370E"/>
    <w:rsid w:val="00FB5521"/>
    <w:rsid w:val="00FB610D"/>
    <w:rsid w:val="00FC4477"/>
    <w:rsid w:val="00FC46FB"/>
    <w:rsid w:val="00FC49E3"/>
    <w:rsid w:val="00FD0065"/>
    <w:rsid w:val="00FD06EF"/>
    <w:rsid w:val="00FD2BD3"/>
    <w:rsid w:val="00FD453A"/>
    <w:rsid w:val="00FD4CCA"/>
    <w:rsid w:val="00FE28A9"/>
    <w:rsid w:val="00FE2A9E"/>
    <w:rsid w:val="00FE75EE"/>
    <w:rsid w:val="00FF1494"/>
    <w:rsid w:val="00FF4705"/>
    <w:rsid w:val="00FF7235"/>
    <w:rsid w:val="087DCD17"/>
    <w:rsid w:val="0B88CFD3"/>
    <w:rsid w:val="0BBC9802"/>
    <w:rsid w:val="161CF848"/>
    <w:rsid w:val="1BF88DC2"/>
    <w:rsid w:val="2099F722"/>
    <w:rsid w:val="26B6898B"/>
    <w:rsid w:val="27E8C2DF"/>
    <w:rsid w:val="30BBF620"/>
    <w:rsid w:val="32098FA6"/>
    <w:rsid w:val="4288C0C1"/>
    <w:rsid w:val="428A44B3"/>
    <w:rsid w:val="467F1281"/>
    <w:rsid w:val="5561E9F4"/>
    <w:rsid w:val="62E57B81"/>
    <w:rsid w:val="70DA2EAC"/>
    <w:rsid w:val="7154F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ABA0229"/>
  <w15:chartTrackingRefBased/>
  <w15:docId w15:val="{2301F077-3C2F-4419-95EF-F8800950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221D8"/>
    <w:pPr>
      <w:spacing w:line="276" w:lineRule="auto"/>
      <w:jc w:val="both"/>
    </w:pPr>
    <w:rPr>
      <w:rFonts w:ascii="Segoe UI" w:hAnsi="Segoe UI"/>
      <w:sz w:val="22"/>
      <w:szCs w:val="24"/>
      <w:lang w:val="de-DE"/>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Pidipagina">
    <w:name w:val="footer"/>
    <w:basedOn w:val="Normale"/>
    <w:link w:val="PidipaginaCarattere"/>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C97260"/>
    <w:rPr>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273DA7"/>
    <w:pPr>
      <w:spacing w:line="240" w:lineRule="auto"/>
    </w:pPr>
    <w:rPr>
      <w:sz w:val="18"/>
      <w:szCs w:val="18"/>
    </w:rPr>
  </w:style>
  <w:style w:type="character" w:customStyle="1" w:styleId="TestofumettoCarattere">
    <w:name w:val="Testo fumetto Carattere"/>
    <w:link w:val="Testofumetto"/>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PidipaginaCarattere">
    <w:name w:val="Piè di pagina Carattere"/>
    <w:link w:val="Pidipagina"/>
    <w:uiPriority w:val="99"/>
    <w:rsid w:val="00992A11"/>
    <w:rPr>
      <w:rFonts w:ascii="Segoe UI" w:hAnsi="Segoe UI"/>
      <w:bCs/>
      <w:noProof/>
      <w:sz w:val="12"/>
      <w:szCs w:val="24"/>
      <w:lang w:val="de-DE"/>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273DA7"/>
    <w:rPr>
      <w:rFonts w:ascii="Segoe UI" w:hAnsi="Segoe UI"/>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lang w:val="en-US"/>
    </w:rPr>
  </w:style>
  <w:style w:type="character" w:customStyle="1" w:styleId="AboutandContactBody">
    <w:name w:val="About and Contact Body"/>
    <w:basedOn w:val="Carpredefinitoparagrafo"/>
    <w:rsid w:val="00273DA7"/>
    <w:rPr>
      <w:rFonts w:ascii="Segoe UI" w:hAnsi="Segoe UI"/>
      <w:sz w:val="18"/>
    </w:rPr>
  </w:style>
  <w:style w:type="character" w:customStyle="1" w:styleId="AboutandContactHeadline">
    <w:name w:val="About and Contact Headline"/>
    <w:basedOn w:val="Carpredefinitoparagrafo"/>
    <w:rsid w:val="00273DA7"/>
    <w:rPr>
      <w:rFonts w:ascii="Segoe UI" w:hAnsi="Segoe UI"/>
      <w:b/>
      <w:bCs/>
      <w:sz w:val="18"/>
    </w:rPr>
  </w:style>
  <w:style w:type="paragraph" w:styleId="Paragrafoelenco">
    <w:name w:val="List Paragraph"/>
    <w:basedOn w:val="Normale"/>
    <w:uiPriority w:val="63"/>
    <w:qFormat/>
    <w:rsid w:val="00885711"/>
    <w:pPr>
      <w:spacing w:after="160" w:line="259" w:lineRule="auto"/>
      <w:ind w:left="720"/>
      <w:contextualSpacing/>
      <w:jc w:val="left"/>
    </w:pPr>
    <w:rPr>
      <w:rFonts w:asciiTheme="minorHAnsi" w:eastAsiaTheme="minorHAnsi" w:hAnsiTheme="minorHAnsi" w:cstheme="minorBidi"/>
      <w:szCs w:val="22"/>
    </w:rPr>
  </w:style>
  <w:style w:type="character" w:customStyle="1" w:styleId="normaltextrun">
    <w:name w:val="normaltextrun"/>
    <w:basedOn w:val="Carpredefinitoparagrafo"/>
    <w:rsid w:val="00AF5A1B"/>
  </w:style>
  <w:style w:type="character" w:customStyle="1" w:styleId="eop">
    <w:name w:val="eop"/>
    <w:basedOn w:val="Carpredefinitoparagrafo"/>
    <w:rsid w:val="00AF5A1B"/>
  </w:style>
  <w:style w:type="paragraph" w:customStyle="1" w:styleId="paragraph">
    <w:name w:val="paragraph"/>
    <w:basedOn w:val="Normale"/>
    <w:rsid w:val="00AF5A1B"/>
    <w:pPr>
      <w:spacing w:before="100" w:beforeAutospacing="1" w:after="100" w:afterAutospacing="1" w:line="240" w:lineRule="auto"/>
      <w:jc w:val="left"/>
    </w:pPr>
    <w:rPr>
      <w:rFonts w:ascii="Times New Roman" w:hAnsi="Times New Roman"/>
      <w:sz w:val="24"/>
      <w:lang w:eastAsia="de-DE"/>
    </w:rPr>
  </w:style>
  <w:style w:type="character" w:styleId="Collegamentovisitato">
    <w:name w:val="FollowedHyperlink"/>
    <w:basedOn w:val="Carpredefinitoparagrafo"/>
    <w:rsid w:val="008F2411"/>
    <w:rPr>
      <w:color w:val="954F72" w:themeColor="followedHyperlink"/>
      <w:u w:val="single"/>
    </w:rPr>
  </w:style>
  <w:style w:type="paragraph" w:styleId="Revisione">
    <w:name w:val="Revision"/>
    <w:hidden/>
    <w:uiPriority w:val="62"/>
    <w:unhideWhenUsed/>
    <w:rsid w:val="00E11CD9"/>
    <w:rPr>
      <w:rFonts w:ascii="Segoe UI" w:hAnsi="Segoe UI"/>
      <w:sz w:val="22"/>
      <w:szCs w:val="24"/>
      <w:lang w:val="de-DE"/>
    </w:rPr>
  </w:style>
  <w:style w:type="character" w:styleId="Rimandocommento">
    <w:name w:val="annotation reference"/>
    <w:basedOn w:val="Carpredefinitoparagrafo"/>
    <w:rsid w:val="00CD37BD"/>
    <w:rPr>
      <w:sz w:val="16"/>
      <w:szCs w:val="16"/>
    </w:rPr>
  </w:style>
  <w:style w:type="paragraph" w:styleId="Testocommento">
    <w:name w:val="annotation text"/>
    <w:basedOn w:val="Normale"/>
    <w:link w:val="TestocommentoCarattere"/>
    <w:rsid w:val="00CD37BD"/>
    <w:pPr>
      <w:spacing w:line="240" w:lineRule="auto"/>
    </w:pPr>
    <w:rPr>
      <w:sz w:val="20"/>
      <w:szCs w:val="20"/>
    </w:rPr>
  </w:style>
  <w:style w:type="character" w:customStyle="1" w:styleId="TestocommentoCarattere">
    <w:name w:val="Testo commento Carattere"/>
    <w:basedOn w:val="Carpredefinitoparagrafo"/>
    <w:link w:val="Testocommento"/>
    <w:rsid w:val="00CD37BD"/>
    <w:rPr>
      <w:rFonts w:ascii="Segoe UI" w:hAnsi="Segoe UI"/>
      <w:lang w:val="de-DE"/>
    </w:rPr>
  </w:style>
  <w:style w:type="paragraph" w:styleId="Soggettocommento">
    <w:name w:val="annotation subject"/>
    <w:basedOn w:val="Testocommento"/>
    <w:next w:val="Testocommento"/>
    <w:link w:val="SoggettocommentoCarattere"/>
    <w:rsid w:val="00CD37BD"/>
    <w:rPr>
      <w:b/>
      <w:bCs/>
    </w:rPr>
  </w:style>
  <w:style w:type="character" w:customStyle="1" w:styleId="SoggettocommentoCarattere">
    <w:name w:val="Soggetto commento Carattere"/>
    <w:basedOn w:val="TestocommentoCarattere"/>
    <w:link w:val="Soggettocommento"/>
    <w:rsid w:val="00CD37BD"/>
    <w:rPr>
      <w:rFonts w:ascii="Segoe UI" w:hAnsi="Segoe UI"/>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99359">
      <w:bodyDiv w:val="1"/>
      <w:marLeft w:val="0"/>
      <w:marRight w:val="0"/>
      <w:marTop w:val="0"/>
      <w:marBottom w:val="0"/>
      <w:divBdr>
        <w:top w:val="none" w:sz="0" w:space="0" w:color="auto"/>
        <w:left w:val="none" w:sz="0" w:space="0" w:color="auto"/>
        <w:bottom w:val="none" w:sz="0" w:space="0" w:color="auto"/>
        <w:right w:val="none" w:sz="0" w:space="0" w:color="auto"/>
      </w:divBdr>
    </w:div>
    <w:div w:id="193273921">
      <w:bodyDiv w:val="1"/>
      <w:marLeft w:val="0"/>
      <w:marRight w:val="0"/>
      <w:marTop w:val="0"/>
      <w:marBottom w:val="0"/>
      <w:divBdr>
        <w:top w:val="none" w:sz="0" w:space="0" w:color="auto"/>
        <w:left w:val="none" w:sz="0" w:space="0" w:color="auto"/>
        <w:bottom w:val="none" w:sz="0" w:space="0" w:color="auto"/>
        <w:right w:val="none" w:sz="0" w:space="0" w:color="auto"/>
      </w:divBdr>
    </w:div>
    <w:div w:id="242840848">
      <w:bodyDiv w:val="1"/>
      <w:marLeft w:val="0"/>
      <w:marRight w:val="0"/>
      <w:marTop w:val="0"/>
      <w:marBottom w:val="0"/>
      <w:divBdr>
        <w:top w:val="none" w:sz="0" w:space="0" w:color="auto"/>
        <w:left w:val="none" w:sz="0" w:space="0" w:color="auto"/>
        <w:bottom w:val="none" w:sz="0" w:space="0" w:color="auto"/>
        <w:right w:val="none" w:sz="0" w:space="0" w:color="auto"/>
      </w:divBdr>
    </w:div>
    <w:div w:id="282539326">
      <w:bodyDiv w:val="1"/>
      <w:marLeft w:val="0"/>
      <w:marRight w:val="0"/>
      <w:marTop w:val="0"/>
      <w:marBottom w:val="0"/>
      <w:divBdr>
        <w:top w:val="none" w:sz="0" w:space="0" w:color="auto"/>
        <w:left w:val="none" w:sz="0" w:space="0" w:color="auto"/>
        <w:bottom w:val="none" w:sz="0" w:space="0" w:color="auto"/>
        <w:right w:val="none" w:sz="0" w:space="0" w:color="auto"/>
      </w:divBdr>
    </w:div>
    <w:div w:id="309596999">
      <w:bodyDiv w:val="1"/>
      <w:marLeft w:val="0"/>
      <w:marRight w:val="0"/>
      <w:marTop w:val="0"/>
      <w:marBottom w:val="0"/>
      <w:divBdr>
        <w:top w:val="none" w:sz="0" w:space="0" w:color="auto"/>
        <w:left w:val="none" w:sz="0" w:space="0" w:color="auto"/>
        <w:bottom w:val="none" w:sz="0" w:space="0" w:color="auto"/>
        <w:right w:val="none" w:sz="0" w:space="0" w:color="auto"/>
      </w:divBdr>
    </w:div>
    <w:div w:id="404651809">
      <w:bodyDiv w:val="1"/>
      <w:marLeft w:val="0"/>
      <w:marRight w:val="0"/>
      <w:marTop w:val="0"/>
      <w:marBottom w:val="0"/>
      <w:divBdr>
        <w:top w:val="none" w:sz="0" w:space="0" w:color="auto"/>
        <w:left w:val="none" w:sz="0" w:space="0" w:color="auto"/>
        <w:bottom w:val="none" w:sz="0" w:space="0" w:color="auto"/>
        <w:right w:val="none" w:sz="0" w:space="0" w:color="auto"/>
      </w:divBdr>
    </w:div>
    <w:div w:id="549734771">
      <w:bodyDiv w:val="1"/>
      <w:marLeft w:val="0"/>
      <w:marRight w:val="0"/>
      <w:marTop w:val="0"/>
      <w:marBottom w:val="0"/>
      <w:divBdr>
        <w:top w:val="none" w:sz="0" w:space="0" w:color="auto"/>
        <w:left w:val="none" w:sz="0" w:space="0" w:color="auto"/>
        <w:bottom w:val="none" w:sz="0" w:space="0" w:color="auto"/>
        <w:right w:val="none" w:sz="0" w:space="0" w:color="auto"/>
      </w:divBdr>
    </w:div>
    <w:div w:id="638464791">
      <w:bodyDiv w:val="1"/>
      <w:marLeft w:val="0"/>
      <w:marRight w:val="0"/>
      <w:marTop w:val="0"/>
      <w:marBottom w:val="0"/>
      <w:divBdr>
        <w:top w:val="none" w:sz="0" w:space="0" w:color="auto"/>
        <w:left w:val="none" w:sz="0" w:space="0" w:color="auto"/>
        <w:bottom w:val="none" w:sz="0" w:space="0" w:color="auto"/>
        <w:right w:val="none" w:sz="0" w:space="0" w:color="auto"/>
      </w:divBdr>
    </w:div>
    <w:div w:id="670252435">
      <w:bodyDiv w:val="1"/>
      <w:marLeft w:val="0"/>
      <w:marRight w:val="0"/>
      <w:marTop w:val="0"/>
      <w:marBottom w:val="0"/>
      <w:divBdr>
        <w:top w:val="none" w:sz="0" w:space="0" w:color="auto"/>
        <w:left w:val="none" w:sz="0" w:space="0" w:color="auto"/>
        <w:bottom w:val="none" w:sz="0" w:space="0" w:color="auto"/>
        <w:right w:val="none" w:sz="0" w:space="0" w:color="auto"/>
      </w:divBdr>
    </w:div>
    <w:div w:id="727607003">
      <w:bodyDiv w:val="1"/>
      <w:marLeft w:val="0"/>
      <w:marRight w:val="0"/>
      <w:marTop w:val="0"/>
      <w:marBottom w:val="0"/>
      <w:divBdr>
        <w:top w:val="none" w:sz="0" w:space="0" w:color="auto"/>
        <w:left w:val="none" w:sz="0" w:space="0" w:color="auto"/>
        <w:bottom w:val="none" w:sz="0" w:space="0" w:color="auto"/>
        <w:right w:val="none" w:sz="0" w:space="0" w:color="auto"/>
      </w:divBdr>
    </w:div>
    <w:div w:id="728041946">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854153750">
      <w:bodyDiv w:val="1"/>
      <w:marLeft w:val="0"/>
      <w:marRight w:val="0"/>
      <w:marTop w:val="0"/>
      <w:marBottom w:val="0"/>
      <w:divBdr>
        <w:top w:val="none" w:sz="0" w:space="0" w:color="auto"/>
        <w:left w:val="none" w:sz="0" w:space="0" w:color="auto"/>
        <w:bottom w:val="none" w:sz="0" w:space="0" w:color="auto"/>
        <w:right w:val="none" w:sz="0" w:space="0" w:color="auto"/>
      </w:divBdr>
    </w:div>
    <w:div w:id="872693378">
      <w:bodyDiv w:val="1"/>
      <w:marLeft w:val="0"/>
      <w:marRight w:val="0"/>
      <w:marTop w:val="0"/>
      <w:marBottom w:val="0"/>
      <w:divBdr>
        <w:top w:val="none" w:sz="0" w:space="0" w:color="auto"/>
        <w:left w:val="none" w:sz="0" w:space="0" w:color="auto"/>
        <w:bottom w:val="none" w:sz="0" w:space="0" w:color="auto"/>
        <w:right w:val="none" w:sz="0" w:space="0" w:color="auto"/>
      </w:divBdr>
    </w:div>
    <w:div w:id="902176411">
      <w:bodyDiv w:val="1"/>
      <w:marLeft w:val="0"/>
      <w:marRight w:val="0"/>
      <w:marTop w:val="0"/>
      <w:marBottom w:val="0"/>
      <w:divBdr>
        <w:top w:val="none" w:sz="0" w:space="0" w:color="auto"/>
        <w:left w:val="none" w:sz="0" w:space="0" w:color="auto"/>
        <w:bottom w:val="none" w:sz="0" w:space="0" w:color="auto"/>
        <w:right w:val="none" w:sz="0" w:space="0" w:color="auto"/>
      </w:divBdr>
    </w:div>
    <w:div w:id="922033256">
      <w:bodyDiv w:val="1"/>
      <w:marLeft w:val="0"/>
      <w:marRight w:val="0"/>
      <w:marTop w:val="0"/>
      <w:marBottom w:val="0"/>
      <w:divBdr>
        <w:top w:val="none" w:sz="0" w:space="0" w:color="auto"/>
        <w:left w:val="none" w:sz="0" w:space="0" w:color="auto"/>
        <w:bottom w:val="none" w:sz="0" w:space="0" w:color="auto"/>
        <w:right w:val="none" w:sz="0" w:space="0" w:color="auto"/>
      </w:divBdr>
    </w:div>
    <w:div w:id="1093555847">
      <w:bodyDiv w:val="1"/>
      <w:marLeft w:val="0"/>
      <w:marRight w:val="0"/>
      <w:marTop w:val="0"/>
      <w:marBottom w:val="0"/>
      <w:divBdr>
        <w:top w:val="none" w:sz="0" w:space="0" w:color="auto"/>
        <w:left w:val="none" w:sz="0" w:space="0" w:color="auto"/>
        <w:bottom w:val="none" w:sz="0" w:space="0" w:color="auto"/>
        <w:right w:val="none" w:sz="0" w:space="0" w:color="auto"/>
      </w:divBdr>
    </w:div>
    <w:div w:id="1108037948">
      <w:bodyDiv w:val="1"/>
      <w:marLeft w:val="0"/>
      <w:marRight w:val="0"/>
      <w:marTop w:val="0"/>
      <w:marBottom w:val="0"/>
      <w:divBdr>
        <w:top w:val="none" w:sz="0" w:space="0" w:color="auto"/>
        <w:left w:val="none" w:sz="0" w:space="0" w:color="auto"/>
        <w:bottom w:val="none" w:sz="0" w:space="0" w:color="auto"/>
        <w:right w:val="none" w:sz="0" w:space="0" w:color="auto"/>
      </w:divBdr>
    </w:div>
    <w:div w:id="1164705799">
      <w:bodyDiv w:val="1"/>
      <w:marLeft w:val="0"/>
      <w:marRight w:val="0"/>
      <w:marTop w:val="0"/>
      <w:marBottom w:val="0"/>
      <w:divBdr>
        <w:top w:val="none" w:sz="0" w:space="0" w:color="auto"/>
        <w:left w:val="none" w:sz="0" w:space="0" w:color="auto"/>
        <w:bottom w:val="none" w:sz="0" w:space="0" w:color="auto"/>
        <w:right w:val="none" w:sz="0" w:space="0" w:color="auto"/>
      </w:divBdr>
      <w:divsChild>
        <w:div w:id="330261912">
          <w:marLeft w:val="259"/>
          <w:marRight w:val="0"/>
          <w:marTop w:val="0"/>
          <w:marBottom w:val="240"/>
          <w:divBdr>
            <w:top w:val="none" w:sz="0" w:space="0" w:color="auto"/>
            <w:left w:val="none" w:sz="0" w:space="0" w:color="auto"/>
            <w:bottom w:val="none" w:sz="0" w:space="0" w:color="auto"/>
            <w:right w:val="none" w:sz="0" w:space="0" w:color="auto"/>
          </w:divBdr>
        </w:div>
        <w:div w:id="28335558">
          <w:marLeft w:val="259"/>
          <w:marRight w:val="0"/>
          <w:marTop w:val="0"/>
          <w:marBottom w:val="240"/>
          <w:divBdr>
            <w:top w:val="none" w:sz="0" w:space="0" w:color="auto"/>
            <w:left w:val="none" w:sz="0" w:space="0" w:color="auto"/>
            <w:bottom w:val="none" w:sz="0" w:space="0" w:color="auto"/>
            <w:right w:val="none" w:sz="0" w:space="0" w:color="auto"/>
          </w:divBdr>
        </w:div>
        <w:div w:id="1273247169">
          <w:marLeft w:val="259"/>
          <w:marRight w:val="0"/>
          <w:marTop w:val="0"/>
          <w:marBottom w:val="240"/>
          <w:divBdr>
            <w:top w:val="none" w:sz="0" w:space="0" w:color="auto"/>
            <w:left w:val="none" w:sz="0" w:space="0" w:color="auto"/>
            <w:bottom w:val="none" w:sz="0" w:space="0" w:color="auto"/>
            <w:right w:val="none" w:sz="0" w:space="0" w:color="auto"/>
          </w:divBdr>
        </w:div>
      </w:divsChild>
    </w:div>
    <w:div w:id="1212614071">
      <w:bodyDiv w:val="1"/>
      <w:marLeft w:val="0"/>
      <w:marRight w:val="0"/>
      <w:marTop w:val="0"/>
      <w:marBottom w:val="0"/>
      <w:divBdr>
        <w:top w:val="none" w:sz="0" w:space="0" w:color="auto"/>
        <w:left w:val="none" w:sz="0" w:space="0" w:color="auto"/>
        <w:bottom w:val="none" w:sz="0" w:space="0" w:color="auto"/>
        <w:right w:val="none" w:sz="0" w:space="0" w:color="auto"/>
      </w:divBdr>
    </w:div>
    <w:div w:id="1227032887">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91098395">
      <w:bodyDiv w:val="1"/>
      <w:marLeft w:val="0"/>
      <w:marRight w:val="0"/>
      <w:marTop w:val="0"/>
      <w:marBottom w:val="0"/>
      <w:divBdr>
        <w:top w:val="none" w:sz="0" w:space="0" w:color="auto"/>
        <w:left w:val="none" w:sz="0" w:space="0" w:color="auto"/>
        <w:bottom w:val="none" w:sz="0" w:space="0" w:color="auto"/>
        <w:right w:val="none" w:sz="0" w:space="0" w:color="auto"/>
      </w:divBdr>
      <w:divsChild>
        <w:div w:id="1517422473">
          <w:marLeft w:val="274"/>
          <w:marRight w:val="0"/>
          <w:marTop w:val="80"/>
          <w:marBottom w:val="0"/>
          <w:divBdr>
            <w:top w:val="none" w:sz="0" w:space="0" w:color="auto"/>
            <w:left w:val="none" w:sz="0" w:space="0" w:color="auto"/>
            <w:bottom w:val="none" w:sz="0" w:space="0" w:color="auto"/>
            <w:right w:val="none" w:sz="0" w:space="0" w:color="auto"/>
          </w:divBdr>
        </w:div>
        <w:div w:id="553542051">
          <w:marLeft w:val="274"/>
          <w:marRight w:val="0"/>
          <w:marTop w:val="80"/>
          <w:marBottom w:val="0"/>
          <w:divBdr>
            <w:top w:val="none" w:sz="0" w:space="0" w:color="auto"/>
            <w:left w:val="none" w:sz="0" w:space="0" w:color="auto"/>
            <w:bottom w:val="none" w:sz="0" w:space="0" w:color="auto"/>
            <w:right w:val="none" w:sz="0" w:space="0" w:color="auto"/>
          </w:divBdr>
        </w:div>
        <w:div w:id="1648121944">
          <w:marLeft w:val="274"/>
          <w:marRight w:val="0"/>
          <w:marTop w:val="80"/>
          <w:marBottom w:val="0"/>
          <w:divBdr>
            <w:top w:val="none" w:sz="0" w:space="0" w:color="auto"/>
            <w:left w:val="none" w:sz="0" w:space="0" w:color="auto"/>
            <w:bottom w:val="none" w:sz="0" w:space="0" w:color="auto"/>
            <w:right w:val="none" w:sz="0" w:space="0" w:color="auto"/>
          </w:divBdr>
        </w:div>
      </w:divsChild>
    </w:div>
    <w:div w:id="1665744375">
      <w:bodyDiv w:val="1"/>
      <w:marLeft w:val="0"/>
      <w:marRight w:val="0"/>
      <w:marTop w:val="0"/>
      <w:marBottom w:val="0"/>
      <w:divBdr>
        <w:top w:val="none" w:sz="0" w:space="0" w:color="auto"/>
        <w:left w:val="none" w:sz="0" w:space="0" w:color="auto"/>
        <w:bottom w:val="none" w:sz="0" w:space="0" w:color="auto"/>
        <w:right w:val="none" w:sz="0" w:space="0" w:color="auto"/>
      </w:divBdr>
    </w:div>
    <w:div w:id="1762800261">
      <w:bodyDiv w:val="1"/>
      <w:marLeft w:val="0"/>
      <w:marRight w:val="0"/>
      <w:marTop w:val="0"/>
      <w:marBottom w:val="0"/>
      <w:divBdr>
        <w:top w:val="none" w:sz="0" w:space="0" w:color="auto"/>
        <w:left w:val="none" w:sz="0" w:space="0" w:color="auto"/>
        <w:bottom w:val="none" w:sz="0" w:space="0" w:color="auto"/>
        <w:right w:val="none" w:sz="0" w:space="0" w:color="auto"/>
      </w:divBdr>
    </w:div>
    <w:div w:id="20286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usi.viani@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xt.henkel-adhesives.com/it/it/white-papers/automazione-dell-imballaggio-nell-e-commerc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via.vergani@henkel.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SharedWithUsers xmlns="2fcfccfe-82ed-4e24-b026-b3156fed24e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570DC055-5005-47EA-B923-49384AC39CF7}">
  <ds:schemaRefs>
    <ds:schemaRef ds:uri="http://schemas.openxmlformats.org/officeDocument/2006/bibliography"/>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4.xml><?xml version="1.0" encoding="utf-8"?>
<ds:datastoreItem xmlns:ds="http://schemas.openxmlformats.org/officeDocument/2006/customXml" ds:itemID="{CEE0DD69-7CEE-47ED-94A1-17BAF6580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Henkel-press-release-template-2020-german.dotx</Template>
  <TotalTime>0</TotalTime>
  <Pages>2</Pages>
  <Words>790</Words>
  <Characters>4509</Characters>
  <Application>Microsoft Office Word</Application>
  <DocSecurity>0</DocSecurity>
  <Lines>37</Lines>
  <Paragraphs>10</Paragraphs>
  <ScaleCrop>false</ScaleCrop>
  <Company>Henkel AG &amp; Co. KGaA</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Silvia Vergani (ext)</cp:lastModifiedBy>
  <cp:revision>5</cp:revision>
  <cp:lastPrinted>2016-11-16T01:11:00Z</cp:lastPrinted>
  <dcterms:created xsi:type="dcterms:W3CDTF">2025-10-09T05:51:00Z</dcterms:created>
  <dcterms:modified xsi:type="dcterms:W3CDTF">2025-10-09T06:01:00Z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631200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0x01010060B0B1C073C1CE479080A773E406B002</vt:lpwstr>
  </property>
</Properties>
</file>