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25006EFE" w:rsidR="00B422EC" w:rsidRPr="00B71239" w:rsidRDefault="00286E0A" w:rsidP="00643D8A">
      <w:pPr>
        <w:pStyle w:val="MonthDayYear"/>
        <w:rPr>
          <w:lang w:val="sk-SK"/>
        </w:rPr>
      </w:pPr>
      <w:r w:rsidRPr="00286E0A">
        <w:rPr>
          <w:lang w:val="sk-SK"/>
        </w:rPr>
        <w:t>24. september 2025</w:t>
      </w:r>
    </w:p>
    <w:p w14:paraId="09896324" w14:textId="7172DF6A" w:rsidR="007F0F63" w:rsidRPr="00B71239" w:rsidRDefault="00C32548" w:rsidP="009D1522">
      <w:pPr>
        <w:pStyle w:val="Topline"/>
        <w:rPr>
          <w:lang w:val="sk-SK"/>
        </w:rPr>
      </w:pPr>
      <w:r w:rsidRPr="00C32548">
        <w:rPr>
          <w:lang w:val="sk-SK"/>
        </w:rPr>
        <w:t>Plníme rastúce požiadavky na modernú zdravotnú starostlivosť</w:t>
      </w:r>
    </w:p>
    <w:p w14:paraId="76AD0789" w14:textId="222299A5" w:rsidR="007F0F63" w:rsidRPr="00B71239" w:rsidRDefault="00D376F2" w:rsidP="00A3756F">
      <w:pPr>
        <w:rPr>
          <w:rStyle w:val="Headline"/>
          <w:lang w:val="sk-SK"/>
        </w:rPr>
      </w:pPr>
      <w:r w:rsidRPr="00D376F2">
        <w:rPr>
          <w:rStyle w:val="Headline"/>
          <w:lang w:val="sk-SK"/>
        </w:rPr>
        <w:t xml:space="preserve">Lepidlá značky </w:t>
      </w:r>
      <w:proofErr w:type="spellStart"/>
      <w:r w:rsidRPr="00D376F2">
        <w:rPr>
          <w:rStyle w:val="Headline"/>
          <w:lang w:val="sk-SK"/>
        </w:rPr>
        <w:t>Loctite</w:t>
      </w:r>
      <w:proofErr w:type="spellEnd"/>
      <w:r w:rsidRPr="00D376F2">
        <w:rPr>
          <w:rStyle w:val="Headline"/>
          <w:lang w:val="sk-SK"/>
        </w:rPr>
        <w:t xml:space="preserve"> prispievajú k inováciám v oblasti výroby zdravotníckych pomôcok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08D64B38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proofErr w:type="spellStart"/>
      <w:r w:rsidRPr="00C258E4">
        <w:rPr>
          <w:rFonts w:cs="Segoe UI"/>
          <w:szCs w:val="22"/>
          <w:lang w:val="sk-SK"/>
        </w:rPr>
        <w:t>Düsseldorf</w:t>
      </w:r>
      <w:proofErr w:type="spellEnd"/>
      <w:r w:rsidRPr="00C258E4">
        <w:rPr>
          <w:rFonts w:cs="Segoe UI"/>
          <w:szCs w:val="22"/>
          <w:lang w:val="sk-SK"/>
        </w:rPr>
        <w:t xml:space="preserve"> – Obchodná divízia </w:t>
      </w:r>
      <w:proofErr w:type="spellStart"/>
      <w:r w:rsidRPr="00C258E4">
        <w:rPr>
          <w:rFonts w:cs="Segoe UI"/>
          <w:szCs w:val="22"/>
          <w:lang w:val="sk-SK"/>
        </w:rPr>
        <w:t>Adhesive</w:t>
      </w:r>
      <w:proofErr w:type="spellEnd"/>
      <w:r w:rsidRPr="00C258E4">
        <w:rPr>
          <w:rFonts w:cs="Segoe UI"/>
          <w:szCs w:val="22"/>
          <w:lang w:val="sk-SK"/>
        </w:rPr>
        <w:t xml:space="preserve"> Technologies spoločnosti Henkel, popredný celosvetový výrobca lepiacich a spájacích prípravkov, tmelov a funkčných náterov, uvádza na trh nový sortiment flexibilných a tuhých lepidiel vytvrdzovaných LED svetlom pod svojou značkou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– vrátane lepidiel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AA 3951 / AA 3953 a 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AA 3961 / AA 3963 –, ktoré sú navrhnuté tak, aby spĺňali náročné požiadavky na výrobu moderných zdravotníckych pomôcok. </w:t>
      </w:r>
    </w:p>
    <w:p w14:paraId="201069DB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30B9A71D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Ich uvedenie na trh je kľúčovou súčasťou najnovšej kampane značky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pod názvom „</w:t>
      </w:r>
      <w:proofErr w:type="spellStart"/>
      <w:r w:rsidRPr="00C258E4">
        <w:rPr>
          <w:rFonts w:cs="Segoe UI"/>
          <w:szCs w:val="22"/>
          <w:lang w:val="sk-SK"/>
        </w:rPr>
        <w:t>Bonded</w:t>
      </w:r>
      <w:proofErr w:type="spellEnd"/>
      <w:r w:rsidRPr="00C258E4">
        <w:rPr>
          <w:rFonts w:cs="Segoe UI"/>
          <w:szCs w:val="22"/>
          <w:lang w:val="sk-SK"/>
        </w:rPr>
        <w:t xml:space="preserve"> </w:t>
      </w:r>
      <w:proofErr w:type="spellStart"/>
      <w:r w:rsidRPr="00C258E4">
        <w:rPr>
          <w:rFonts w:cs="Segoe UI"/>
          <w:szCs w:val="22"/>
          <w:lang w:val="sk-SK"/>
        </w:rPr>
        <w:t>for</w:t>
      </w:r>
      <w:proofErr w:type="spellEnd"/>
      <w:r w:rsidRPr="00C258E4">
        <w:rPr>
          <w:rFonts w:cs="Segoe UI"/>
          <w:szCs w:val="22"/>
          <w:lang w:val="sk-SK"/>
        </w:rPr>
        <w:t xml:space="preserve"> </w:t>
      </w:r>
      <w:proofErr w:type="spellStart"/>
      <w:r w:rsidRPr="00C258E4">
        <w:rPr>
          <w:rFonts w:cs="Segoe UI"/>
          <w:szCs w:val="22"/>
          <w:lang w:val="sk-SK"/>
        </w:rPr>
        <w:t>Life</w:t>
      </w:r>
      <w:proofErr w:type="spellEnd"/>
      <w:r w:rsidRPr="00C258E4">
        <w:rPr>
          <w:rFonts w:cs="Segoe UI"/>
          <w:szCs w:val="22"/>
          <w:lang w:val="sk-SK"/>
        </w:rPr>
        <w:t>“ (</w:t>
      </w:r>
      <w:r w:rsidRPr="00C258E4">
        <w:rPr>
          <w:rFonts w:cs="Segoe UI"/>
          <w:i/>
          <w:iCs/>
          <w:szCs w:val="22"/>
          <w:lang w:val="sk-SK"/>
        </w:rPr>
        <w:t>Spojenie na celý život</w:t>
      </w:r>
      <w:r w:rsidRPr="00C258E4">
        <w:rPr>
          <w:rFonts w:cs="Segoe UI"/>
          <w:szCs w:val="22"/>
          <w:lang w:val="sk-SK"/>
        </w:rPr>
        <w:t xml:space="preserve">), ktorej cieľom je ukázať, ako inovatívne lepidlá pomáhajú výrobcom uspokojiť rastúci dopyt po bezpečnejších, menších a sofistikovanejších zdravotníckych pomôckach a zároveň zrýchliť ich produkciu a efektívne fungovať v stále zložitejšom regulačnom prostredí. </w:t>
      </w:r>
    </w:p>
    <w:p w14:paraId="5D4CD1FC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67209134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Značka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je už desaťročia osvedčeným a dôveryhodným partnerom dizajnérov a výrobcov zdravotníckych pomôcok, ktorá neustále vyvíja a zdokonaľuje svoje technológie, ktoré zodpovedajú meniacim si potrebám modernej medicíny v oblasti veľkých aj malých zdravotníckych aplikácií.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v súčasnosti ponúka jedno z najširších a najkomplexnejších portfólií lepidiel, ich aplikačných systémov a systémov vytvrdzovania. Jej sortiment zahŕňa viac než 40 produktov s overenou biologickou kompatibilitou a stovky ďalších výrobkov určených na použitie pri neinvazívnych zákrokoch, ktoré majú široké uplatnenie pri výrobe pokročilých chirurgických nástrojov až po veľkoobjemovú produkciu jednorazových pomôcok, diagnostických nástrojov a novej generácie nositeľných zdravotníckych pomôcok. </w:t>
      </w:r>
    </w:p>
    <w:p w14:paraId="676F5DDE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3670EFA8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i/>
          <w:iCs/>
          <w:szCs w:val="22"/>
          <w:lang w:val="sk-SK"/>
        </w:rPr>
        <w:t xml:space="preserve"> „Naše zdravotnícke lepidlá šetria viac než len čas,“ </w:t>
      </w:r>
      <w:r w:rsidRPr="00C258E4">
        <w:rPr>
          <w:rFonts w:cs="Segoe UI"/>
          <w:szCs w:val="22"/>
          <w:lang w:val="sk-SK"/>
        </w:rPr>
        <w:t xml:space="preserve">povedal Paul </w:t>
      </w:r>
      <w:proofErr w:type="spellStart"/>
      <w:r w:rsidRPr="00C258E4">
        <w:rPr>
          <w:rFonts w:cs="Segoe UI"/>
          <w:szCs w:val="22"/>
          <w:lang w:val="sk-SK"/>
        </w:rPr>
        <w:t>Marshall</w:t>
      </w:r>
      <w:proofErr w:type="spellEnd"/>
      <w:r w:rsidRPr="00C258E4">
        <w:rPr>
          <w:rFonts w:cs="Segoe UI"/>
          <w:szCs w:val="22"/>
          <w:lang w:val="sk-SK"/>
        </w:rPr>
        <w:t xml:space="preserve">, riaditeľ marketingu divízie </w:t>
      </w:r>
      <w:proofErr w:type="spellStart"/>
      <w:r w:rsidRPr="00C258E4">
        <w:rPr>
          <w:rFonts w:cs="Segoe UI"/>
          <w:szCs w:val="22"/>
          <w:lang w:val="sk-SK"/>
        </w:rPr>
        <w:t>Adhesive</w:t>
      </w:r>
      <w:proofErr w:type="spellEnd"/>
      <w:r w:rsidRPr="00C258E4">
        <w:rPr>
          <w:rFonts w:cs="Segoe UI"/>
          <w:szCs w:val="22"/>
          <w:lang w:val="sk-SK"/>
        </w:rPr>
        <w:t xml:space="preserve"> Technologies pre Spojené kráľovstvo, Írsko a severské krajiny. </w:t>
      </w:r>
      <w:r w:rsidRPr="00C258E4">
        <w:rPr>
          <w:rFonts w:cs="Segoe UI"/>
          <w:i/>
          <w:iCs/>
          <w:szCs w:val="22"/>
          <w:lang w:val="sk-SK"/>
        </w:rPr>
        <w:t xml:space="preserve">„Výrobcom </w:t>
      </w:r>
      <w:r w:rsidRPr="00C258E4">
        <w:rPr>
          <w:rFonts w:cs="Segoe UI"/>
          <w:i/>
          <w:iCs/>
          <w:szCs w:val="22"/>
          <w:lang w:val="sk-SK"/>
        </w:rPr>
        <w:lastRenderedPageBreak/>
        <w:t>umožňujú väčšiu flexibilitu pri navrhovaní pokročilejších pomôcok, zefektívňujú výrobu a pomáhajú im spĺňať prísne požiadavky na bezpečnosť a účinnosť zdravotníckych pomôcok, ktoré požaduje dnešné zdravotníctvo. Odolné a spoľahlivé spoje v kritických zdravotníckych aplikáciách, ktoré zabezpečujú naše riešenia, v konečnom dôsledku pomáhajú chrániť zdravie pacientov a prispievajú k lepším klinickým výsledkom.“</w:t>
      </w:r>
      <w:r w:rsidRPr="00C258E4">
        <w:rPr>
          <w:rFonts w:cs="Segoe UI"/>
          <w:szCs w:val="22"/>
          <w:lang w:val="sk-SK"/>
        </w:rPr>
        <w:t xml:space="preserve"> </w:t>
      </w:r>
    </w:p>
    <w:p w14:paraId="25A6C9FD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0A9FAD1B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Na podporu uvedenia svojich nových produktov značka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zároveň zverejnila špecializované informačné materiály, ktoré sa podrobne venujú materiálom a možnostiam a prínosom ich využitia pri výrobe moderných zdravotníckych pomôcok. Najnovšie zloženie výrobkov na použitie v zdravotníckom priemysle zároveň zohľadňuje potrebu znížiť až eliminovať používanie problematických materiálov v súlade s prísnymi pravidlami týkajúcimi sa karcinogénnych, mutagénnych a reprodukčne toxických (CMR) látok a látok vzbudzujúcich veľmi veľké obavy, tzv. SVHC, a zároveň zachovať vysokú úroveň kvality a spoľahlivosti.</w:t>
      </w:r>
    </w:p>
    <w:p w14:paraId="2AC08F25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384049F8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Riešenia značky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pre automatizáciu výrobných postupov súčasne pomáhajú zákazníkom zvyšovať produktivitu, znižovať odpad a posilňovať prevádzkovú bezpečnosť. Pokročilé systémy vytvrdzovania akrylových lepidiel LED svetlom zabezpečujú rýchle a energeticky účinné vytvrdzovanie pri nižších teplotách, čím predlžujú životnosť zariadení a zvyšujú prevádzkovú bezpečnosť. Okrem toho, jej aplikačné systémy sú vhodné pre rôzne typy lepidiel a obalové technológie, čím ďalej minimalizujú tvorbu odpadu, pretože umožňujú používanie lepidiel vo väčších baleniach, a prispievajú k vyššej bezpečnosti výrobného procesu.</w:t>
      </w:r>
    </w:p>
    <w:p w14:paraId="15628C88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00B6044B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i/>
          <w:iCs/>
          <w:szCs w:val="22"/>
          <w:lang w:val="sk-SK"/>
        </w:rPr>
        <w:t xml:space="preserve"> „Či už ide o výrobcov pomôcok na jedno použitie, ktoré vyžadujú rýchlu a precíznu montáž a odolnosť pri sterilizácii, alebo o výrobcov opakovane použiteľných zdravotníckych pomôcok, ktoré musia mať dlhú životnosť, byť biologicky kompatibilné a zachovať si kvalitu a účinnosť aj po viacnásobnej sterilizácii, naše osvedčené lepidlá sú vyrobené tak, aby s istotou spĺňali všetky tieto komplexné požiadavky,“ </w:t>
      </w:r>
      <w:r w:rsidRPr="00C258E4">
        <w:rPr>
          <w:rFonts w:cs="Segoe UI"/>
          <w:szCs w:val="22"/>
          <w:lang w:val="sk-SK"/>
        </w:rPr>
        <w:t xml:space="preserve">hovorí Paul </w:t>
      </w:r>
      <w:proofErr w:type="spellStart"/>
      <w:r w:rsidRPr="00C258E4">
        <w:rPr>
          <w:rFonts w:cs="Segoe UI"/>
          <w:szCs w:val="22"/>
          <w:lang w:val="sk-SK"/>
        </w:rPr>
        <w:t>Marshall</w:t>
      </w:r>
      <w:proofErr w:type="spellEnd"/>
      <w:r w:rsidRPr="00C258E4">
        <w:rPr>
          <w:rFonts w:cs="Segoe UI"/>
          <w:szCs w:val="22"/>
          <w:lang w:val="sk-SK"/>
        </w:rPr>
        <w:t>.</w:t>
      </w:r>
    </w:p>
    <w:p w14:paraId="61CF5E47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6B60AA00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Od prvotnej koncepcie až po finálnu výrobu,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spolupracuje so svojimi partnermi na okamžitom riešení náročných požiadaviek na výrobu zdravotníckeho vybavenia, aby bezpečné a účinné zdravotnícke pomôcky skutočne prispievali k zlepšeniu života pacientov.</w:t>
      </w:r>
    </w:p>
    <w:p w14:paraId="7666AFFE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5C7A95FD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 xml:space="preserve">Viac informácií o riešeniach značky </w:t>
      </w:r>
      <w:proofErr w:type="spellStart"/>
      <w:r w:rsidRPr="00C258E4">
        <w:rPr>
          <w:rFonts w:cs="Segoe UI"/>
          <w:szCs w:val="22"/>
          <w:lang w:val="sk-SK"/>
        </w:rPr>
        <w:t>Loctite</w:t>
      </w:r>
      <w:proofErr w:type="spellEnd"/>
      <w:r w:rsidRPr="00C258E4">
        <w:rPr>
          <w:rFonts w:cs="Segoe UI"/>
          <w:szCs w:val="22"/>
          <w:lang w:val="sk-SK"/>
        </w:rPr>
        <w:t xml:space="preserve"> pre zdravotnícky priemysel nájdete na stránke: </w:t>
      </w:r>
      <w:hyperlink r:id="rId11" w:history="1">
        <w:r w:rsidRPr="00C258E4">
          <w:rPr>
            <w:rStyle w:val="Hypertextovprepojenie"/>
            <w:rFonts w:cs="Segoe UI"/>
            <w:sz w:val="22"/>
            <w:szCs w:val="22"/>
            <w:lang w:val="sk-SK"/>
          </w:rPr>
          <w:t>https://next.henkel-adhesives.com/de/en/medical-device-assembly-solutions.html</w:t>
        </w:r>
      </w:hyperlink>
    </w:p>
    <w:p w14:paraId="65D8E858" w14:textId="77777777" w:rsidR="00C258E4" w:rsidRPr="00C258E4" w:rsidRDefault="00C258E4" w:rsidP="00C258E4">
      <w:pPr>
        <w:rPr>
          <w:rFonts w:cs="Segoe UI"/>
          <w:szCs w:val="22"/>
          <w:lang w:val="sk-SK"/>
        </w:rPr>
      </w:pPr>
    </w:p>
    <w:p w14:paraId="4D566537" w14:textId="77777777" w:rsidR="00C258E4" w:rsidRPr="00C258E4" w:rsidRDefault="00C258E4" w:rsidP="00C258E4">
      <w:pPr>
        <w:rPr>
          <w:rFonts w:cs="Segoe UI"/>
          <w:szCs w:val="22"/>
          <w:lang w:val="sk-SK"/>
        </w:rPr>
      </w:pPr>
      <w:r w:rsidRPr="00C258E4">
        <w:rPr>
          <w:rFonts w:cs="Segoe UI"/>
          <w:szCs w:val="22"/>
          <w:lang w:val="sk-SK"/>
        </w:rPr>
        <w:t>LOCTITE® je registrovaná ochranná známka spoločnosti Henkel, resp. jej pridružených spoločností v USA, Nemecku a inde vo svete.</w:t>
      </w: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2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3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4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6CDD" w14:textId="77777777" w:rsidR="00F30D88" w:rsidRDefault="00F30D88">
      <w:r>
        <w:separator/>
      </w:r>
    </w:p>
  </w:endnote>
  <w:endnote w:type="continuationSeparator" w:id="0">
    <w:p w14:paraId="2E8E495F" w14:textId="77777777" w:rsidR="00F30D88" w:rsidRDefault="00F30D88">
      <w:r>
        <w:continuationSeparator/>
      </w:r>
    </w:p>
  </w:endnote>
  <w:endnote w:type="continuationNotice" w:id="1">
    <w:p w14:paraId="0A7B35BE" w14:textId="77777777" w:rsidR="00F30D88" w:rsidRDefault="00F30D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783B" w14:textId="77777777" w:rsidR="00F4683B" w:rsidRDefault="00F468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CB62" w14:textId="77777777" w:rsidR="00F30D88" w:rsidRDefault="00F30D88">
      <w:r>
        <w:separator/>
      </w:r>
    </w:p>
  </w:footnote>
  <w:footnote w:type="continuationSeparator" w:id="0">
    <w:p w14:paraId="43D375B6" w14:textId="77777777" w:rsidR="00F30D88" w:rsidRDefault="00F30D88">
      <w:r>
        <w:continuationSeparator/>
      </w:r>
    </w:p>
  </w:footnote>
  <w:footnote w:type="continuationNotice" w:id="1">
    <w:p w14:paraId="17E8FB9E" w14:textId="77777777" w:rsidR="00F30D88" w:rsidRDefault="00F30D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CE8C" w14:textId="77777777" w:rsidR="00F4683B" w:rsidRDefault="00F468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86E0A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258E4"/>
    <w:rsid w:val="00C32548"/>
    <w:rsid w:val="00C32857"/>
    <w:rsid w:val="00C3758F"/>
    <w:rsid w:val="00C40B88"/>
    <w:rsid w:val="00C42C93"/>
    <w:rsid w:val="00C47D87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376F2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967EC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050100C2-AE67-4F80-B339-FA8D0849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xt.henkel-adhesives.com/de/en/medical-device-assembly-solution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zana.kanuchova@henkel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14</TotalTime>
  <Pages>3</Pages>
  <Words>893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7100</CharactersWithSpaces>
  <SharedDoc>false</SharedDoc>
  <HLinks>
    <vt:vector size="18" baseType="variant">
      <vt:variant>
        <vt:i4>262261</vt:i4>
      </vt:variant>
      <vt:variant>
        <vt:i4>6</vt:i4>
      </vt:variant>
      <vt:variant>
        <vt:i4>0</vt:i4>
      </vt:variant>
      <vt:variant>
        <vt:i4>5</vt:i4>
      </vt:variant>
      <vt:variant>
        <vt:lpwstr>mailto:zuzana.kanuchova@henkel.com</vt:lpwstr>
      </vt:variant>
      <vt:variant>
        <vt:lpwstr/>
      </vt:variant>
      <vt:variant>
        <vt:i4>852033</vt:i4>
      </vt:variant>
      <vt:variant>
        <vt:i4>3</vt:i4>
      </vt:variant>
      <vt:variant>
        <vt:i4>0</vt:i4>
      </vt:variant>
      <vt:variant>
        <vt:i4>5</vt:i4>
      </vt:variant>
      <vt:variant>
        <vt:lpwstr>http://www.henkel.sk/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33</cp:revision>
  <cp:lastPrinted>2016-11-16T10:11:00Z</cp:lastPrinted>
  <dcterms:created xsi:type="dcterms:W3CDTF">2023-08-02T08:38:00Z</dcterms:created>
  <dcterms:modified xsi:type="dcterms:W3CDTF">2025-10-06T14:58:00Z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