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A24ED" w14:textId="5C3557DA" w:rsidR="005742B4" w:rsidRPr="00565BF9" w:rsidRDefault="006E6A73">
      <w:pPr>
        <w:pStyle w:val="MonthDayYear"/>
        <w:rPr>
          <w:lang w:val="cs-CZ"/>
        </w:rPr>
      </w:pPr>
      <w:r w:rsidRPr="00565BF9">
        <w:rPr>
          <w:lang w:val="cs-CZ"/>
        </w:rPr>
        <w:t>5. září 2025</w:t>
      </w:r>
    </w:p>
    <w:p w14:paraId="7D2E142F" w14:textId="2B0A84F8" w:rsidR="0003352D" w:rsidRPr="00565BF9" w:rsidRDefault="003A0CE7" w:rsidP="0003352D">
      <w:pPr>
        <w:pStyle w:val="Topline"/>
        <w:rPr>
          <w:lang w:val="cs-CZ"/>
        </w:rPr>
      </w:pPr>
      <w:r w:rsidRPr="00565BF9">
        <w:rPr>
          <w:lang w:val="cs-CZ"/>
        </w:rPr>
        <w:t>Iniciativa „We craft for children“ podporuje vzdělávací projekty pro děti na celém světě</w:t>
      </w:r>
    </w:p>
    <w:p w14:paraId="6BC95365" w14:textId="4BC98EF8" w:rsidR="0003352D" w:rsidRPr="00565BF9" w:rsidRDefault="00135C07" w:rsidP="0003352D">
      <w:pPr>
        <w:rPr>
          <w:rStyle w:val="Headline"/>
          <w:lang w:val="cs-CZ"/>
        </w:rPr>
      </w:pPr>
      <w:r w:rsidRPr="00565BF9">
        <w:rPr>
          <w:rStyle w:val="Headline"/>
          <w:lang w:val="cs-CZ"/>
        </w:rPr>
        <w:t>Značka Pritt darovala 100 000 eur organizaci UNICEF</w:t>
      </w:r>
    </w:p>
    <w:p w14:paraId="25914181" w14:textId="77777777" w:rsidR="0003352D" w:rsidRPr="00565BF9" w:rsidRDefault="0003352D" w:rsidP="0003352D">
      <w:pPr>
        <w:rPr>
          <w:lang w:val="cs-CZ"/>
        </w:rPr>
      </w:pPr>
    </w:p>
    <w:p w14:paraId="56AB7495" w14:textId="77777777" w:rsidR="00410E22" w:rsidRPr="00565BF9" w:rsidRDefault="00410E22" w:rsidP="00410E22">
      <w:pPr>
        <w:rPr>
          <w:lang w:val="cs-CZ"/>
        </w:rPr>
      </w:pPr>
      <w:r w:rsidRPr="00565BF9">
        <w:rPr>
          <w:lang w:val="cs-CZ"/>
        </w:rPr>
        <w:t xml:space="preserve">Düsseldorf – V rámci každoroční iniciativy své přední značky spotřebitelských lepidel Pritt pod názvem </w:t>
      </w:r>
      <w:r w:rsidRPr="00565BF9">
        <w:rPr>
          <w:i/>
          <w:iCs/>
          <w:lang w:val="cs-CZ"/>
        </w:rPr>
        <w:t>„We craft for children“</w:t>
      </w:r>
      <w:r w:rsidRPr="00565BF9">
        <w:rPr>
          <w:lang w:val="cs-CZ"/>
        </w:rPr>
        <w:t xml:space="preserve"> (</w:t>
      </w:r>
      <w:r w:rsidRPr="00565BF9">
        <w:rPr>
          <w:i/>
          <w:iCs/>
          <w:lang w:val="cs-CZ"/>
        </w:rPr>
        <w:t>Kutíme pro děti</w:t>
      </w:r>
      <w:r w:rsidRPr="00565BF9">
        <w:rPr>
          <w:lang w:val="cs-CZ"/>
        </w:rPr>
        <w:t xml:space="preserve">) poskytla společnost Henkel organizaci UNICEF finanční dar v hodnotě 100 000 eur na podporu jejích globálních vzdělávacích projektů pro děti. Pod heslem </w:t>
      </w:r>
      <w:r w:rsidRPr="00565BF9">
        <w:rPr>
          <w:i/>
          <w:iCs/>
          <w:lang w:val="cs-CZ"/>
        </w:rPr>
        <w:t>„pro každé dítě“</w:t>
      </w:r>
      <w:r w:rsidRPr="00565BF9">
        <w:rPr>
          <w:lang w:val="cs-CZ"/>
        </w:rPr>
        <w:t xml:space="preserve"> působí mezinárodní organizace UNICEF ve více než 190 zemích a územích, v nichž zachraňuje dětské životy, prosazuje a obhajuje dětská práva a pomáhá dětem při realizaci jejich plného potenciálu od raného dětství až do dospívání, aby mohly vyrůstat ve zdravém prostředí s přístupem ke vzdělání.</w:t>
      </w:r>
    </w:p>
    <w:p w14:paraId="0AA456FE" w14:textId="77777777" w:rsidR="00410E22" w:rsidRPr="00565BF9" w:rsidRDefault="00410E22" w:rsidP="00410E22">
      <w:pPr>
        <w:rPr>
          <w:lang w:val="cs-CZ"/>
        </w:rPr>
      </w:pPr>
    </w:p>
    <w:p w14:paraId="5DAA0019" w14:textId="77777777" w:rsidR="00410E22" w:rsidRPr="00565BF9" w:rsidRDefault="00410E22" w:rsidP="00410E22">
      <w:pPr>
        <w:rPr>
          <w:lang w:val="cs-CZ"/>
        </w:rPr>
      </w:pPr>
      <w:r w:rsidRPr="00565BF9">
        <w:rPr>
          <w:lang w:val="cs-CZ"/>
        </w:rPr>
        <w:t xml:space="preserve">Finanční dar společnosti Henkel je určen k podpoře vzdělávacího programu organizace UNICEF především v oblastech zasažených humanitárními krizemi v Africe. Díky poskytnutému finančnímu daru může UNICEF zajistit až 660 školních souprav, tzv. </w:t>
      </w:r>
      <w:r w:rsidRPr="00565BF9">
        <w:rPr>
          <w:i/>
          <w:iCs/>
          <w:lang w:val="cs-CZ"/>
        </w:rPr>
        <w:t>„Škola v krabici“</w:t>
      </w:r>
      <w:r w:rsidRPr="00565BF9">
        <w:rPr>
          <w:lang w:val="cs-CZ"/>
        </w:rPr>
        <w:t>, jež umožní přístup k vzdělávání přes 26 000 dětí ze zranitelného prostředí, aby měly příležitost vzdělávat a rozvíjet se. Každá taková robustní kovová krabice obsahuje nezbytné základní školní pomůcky až pro 40 dětí, včetně křídy, poznámkových bloků, pryží, strouhátek, tužek, školních tašek, pravítek a nůžek. Tyto krabice se školními pomůckami jsou velmi důležitým nástrojem, který dětem v humanitárních a krizových situacích umožňuje pokračovat ve vzdělávání a opětovně získat pocit normálnosti.</w:t>
      </w:r>
    </w:p>
    <w:p w14:paraId="5DD2B744" w14:textId="77777777" w:rsidR="00410E22" w:rsidRPr="00565BF9" w:rsidRDefault="00410E22" w:rsidP="00410E22">
      <w:pPr>
        <w:rPr>
          <w:lang w:val="cs-CZ"/>
        </w:rPr>
      </w:pPr>
    </w:p>
    <w:p w14:paraId="77CD9307" w14:textId="77777777" w:rsidR="00410E22" w:rsidRPr="00565BF9" w:rsidRDefault="00410E22" w:rsidP="00410E22">
      <w:pPr>
        <w:rPr>
          <w:lang w:val="cs-CZ"/>
        </w:rPr>
      </w:pPr>
      <w:r w:rsidRPr="00565BF9">
        <w:rPr>
          <w:lang w:val="cs-CZ"/>
        </w:rPr>
        <w:t xml:space="preserve">Od svého vzniku v roce 1969 značka Pritt podporuje rozvoj motorických schopností a tvořivých dovedností dětí skrz různé aktivity ve školním i domácím prostředí. Značka Pritt se zároveň již dlouhá léta aktivně angažuje v projektech v oblasti společenské zodpovědnosti firem, jež se zaměřují na zvyšování kvality vzdělávání nejen ve standardních školních třídách, ale i v případě dětí ze zranitelného prostředí na celém světě. Od založení do 50. výročí značky Pritt v roce 2019 již iniciativa </w:t>
      </w:r>
      <w:r w:rsidRPr="00565BF9">
        <w:rPr>
          <w:i/>
          <w:iCs/>
          <w:lang w:val="cs-CZ"/>
        </w:rPr>
        <w:t>„We craft for children“</w:t>
      </w:r>
      <w:r w:rsidRPr="00565BF9">
        <w:rPr>
          <w:lang w:val="cs-CZ"/>
        </w:rPr>
        <w:t xml:space="preserve"> poskytla finanční dary v celkové hodnotě přibližně půl milionu eur 14 mimovládním organizacím na celém světě.</w:t>
      </w:r>
    </w:p>
    <w:p w14:paraId="248E5FE4" w14:textId="77777777" w:rsidR="00410E22" w:rsidRPr="00565BF9" w:rsidRDefault="00410E22" w:rsidP="00410E22">
      <w:pPr>
        <w:rPr>
          <w:lang w:val="cs-CZ"/>
        </w:rPr>
      </w:pPr>
    </w:p>
    <w:p w14:paraId="05017A7C" w14:textId="63C27650" w:rsidR="00410E22" w:rsidRPr="00565BF9" w:rsidRDefault="00410E22" w:rsidP="00410E22">
      <w:pPr>
        <w:rPr>
          <w:i/>
          <w:iCs/>
          <w:lang w:val="cs-CZ"/>
        </w:rPr>
      </w:pPr>
      <w:r w:rsidRPr="00565BF9">
        <w:rPr>
          <w:i/>
          <w:iCs/>
          <w:lang w:val="cs-CZ"/>
        </w:rPr>
        <w:lastRenderedPageBreak/>
        <w:t xml:space="preserve">„Podporovat děti a pomáhat jim vyjádřit vše, co si jejich fantazie dokáže představit, je nedílnou součástí poslání značky Pritt již od jejího počátku. Abychom toto poslání naplnili, dali jsme si dlouhodobý závazek podporovat přístup dětí ke kvalitnímu vzdělání a reálně zlepšovat jejich vzdělávání a rozvoj, jež jsou předpokladem k jejich lepší budoucnosti,“ </w:t>
      </w:r>
      <w:r w:rsidRPr="00565BF9">
        <w:rPr>
          <w:lang w:val="cs-CZ"/>
        </w:rPr>
        <w:t xml:space="preserve">vysvětluje Mark Dorn, výkonný viceprezident zodpovědný za obchodní divizi Adhesive Technologies společnosti Henkel. </w:t>
      </w:r>
      <w:r w:rsidRPr="00565BF9">
        <w:rPr>
          <w:i/>
          <w:iCs/>
          <w:lang w:val="cs-CZ"/>
        </w:rPr>
        <w:t>„Jsme velice hrdí na to, že můžeme podporovat organizaci UNICEF, která je agenturou OSN pro děti. Díky tomu budeme moci posunout naši iniciativu „We craft for children“ na novou úroveň a dále posilovat pozitivní přínos našich aktivit v oblasti společenské zodpovědnosti firem pro děti pocházející ze zranitelného prostředí.</w:t>
      </w:r>
      <w:r w:rsidR="00565BF9">
        <w:rPr>
          <w:i/>
          <w:iCs/>
          <w:lang w:val="cs-CZ"/>
        </w:rPr>
        <w:t>“</w:t>
      </w:r>
    </w:p>
    <w:p w14:paraId="24C4938E" w14:textId="77777777" w:rsidR="00410E22" w:rsidRPr="00565BF9" w:rsidRDefault="00410E22" w:rsidP="00410E22">
      <w:pPr>
        <w:rPr>
          <w:lang w:val="cs-CZ"/>
        </w:rPr>
      </w:pPr>
    </w:p>
    <w:p w14:paraId="7178C33E" w14:textId="245D8461" w:rsidR="00F75919" w:rsidRPr="00565BF9" w:rsidRDefault="00410E22" w:rsidP="00410E22">
      <w:pPr>
        <w:rPr>
          <w:rStyle w:val="Headline"/>
          <w:lang w:val="cs-CZ"/>
        </w:rPr>
      </w:pPr>
      <w:r w:rsidRPr="00565BF9">
        <w:rPr>
          <w:lang w:val="cs-CZ"/>
        </w:rPr>
        <w:t>UNICEF nepodporuje žádnou obchodní společnost, značku, produkt nebo službu.</w:t>
      </w:r>
    </w:p>
    <w:p w14:paraId="7DD4D096" w14:textId="77777777" w:rsidR="00F75919" w:rsidRPr="00565BF9" w:rsidRDefault="00F75919" w:rsidP="002F7A23">
      <w:pPr>
        <w:rPr>
          <w:rStyle w:val="Headline"/>
          <w:lang w:val="cs-CZ"/>
        </w:rPr>
      </w:pPr>
    </w:p>
    <w:p w14:paraId="76CCC920" w14:textId="40E72074" w:rsidR="005D6168" w:rsidRPr="00565BF9" w:rsidRDefault="005D6168" w:rsidP="002F7A23">
      <w:pPr>
        <w:rPr>
          <w:b/>
          <w:bCs/>
          <w:sz w:val="18"/>
          <w:szCs w:val="18"/>
          <w:lang w:val="cs-CZ" w:bidi="bo-CN"/>
        </w:rPr>
      </w:pPr>
      <w:r w:rsidRPr="00565BF9">
        <w:rPr>
          <w:b/>
          <w:bCs/>
          <w:sz w:val="18"/>
          <w:szCs w:val="18"/>
          <w:lang w:val="cs-CZ" w:bidi="bo-CN"/>
        </w:rPr>
        <w:t>O společnosti Henkel</w:t>
      </w:r>
    </w:p>
    <w:p w14:paraId="294CC13E" w14:textId="427BE0B0" w:rsidR="005D6168" w:rsidRPr="00565BF9" w:rsidRDefault="005D6168" w:rsidP="002F7A23">
      <w:pPr>
        <w:rPr>
          <w:sz w:val="18"/>
          <w:szCs w:val="18"/>
          <w:lang w:val="cs-CZ" w:bidi="bo-CN"/>
        </w:rPr>
      </w:pPr>
      <w:r w:rsidRPr="00565BF9">
        <w:rPr>
          <w:sz w:val="18"/>
          <w:szCs w:val="18"/>
          <w:lang w:val="cs-CZ" w:bidi="bo-CN"/>
        </w:rPr>
        <w:t>Díky svým značkám, inovacím a technologiím je společnost Henkel světovým lídrem na trzích s průmyslovým a spotřebním zbožím. Obchodní divize Adhesive Technologies je globálním lídrem na trhu se spojovacími a lepícími materiály</w:t>
      </w:r>
      <w:r w:rsidR="0081285E" w:rsidRPr="00565BF9">
        <w:rPr>
          <w:sz w:val="18"/>
          <w:szCs w:val="18"/>
          <w:lang w:val="cs-CZ" w:bidi="bo-CN"/>
        </w:rPr>
        <w:t>, tmely</w:t>
      </w:r>
      <w:r w:rsidRPr="00565BF9">
        <w:rPr>
          <w:sz w:val="18"/>
          <w:szCs w:val="18"/>
          <w:lang w:val="cs-CZ" w:bidi="bo-CN"/>
        </w:rPr>
        <w:t xml:space="preserve"> a funkčními nátěry. Obchodní divize Consumer Brands se drží na předních místech na mnoha světových trzích především v segmentech vlasové kosmetiky a pracích a čistících prostředků pro domácnost. Mezi tři nejsilnější značky společnosti patří Loctite, Persil a Schwarzkopf. Ve finančním roce 202</w:t>
      </w:r>
      <w:r w:rsidR="00EA588A" w:rsidRPr="00565BF9">
        <w:rPr>
          <w:sz w:val="18"/>
          <w:szCs w:val="18"/>
          <w:lang w:val="cs-CZ" w:bidi="bo-CN"/>
        </w:rPr>
        <w:t>4</w:t>
      </w:r>
      <w:r w:rsidRPr="00565BF9">
        <w:rPr>
          <w:sz w:val="18"/>
          <w:szCs w:val="18"/>
          <w:lang w:val="cs-CZ" w:bidi="bo-CN"/>
        </w:rPr>
        <w:t xml:space="preserve"> vykázala společnost Henkel obrat ve výši přes 2</w:t>
      </w:r>
      <w:r w:rsidR="00A07BEE" w:rsidRPr="00565BF9">
        <w:rPr>
          <w:sz w:val="18"/>
          <w:szCs w:val="18"/>
          <w:lang w:val="cs-CZ" w:bidi="bo-CN"/>
        </w:rPr>
        <w:t>1,</w:t>
      </w:r>
      <w:r w:rsidR="00C23AAF" w:rsidRPr="00565BF9">
        <w:rPr>
          <w:sz w:val="18"/>
          <w:szCs w:val="18"/>
          <w:lang w:val="cs-CZ" w:bidi="bo-CN"/>
        </w:rPr>
        <w:t>6</w:t>
      </w:r>
      <w:r w:rsidRPr="00565BF9">
        <w:rPr>
          <w:sz w:val="18"/>
          <w:szCs w:val="18"/>
          <w:lang w:val="cs-CZ" w:bidi="bo-CN"/>
        </w:rPr>
        <w:t xml:space="preserve"> mld. eur a upravený provozní zisk přibližně ve výši </w:t>
      </w:r>
      <w:r w:rsidR="005D14CA" w:rsidRPr="00565BF9">
        <w:rPr>
          <w:sz w:val="18"/>
          <w:szCs w:val="18"/>
          <w:lang w:val="cs-CZ" w:bidi="bo-CN"/>
        </w:rPr>
        <w:t>3</w:t>
      </w:r>
      <w:r w:rsidRPr="00565BF9">
        <w:rPr>
          <w:sz w:val="18"/>
          <w:szCs w:val="18"/>
          <w:lang w:val="cs-CZ" w:bidi="bo-CN"/>
        </w:rPr>
        <w:t>,</w:t>
      </w:r>
      <w:r w:rsidR="005D14CA" w:rsidRPr="00565BF9">
        <w:rPr>
          <w:sz w:val="18"/>
          <w:szCs w:val="18"/>
          <w:lang w:val="cs-CZ" w:bidi="bo-CN"/>
        </w:rPr>
        <w:t>1</w:t>
      </w:r>
      <w:r w:rsidRPr="00565BF9">
        <w:rPr>
          <w:sz w:val="18"/>
          <w:szCs w:val="18"/>
          <w:lang w:val="cs-CZ" w:bidi="bo-CN"/>
        </w:rPr>
        <w:t xml:space="preserve"> mld. eur. Prioritní akcie společnosti Henkel jsou kótovány na německém akciovém indexu DAX. Udržitelnost patří již dlouho k tradičním prioritám společnosti Henkel, přičemž k plnění konkrétních cílů má společnost vypracovanou jasnou strategii dlouhodobé udržitelnosti. Společnost Henkel byla založena v roce 1876 a dnes celosvětově zaměstnává přes </w:t>
      </w:r>
      <w:r w:rsidR="00A07BEE" w:rsidRPr="00565BF9">
        <w:rPr>
          <w:sz w:val="18"/>
          <w:szCs w:val="18"/>
          <w:lang w:val="cs-CZ" w:bidi="bo-CN"/>
        </w:rPr>
        <w:t>4</w:t>
      </w:r>
      <w:r w:rsidR="007B5526" w:rsidRPr="00565BF9">
        <w:rPr>
          <w:sz w:val="18"/>
          <w:szCs w:val="18"/>
          <w:lang w:val="cs-CZ" w:bidi="bo-CN"/>
        </w:rPr>
        <w:t>7</w:t>
      </w:r>
      <w:r w:rsidRPr="00565BF9">
        <w:rPr>
          <w:sz w:val="18"/>
          <w:szCs w:val="18"/>
          <w:lang w:val="cs-CZ" w:bidi="bo-CN"/>
        </w:rPr>
        <w:t xml:space="preserve"> 000 zaměstnanců, již spojuje silná firemní kultura, společné hodnoty a společné poslání: „Pioneers at heart for the good of generations“. Více informací najdete na stránkách </w:t>
      </w:r>
      <w:hyperlink r:id="rId10" w:history="1">
        <w:r w:rsidR="00A070EE" w:rsidRPr="00565BF9">
          <w:rPr>
            <w:rStyle w:val="Hypertextovprepojenie"/>
            <w:sz w:val="18"/>
            <w:szCs w:val="18"/>
            <w:lang w:val="cs-CZ" w:bidi="bo-CN"/>
          </w:rPr>
          <w:t>www.henkel.com</w:t>
        </w:r>
      </w:hyperlink>
      <w:r w:rsidR="00A070EE" w:rsidRPr="00565BF9">
        <w:rPr>
          <w:sz w:val="18"/>
          <w:szCs w:val="18"/>
          <w:lang w:val="cs-CZ" w:bidi="bo-CN"/>
        </w:rPr>
        <w:t>.</w:t>
      </w:r>
      <w:r w:rsidRPr="00565BF9">
        <w:rPr>
          <w:sz w:val="18"/>
          <w:szCs w:val="18"/>
          <w:lang w:val="cs-CZ" w:bidi="bo-CN"/>
        </w:rPr>
        <w:t xml:space="preserve"> </w:t>
      </w:r>
    </w:p>
    <w:p w14:paraId="4F4668BC" w14:textId="77777777" w:rsidR="005D6168" w:rsidRPr="00565BF9" w:rsidRDefault="005D6168" w:rsidP="002F7A23">
      <w:pPr>
        <w:rPr>
          <w:rFonts w:asciiTheme="majorHAnsi" w:hAnsiTheme="majorHAnsi" w:cstheme="majorHAnsi"/>
          <w:sz w:val="18"/>
          <w:szCs w:val="18"/>
          <w:lang w:val="cs-CZ"/>
        </w:rPr>
      </w:pPr>
    </w:p>
    <w:p w14:paraId="5010685E" w14:textId="77777777" w:rsidR="003B16A3" w:rsidRPr="00565BF9" w:rsidRDefault="003B16A3" w:rsidP="001815FA">
      <w:pPr>
        <w:tabs>
          <w:tab w:val="left" w:pos="8222"/>
        </w:tabs>
        <w:rPr>
          <w:sz w:val="18"/>
          <w:szCs w:val="18"/>
          <w:lang w:val="cs-CZ"/>
        </w:rPr>
      </w:pPr>
    </w:p>
    <w:p w14:paraId="1466B3D3" w14:textId="77777777" w:rsidR="00A110E3" w:rsidRPr="00565BF9" w:rsidRDefault="00A110E3" w:rsidP="00A110E3">
      <w:pPr>
        <w:rPr>
          <w:rStyle w:val="AboutandContactHeadline"/>
          <w:lang w:val="cs-CZ"/>
        </w:rPr>
      </w:pPr>
      <w:r w:rsidRPr="00565BF9">
        <w:rPr>
          <w:rStyle w:val="AboutandContactHeadline"/>
          <w:lang w:val="cs-CZ"/>
        </w:rPr>
        <w:t xml:space="preserve">Kontakt  </w:t>
      </w:r>
    </w:p>
    <w:p w14:paraId="430D742D" w14:textId="77777777" w:rsidR="00A110E3" w:rsidRPr="00565BF9" w:rsidRDefault="00A110E3" w:rsidP="00A110E3">
      <w:pPr>
        <w:rPr>
          <w:rStyle w:val="AboutandContactHeadline"/>
          <w:b w:val="0"/>
          <w:bCs w:val="0"/>
          <w:lang w:val="cs-CZ"/>
        </w:rPr>
      </w:pPr>
      <w:r w:rsidRPr="00565BF9">
        <w:rPr>
          <w:rStyle w:val="AboutandContactHeadline"/>
          <w:b w:val="0"/>
          <w:bCs w:val="0"/>
          <w:lang w:val="cs-CZ"/>
        </w:rPr>
        <w:t>Zuzana Kaňuchová</w:t>
      </w:r>
      <w:r w:rsidRPr="00565BF9">
        <w:rPr>
          <w:rStyle w:val="AboutandContactHeadline"/>
          <w:b w:val="0"/>
          <w:bCs w:val="0"/>
          <w:lang w:val="cs-CZ"/>
        </w:rPr>
        <w:tab/>
      </w:r>
      <w:r w:rsidRPr="00565BF9">
        <w:rPr>
          <w:rStyle w:val="AboutandContactHeadline"/>
          <w:b w:val="0"/>
          <w:bCs w:val="0"/>
          <w:lang w:val="cs-CZ"/>
        </w:rPr>
        <w:tab/>
      </w:r>
      <w:r w:rsidRPr="00565BF9">
        <w:rPr>
          <w:rStyle w:val="AboutandContactHeadline"/>
          <w:b w:val="0"/>
          <w:bCs w:val="0"/>
          <w:lang w:val="cs-CZ"/>
        </w:rPr>
        <w:tab/>
      </w:r>
      <w:r w:rsidRPr="00565BF9">
        <w:rPr>
          <w:rStyle w:val="AboutandContactHeadline"/>
          <w:b w:val="0"/>
          <w:bCs w:val="0"/>
          <w:lang w:val="cs-CZ"/>
        </w:rPr>
        <w:tab/>
      </w:r>
      <w:r w:rsidRPr="00565BF9">
        <w:rPr>
          <w:rStyle w:val="AboutandContactHeadline"/>
          <w:b w:val="0"/>
          <w:bCs w:val="0"/>
          <w:lang w:val="cs-CZ"/>
        </w:rPr>
        <w:tab/>
      </w:r>
      <w:r w:rsidRPr="00565BF9">
        <w:rPr>
          <w:rStyle w:val="AboutandContactHeadline"/>
          <w:b w:val="0"/>
          <w:bCs w:val="0"/>
          <w:lang w:val="cs-CZ"/>
        </w:rPr>
        <w:tab/>
      </w:r>
    </w:p>
    <w:p w14:paraId="762EC9F8" w14:textId="53C06A30" w:rsidR="00A110E3" w:rsidRPr="00565BF9" w:rsidRDefault="00A110E3" w:rsidP="00A110E3">
      <w:pPr>
        <w:rPr>
          <w:rStyle w:val="AboutandContactHeadline"/>
          <w:b w:val="0"/>
          <w:bCs w:val="0"/>
          <w:lang w:val="cs-CZ"/>
        </w:rPr>
      </w:pPr>
      <w:r w:rsidRPr="00565BF9">
        <w:rPr>
          <w:rStyle w:val="AboutandContactHeadline"/>
          <w:b w:val="0"/>
          <w:bCs w:val="0"/>
          <w:lang w:val="cs-CZ"/>
        </w:rPr>
        <w:t>Ředitelka korporátní komunikace</w:t>
      </w:r>
      <w:r w:rsidR="00AF0067" w:rsidRPr="00565BF9">
        <w:rPr>
          <w:rStyle w:val="AboutandContactHeadline"/>
          <w:b w:val="0"/>
          <w:bCs w:val="0"/>
          <w:lang w:val="cs-CZ"/>
        </w:rPr>
        <w:t xml:space="preserve"> CEE</w:t>
      </w:r>
      <w:r w:rsidRPr="00565BF9">
        <w:rPr>
          <w:rStyle w:val="AboutandContactHeadline"/>
          <w:b w:val="0"/>
          <w:bCs w:val="0"/>
          <w:lang w:val="cs-CZ"/>
        </w:rPr>
        <w:tab/>
      </w:r>
      <w:r w:rsidRPr="00565BF9">
        <w:rPr>
          <w:rStyle w:val="AboutandContactHeadline"/>
          <w:b w:val="0"/>
          <w:bCs w:val="0"/>
          <w:lang w:val="cs-CZ"/>
        </w:rPr>
        <w:tab/>
      </w:r>
      <w:r w:rsidRPr="00565BF9">
        <w:rPr>
          <w:rStyle w:val="AboutandContactHeadline"/>
          <w:b w:val="0"/>
          <w:bCs w:val="0"/>
          <w:lang w:val="cs-CZ"/>
        </w:rPr>
        <w:tab/>
      </w:r>
    </w:p>
    <w:p w14:paraId="7C07374F" w14:textId="77777777" w:rsidR="00A110E3" w:rsidRPr="00565BF9" w:rsidRDefault="00A110E3" w:rsidP="00A110E3">
      <w:pPr>
        <w:rPr>
          <w:rStyle w:val="AboutandContactHeadline"/>
          <w:b w:val="0"/>
          <w:bCs w:val="0"/>
          <w:lang w:val="cs-CZ"/>
        </w:rPr>
      </w:pPr>
    </w:p>
    <w:p w14:paraId="3BE1DA98" w14:textId="20CF90E9" w:rsidR="00A110E3" w:rsidRPr="00565BF9" w:rsidRDefault="00A110E3" w:rsidP="00A110E3">
      <w:pPr>
        <w:rPr>
          <w:rStyle w:val="AboutandContactHeadline"/>
          <w:b w:val="0"/>
          <w:bCs w:val="0"/>
          <w:lang w:val="cs-CZ"/>
        </w:rPr>
      </w:pPr>
      <w:r w:rsidRPr="00565BF9">
        <w:rPr>
          <w:rStyle w:val="AboutandContactHeadline"/>
          <w:b w:val="0"/>
          <w:bCs w:val="0"/>
          <w:lang w:val="cs-CZ"/>
        </w:rPr>
        <w:t>Telef</w:t>
      </w:r>
      <w:r w:rsidR="00A070EE" w:rsidRPr="00565BF9">
        <w:rPr>
          <w:rStyle w:val="AboutandContactHeadline"/>
          <w:b w:val="0"/>
          <w:bCs w:val="0"/>
          <w:lang w:val="cs-CZ"/>
        </w:rPr>
        <w:t>o</w:t>
      </w:r>
      <w:r w:rsidRPr="00565BF9">
        <w:rPr>
          <w:rStyle w:val="AboutandContactHeadline"/>
          <w:b w:val="0"/>
          <w:bCs w:val="0"/>
          <w:lang w:val="cs-CZ"/>
        </w:rPr>
        <w:t>n: +421 917 160 597</w:t>
      </w:r>
      <w:r w:rsidRPr="00565BF9">
        <w:rPr>
          <w:rStyle w:val="AboutandContactHeadline"/>
          <w:b w:val="0"/>
          <w:bCs w:val="0"/>
          <w:lang w:val="cs-CZ"/>
        </w:rPr>
        <w:tab/>
      </w:r>
      <w:r w:rsidRPr="00565BF9">
        <w:rPr>
          <w:rStyle w:val="AboutandContactHeadline"/>
          <w:b w:val="0"/>
          <w:bCs w:val="0"/>
          <w:lang w:val="cs-CZ"/>
        </w:rPr>
        <w:tab/>
      </w:r>
      <w:r w:rsidRPr="00565BF9">
        <w:rPr>
          <w:rStyle w:val="AboutandContactHeadline"/>
          <w:b w:val="0"/>
          <w:bCs w:val="0"/>
          <w:lang w:val="cs-CZ"/>
        </w:rPr>
        <w:tab/>
      </w:r>
    </w:p>
    <w:p w14:paraId="628BCDA9" w14:textId="7ECC954A" w:rsidR="00A110E3" w:rsidRPr="00565BF9" w:rsidRDefault="00A110E3" w:rsidP="00A110E3">
      <w:pPr>
        <w:rPr>
          <w:rStyle w:val="AboutandContactHeadline"/>
          <w:b w:val="0"/>
          <w:bCs w:val="0"/>
          <w:lang w:val="cs-CZ"/>
        </w:rPr>
      </w:pPr>
      <w:r w:rsidRPr="00565BF9">
        <w:rPr>
          <w:rStyle w:val="AboutandContactHeadline"/>
          <w:b w:val="0"/>
          <w:bCs w:val="0"/>
          <w:lang w:val="cs-CZ"/>
        </w:rPr>
        <w:t xml:space="preserve">E-mail: </w:t>
      </w:r>
      <w:hyperlink r:id="rId11" w:history="1">
        <w:r w:rsidRPr="00565BF9">
          <w:rPr>
            <w:rStyle w:val="Hypertextovprepojenie"/>
            <w:sz w:val="18"/>
            <w:szCs w:val="18"/>
            <w:lang w:val="cs-CZ"/>
          </w:rPr>
          <w:t>zuzana.kanuchova@henkel.com</w:t>
        </w:r>
      </w:hyperlink>
    </w:p>
    <w:p w14:paraId="51AA2505" w14:textId="39C6A2F7" w:rsidR="005742B4" w:rsidRPr="00565BF9" w:rsidRDefault="005742B4" w:rsidP="00A110E3">
      <w:pPr>
        <w:rPr>
          <w:lang w:val="cs-CZ"/>
        </w:rPr>
      </w:pPr>
    </w:p>
    <w:sectPr w:rsidR="005742B4" w:rsidRPr="00565BF9">
      <w:footerReference w:type="default" r:id="rId12"/>
      <w:headerReference w:type="first" r:id="rId13"/>
      <w:footerReference w:type="first" r:id="rId14"/>
      <w:pgSz w:w="11900" w:h="16840"/>
      <w:pgMar w:top="1944" w:right="1411" w:bottom="1987" w:left="1411" w:header="1253" w:footer="95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AD0B3" w14:textId="77777777" w:rsidR="00D10184" w:rsidRDefault="00D10184">
      <w:pPr>
        <w:spacing w:line="240" w:lineRule="auto"/>
      </w:pPr>
      <w:r>
        <w:separator/>
      </w:r>
    </w:p>
  </w:endnote>
  <w:endnote w:type="continuationSeparator" w:id="0">
    <w:p w14:paraId="13EF81E1" w14:textId="77777777" w:rsidR="00D10184" w:rsidRDefault="00D10184">
      <w:pPr>
        <w:spacing w:line="240" w:lineRule="auto"/>
      </w:pPr>
      <w:r>
        <w:continuationSeparator/>
      </w:r>
    </w:p>
  </w:endnote>
  <w:endnote w:type="continuationNotice" w:id="1">
    <w:p w14:paraId="18482A35" w14:textId="77777777" w:rsidR="00D10184" w:rsidRDefault="00D1018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A2507" w14:textId="67D7FC71" w:rsidR="005742B4" w:rsidRDefault="007D354B">
    <w:pPr>
      <w:pStyle w:val="Pta"/>
      <w:tabs>
        <w:tab w:val="clear" w:pos="7083"/>
        <w:tab w:val="clear" w:pos="8640"/>
        <w:tab w:val="right" w:pos="9058"/>
      </w:tabs>
      <w:jc w:val="both"/>
    </w:pPr>
    <w:r>
      <w:rPr>
        <w:lang w:val="da-DK"/>
      </w:rPr>
      <w:t>Henkel AG &amp; Co. KGaA</w:t>
    </w:r>
    <w:r>
      <w:rPr>
        <w:lang w:val="da-DK"/>
      </w:rPr>
      <w:tab/>
      <w:t xml:space="preserve">Page </w:t>
    </w:r>
    <w:r>
      <w:fldChar w:fldCharType="begin"/>
    </w:r>
    <w:r>
      <w:instrText xml:space="preserve"> PAGE </w:instrText>
    </w:r>
    <w:r>
      <w:fldChar w:fldCharType="separate"/>
    </w:r>
    <w:r w:rsidR="00031201">
      <w:rPr>
        <w:noProof/>
      </w:rPr>
      <w:t>2</w:t>
    </w:r>
    <w:r>
      <w:fldChar w:fldCharType="end"/>
    </w:r>
    <w:r>
      <w:t>/</w:t>
    </w:r>
    <w:r w:rsidR="00031201">
      <w:fldChar w:fldCharType="begin"/>
    </w:r>
    <w:r w:rsidR="00031201">
      <w:instrText xml:space="preserve"> NUMPAGES </w:instrText>
    </w:r>
    <w:r w:rsidR="00031201">
      <w:fldChar w:fldCharType="separate"/>
    </w:r>
    <w:r w:rsidR="00031201">
      <w:rPr>
        <w:noProof/>
      </w:rPr>
      <w:t>2</w:t>
    </w:r>
    <w:r w:rsidR="00031201">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A2509" w14:textId="4149466C" w:rsidR="005742B4" w:rsidRDefault="004D74B9">
    <w:pPr>
      <w:pStyle w:val="Pta"/>
    </w:pPr>
    <w:r>
      <w:rPr>
        <w:noProof/>
      </w:rPr>
      <w:drawing>
        <wp:anchor distT="0" distB="0" distL="114300" distR="114300" simplePos="0" relativeHeight="251658241" behindDoc="1" locked="0" layoutInCell="1" allowOverlap="1" wp14:anchorId="1B270117" wp14:editId="34EE21FB">
          <wp:simplePos x="0" y="0"/>
          <wp:positionH relativeFrom="margin">
            <wp:posOffset>-274320</wp:posOffset>
          </wp:positionH>
          <wp:positionV relativeFrom="paragraph">
            <wp:posOffset>-406400</wp:posOffset>
          </wp:positionV>
          <wp:extent cx="6212205" cy="387350"/>
          <wp:effectExtent l="0" t="0" r="0" b="0"/>
          <wp:wrapTight wrapText="bothSides">
            <wp:wrapPolygon edited="0">
              <wp:start x="0" y="0"/>
              <wp:lineTo x="0" y="20184"/>
              <wp:lineTo x="21527" y="20184"/>
              <wp:lineTo x="21527" y="0"/>
              <wp:lineTo x="0" y="0"/>
            </wp:wrapPolygon>
          </wp:wrapTight>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212205" cy="387350"/>
                  </a:xfrm>
                  <a:prstGeom prst="rect">
                    <a:avLst/>
                  </a:prstGeom>
                </pic:spPr>
              </pic:pic>
            </a:graphicData>
          </a:graphic>
          <wp14:sizeRelH relativeFrom="page">
            <wp14:pctWidth>0</wp14:pctWidth>
          </wp14:sizeRelH>
          <wp14:sizeRelV relativeFrom="page">
            <wp14:pctHeight>0</wp14:pctHeight>
          </wp14:sizeRelV>
        </wp:anchor>
      </w:drawing>
    </w:r>
    <w:r>
      <w:t>Strana</w:t>
    </w:r>
    <w:r w:rsidR="007D354B">
      <w:rPr>
        <w:lang w:val="da-DK"/>
      </w:rPr>
      <w:t xml:space="preserve"> </w:t>
    </w:r>
    <w:r w:rsidR="007D354B">
      <w:fldChar w:fldCharType="begin"/>
    </w:r>
    <w:r w:rsidR="007D354B">
      <w:instrText xml:space="preserve"> PAGE </w:instrText>
    </w:r>
    <w:r w:rsidR="007D354B">
      <w:fldChar w:fldCharType="separate"/>
    </w:r>
    <w:r w:rsidR="00031201">
      <w:rPr>
        <w:noProof/>
      </w:rPr>
      <w:t>1</w:t>
    </w:r>
    <w:r w:rsidR="007D354B">
      <w:fldChar w:fldCharType="end"/>
    </w:r>
    <w:r w:rsidR="007D354B">
      <w:t>/</w:t>
    </w:r>
    <w:r w:rsidR="00031201">
      <w:fldChar w:fldCharType="begin"/>
    </w:r>
    <w:r w:rsidR="00031201">
      <w:instrText xml:space="preserve"> NUMPAGES </w:instrText>
    </w:r>
    <w:r w:rsidR="00031201">
      <w:fldChar w:fldCharType="separate"/>
    </w:r>
    <w:r w:rsidR="00031201">
      <w:rPr>
        <w:noProof/>
      </w:rPr>
      <w:t>1</w:t>
    </w:r>
    <w:r w:rsidR="0003120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45F8E" w14:textId="77777777" w:rsidR="00D10184" w:rsidRDefault="00D10184">
      <w:pPr>
        <w:spacing w:line="240" w:lineRule="auto"/>
      </w:pPr>
      <w:r>
        <w:separator/>
      </w:r>
    </w:p>
  </w:footnote>
  <w:footnote w:type="continuationSeparator" w:id="0">
    <w:p w14:paraId="0001C5B4" w14:textId="77777777" w:rsidR="00D10184" w:rsidRDefault="00D10184">
      <w:pPr>
        <w:spacing w:line="240" w:lineRule="auto"/>
      </w:pPr>
      <w:r>
        <w:continuationSeparator/>
      </w:r>
    </w:p>
  </w:footnote>
  <w:footnote w:type="continuationNotice" w:id="1">
    <w:p w14:paraId="267E64A0" w14:textId="77777777" w:rsidR="00D10184" w:rsidRDefault="00D1018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A2508" w14:textId="56475F99" w:rsidR="005742B4" w:rsidRPr="00251645" w:rsidRDefault="007D354B">
    <w:pPr>
      <w:pStyle w:val="Hlavika"/>
      <w:tabs>
        <w:tab w:val="clear" w:pos="9356"/>
        <w:tab w:val="right" w:pos="9058"/>
      </w:tabs>
      <w:rPr>
        <w:lang w:val="cs-CZ"/>
      </w:rPr>
    </w:pPr>
    <w:r w:rsidRPr="00251645">
      <w:rPr>
        <w:noProof/>
        <w:lang w:val="cs-CZ"/>
      </w:rPr>
      <w:drawing>
        <wp:anchor distT="152400" distB="152400" distL="152400" distR="152400" simplePos="0" relativeHeight="251658240" behindDoc="1" locked="0" layoutInCell="1" allowOverlap="1" wp14:anchorId="51AA250A" wp14:editId="4F3A163F">
          <wp:simplePos x="0" y="0"/>
          <wp:positionH relativeFrom="page">
            <wp:posOffset>5572760</wp:posOffset>
          </wp:positionH>
          <wp:positionV relativeFrom="page">
            <wp:posOffset>892175</wp:posOffset>
          </wp:positionV>
          <wp:extent cx="1051560" cy="603250"/>
          <wp:effectExtent l="0" t="0" r="0" b="0"/>
          <wp:wrapNone/>
          <wp:docPr id="1073741825" name="officeArt object" descr="Picture 26"/>
          <wp:cNvGraphicFramePr/>
          <a:graphic xmlns:a="http://schemas.openxmlformats.org/drawingml/2006/main">
            <a:graphicData uri="http://schemas.openxmlformats.org/drawingml/2006/picture">
              <pic:pic xmlns:pic="http://schemas.openxmlformats.org/drawingml/2006/picture">
                <pic:nvPicPr>
                  <pic:cNvPr id="1073741825" name="Picture 26" descr="Picture 26"/>
                  <pic:cNvPicPr>
                    <a:picLocks noChangeAspect="1"/>
                  </pic:cNvPicPr>
                </pic:nvPicPr>
                <pic:blipFill>
                  <a:blip r:embed="rId1"/>
                  <a:srcRect l="4736" t="10539" r="5063" b="12549"/>
                  <a:stretch>
                    <a:fillRect/>
                  </a:stretch>
                </pic:blipFill>
                <pic:spPr>
                  <a:xfrm>
                    <a:off x="0" y="0"/>
                    <a:ext cx="1051560" cy="603250"/>
                  </a:xfrm>
                  <a:prstGeom prst="rect">
                    <a:avLst/>
                  </a:prstGeom>
                  <a:ln w="12700" cap="flat">
                    <a:noFill/>
                    <a:miter lim="400000"/>
                  </a:ln>
                  <a:effectLst/>
                </pic:spPr>
              </pic:pic>
            </a:graphicData>
          </a:graphic>
        </wp:anchor>
      </w:drawing>
    </w:r>
    <w:r w:rsidR="0069283E" w:rsidRPr="00251645">
      <w:rPr>
        <w:noProof/>
        <w:lang w:val="cs-CZ"/>
      </w:rPr>
      <w:t>Tisková</w:t>
    </w:r>
    <w:r w:rsidRPr="00251645">
      <w:rPr>
        <w:lang w:val="cs-CZ"/>
      </w:rPr>
      <w:t xml:space="preserve"> </w:t>
    </w:r>
    <w:r w:rsidR="0069283E" w:rsidRPr="00251645">
      <w:rPr>
        <w:lang w:val="cs-CZ"/>
      </w:rPr>
      <w:t>zpráva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2CC5"/>
    <w:multiLevelType w:val="hybridMultilevel"/>
    <w:tmpl w:val="5B2E87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A95CB4"/>
    <w:multiLevelType w:val="hybridMultilevel"/>
    <w:tmpl w:val="3AD68A08"/>
    <w:lvl w:ilvl="0" w:tplc="2384E69A">
      <w:numFmt w:val="bullet"/>
      <w:lvlText w:val="•"/>
      <w:lvlJc w:val="left"/>
      <w:pPr>
        <w:ind w:left="720" w:hanging="360"/>
      </w:pPr>
      <w:rPr>
        <w:rFonts w:ascii="Segoe UI" w:eastAsia="Segoe UI" w:hAnsi="Segoe UI" w:cs="Segoe U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6B8E75C5"/>
    <w:multiLevelType w:val="hybridMultilevel"/>
    <w:tmpl w:val="30F823B6"/>
    <w:lvl w:ilvl="0" w:tplc="2384E69A">
      <w:numFmt w:val="bullet"/>
      <w:lvlText w:val="•"/>
      <w:lvlJc w:val="left"/>
      <w:pPr>
        <w:ind w:left="720" w:hanging="360"/>
      </w:pPr>
      <w:rPr>
        <w:rFonts w:ascii="Segoe UI" w:eastAsia="Segoe UI" w:hAnsi="Segoe UI" w:cs="Segoe U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6C7F185D"/>
    <w:multiLevelType w:val="hybridMultilevel"/>
    <w:tmpl w:val="A300C804"/>
    <w:lvl w:ilvl="0" w:tplc="2384E69A">
      <w:numFmt w:val="bullet"/>
      <w:lvlText w:val="•"/>
      <w:lvlJc w:val="left"/>
      <w:pPr>
        <w:ind w:left="720" w:hanging="360"/>
      </w:pPr>
      <w:rPr>
        <w:rFonts w:ascii="Segoe UI" w:eastAsia="Segoe UI" w:hAnsi="Segoe UI" w:cs="Segoe U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76270C2D"/>
    <w:multiLevelType w:val="hybridMultilevel"/>
    <w:tmpl w:val="7D326A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81874775">
    <w:abstractNumId w:val="4"/>
  </w:num>
  <w:num w:numId="2" w16cid:durableId="1933321731">
    <w:abstractNumId w:val="0"/>
  </w:num>
  <w:num w:numId="3" w16cid:durableId="1658875628">
    <w:abstractNumId w:val="1"/>
  </w:num>
  <w:num w:numId="4" w16cid:durableId="649406992">
    <w:abstractNumId w:val="3"/>
  </w:num>
  <w:num w:numId="5" w16cid:durableId="1575124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2B4"/>
    <w:rsid w:val="00027474"/>
    <w:rsid w:val="00031201"/>
    <w:rsid w:val="0003352D"/>
    <w:rsid w:val="000424BC"/>
    <w:rsid w:val="00057BCB"/>
    <w:rsid w:val="000824CC"/>
    <w:rsid w:val="000C27F2"/>
    <w:rsid w:val="000C2EDF"/>
    <w:rsid w:val="000C68C2"/>
    <w:rsid w:val="000C708A"/>
    <w:rsid w:val="001127CC"/>
    <w:rsid w:val="001166FA"/>
    <w:rsid w:val="001210EA"/>
    <w:rsid w:val="00135C07"/>
    <w:rsid w:val="001633A4"/>
    <w:rsid w:val="001815FA"/>
    <w:rsid w:val="001C2600"/>
    <w:rsid w:val="002056C6"/>
    <w:rsid w:val="002267FB"/>
    <w:rsid w:val="0024668B"/>
    <w:rsid w:val="00251645"/>
    <w:rsid w:val="002570B7"/>
    <w:rsid w:val="002606AC"/>
    <w:rsid w:val="00262DEE"/>
    <w:rsid w:val="002632F8"/>
    <w:rsid w:val="00284F28"/>
    <w:rsid w:val="00292775"/>
    <w:rsid w:val="002971C7"/>
    <w:rsid w:val="002B374E"/>
    <w:rsid w:val="002C7B7A"/>
    <w:rsid w:val="002D16D1"/>
    <w:rsid w:val="002D2EB4"/>
    <w:rsid w:val="002E2580"/>
    <w:rsid w:val="002E6F4F"/>
    <w:rsid w:val="002F40A5"/>
    <w:rsid w:val="002F7A23"/>
    <w:rsid w:val="00302C24"/>
    <w:rsid w:val="0031251D"/>
    <w:rsid w:val="00380FD9"/>
    <w:rsid w:val="003A0CE7"/>
    <w:rsid w:val="003B16A3"/>
    <w:rsid w:val="003B176A"/>
    <w:rsid w:val="003F0A3E"/>
    <w:rsid w:val="00401E7C"/>
    <w:rsid w:val="00410E22"/>
    <w:rsid w:val="004234CC"/>
    <w:rsid w:val="004436A5"/>
    <w:rsid w:val="00444954"/>
    <w:rsid w:val="0044732E"/>
    <w:rsid w:val="00452BD0"/>
    <w:rsid w:val="00475F5B"/>
    <w:rsid w:val="004860A9"/>
    <w:rsid w:val="004867EE"/>
    <w:rsid w:val="0049634D"/>
    <w:rsid w:val="004A51B7"/>
    <w:rsid w:val="004D3C26"/>
    <w:rsid w:val="004D74B9"/>
    <w:rsid w:val="004E0C3C"/>
    <w:rsid w:val="00510511"/>
    <w:rsid w:val="00530DB3"/>
    <w:rsid w:val="00547AEC"/>
    <w:rsid w:val="005548CC"/>
    <w:rsid w:val="00562E09"/>
    <w:rsid w:val="00565BF9"/>
    <w:rsid w:val="005742B4"/>
    <w:rsid w:val="00576D32"/>
    <w:rsid w:val="005B6D31"/>
    <w:rsid w:val="005D14CA"/>
    <w:rsid w:val="005D6168"/>
    <w:rsid w:val="005D7314"/>
    <w:rsid w:val="00613F5D"/>
    <w:rsid w:val="006325A8"/>
    <w:rsid w:val="006628C7"/>
    <w:rsid w:val="00671D41"/>
    <w:rsid w:val="00685597"/>
    <w:rsid w:val="0069283E"/>
    <w:rsid w:val="006B2F83"/>
    <w:rsid w:val="006E6A73"/>
    <w:rsid w:val="00703800"/>
    <w:rsid w:val="007120A4"/>
    <w:rsid w:val="007374D9"/>
    <w:rsid w:val="00751DC7"/>
    <w:rsid w:val="00752E89"/>
    <w:rsid w:val="00756362"/>
    <w:rsid w:val="00766B15"/>
    <w:rsid w:val="00785EB6"/>
    <w:rsid w:val="007B081B"/>
    <w:rsid w:val="007B51A1"/>
    <w:rsid w:val="007B5526"/>
    <w:rsid w:val="007C2E65"/>
    <w:rsid w:val="007D354B"/>
    <w:rsid w:val="007E04AF"/>
    <w:rsid w:val="007E2C18"/>
    <w:rsid w:val="007E7322"/>
    <w:rsid w:val="007F0E27"/>
    <w:rsid w:val="008113B1"/>
    <w:rsid w:val="0081285E"/>
    <w:rsid w:val="008213CE"/>
    <w:rsid w:val="00826F3B"/>
    <w:rsid w:val="00855268"/>
    <w:rsid w:val="008615FA"/>
    <w:rsid w:val="00894159"/>
    <w:rsid w:val="00894ACA"/>
    <w:rsid w:val="008A000B"/>
    <w:rsid w:val="008C1B92"/>
    <w:rsid w:val="008E58B1"/>
    <w:rsid w:val="00923F3E"/>
    <w:rsid w:val="009724C8"/>
    <w:rsid w:val="0097379C"/>
    <w:rsid w:val="00983543"/>
    <w:rsid w:val="009838CB"/>
    <w:rsid w:val="00983FDF"/>
    <w:rsid w:val="0099764C"/>
    <w:rsid w:val="009A3DB0"/>
    <w:rsid w:val="009D6F6D"/>
    <w:rsid w:val="009D7E04"/>
    <w:rsid w:val="00A070EE"/>
    <w:rsid w:val="00A07BEE"/>
    <w:rsid w:val="00A110E3"/>
    <w:rsid w:val="00A22F73"/>
    <w:rsid w:val="00A61100"/>
    <w:rsid w:val="00A823E6"/>
    <w:rsid w:val="00A8423C"/>
    <w:rsid w:val="00AB4F3A"/>
    <w:rsid w:val="00AD21A6"/>
    <w:rsid w:val="00AF0067"/>
    <w:rsid w:val="00B01C48"/>
    <w:rsid w:val="00B215A2"/>
    <w:rsid w:val="00B32931"/>
    <w:rsid w:val="00B36A15"/>
    <w:rsid w:val="00B92287"/>
    <w:rsid w:val="00BB0120"/>
    <w:rsid w:val="00BB5AB9"/>
    <w:rsid w:val="00BC2EAA"/>
    <w:rsid w:val="00BE5B94"/>
    <w:rsid w:val="00BF73A6"/>
    <w:rsid w:val="00C041CE"/>
    <w:rsid w:val="00C10CB4"/>
    <w:rsid w:val="00C14D8D"/>
    <w:rsid w:val="00C23AAF"/>
    <w:rsid w:val="00C55F5A"/>
    <w:rsid w:val="00C56DDC"/>
    <w:rsid w:val="00C65781"/>
    <w:rsid w:val="00C930A3"/>
    <w:rsid w:val="00C93B8C"/>
    <w:rsid w:val="00CA5EA5"/>
    <w:rsid w:val="00CC371B"/>
    <w:rsid w:val="00CC4B03"/>
    <w:rsid w:val="00D10184"/>
    <w:rsid w:val="00D30341"/>
    <w:rsid w:val="00D50214"/>
    <w:rsid w:val="00D737FF"/>
    <w:rsid w:val="00D93517"/>
    <w:rsid w:val="00DB288F"/>
    <w:rsid w:val="00DC71B1"/>
    <w:rsid w:val="00DE2E50"/>
    <w:rsid w:val="00E032E7"/>
    <w:rsid w:val="00E101EA"/>
    <w:rsid w:val="00E13823"/>
    <w:rsid w:val="00E35F87"/>
    <w:rsid w:val="00E4177E"/>
    <w:rsid w:val="00E653C4"/>
    <w:rsid w:val="00E832BF"/>
    <w:rsid w:val="00E86472"/>
    <w:rsid w:val="00EA4F2B"/>
    <w:rsid w:val="00EA588A"/>
    <w:rsid w:val="00EB2C3D"/>
    <w:rsid w:val="00EE77EA"/>
    <w:rsid w:val="00F02CB9"/>
    <w:rsid w:val="00F1677B"/>
    <w:rsid w:val="00F35DBA"/>
    <w:rsid w:val="00F4060A"/>
    <w:rsid w:val="00F75659"/>
    <w:rsid w:val="00F75919"/>
    <w:rsid w:val="00F77073"/>
    <w:rsid w:val="00FC0105"/>
    <w:rsid w:val="00FF2D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A24ED"/>
  <w15:docId w15:val="{B8194045-E01F-4E24-ADF0-A67C4EE47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D6168"/>
    <w:pPr>
      <w:spacing w:line="276" w:lineRule="auto"/>
      <w:jc w:val="both"/>
    </w:pPr>
    <w:rPr>
      <w:rFonts w:ascii="Segoe UI" w:eastAsia="Segoe UI" w:hAnsi="Segoe UI" w:cs="Segoe UI"/>
      <w:color w:val="000000"/>
      <w:sz w:val="22"/>
      <w:szCs w:val="22"/>
      <w:u w:color="000000"/>
      <w:lang w:val="en-U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5B6D31"/>
    <w:rPr>
      <w:color w:val="0000FF"/>
      <w:u w:val="single"/>
    </w:rPr>
  </w:style>
  <w:style w:type="paragraph" w:styleId="Odsekzoznamu">
    <w:name w:val="List Paragraph"/>
    <w:basedOn w:val="Normlny"/>
    <w:uiPriority w:val="34"/>
    <w:qFormat/>
    <w:rsid w:val="00C041CE"/>
    <w:pPr>
      <w:ind w:left="720"/>
      <w:contextualSpacing/>
    </w:pPr>
  </w:style>
  <w:style w:type="paragraph" w:customStyle="1" w:styleId="Hlavikaapta">
    <w:name w:val="Hlavička a pät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ta">
    <w:name w:val="footer"/>
    <w:pPr>
      <w:tabs>
        <w:tab w:val="right" w:pos="7083"/>
        <w:tab w:val="right" w:pos="8640"/>
      </w:tabs>
      <w:spacing w:line="180" w:lineRule="atLeast"/>
      <w:jc w:val="right"/>
    </w:pPr>
    <w:rPr>
      <w:rFonts w:ascii="Segoe UI" w:eastAsia="Segoe UI" w:hAnsi="Segoe UI" w:cs="Segoe UI"/>
      <w:color w:val="000000"/>
      <w:sz w:val="12"/>
      <w:szCs w:val="12"/>
      <w:u w:color="000000"/>
    </w:rPr>
  </w:style>
  <w:style w:type="paragraph" w:styleId="Hlavika">
    <w:name w:val="header"/>
    <w:pPr>
      <w:tabs>
        <w:tab w:val="left" w:pos="2607"/>
        <w:tab w:val="center" w:pos="4320"/>
        <w:tab w:val="right" w:pos="9356"/>
      </w:tabs>
      <w:spacing w:before="1440" w:line="100" w:lineRule="atLeast"/>
      <w:jc w:val="right"/>
    </w:pPr>
    <w:rPr>
      <w:rFonts w:ascii="Segoe UI" w:eastAsia="Segoe UI" w:hAnsi="Segoe UI" w:cs="Segoe UI"/>
      <w:b/>
      <w:bCs/>
      <w:color w:val="3E3C3C"/>
      <w:sz w:val="40"/>
      <w:szCs w:val="40"/>
      <w:u w:color="3E3C3C"/>
      <w:lang w:val="en-US"/>
    </w:rPr>
  </w:style>
  <w:style w:type="paragraph" w:customStyle="1" w:styleId="MonthDayYear">
    <w:name w:val="Month Day Year"/>
    <w:pPr>
      <w:spacing w:before="120" w:line="276" w:lineRule="auto"/>
      <w:jc w:val="right"/>
    </w:pPr>
    <w:rPr>
      <w:rFonts w:ascii="Segoe UI" w:eastAsia="Segoe UI" w:hAnsi="Segoe UI" w:cs="Segoe UI"/>
      <w:color w:val="000000"/>
      <w:sz w:val="22"/>
      <w:szCs w:val="22"/>
      <w:u w:color="000000"/>
      <w:lang w:val="en-US"/>
    </w:rPr>
  </w:style>
  <w:style w:type="paragraph" w:customStyle="1" w:styleId="Topline">
    <w:name w:val="Topline"/>
    <w:qFormat/>
    <w:pPr>
      <w:spacing w:before="560" w:after="560" w:line="276" w:lineRule="auto"/>
      <w:jc w:val="both"/>
    </w:pPr>
    <w:rPr>
      <w:rFonts w:ascii="Segoe UI" w:eastAsia="Segoe UI" w:hAnsi="Segoe UI" w:cs="Segoe UI"/>
      <w:color w:val="000000"/>
      <w:sz w:val="22"/>
      <w:szCs w:val="22"/>
      <w:u w:color="000000"/>
      <w:lang w:val="en-US"/>
    </w:rPr>
  </w:style>
  <w:style w:type="character" w:customStyle="1" w:styleId="Headline">
    <w:name w:val="Headline"/>
    <w:rPr>
      <w:rFonts w:ascii="Segoe UI" w:eastAsia="Segoe UI" w:hAnsi="Segoe UI" w:cs="Segoe UI"/>
      <w:b/>
      <w:bCs/>
      <w:sz w:val="32"/>
      <w:szCs w:val="32"/>
      <w:lang w:val="en-US"/>
    </w:rPr>
  </w:style>
  <w:style w:type="character" w:customStyle="1" w:styleId="Odkaz">
    <w:name w:val="Odkaz"/>
    <w:rPr>
      <w:rFonts w:ascii="Segoe UI" w:eastAsia="Segoe UI" w:hAnsi="Segoe UI" w:cs="Segoe UI"/>
      <w:b w:val="0"/>
      <w:bCs w:val="0"/>
      <w:i w:val="0"/>
      <w:iCs w:val="0"/>
      <w:outline w:val="0"/>
      <w:color w:val="0000FF"/>
      <w:sz w:val="18"/>
      <w:szCs w:val="18"/>
      <w:u w:val="single" w:color="0000FF"/>
    </w:rPr>
  </w:style>
  <w:style w:type="character" w:customStyle="1" w:styleId="Hyperlink0">
    <w:name w:val="Hyperlink.0"/>
    <w:basedOn w:val="Odkaz"/>
    <w:rPr>
      <w:rFonts w:ascii="Segoe UI" w:eastAsia="Segoe UI" w:hAnsi="Segoe UI" w:cs="Segoe UI"/>
      <w:b w:val="0"/>
      <w:bCs w:val="0"/>
      <w:i w:val="0"/>
      <w:iCs w:val="0"/>
      <w:outline w:val="0"/>
      <w:color w:val="000000"/>
      <w:sz w:val="18"/>
      <w:szCs w:val="18"/>
      <w:u w:val="single" w:color="000000"/>
      <w:shd w:val="clear" w:color="auto" w:fill="FFFF00"/>
      <w:lang w:val="en-US"/>
    </w:rPr>
  </w:style>
  <w:style w:type="character" w:customStyle="1" w:styleId="AboutandContactHeadline">
    <w:name w:val="About and Contact Headline"/>
    <w:rPr>
      <w:rFonts w:ascii="Segoe UI" w:eastAsia="Segoe UI" w:hAnsi="Segoe UI" w:cs="Segoe UI"/>
      <w:b/>
      <w:bCs/>
      <w:sz w:val="18"/>
      <w:szCs w:val="18"/>
    </w:rPr>
  </w:style>
  <w:style w:type="character" w:customStyle="1" w:styleId="Hyperlink1">
    <w:name w:val="Hyperlink.1"/>
    <w:basedOn w:val="Odkaz"/>
    <w:rPr>
      <w:rFonts w:ascii="Segoe UI" w:eastAsia="Segoe UI" w:hAnsi="Segoe UI" w:cs="Segoe UI"/>
      <w:b/>
      <w:bCs/>
      <w:i w:val="0"/>
      <w:iCs w:val="0"/>
      <w:outline w:val="0"/>
      <w:color w:val="0000FF"/>
      <w:sz w:val="18"/>
      <w:szCs w:val="18"/>
      <w:u w:val="single" w:color="0000FF"/>
    </w:rPr>
  </w:style>
  <w:style w:type="character" w:styleId="Nevyrieenzmienka">
    <w:name w:val="Unresolved Mention"/>
    <w:basedOn w:val="Predvolenpsmoodseku"/>
    <w:uiPriority w:val="99"/>
    <w:semiHidden/>
    <w:unhideWhenUsed/>
    <w:rsid w:val="007D354B"/>
    <w:rPr>
      <w:color w:val="605E5C"/>
      <w:shd w:val="clear" w:color="auto" w:fill="E1DFDD"/>
    </w:rPr>
  </w:style>
  <w:style w:type="character" w:customStyle="1" w:styleId="AboutandContactBody">
    <w:name w:val="About and Contact Body"/>
    <w:basedOn w:val="Predvolenpsmoodseku"/>
    <w:rsid w:val="004D3C26"/>
    <w:rPr>
      <w:rFonts w:ascii="Segoe UI" w:hAnsi="Segoe UI"/>
      <w:sz w:val="18"/>
    </w:rPr>
  </w:style>
  <w:style w:type="table" w:customStyle="1" w:styleId="TableNormal1">
    <w:name w:val="Table Normal1"/>
    <w:rsid w:val="00452BD0"/>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620312">
      <w:bodyDiv w:val="1"/>
      <w:marLeft w:val="0"/>
      <w:marRight w:val="0"/>
      <w:marTop w:val="0"/>
      <w:marBottom w:val="0"/>
      <w:divBdr>
        <w:top w:val="none" w:sz="0" w:space="0" w:color="auto"/>
        <w:left w:val="none" w:sz="0" w:space="0" w:color="auto"/>
        <w:bottom w:val="none" w:sz="0" w:space="0" w:color="auto"/>
        <w:right w:val="none" w:sz="0" w:space="0" w:color="auto"/>
      </w:divBdr>
    </w:div>
    <w:div w:id="1788162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zuzana.kanuchova@henkel.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henke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enkel Theme">
  <a:themeElements>
    <a:clrScheme name="Henkel Theme">
      <a:dk1>
        <a:srgbClr val="000000"/>
      </a:dk1>
      <a:lt1>
        <a:srgbClr val="FFFFFF"/>
      </a:lt1>
      <a:dk2>
        <a:srgbClr val="A7A7A7"/>
      </a:dk2>
      <a:lt2>
        <a:srgbClr val="535353"/>
      </a:lt2>
      <a:accent1>
        <a:srgbClr val="5F6973"/>
      </a:accent1>
      <a:accent2>
        <a:srgbClr val="AFB4B9"/>
      </a:accent2>
      <a:accent3>
        <a:srgbClr val="00AA75"/>
      </a:accent3>
      <a:accent4>
        <a:srgbClr val="004C79"/>
      </a:accent4>
      <a:accent5>
        <a:srgbClr val="9A141B"/>
      </a:accent5>
      <a:accent6>
        <a:srgbClr val="FFDB23"/>
      </a:accent6>
      <a:hlink>
        <a:srgbClr val="0000FF"/>
      </a:hlink>
      <a:folHlink>
        <a:srgbClr val="FF00FF"/>
      </a:folHlink>
    </a:clrScheme>
    <a:fontScheme name="Henkel Theme">
      <a:majorFont>
        <a:latin typeface="Helvetica Neue"/>
        <a:ea typeface="Helvetica Neue"/>
        <a:cs typeface="Helvetica Neue"/>
      </a:majorFont>
      <a:minorFont>
        <a:latin typeface="Helvetica Neue"/>
        <a:ea typeface="Helvetica Neue"/>
        <a:cs typeface="Helvetica Neue"/>
      </a:minorFont>
    </a:fontScheme>
    <a:fmtScheme name="Henkel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Segoe UI"/>
            <a:ea typeface="Segoe UI"/>
            <a:cs typeface="Segoe UI"/>
            <a:sym typeface="Segoe U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Segoe UI"/>
            <a:ea typeface="Segoe UI"/>
            <a:cs typeface="Segoe UI"/>
            <a:sym typeface="Segoe U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9b6b4b2-766e-4d60-98b3-6175b639c8a8" xsi:nil="true"/>
    <lcf76f155ced4ddcb4097134ff3c332f xmlns="abed4518-919d-4839-afd6-808ec5b6ae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8A283F239FC9A47B3A603CC7E078231" ma:contentTypeVersion="20" ma:contentTypeDescription="Umožňuje vytvoriť nový dokument." ma:contentTypeScope="" ma:versionID="83cdd6d30a7a8bd9b49fe8f3965c2f6c">
  <xsd:schema xmlns:xsd="http://www.w3.org/2001/XMLSchema" xmlns:xs="http://www.w3.org/2001/XMLSchema" xmlns:p="http://schemas.microsoft.com/office/2006/metadata/properties" xmlns:ns2="abed4518-919d-4839-afd6-808ec5b6ae4e" xmlns:ns3="29b6b4b2-766e-4d60-98b3-6175b639c8a8" targetNamespace="http://schemas.microsoft.com/office/2006/metadata/properties" ma:root="true" ma:fieldsID="0bfc4ebd4cbc581725a5101ba8de93fe" ns2:_="" ns3:_="">
    <xsd:import namespace="abed4518-919d-4839-afd6-808ec5b6ae4e"/>
    <xsd:import namespace="29b6b4b2-766e-4d60-98b3-6175b639c8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d4518-919d-4839-afd6-808ec5b6a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a" ma:readOnly="false" ma:fieldId="{5cf76f15-5ced-4ddc-b409-7134ff3c332f}" ma:taxonomyMulti="true" ma:sspId="19ef1d94-6b49-4afa-a106-32bcc93ffe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b6b4b2-766e-4d60-98b3-6175b639c8a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64d0f1b-8a8a-4021-a461-b397733c585f}" ma:internalName="TaxCatchAll" ma:showField="CatchAllData" ma:web="29b6b4b2-766e-4d60-98b3-6175b639c8a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8BA31A-7DFE-4B4E-BF01-01763EBB4E24}">
  <ds:schemaRefs>
    <ds:schemaRef ds:uri="http://schemas.microsoft.com/sharepoint/v3/contenttype/forms"/>
  </ds:schemaRefs>
</ds:datastoreItem>
</file>

<file path=customXml/itemProps2.xml><?xml version="1.0" encoding="utf-8"?>
<ds:datastoreItem xmlns:ds="http://schemas.openxmlformats.org/officeDocument/2006/customXml" ds:itemID="{505B90B3-C247-449D-B2F5-5A1A713B0E3C}">
  <ds:schemaRefs>
    <ds:schemaRef ds:uri="http://schemas.microsoft.com/office/2006/metadata/properties"/>
    <ds:schemaRef ds:uri="http://schemas.microsoft.com/office/infopath/2007/PartnerControls"/>
    <ds:schemaRef ds:uri="29b6b4b2-766e-4d60-98b3-6175b639c8a8"/>
    <ds:schemaRef ds:uri="abed4518-919d-4839-afd6-808ec5b6ae4e"/>
  </ds:schemaRefs>
</ds:datastoreItem>
</file>

<file path=customXml/itemProps3.xml><?xml version="1.0" encoding="utf-8"?>
<ds:datastoreItem xmlns:ds="http://schemas.openxmlformats.org/officeDocument/2006/customXml" ds:itemID="{EB202191-2085-4BCB-9B88-937164B1A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d4518-919d-4839-afd6-808ec5b6ae4e"/>
    <ds:schemaRef ds:uri="29b6b4b2-766e-4d60-98b3-6175b639c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Pages>
  <Words>663</Words>
  <Characters>3783</Characters>
  <Application>Microsoft Office Word</Application>
  <DocSecurity>0</DocSecurity>
  <Lines>31</Lines>
  <Paragraphs>8</Paragraphs>
  <ScaleCrop>false</ScaleCrop>
  <Company/>
  <LinksUpToDate>false</LinksUpToDate>
  <CharactersWithSpaces>4438</CharactersWithSpaces>
  <SharedDoc>false</SharedDoc>
  <HLinks>
    <vt:vector size="12" baseType="variant">
      <vt:variant>
        <vt:i4>4128779</vt:i4>
      </vt:variant>
      <vt:variant>
        <vt:i4>3</vt:i4>
      </vt:variant>
      <vt:variant>
        <vt:i4>0</vt:i4>
      </vt:variant>
      <vt:variant>
        <vt:i4>5</vt:i4>
      </vt:variant>
      <vt:variant>
        <vt:lpwstr>zuzana.kanuchova@henkel.com</vt:lpwstr>
      </vt:variant>
      <vt:variant>
        <vt:lpwstr/>
      </vt:variant>
      <vt:variant>
        <vt:i4>2490428</vt:i4>
      </vt:variant>
      <vt:variant>
        <vt:i4>0</vt:i4>
      </vt:variant>
      <vt:variant>
        <vt:i4>0</vt:i4>
      </vt:variant>
      <vt:variant>
        <vt:i4>5</vt:i4>
      </vt:variant>
      <vt:variant>
        <vt:lpwstr>http://www.henkel.com/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Petriska</dc:creator>
  <cp:keywords/>
  <cp:lastModifiedBy>Katarína Kvanková</cp:lastModifiedBy>
  <cp:revision>155</cp:revision>
  <dcterms:created xsi:type="dcterms:W3CDTF">2023-01-10T19:51:00Z</dcterms:created>
  <dcterms:modified xsi:type="dcterms:W3CDTF">2025-10-07T08:09:00Z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f0b2fc4c9d2571d002486f468b30aa8812c2310f0105fd3ac059d43b3f5246c6</vt:lpwstr>
  </property>
  <property fmtid="{D5CDD505-2E9C-101B-9397-08002B2CF9AE}" pid="3" name="ContentTypeId">
    <vt:lpwstr>0x01010068A283F239FC9A47B3A603CC7E078231</vt:lpwstr>
  </property>
  <property fmtid="{D5CDD505-2E9C-101B-9397-08002B2CF9AE}" pid="4" name="MediaServiceImageTags">
    <vt:lpwstr/>
  </property>
</Properties>
</file>