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D85B8" w14:textId="77777777" w:rsidR="00C37CC1" w:rsidRDefault="006B57B1">
      <w:pPr>
        <w:spacing w:before="240" w:after="240"/>
        <w:jc w:val="center"/>
        <w:rPr>
          <w:b/>
          <w:sz w:val="34"/>
          <w:szCs w:val="34"/>
        </w:rPr>
      </w:pPr>
      <w:r>
        <w:rPr>
          <w:b/>
          <w:sz w:val="34"/>
          <w:szCs w:val="34"/>
        </w:rPr>
        <w:t>Henkel refuerza su presencia en la categoría de detergentes en Colombia con MAS color</w:t>
      </w:r>
    </w:p>
    <w:p w14:paraId="747FA388" w14:textId="0C0C5B88" w:rsidR="00C37CC1" w:rsidRDefault="006B57B1">
      <w:pPr>
        <w:numPr>
          <w:ilvl w:val="0"/>
          <w:numId w:val="1"/>
        </w:numPr>
        <w:jc w:val="both"/>
        <w:rPr>
          <w:i/>
        </w:rPr>
      </w:pPr>
      <w:r>
        <w:rPr>
          <w:i/>
        </w:rPr>
        <w:t>La empresa de origen alemán con más de 14</w:t>
      </w:r>
      <w:r w:rsidR="00F53CD7">
        <w:rPr>
          <w:i/>
        </w:rPr>
        <w:t>9</w:t>
      </w:r>
      <w:r>
        <w:rPr>
          <w:i/>
        </w:rPr>
        <w:t xml:space="preserve"> años de trayectoria complementa su portafolio de productos de cuidado del hogar y lavandería en Colombia.</w:t>
      </w:r>
    </w:p>
    <w:p w14:paraId="5FB18161" w14:textId="77777777" w:rsidR="00C37CC1" w:rsidRDefault="006B57B1">
      <w:pPr>
        <w:numPr>
          <w:ilvl w:val="0"/>
          <w:numId w:val="1"/>
        </w:numPr>
        <w:jc w:val="both"/>
        <w:rPr>
          <w:i/>
        </w:rPr>
      </w:pPr>
      <w:r>
        <w:rPr>
          <w:i/>
        </w:rPr>
        <w:t>Los productos de cuidado abarcan tan solo el 5% de la categoría, lo que representa una oportunidad para soluciones innovadoras.</w:t>
      </w:r>
    </w:p>
    <w:p w14:paraId="37BD5283" w14:textId="48D9D1E5" w:rsidR="00C37CC1" w:rsidRDefault="006B57B1">
      <w:pPr>
        <w:spacing w:before="240" w:after="240"/>
        <w:jc w:val="both"/>
      </w:pPr>
      <w:r>
        <w:rPr>
          <w:b/>
        </w:rPr>
        <w:t xml:space="preserve">Bogotá, </w:t>
      </w:r>
      <w:r w:rsidR="00DF62F1">
        <w:rPr>
          <w:b/>
        </w:rPr>
        <w:t>noviembre</w:t>
      </w:r>
      <w:r>
        <w:rPr>
          <w:b/>
        </w:rPr>
        <w:t xml:space="preserve"> de 2025.</w:t>
      </w:r>
      <w:r>
        <w:t xml:space="preserve"> En América Latina, muchos consumidores consideran que el cuidado de la ropa es clave, pero sienten que los detergentes que existen actualmente no ayudan a mantener los colores de la ropa, además muchos mencionan que los detergentes económicos dañan la ropa. Para resolver esta necesidad, Henkel presenta en Colombia su nuevo detergente</w:t>
      </w:r>
      <w:r>
        <w:rPr>
          <w:b/>
        </w:rPr>
        <w:t xml:space="preserve"> MAS color</w:t>
      </w:r>
      <w:r>
        <w:t>, con una fórmula innovadora que ayuda a renovar los colores y reparar las fibras de la ropa.</w:t>
      </w:r>
    </w:p>
    <w:p w14:paraId="7513311F" w14:textId="77777777" w:rsidR="00C37CC1" w:rsidRDefault="006B57B1">
      <w:pPr>
        <w:spacing w:before="240" w:after="240"/>
        <w:jc w:val="both"/>
      </w:pPr>
      <w:r>
        <w:t xml:space="preserve">A nivel global, Henkel es una de las empresas más importantes en la categoría con reconocidas marcas como </w:t>
      </w:r>
      <w:proofErr w:type="spellStart"/>
      <w:r>
        <w:t>Persil</w:t>
      </w:r>
      <w:proofErr w:type="spellEnd"/>
      <w:r>
        <w:t xml:space="preserve">, detergente líder en Alemania y que también se encuentra en el país desde 2024. </w:t>
      </w:r>
      <w:r>
        <w:rPr>
          <w:b/>
        </w:rPr>
        <w:t>MAS color</w:t>
      </w:r>
      <w:r>
        <w:t xml:space="preserve"> llega a Colombia para complementar el portafolio en el país, esta vez con una propuesta de valor avanzada para el segmento de cuidado.</w:t>
      </w:r>
    </w:p>
    <w:p w14:paraId="7C5061AD" w14:textId="77777777" w:rsidR="00C37CC1" w:rsidRDefault="006B57B1">
      <w:pPr>
        <w:spacing w:before="240" w:after="240"/>
        <w:jc w:val="both"/>
      </w:pPr>
      <w:r>
        <w:t xml:space="preserve">En Colombia, la categoría de detergentes se divide en el segmento de limpieza (76%), </w:t>
      </w:r>
      <w:proofErr w:type="spellStart"/>
      <w:r>
        <w:t>multi-usos</w:t>
      </w:r>
      <w:proofErr w:type="spellEnd"/>
      <w:r>
        <w:t xml:space="preserve"> (19%) y cuidado representa tan solo el 5% de las ventas, mientras que en mercados como México pesa el 14%. Esto demuestra una clara oportunidad para productos como MAS color, que limpian la ropa y además la cuidan en términos de colores y fibras con una tecnología única de renovación activa. </w:t>
      </w:r>
    </w:p>
    <w:p w14:paraId="32C02DF3" w14:textId="53F31800" w:rsidR="00C37CC1" w:rsidRDefault="006B57B1">
      <w:pPr>
        <w:spacing w:before="240" w:after="240"/>
        <w:jc w:val="both"/>
      </w:pPr>
      <w:r>
        <w:rPr>
          <w:i/>
        </w:rPr>
        <w:t xml:space="preserve">“Detergentes es una de nuestras categorías más relevantes a nivel global, siendo un pilar de desarrollo para la compañía en Colombia, donde la meta es </w:t>
      </w:r>
      <w:r w:rsidR="513709B4" w:rsidRPr="55DA27BD">
        <w:rPr>
          <w:i/>
        </w:rPr>
        <w:t>transformar</w:t>
      </w:r>
      <w:r w:rsidRPr="55DA27BD">
        <w:rPr>
          <w:i/>
        </w:rPr>
        <w:t xml:space="preserve"> el </w:t>
      </w:r>
      <w:r w:rsidR="513709B4" w:rsidRPr="55DA27BD">
        <w:rPr>
          <w:i/>
        </w:rPr>
        <w:t xml:space="preserve">negocio con </w:t>
      </w:r>
      <w:r w:rsidR="335A72A4" w:rsidRPr="650AE779">
        <w:rPr>
          <w:i/>
          <w:iCs/>
        </w:rPr>
        <w:t xml:space="preserve">tecnología que </w:t>
      </w:r>
      <w:r w:rsidR="335A72A4" w:rsidRPr="14BAD00D">
        <w:rPr>
          <w:i/>
          <w:iCs/>
        </w:rPr>
        <w:t xml:space="preserve">hoy en día no </w:t>
      </w:r>
      <w:r w:rsidR="335A72A4" w:rsidRPr="55C9A10E">
        <w:rPr>
          <w:i/>
          <w:iCs/>
        </w:rPr>
        <w:t xml:space="preserve">está </w:t>
      </w:r>
      <w:r w:rsidR="335A72A4" w:rsidRPr="103EE0FA">
        <w:rPr>
          <w:i/>
          <w:iCs/>
        </w:rPr>
        <w:t xml:space="preserve">disponible </w:t>
      </w:r>
      <w:r w:rsidR="335A72A4" w:rsidRPr="4258693D">
        <w:rPr>
          <w:i/>
          <w:iCs/>
        </w:rPr>
        <w:t>en el mercado colombiano</w:t>
      </w:r>
      <w:r>
        <w:rPr>
          <w:i/>
        </w:rPr>
        <w:t>”</w:t>
      </w:r>
      <w:r>
        <w:t xml:space="preserve">, destaca </w:t>
      </w:r>
      <w:r>
        <w:rPr>
          <w:b/>
        </w:rPr>
        <w:t xml:space="preserve">Fausto Buenfil, presidente de Henkel </w:t>
      </w:r>
      <w:r w:rsidRPr="006B57B1">
        <w:rPr>
          <w:b/>
        </w:rPr>
        <w:t>Colombiana,</w:t>
      </w:r>
      <w:r>
        <w:t xml:space="preserve"> a lo que agrega: </w:t>
      </w:r>
      <w:r>
        <w:rPr>
          <w:i/>
        </w:rPr>
        <w:t>“Este lanzamiento refleja nuestro enfoque hacia la innovación y sostenibilidad, afines a nuestra agenda con propósito global”</w:t>
      </w:r>
      <w:r>
        <w:t>.</w:t>
      </w:r>
    </w:p>
    <w:p w14:paraId="11AF7FBF" w14:textId="77777777" w:rsidR="00C37CC1" w:rsidRDefault="006B57B1">
      <w:pPr>
        <w:spacing w:before="240" w:after="240"/>
        <w:jc w:val="both"/>
      </w:pPr>
      <w:r>
        <w:t xml:space="preserve">El principal diferencial de MAS color es su tecnología innovadora de renovación activa, la cual renueva los colores y repara las fibras en tan solo 10 lavadas, con una fórmula biodegradable libre de fosfatos que contribuye a la protección de los ecosistemas acuáticos y facilita el tratamiento de aguas residuales, además de su empaque reciclable elaborado con 50% de plástico reciclado </w:t>
      </w:r>
      <w:proofErr w:type="spellStart"/>
      <w:r>
        <w:t>post-consumo</w:t>
      </w:r>
      <w:proofErr w:type="spellEnd"/>
      <w:r>
        <w:t xml:space="preserve"> (PCR), para convertirlo en un producto realmente sostenible.</w:t>
      </w:r>
    </w:p>
    <w:p w14:paraId="14C48C45" w14:textId="77777777" w:rsidR="00C37CC1" w:rsidRDefault="006B57B1">
      <w:pPr>
        <w:spacing w:before="240" w:after="240"/>
        <w:jc w:val="both"/>
      </w:pPr>
      <w:r>
        <w:t xml:space="preserve">La fórmula de MAS color permite prolongar la vida útil de las prendas, al mantener vivos los colores por más tiempo y </w:t>
      </w:r>
      <w:proofErr w:type="spellStart"/>
      <w:r>
        <w:t>protegiendolas</w:t>
      </w:r>
      <w:proofErr w:type="spellEnd"/>
      <w:r>
        <w:t xml:space="preserve"> del daño causado por el uso. Esto lo logra mediante la incorporación de enzimas, que son agentes limpiadores con base biológica que funcionan como catalizadores para prevenir los signos visibles del estrés mecánico diario en los textiles. Uno de sus atributos principales es su fragancia que transmite un aroma limpio y duradero.</w:t>
      </w:r>
    </w:p>
    <w:p w14:paraId="5345EA4A" w14:textId="77777777" w:rsidR="00C37CC1" w:rsidRDefault="006B57B1">
      <w:pPr>
        <w:spacing w:before="240" w:after="240"/>
        <w:jc w:val="both"/>
      </w:pPr>
      <w:r>
        <w:lastRenderedPageBreak/>
        <w:t xml:space="preserve">En Colombia el producto estará disponible en presentaciones de 415mL, 830mL, 1.83L, 3L, 6.64L, y 10L, a nivel nacional en las diferentes ciudades del país, principalmente en supermercados como Éxito, Carulla, Olímpica y Jumbo; mercados de descuento o regionales como Ara, </w:t>
      </w:r>
      <w:proofErr w:type="gramStart"/>
      <w:r>
        <w:t>Euro</w:t>
      </w:r>
      <w:proofErr w:type="gramEnd"/>
      <w:r>
        <w:t xml:space="preserve">, Cañaveral y </w:t>
      </w:r>
      <w:proofErr w:type="spellStart"/>
      <w:r>
        <w:t>Mercaldas</w:t>
      </w:r>
      <w:proofErr w:type="spellEnd"/>
      <w:r>
        <w:t>, entre otros; adicionalmente en minimercados y supermercados independientes.</w:t>
      </w:r>
    </w:p>
    <w:p w14:paraId="3C39EDB4" w14:textId="77777777" w:rsidR="00C37CC1" w:rsidRDefault="006B57B1">
      <w:pPr>
        <w:spacing w:after="160" w:line="259" w:lineRule="auto"/>
        <w:jc w:val="center"/>
      </w:pPr>
      <w:r>
        <w:t>***</w:t>
      </w:r>
    </w:p>
    <w:p w14:paraId="1560DD8C" w14:textId="77777777" w:rsidR="00C37CC1" w:rsidRDefault="006B57B1">
      <w:pPr>
        <w:spacing w:line="259" w:lineRule="auto"/>
        <w:jc w:val="both"/>
        <w:rPr>
          <w:b/>
          <w:sz w:val="16"/>
          <w:szCs w:val="16"/>
        </w:rPr>
      </w:pPr>
      <w:r>
        <w:rPr>
          <w:b/>
          <w:sz w:val="16"/>
          <w:szCs w:val="16"/>
        </w:rPr>
        <w:t>Sobre Henkel</w:t>
      </w:r>
    </w:p>
    <w:p w14:paraId="401FFE74" w14:textId="77777777" w:rsidR="00C37CC1" w:rsidRDefault="006B57B1">
      <w:pPr>
        <w:spacing w:line="259" w:lineRule="auto"/>
        <w:jc w:val="both"/>
      </w:pPr>
      <w:r>
        <w:rPr>
          <w:sz w:val="16"/>
          <w:szCs w:val="16"/>
        </w:rPr>
        <w:t xml:space="preserve">Henkel es una compañía global con casi 150 años de historia. Con sus marcas, innovaciones y tecnologías, ocupa posiciones de liderazgo mundial en dos unidades de negocio: Marcas de consumo (cuidado del cabello y lavandería) y Tecnologías adhesivas (adhesivos, selladores y recubrimientos funcionales). Las tres marcas más fuertes de Henkel son Loctite, </w:t>
      </w:r>
      <w:proofErr w:type="spellStart"/>
      <w:r>
        <w:rPr>
          <w:sz w:val="16"/>
          <w:szCs w:val="16"/>
        </w:rPr>
        <w:t>Persil</w:t>
      </w:r>
      <w:proofErr w:type="spellEnd"/>
      <w:r>
        <w:rPr>
          <w:sz w:val="16"/>
          <w:szCs w:val="16"/>
        </w:rPr>
        <w:t xml:space="preserve"> y Schwarzkopf. En 2024 Henkel alcanzó ventas por €21,6 billones de euros Las acciones preferentes de Henkel cotizan en el índice bursátil alemán DAX. La sostenibilidad, innovación y diversidad están profundamente ancladas a la estrategia de la compañía. Henkel se fundó en 1876 y hoy emplea a un equipo diverso de más de 47.000 personas en todo el mundo, unidas por una sólida cultura corporativa, valores compartidos y un propósito común: "Pioneers at </w:t>
      </w:r>
      <w:proofErr w:type="spellStart"/>
      <w:r>
        <w:rPr>
          <w:sz w:val="16"/>
          <w:szCs w:val="16"/>
        </w:rPr>
        <w:t>heart</w:t>
      </w:r>
      <w:proofErr w:type="spellEnd"/>
      <w:r>
        <w:rPr>
          <w:sz w:val="16"/>
          <w:szCs w:val="16"/>
        </w:rPr>
        <w:t xml:space="preserve"> </w:t>
      </w:r>
      <w:proofErr w:type="spellStart"/>
      <w:r>
        <w:rPr>
          <w:sz w:val="16"/>
          <w:szCs w:val="16"/>
        </w:rPr>
        <w:t>for</w:t>
      </w:r>
      <w:proofErr w:type="spellEnd"/>
      <w:r>
        <w:rPr>
          <w:sz w:val="16"/>
          <w:szCs w:val="16"/>
        </w:rPr>
        <w:t xml:space="preserve"> </w:t>
      </w:r>
      <w:proofErr w:type="spellStart"/>
      <w:r>
        <w:rPr>
          <w:sz w:val="16"/>
          <w:szCs w:val="16"/>
        </w:rPr>
        <w:t>the</w:t>
      </w:r>
      <w:proofErr w:type="spellEnd"/>
      <w:r>
        <w:rPr>
          <w:sz w:val="16"/>
          <w:szCs w:val="16"/>
        </w:rPr>
        <w:t xml:space="preserve"> </w:t>
      </w:r>
      <w:proofErr w:type="spellStart"/>
      <w:r>
        <w:rPr>
          <w:sz w:val="16"/>
          <w:szCs w:val="16"/>
        </w:rPr>
        <w:t>good</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generations</w:t>
      </w:r>
      <w:proofErr w:type="spellEnd"/>
      <w:r>
        <w:rPr>
          <w:sz w:val="16"/>
          <w:szCs w:val="16"/>
        </w:rPr>
        <w:t xml:space="preserve">" Más información en www.henkel.com  </w:t>
      </w:r>
    </w:p>
    <w:p w14:paraId="267183A1" w14:textId="77777777" w:rsidR="00C37CC1" w:rsidRDefault="00C37CC1"/>
    <w:p w14:paraId="6BD38902" w14:textId="77777777" w:rsidR="00C37CC1" w:rsidRDefault="006B57B1">
      <w:pPr>
        <w:spacing w:after="160" w:line="259" w:lineRule="auto"/>
        <w:jc w:val="both"/>
        <w:rPr>
          <w:b/>
          <w:sz w:val="16"/>
          <w:szCs w:val="16"/>
        </w:rPr>
      </w:pPr>
      <w:r>
        <w:rPr>
          <w:b/>
          <w:sz w:val="16"/>
          <w:szCs w:val="16"/>
        </w:rPr>
        <w:t>Henkel en Colombia</w:t>
      </w:r>
    </w:p>
    <w:p w14:paraId="2D3C038B" w14:textId="77777777" w:rsidR="00C37CC1" w:rsidRDefault="006B57B1">
      <w:pPr>
        <w:spacing w:after="160" w:line="259" w:lineRule="auto"/>
        <w:jc w:val="both"/>
        <w:rPr>
          <w:b/>
          <w:sz w:val="16"/>
          <w:szCs w:val="16"/>
        </w:rPr>
      </w:pPr>
      <w:r>
        <w:rPr>
          <w:sz w:val="16"/>
          <w:szCs w:val="16"/>
        </w:rPr>
        <w:t xml:space="preserve">En Colombia, Henkel cuenta con una trayectoria de 38 años y una planta de producción en Bogotá. En 2024, el país se convirtió en el tercero con mayores ventas de la región, después de México y Brasil, ratificando su posición estratégica para el desarrollo y crecimiento del mercado en Latinoamérica. Asimismo, las ventas fueron de más de €103,2 millones de euros, consolidando en el mercado 23 marcas en las cuales están Schwarzkopf, </w:t>
      </w:r>
      <w:proofErr w:type="spellStart"/>
      <w:r>
        <w:rPr>
          <w:sz w:val="16"/>
          <w:szCs w:val="16"/>
        </w:rPr>
        <w:t>Igora</w:t>
      </w:r>
      <w:proofErr w:type="spellEnd"/>
      <w:r>
        <w:rPr>
          <w:sz w:val="16"/>
          <w:szCs w:val="16"/>
        </w:rPr>
        <w:t xml:space="preserve">, </w:t>
      </w:r>
      <w:proofErr w:type="spellStart"/>
      <w:r>
        <w:rPr>
          <w:sz w:val="16"/>
          <w:szCs w:val="16"/>
        </w:rPr>
        <w:t>Konzil</w:t>
      </w:r>
      <w:proofErr w:type="spellEnd"/>
      <w:r>
        <w:rPr>
          <w:sz w:val="16"/>
          <w:szCs w:val="16"/>
        </w:rPr>
        <w:t xml:space="preserve">, </w:t>
      </w:r>
      <w:proofErr w:type="spellStart"/>
      <w:r>
        <w:rPr>
          <w:sz w:val="16"/>
          <w:szCs w:val="16"/>
        </w:rPr>
        <w:t>Persil</w:t>
      </w:r>
      <w:proofErr w:type="spellEnd"/>
      <w:r>
        <w:rPr>
          <w:sz w:val="16"/>
          <w:szCs w:val="16"/>
        </w:rPr>
        <w:t xml:space="preserve">, </w:t>
      </w:r>
      <w:proofErr w:type="spellStart"/>
      <w:r>
        <w:rPr>
          <w:sz w:val="16"/>
          <w:szCs w:val="16"/>
        </w:rPr>
        <w:t>Tec</w:t>
      </w:r>
      <w:proofErr w:type="spellEnd"/>
      <w:r>
        <w:rPr>
          <w:sz w:val="16"/>
          <w:szCs w:val="16"/>
        </w:rPr>
        <w:t xml:space="preserve"> </w:t>
      </w:r>
      <w:proofErr w:type="spellStart"/>
      <w:r>
        <w:rPr>
          <w:sz w:val="16"/>
          <w:szCs w:val="16"/>
        </w:rPr>
        <w:t>Italy</w:t>
      </w:r>
      <w:proofErr w:type="spellEnd"/>
      <w:r>
        <w:rPr>
          <w:sz w:val="16"/>
          <w:szCs w:val="16"/>
        </w:rPr>
        <w:t xml:space="preserve">, </w:t>
      </w:r>
      <w:proofErr w:type="spellStart"/>
      <w:r>
        <w:rPr>
          <w:sz w:val="16"/>
          <w:szCs w:val="16"/>
        </w:rPr>
        <w:t>Authentic</w:t>
      </w:r>
      <w:proofErr w:type="spellEnd"/>
      <w:r>
        <w:rPr>
          <w:sz w:val="16"/>
          <w:szCs w:val="16"/>
        </w:rPr>
        <w:t xml:space="preserve"> </w:t>
      </w:r>
      <w:proofErr w:type="spellStart"/>
      <w:r>
        <w:rPr>
          <w:sz w:val="16"/>
          <w:szCs w:val="16"/>
        </w:rPr>
        <w:t>Beauty</w:t>
      </w:r>
      <w:proofErr w:type="spellEnd"/>
      <w:r>
        <w:rPr>
          <w:sz w:val="16"/>
          <w:szCs w:val="16"/>
        </w:rPr>
        <w:t xml:space="preserve"> Concept, </w:t>
      </w:r>
      <w:proofErr w:type="spellStart"/>
      <w:r>
        <w:rPr>
          <w:sz w:val="16"/>
          <w:szCs w:val="16"/>
        </w:rPr>
        <w:t>Palette</w:t>
      </w:r>
      <w:proofErr w:type="spellEnd"/>
      <w:r>
        <w:rPr>
          <w:sz w:val="16"/>
          <w:szCs w:val="16"/>
        </w:rPr>
        <w:t xml:space="preserve">, Balance, </w:t>
      </w:r>
      <w:proofErr w:type="spellStart"/>
      <w:r>
        <w:rPr>
          <w:sz w:val="16"/>
          <w:szCs w:val="16"/>
        </w:rPr>
        <w:t>Sista</w:t>
      </w:r>
      <w:proofErr w:type="spellEnd"/>
      <w:r>
        <w:rPr>
          <w:sz w:val="16"/>
          <w:szCs w:val="16"/>
        </w:rPr>
        <w:t xml:space="preserve">, Loctite, </w:t>
      </w:r>
      <w:proofErr w:type="spellStart"/>
      <w:r>
        <w:rPr>
          <w:sz w:val="16"/>
          <w:szCs w:val="16"/>
        </w:rPr>
        <w:t>Ceresit</w:t>
      </w:r>
      <w:proofErr w:type="spellEnd"/>
      <w:r>
        <w:rPr>
          <w:sz w:val="16"/>
          <w:szCs w:val="16"/>
        </w:rPr>
        <w:t xml:space="preserve"> entre otras. La planta de Montevideo (Bogotá), fundada en 1956, se ha consolidado como el </w:t>
      </w:r>
      <w:proofErr w:type="gramStart"/>
      <w:r>
        <w:rPr>
          <w:sz w:val="16"/>
          <w:szCs w:val="16"/>
        </w:rPr>
        <w:t>Hub</w:t>
      </w:r>
      <w:proofErr w:type="gramEnd"/>
      <w:r>
        <w:rPr>
          <w:sz w:val="16"/>
          <w:szCs w:val="16"/>
        </w:rPr>
        <w:t xml:space="preserve"> de producción de coloración en América Latina, desde donde se exporta más del 50% de la producción de esta planta a Europa, Estados Unidos, Argentina, Brasil, México, entre otros.</w:t>
      </w:r>
    </w:p>
    <w:p w14:paraId="7260C209" w14:textId="77777777" w:rsidR="00C37CC1" w:rsidRDefault="00C37CC1">
      <w:pPr>
        <w:spacing w:line="259" w:lineRule="auto"/>
        <w:jc w:val="both"/>
      </w:pPr>
    </w:p>
    <w:p w14:paraId="0500CB9C" w14:textId="77777777" w:rsidR="00C37CC1" w:rsidRDefault="00C37CC1">
      <w:pPr>
        <w:spacing w:line="259" w:lineRule="auto"/>
        <w:jc w:val="both"/>
      </w:pPr>
    </w:p>
    <w:p w14:paraId="0A8FC85D" w14:textId="77777777" w:rsidR="00C37CC1" w:rsidRDefault="00C37CC1">
      <w:pPr>
        <w:jc w:val="both"/>
      </w:pPr>
    </w:p>
    <w:sectPr w:rsidR="00C37CC1">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CFB9D" w14:textId="77777777" w:rsidR="00912E5F" w:rsidRDefault="00912E5F">
      <w:pPr>
        <w:spacing w:line="240" w:lineRule="auto"/>
      </w:pPr>
      <w:r>
        <w:separator/>
      </w:r>
    </w:p>
  </w:endnote>
  <w:endnote w:type="continuationSeparator" w:id="0">
    <w:p w14:paraId="115E7831" w14:textId="77777777" w:rsidR="00912E5F" w:rsidRDefault="00912E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3ABF74-56CC-4294-8B3D-1EFC71889BBF}"/>
  </w:font>
  <w:font w:name="Cambria">
    <w:panose1 w:val="02040503050406030204"/>
    <w:charset w:val="00"/>
    <w:family w:val="roman"/>
    <w:pitch w:val="variable"/>
    <w:sig w:usb0="E00006FF" w:usb1="420024FF" w:usb2="02000000" w:usb3="00000000" w:csb0="0000019F" w:csb1="00000000"/>
    <w:embedRegular r:id="rId2" w:fontKey="{A6D9620E-AA4B-40E3-A3EE-B4CD3743F1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B3697" w14:textId="77777777" w:rsidR="00C37CC1" w:rsidRDefault="00C37CC1">
    <w:pPr>
      <w:widowControl w:val="0"/>
      <w:pBdr>
        <w:top w:val="nil"/>
        <w:left w:val="nil"/>
        <w:bottom w:val="nil"/>
        <w:right w:val="nil"/>
        <w:between w:val="nil"/>
      </w:pBdr>
    </w:pPr>
  </w:p>
  <w:tbl>
    <w:tblPr>
      <w:tblStyle w:val="a0"/>
      <w:tblW w:w="9015" w:type="dxa"/>
      <w:tblInd w:w="0" w:type="dxa"/>
      <w:tblLayout w:type="fixed"/>
      <w:tblLook w:val="0600" w:firstRow="0" w:lastRow="0" w:firstColumn="0" w:lastColumn="0" w:noHBand="1" w:noVBand="1"/>
    </w:tblPr>
    <w:tblGrid>
      <w:gridCol w:w="3005"/>
      <w:gridCol w:w="3005"/>
      <w:gridCol w:w="3005"/>
    </w:tblGrid>
    <w:tr w:rsidR="00C37CC1" w14:paraId="0CC7BADC" w14:textId="77777777">
      <w:trPr>
        <w:trHeight w:val="300"/>
      </w:trPr>
      <w:tc>
        <w:tcPr>
          <w:tcW w:w="3005" w:type="dxa"/>
        </w:tcPr>
        <w:p w14:paraId="173A0272" w14:textId="77777777" w:rsidR="00C37CC1" w:rsidRDefault="00C37CC1">
          <w:pPr>
            <w:pBdr>
              <w:top w:val="nil"/>
              <w:left w:val="nil"/>
              <w:bottom w:val="nil"/>
              <w:right w:val="nil"/>
              <w:between w:val="nil"/>
            </w:pBdr>
            <w:tabs>
              <w:tab w:val="center" w:pos="4680"/>
              <w:tab w:val="right" w:pos="9360"/>
            </w:tabs>
            <w:spacing w:line="240" w:lineRule="auto"/>
            <w:ind w:left="-115"/>
            <w:rPr>
              <w:color w:val="000000"/>
            </w:rPr>
          </w:pPr>
        </w:p>
      </w:tc>
      <w:tc>
        <w:tcPr>
          <w:tcW w:w="3005" w:type="dxa"/>
        </w:tcPr>
        <w:p w14:paraId="277C7CBF" w14:textId="77777777" w:rsidR="00C37CC1" w:rsidRDefault="00C37CC1">
          <w:pPr>
            <w:pBdr>
              <w:top w:val="nil"/>
              <w:left w:val="nil"/>
              <w:bottom w:val="nil"/>
              <w:right w:val="nil"/>
              <w:between w:val="nil"/>
            </w:pBdr>
            <w:tabs>
              <w:tab w:val="center" w:pos="4680"/>
              <w:tab w:val="right" w:pos="9360"/>
            </w:tabs>
            <w:spacing w:line="240" w:lineRule="auto"/>
            <w:jc w:val="center"/>
            <w:rPr>
              <w:color w:val="000000"/>
            </w:rPr>
          </w:pPr>
        </w:p>
      </w:tc>
      <w:tc>
        <w:tcPr>
          <w:tcW w:w="3005" w:type="dxa"/>
        </w:tcPr>
        <w:p w14:paraId="6DCA811A" w14:textId="77777777" w:rsidR="00C37CC1" w:rsidRDefault="00C37CC1">
          <w:pPr>
            <w:pBdr>
              <w:top w:val="nil"/>
              <w:left w:val="nil"/>
              <w:bottom w:val="nil"/>
              <w:right w:val="nil"/>
              <w:between w:val="nil"/>
            </w:pBdr>
            <w:tabs>
              <w:tab w:val="center" w:pos="4680"/>
              <w:tab w:val="right" w:pos="9360"/>
            </w:tabs>
            <w:spacing w:line="240" w:lineRule="auto"/>
            <w:ind w:right="-115"/>
            <w:jc w:val="right"/>
            <w:rPr>
              <w:color w:val="000000"/>
            </w:rPr>
          </w:pPr>
        </w:p>
      </w:tc>
    </w:tr>
  </w:tbl>
  <w:p w14:paraId="65583980" w14:textId="77777777" w:rsidR="00C37CC1" w:rsidRDefault="00C37CC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51FC3" w14:textId="77777777" w:rsidR="00912E5F" w:rsidRDefault="00912E5F">
      <w:pPr>
        <w:spacing w:line="240" w:lineRule="auto"/>
      </w:pPr>
      <w:r>
        <w:separator/>
      </w:r>
    </w:p>
  </w:footnote>
  <w:footnote w:type="continuationSeparator" w:id="0">
    <w:p w14:paraId="2DC157FD" w14:textId="77777777" w:rsidR="00912E5F" w:rsidRDefault="00912E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9547" w14:textId="77777777" w:rsidR="00C37CC1" w:rsidRDefault="006B57B1">
    <w:pPr>
      <w:tabs>
        <w:tab w:val="center" w:pos="4680"/>
        <w:tab w:val="right" w:pos="9360"/>
      </w:tabs>
      <w:spacing w:line="240" w:lineRule="auto"/>
      <w:ind w:right="-115"/>
      <w:jc w:val="right"/>
    </w:pPr>
    <w:r>
      <w:rPr>
        <w:noProof/>
      </w:rPr>
      <w:drawing>
        <wp:inline distT="0" distB="0" distL="0" distR="0" wp14:anchorId="786FD40C" wp14:editId="7526B9C8">
          <wp:extent cx="902381" cy="5111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2381" cy="511175"/>
                  </a:xfrm>
                  <a:prstGeom prst="rect">
                    <a:avLst/>
                  </a:prstGeom>
                  <a:ln/>
                </pic:spPr>
              </pic:pic>
            </a:graphicData>
          </a:graphic>
        </wp:inline>
      </w:drawing>
    </w:r>
  </w:p>
  <w:p w14:paraId="7E54920A" w14:textId="77777777" w:rsidR="00C37CC1" w:rsidRDefault="00C37CC1">
    <w:pPr>
      <w:tabs>
        <w:tab w:val="center" w:pos="4680"/>
        <w:tab w:val="right" w:pos="9360"/>
      </w:tabs>
      <w:spacing w:line="240" w:lineRule="auto"/>
      <w:ind w:right="-11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6C4D1B"/>
    <w:multiLevelType w:val="multilevel"/>
    <w:tmpl w:val="6CDA7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831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CC1"/>
    <w:rsid w:val="0006633D"/>
    <w:rsid w:val="00073495"/>
    <w:rsid w:val="000C0B5D"/>
    <w:rsid w:val="001542F4"/>
    <w:rsid w:val="001A1A5D"/>
    <w:rsid w:val="001A64BC"/>
    <w:rsid w:val="00237059"/>
    <w:rsid w:val="002E5ACB"/>
    <w:rsid w:val="003212F7"/>
    <w:rsid w:val="003542A1"/>
    <w:rsid w:val="003C27ED"/>
    <w:rsid w:val="00436A62"/>
    <w:rsid w:val="004624CA"/>
    <w:rsid w:val="005D7DF9"/>
    <w:rsid w:val="00682AD0"/>
    <w:rsid w:val="006B57B1"/>
    <w:rsid w:val="007261E9"/>
    <w:rsid w:val="007542BD"/>
    <w:rsid w:val="008C26E8"/>
    <w:rsid w:val="00904E1B"/>
    <w:rsid w:val="00912E5F"/>
    <w:rsid w:val="009B174A"/>
    <w:rsid w:val="00A100A1"/>
    <w:rsid w:val="00A25BBB"/>
    <w:rsid w:val="00A37347"/>
    <w:rsid w:val="00A76382"/>
    <w:rsid w:val="00A77193"/>
    <w:rsid w:val="00B861CF"/>
    <w:rsid w:val="00B968B1"/>
    <w:rsid w:val="00BA5E3D"/>
    <w:rsid w:val="00BD3AF0"/>
    <w:rsid w:val="00C00480"/>
    <w:rsid w:val="00C33671"/>
    <w:rsid w:val="00C37CC1"/>
    <w:rsid w:val="00DF62F1"/>
    <w:rsid w:val="00DF63EC"/>
    <w:rsid w:val="00E771D1"/>
    <w:rsid w:val="00EB3348"/>
    <w:rsid w:val="00EC572D"/>
    <w:rsid w:val="00EF4D91"/>
    <w:rsid w:val="00F00D01"/>
    <w:rsid w:val="00F53CD7"/>
    <w:rsid w:val="00FA37DA"/>
    <w:rsid w:val="00FB0610"/>
    <w:rsid w:val="00FC30FD"/>
    <w:rsid w:val="00FE0280"/>
    <w:rsid w:val="00FE39C1"/>
    <w:rsid w:val="01ED7F08"/>
    <w:rsid w:val="103EE0FA"/>
    <w:rsid w:val="14BAD00D"/>
    <w:rsid w:val="264915E8"/>
    <w:rsid w:val="335A72A4"/>
    <w:rsid w:val="3E9B1A23"/>
    <w:rsid w:val="4258693D"/>
    <w:rsid w:val="513709B4"/>
    <w:rsid w:val="55C9A10E"/>
    <w:rsid w:val="55DA27BD"/>
    <w:rsid w:val="650AE7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DBF1E"/>
  <w15:docId w15:val="{C0B78AD6-C698-4721-8A72-9247090C9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Revision">
    <w:name w:val="Revision"/>
    <w:hidden/>
    <w:uiPriority w:val="99"/>
    <w:semiHidden/>
    <w:rsid w:val="00F20980"/>
    <w:pPr>
      <w:spacing w:line="240" w:lineRule="auto"/>
    </w:pPr>
  </w:style>
  <w:style w:type="character" w:styleId="CommentReference">
    <w:name w:val="annotation reference"/>
    <w:basedOn w:val="DefaultParagraphFont"/>
    <w:uiPriority w:val="99"/>
    <w:semiHidden/>
    <w:unhideWhenUsed/>
    <w:rsid w:val="00015B7C"/>
    <w:rPr>
      <w:sz w:val="16"/>
      <w:szCs w:val="16"/>
    </w:rPr>
  </w:style>
  <w:style w:type="paragraph" w:styleId="CommentText">
    <w:name w:val="annotation text"/>
    <w:basedOn w:val="Normal"/>
    <w:link w:val="CommentTextChar"/>
    <w:uiPriority w:val="99"/>
    <w:unhideWhenUsed/>
    <w:rsid w:val="00015B7C"/>
    <w:pPr>
      <w:spacing w:line="240" w:lineRule="auto"/>
    </w:pPr>
    <w:rPr>
      <w:sz w:val="20"/>
      <w:szCs w:val="20"/>
    </w:rPr>
  </w:style>
  <w:style w:type="character" w:customStyle="1" w:styleId="CommentTextChar">
    <w:name w:val="Comment Text Char"/>
    <w:basedOn w:val="DefaultParagraphFont"/>
    <w:link w:val="CommentText"/>
    <w:uiPriority w:val="99"/>
    <w:rsid w:val="00015B7C"/>
    <w:rPr>
      <w:sz w:val="20"/>
      <w:szCs w:val="20"/>
    </w:rPr>
  </w:style>
  <w:style w:type="paragraph" w:styleId="CommentSubject">
    <w:name w:val="annotation subject"/>
    <w:basedOn w:val="CommentText"/>
    <w:next w:val="CommentText"/>
    <w:link w:val="CommentSubjectChar"/>
    <w:uiPriority w:val="99"/>
    <w:semiHidden/>
    <w:unhideWhenUsed/>
    <w:rsid w:val="00015B7C"/>
    <w:rPr>
      <w:b/>
      <w:bCs/>
    </w:rPr>
  </w:style>
  <w:style w:type="character" w:customStyle="1" w:styleId="CommentSubjectChar">
    <w:name w:val="Comment Subject Char"/>
    <w:basedOn w:val="CommentTextChar"/>
    <w:link w:val="CommentSubject"/>
    <w:uiPriority w:val="99"/>
    <w:semiHidden/>
    <w:rsid w:val="00015B7C"/>
    <w:rPr>
      <w:b/>
      <w:bCs/>
      <w:sz w:val="20"/>
      <w:szCs w:val="20"/>
    </w:rPr>
  </w:style>
  <w:style w:type="paragraph" w:styleId="Header">
    <w:name w:val="header"/>
    <w:basedOn w:val="Normal"/>
    <w:uiPriority w:val="99"/>
    <w:unhideWhenUsed/>
    <w:rsid w:val="54D5F663"/>
    <w:pPr>
      <w:tabs>
        <w:tab w:val="center" w:pos="4680"/>
        <w:tab w:val="right" w:pos="9360"/>
      </w:tabs>
      <w:spacing w:line="240" w:lineRule="auto"/>
    </w:pPr>
  </w:style>
  <w:style w:type="paragraph" w:styleId="Footer">
    <w:name w:val="footer"/>
    <w:basedOn w:val="Normal"/>
    <w:uiPriority w:val="99"/>
    <w:unhideWhenUsed/>
    <w:rsid w:val="54D5F663"/>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2"/>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TableNormal00">
    <w:name w:val="TableNormal0"/>
    <w:rsid w:val="00A25BBB"/>
    <w:tblPr>
      <w:tblCellMar>
        <w:top w:w="100" w:type="dxa"/>
        <w:left w:w="100" w:type="dxa"/>
        <w:bottom w:w="100" w:type="dxa"/>
        <w:right w:w="100" w:type="dxa"/>
      </w:tblCellMar>
    </w:tblPr>
  </w:style>
  <w:style w:type="table" w:customStyle="1" w:styleId="TableNormal10">
    <w:name w:val="TableNormal1"/>
    <w:rsid w:val="00A25BB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drAS1Y6Rx3Nj8btwN7KjLbJE7Q==">CgMxLjA4AHIhMXpHdW1RdDl0d2xtbkk2VV9wc1V4eTNsOXlySndJdHBi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799</Words>
  <Characters>4241</Characters>
  <Application>Microsoft Office Word</Application>
  <DocSecurity>4</DocSecurity>
  <Lines>63</Lines>
  <Paragraphs>15</Paragraphs>
  <ScaleCrop>false</ScaleCrop>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Cuellar (Ext)</dc:creator>
  <cp:keywords/>
  <cp:lastModifiedBy>Juliana Moreno</cp:lastModifiedBy>
  <cp:revision>2</cp:revision>
  <dcterms:created xsi:type="dcterms:W3CDTF">2025-12-24T01:43:00Z</dcterms:created>
  <dcterms:modified xsi:type="dcterms:W3CDTF">2025-12-24T01:43:00Z</dcterms:modified>
</cp:coreProperties>
</file>