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0B9C2" w14:textId="282C9378" w:rsidR="00DB3631" w:rsidRDefault="3EC0B867" w:rsidP="54D5F663">
      <w:pPr>
        <w:spacing w:before="240" w:after="240"/>
        <w:jc w:val="center"/>
        <w:rPr>
          <w:b/>
          <w:bCs/>
          <w:sz w:val="24"/>
          <w:szCs w:val="24"/>
        </w:rPr>
      </w:pPr>
      <w:r w:rsidRPr="54D5F663">
        <w:rPr>
          <w:b/>
          <w:bCs/>
          <w:sz w:val="24"/>
          <w:szCs w:val="24"/>
        </w:rPr>
        <w:t xml:space="preserve">Con el programa </w:t>
      </w:r>
      <w:r w:rsidR="00015B7C" w:rsidRPr="54D5F663">
        <w:rPr>
          <w:b/>
          <w:bCs/>
          <w:sz w:val="24"/>
          <w:szCs w:val="24"/>
        </w:rPr>
        <w:t>Farm2Bar</w:t>
      </w:r>
      <w:r w:rsidR="506AD6FD" w:rsidRPr="54D5F663">
        <w:rPr>
          <w:b/>
          <w:bCs/>
          <w:sz w:val="24"/>
          <w:szCs w:val="24"/>
        </w:rPr>
        <w:t xml:space="preserve">, Henkel y Solidaridad Network </w:t>
      </w:r>
      <w:r w:rsidR="00015B7C" w:rsidRPr="54D5F663">
        <w:rPr>
          <w:b/>
          <w:bCs/>
          <w:sz w:val="24"/>
          <w:szCs w:val="24"/>
        </w:rPr>
        <w:t>impulsa</w:t>
      </w:r>
      <w:r w:rsidR="352C31FB" w:rsidRPr="54D5F663">
        <w:rPr>
          <w:b/>
          <w:bCs/>
          <w:sz w:val="24"/>
          <w:szCs w:val="24"/>
        </w:rPr>
        <w:t>n</w:t>
      </w:r>
      <w:r w:rsidR="00015B7C" w:rsidRPr="54D5F663">
        <w:rPr>
          <w:b/>
          <w:bCs/>
          <w:sz w:val="24"/>
          <w:szCs w:val="24"/>
        </w:rPr>
        <w:t xml:space="preserve"> a más de 500 productores colombianos hacia un aceite de palma 100% sostenible</w:t>
      </w:r>
    </w:p>
    <w:p w14:paraId="6E3A839E" w14:textId="53BD49AE" w:rsidR="00394820" w:rsidRPr="00324266" w:rsidRDefault="00015B7C" w:rsidP="54D5F663">
      <w:pPr>
        <w:numPr>
          <w:ilvl w:val="0"/>
          <w:numId w:val="1"/>
        </w:numPr>
        <w:ind w:left="714" w:hanging="357"/>
        <w:jc w:val="both"/>
        <w:rPr>
          <w:i/>
          <w:iCs/>
          <w:sz w:val="18"/>
          <w:szCs w:val="18"/>
        </w:rPr>
      </w:pPr>
      <w:r w:rsidRPr="54D5F663">
        <w:rPr>
          <w:i/>
          <w:iCs/>
          <w:sz w:val="18"/>
          <w:szCs w:val="18"/>
        </w:rPr>
        <w:t>En el primer semestre de 2025 se produjeron 1,05 millones de toneladas de aceite de palma</w:t>
      </w:r>
      <w:r w:rsidR="1E78AC81" w:rsidRPr="54D5F663">
        <w:rPr>
          <w:i/>
          <w:iCs/>
          <w:sz w:val="18"/>
          <w:szCs w:val="18"/>
        </w:rPr>
        <w:t xml:space="preserve"> en </w:t>
      </w:r>
      <w:r w:rsidR="5C851C4E" w:rsidRPr="2CF1CC75">
        <w:rPr>
          <w:i/>
          <w:iCs/>
          <w:sz w:val="18"/>
          <w:szCs w:val="18"/>
        </w:rPr>
        <w:t>Colombia,</w:t>
      </w:r>
      <w:r w:rsidRPr="54D5F663">
        <w:rPr>
          <w:i/>
          <w:iCs/>
          <w:sz w:val="18"/>
          <w:szCs w:val="18"/>
        </w:rPr>
        <w:t xml:space="preserve"> un incremento del 9,4 % frente al mismo periodo de 2024</w:t>
      </w:r>
      <w:r w:rsidR="2F3D8C69" w:rsidRPr="22BC4FD0">
        <w:rPr>
          <w:i/>
          <w:iCs/>
          <w:sz w:val="18"/>
          <w:szCs w:val="18"/>
        </w:rPr>
        <w:t xml:space="preserve">, </w:t>
      </w:r>
      <w:r w:rsidR="0DF22D35" w:rsidRPr="0B266F5C">
        <w:rPr>
          <w:i/>
          <w:iCs/>
          <w:sz w:val="18"/>
          <w:szCs w:val="18"/>
        </w:rPr>
        <w:t>consolidando al país como cuarto productor mundial de aceite de palma y líder en América</w:t>
      </w:r>
      <w:r w:rsidR="21159A30" w:rsidRPr="0B266F5C">
        <w:rPr>
          <w:i/>
          <w:iCs/>
          <w:sz w:val="18"/>
          <w:szCs w:val="18"/>
        </w:rPr>
        <w:t xml:space="preserve"> (</w:t>
      </w:r>
      <w:r w:rsidR="2F3D8C69" w:rsidRPr="22B6A748">
        <w:rPr>
          <w:i/>
          <w:iCs/>
          <w:sz w:val="18"/>
          <w:szCs w:val="18"/>
        </w:rPr>
        <w:t>Fedepalma</w:t>
      </w:r>
      <w:r w:rsidR="539FF843" w:rsidRPr="2CF1CC75">
        <w:rPr>
          <w:i/>
          <w:iCs/>
          <w:sz w:val="18"/>
          <w:szCs w:val="18"/>
        </w:rPr>
        <w:t>)</w:t>
      </w:r>
      <w:r w:rsidR="378E2A48" w:rsidRPr="2CF1CC75">
        <w:rPr>
          <w:i/>
          <w:iCs/>
          <w:sz w:val="18"/>
          <w:szCs w:val="18"/>
        </w:rPr>
        <w:t>.</w:t>
      </w:r>
    </w:p>
    <w:p w14:paraId="69356DA1" w14:textId="68F63573" w:rsidR="00DB3631" w:rsidRPr="00324266" w:rsidRDefault="00015B7C" w:rsidP="54D5F663">
      <w:pPr>
        <w:numPr>
          <w:ilvl w:val="0"/>
          <w:numId w:val="1"/>
        </w:numPr>
        <w:ind w:left="714" w:hanging="357"/>
        <w:jc w:val="both"/>
        <w:rPr>
          <w:i/>
          <w:iCs/>
          <w:sz w:val="18"/>
          <w:szCs w:val="18"/>
        </w:rPr>
      </w:pPr>
      <w:r w:rsidRPr="54D5F663">
        <w:rPr>
          <w:i/>
          <w:iCs/>
          <w:sz w:val="18"/>
          <w:szCs w:val="18"/>
        </w:rPr>
        <w:t>Farm2Bar ha beneficiado a más de 500 pequeños agricultores promoviendo buenas prácticas agrícolas, acceso a financiamiento y herramientas digitales como Extension Solution.</w:t>
      </w:r>
    </w:p>
    <w:p w14:paraId="52DC8A48" w14:textId="480ACE49" w:rsidR="3708705A" w:rsidRDefault="3708705A" w:rsidP="2CF1CC75">
      <w:pPr>
        <w:numPr>
          <w:ilvl w:val="0"/>
          <w:numId w:val="1"/>
        </w:numPr>
        <w:ind w:left="714" w:hanging="357"/>
        <w:jc w:val="both"/>
        <w:rPr>
          <w:i/>
          <w:iCs/>
          <w:sz w:val="18"/>
          <w:szCs w:val="18"/>
        </w:rPr>
      </w:pPr>
      <w:r w:rsidRPr="20007A40">
        <w:rPr>
          <w:i/>
          <w:iCs/>
          <w:sz w:val="18"/>
          <w:szCs w:val="18"/>
        </w:rPr>
        <w:t xml:space="preserve">El aceite de palma </w:t>
      </w:r>
      <w:r w:rsidRPr="7F0586AF">
        <w:rPr>
          <w:i/>
          <w:iCs/>
          <w:sz w:val="18"/>
          <w:szCs w:val="18"/>
        </w:rPr>
        <w:t xml:space="preserve">sostenible </w:t>
      </w:r>
      <w:r w:rsidRPr="20007A40">
        <w:rPr>
          <w:i/>
          <w:iCs/>
          <w:sz w:val="18"/>
          <w:szCs w:val="18"/>
        </w:rPr>
        <w:t xml:space="preserve">de este proyecto se comercializa en </w:t>
      </w:r>
      <w:r w:rsidR="00A27928">
        <w:rPr>
          <w:i/>
          <w:iCs/>
          <w:sz w:val="18"/>
          <w:szCs w:val="18"/>
        </w:rPr>
        <w:t>mercados internacionales</w:t>
      </w:r>
      <w:r w:rsidRPr="20007A40">
        <w:rPr>
          <w:i/>
          <w:iCs/>
          <w:sz w:val="18"/>
          <w:szCs w:val="18"/>
        </w:rPr>
        <w:t xml:space="preserve"> a través de</w:t>
      </w:r>
      <w:r w:rsidR="20908859" w:rsidRPr="7F0586AF">
        <w:rPr>
          <w:i/>
          <w:iCs/>
          <w:sz w:val="18"/>
          <w:szCs w:val="18"/>
        </w:rPr>
        <w:t xml:space="preserve"> </w:t>
      </w:r>
      <w:r w:rsidRPr="2F0B571D">
        <w:rPr>
          <w:i/>
          <w:iCs/>
          <w:sz w:val="18"/>
          <w:szCs w:val="18"/>
        </w:rPr>
        <w:t>jab</w:t>
      </w:r>
      <w:r w:rsidR="5EB16BFE" w:rsidRPr="2F0B571D">
        <w:rPr>
          <w:i/>
          <w:iCs/>
          <w:sz w:val="18"/>
          <w:szCs w:val="18"/>
        </w:rPr>
        <w:t>ón</w:t>
      </w:r>
      <w:r w:rsidRPr="7F0586AF">
        <w:rPr>
          <w:i/>
          <w:iCs/>
          <w:sz w:val="18"/>
          <w:szCs w:val="18"/>
        </w:rPr>
        <w:t xml:space="preserve"> Dial</w:t>
      </w:r>
      <w:r w:rsidR="2012AA05" w:rsidRPr="2F0B571D">
        <w:rPr>
          <w:i/>
          <w:iCs/>
          <w:sz w:val="18"/>
          <w:szCs w:val="18"/>
        </w:rPr>
        <w:t>, una marca de consumo</w:t>
      </w:r>
      <w:r w:rsidRPr="7F0586AF">
        <w:rPr>
          <w:i/>
          <w:iCs/>
          <w:sz w:val="18"/>
          <w:szCs w:val="18"/>
        </w:rPr>
        <w:t xml:space="preserve"> de Henkel.</w:t>
      </w:r>
    </w:p>
    <w:p w14:paraId="41BB9C65" w14:textId="23A8E178" w:rsidR="00DB3631" w:rsidRDefault="00015B7C">
      <w:pPr>
        <w:spacing w:before="240" w:after="240"/>
        <w:jc w:val="both"/>
      </w:pPr>
      <w:r w:rsidRPr="54D5F663">
        <w:rPr>
          <w:b/>
          <w:bCs/>
        </w:rPr>
        <w:t xml:space="preserve">Bogotá, </w:t>
      </w:r>
      <w:r w:rsidR="00203264" w:rsidRPr="54D5F663">
        <w:rPr>
          <w:b/>
          <w:bCs/>
        </w:rPr>
        <w:t>octubre</w:t>
      </w:r>
      <w:r w:rsidRPr="54D5F663">
        <w:rPr>
          <w:b/>
          <w:bCs/>
        </w:rPr>
        <w:t xml:space="preserve"> de 2025.</w:t>
      </w:r>
      <w:r>
        <w:t xml:space="preserve"> Más de 500 pequeños productores en </w:t>
      </w:r>
      <w:r w:rsidR="2E1A8E1B">
        <w:t>María La Baja (Bolívar)</w:t>
      </w:r>
      <w:r>
        <w:t xml:space="preserve"> han transformado sus prácticas agrícolas gracias a Farm2Bar, la iniciativa liderada por Henkel en conjunto con Hada, </w:t>
      </w:r>
      <w:proofErr w:type="spellStart"/>
      <w:r>
        <w:t>Oleoflores</w:t>
      </w:r>
      <w:proofErr w:type="spellEnd"/>
      <w:r w:rsidR="005D61A1">
        <w:t xml:space="preserve"> </w:t>
      </w:r>
      <w:r w:rsidR="00B500EE">
        <w:t xml:space="preserve">y </w:t>
      </w:r>
      <w:r w:rsidR="00B500EE" w:rsidRPr="00D64010">
        <w:rPr>
          <w:color w:val="000000" w:themeColor="text1"/>
        </w:rPr>
        <w:t>Solidaridad –organización de la sociedad civil que impulsa la sostenibilidad en el agro colombiano</w:t>
      </w:r>
      <w:r w:rsidRPr="00D64010">
        <w:rPr>
          <w:color w:val="000000" w:themeColor="text1"/>
        </w:rPr>
        <w:t xml:space="preserve">. Desde su inicio en 2018, el proyecto ha otorgado más de </w:t>
      </w:r>
      <w:r w:rsidRPr="00D64010">
        <w:rPr>
          <w:b/>
          <w:bCs/>
          <w:color w:val="000000" w:themeColor="text1"/>
        </w:rPr>
        <w:t>1,9 millones de euros en créditos</w:t>
      </w:r>
      <w:r w:rsidRPr="00D64010">
        <w:rPr>
          <w:color w:val="000000" w:themeColor="text1"/>
        </w:rPr>
        <w:t xml:space="preserve">, producido y comercializado </w:t>
      </w:r>
      <w:r w:rsidRPr="00D64010">
        <w:rPr>
          <w:b/>
          <w:bCs/>
          <w:color w:val="000000" w:themeColor="text1"/>
        </w:rPr>
        <w:t>18.682 toneladas de aceite de palma sostenible</w:t>
      </w:r>
      <w:r w:rsidRPr="00D64010">
        <w:rPr>
          <w:color w:val="000000" w:themeColor="text1"/>
        </w:rPr>
        <w:t xml:space="preserve"> y formado a más de </w:t>
      </w:r>
      <w:r w:rsidRPr="00D64010">
        <w:rPr>
          <w:b/>
          <w:bCs/>
          <w:color w:val="000000" w:themeColor="text1"/>
        </w:rPr>
        <w:t>1.200 agricultores, incluyendo un 34,5 % de mujeres</w:t>
      </w:r>
      <w:r w:rsidRPr="00D64010">
        <w:rPr>
          <w:color w:val="000000" w:themeColor="text1"/>
        </w:rPr>
        <w:t>, fortaleciendo la trazabilidad y promoviendo buenas prácticas alineadas con estándares internacionales como la RSPO.</w:t>
      </w:r>
    </w:p>
    <w:p w14:paraId="556B9F8A" w14:textId="344AD479" w:rsidR="00DB3631" w:rsidRDefault="00F20980">
      <w:pPr>
        <w:spacing w:before="240" w:after="240"/>
        <w:jc w:val="both"/>
      </w:pPr>
      <w:r>
        <w:t>Este esfuerzo cobra relevancia</w:t>
      </w:r>
      <w:r w:rsidR="0521D661">
        <w:t xml:space="preserve"> </w:t>
      </w:r>
      <w:r w:rsidR="00015B7C">
        <w:t>en un contexto de crecimiento del sector palmero colombiano. Según Fedepalma, en el primer semestre de 2025 se produjeron 1,05 millones de toneladas de aceite de palma, un incremento del 9,4 % frente al mismo periodo de 2024, consolidando a Colombia como cuarto productor mundial y líder en América.</w:t>
      </w:r>
    </w:p>
    <w:p w14:paraId="0EFA855F" w14:textId="2805B50E" w:rsidR="1FED2D1F" w:rsidRDefault="1FED2D1F" w:rsidP="54D5F663">
      <w:pPr>
        <w:spacing w:before="240" w:after="240"/>
        <w:jc w:val="both"/>
      </w:pPr>
      <w:r w:rsidRPr="54D5F663">
        <w:rPr>
          <w:i/>
          <w:iCs/>
        </w:rPr>
        <w:t>“En Henkel creemos que la sostenibilidad no es solo un compromiso, sino una oportunidad para transformar realidades. Con Farm2Bar, estamos demostrando que es posible construir cadenas de valor responsables que conectan al pequeño agricultor colombiano con el consumidor global, generando impacto ambiental positivo y desarrollo económico local. Este proyecto refleja nuestra visión de un futuro en el que el progreso social y la protección del planeta van de la mano”</w:t>
      </w:r>
      <w:r w:rsidRPr="54D5F663">
        <w:t>, afirmó Fausto Buenfil, presidente de Henkel Colombiana.</w:t>
      </w:r>
    </w:p>
    <w:p w14:paraId="71A057F7" w14:textId="1DA0B630" w:rsidR="00DB3631" w:rsidRPr="00D64010" w:rsidRDefault="00015B7C" w:rsidP="54D5F663">
      <w:pPr>
        <w:spacing w:before="240" w:after="240"/>
        <w:jc w:val="both"/>
        <w:rPr>
          <w:color w:val="000000" w:themeColor="text1"/>
        </w:rPr>
      </w:pPr>
      <w:r w:rsidRPr="00D64010">
        <w:rPr>
          <w:color w:val="000000" w:themeColor="text1"/>
        </w:rPr>
        <w:t xml:space="preserve">Farm2Bar combina </w:t>
      </w:r>
      <w:r w:rsidRPr="00D64010">
        <w:rPr>
          <w:b/>
          <w:bCs/>
          <w:color w:val="000000" w:themeColor="text1"/>
        </w:rPr>
        <w:t>asistencia técnica, acceso a financiamiento y herramientas digitales</w:t>
      </w:r>
      <w:r w:rsidRPr="00D64010">
        <w:rPr>
          <w:color w:val="000000" w:themeColor="text1"/>
        </w:rPr>
        <w:t xml:space="preserve">, como </w:t>
      </w:r>
      <w:r w:rsidRPr="00D64010">
        <w:rPr>
          <w:i/>
          <w:iCs/>
          <w:color w:val="000000" w:themeColor="text1"/>
        </w:rPr>
        <w:t>Extension Solution,</w:t>
      </w:r>
      <w:r w:rsidRPr="00D64010">
        <w:rPr>
          <w:color w:val="000000" w:themeColor="text1"/>
        </w:rPr>
        <w:t xml:space="preserve"> </w:t>
      </w:r>
      <w:r w:rsidR="00B500EE" w:rsidRPr="00D64010">
        <w:rPr>
          <w:color w:val="000000" w:themeColor="text1"/>
        </w:rPr>
        <w:t xml:space="preserve">desarrollada por Solidaridad y que </w:t>
      </w:r>
      <w:r w:rsidRPr="00D64010">
        <w:rPr>
          <w:color w:val="000000" w:themeColor="text1"/>
        </w:rPr>
        <w:t>permite a los agricultores autoevaluar sus prácticas, diseñar planes de mejora personalizados y dar seguimiento en tiempo real a su progreso</w:t>
      </w:r>
      <w:r w:rsidR="5D8ED493" w:rsidRPr="00D64010">
        <w:rPr>
          <w:color w:val="000000" w:themeColor="text1"/>
        </w:rPr>
        <w:t xml:space="preserve">. Sus prácticas se comparan con los requisitos de la Mesa Redonda sobre Aceite de Palma Sostenible - RSPO, de modo que los agricultores pueden obtener una visión general del camino a seguir si están interesados en obtener la certificación. </w:t>
      </w:r>
      <w:r w:rsidR="5D8ED493" w:rsidRPr="00D64010">
        <w:rPr>
          <w:b/>
          <w:bCs/>
          <w:color w:val="000000" w:themeColor="text1"/>
        </w:rPr>
        <w:t xml:space="preserve">Más de 500 agricultores de Bolívar </w:t>
      </w:r>
      <w:r w:rsidR="5D8ED493" w:rsidRPr="00D64010">
        <w:rPr>
          <w:color w:val="000000" w:themeColor="text1"/>
        </w:rPr>
        <w:t>ya han llevado a cabo este proceso</w:t>
      </w:r>
      <w:r w:rsidR="107EF64B" w:rsidRPr="00D64010">
        <w:rPr>
          <w:color w:val="000000" w:themeColor="text1"/>
        </w:rPr>
        <w:t xml:space="preserve"> de diagnóstico.</w:t>
      </w:r>
    </w:p>
    <w:p w14:paraId="1F285FD9" w14:textId="20804548" w:rsidR="00814A15" w:rsidRPr="00A53557" w:rsidRDefault="5D8ED493" w:rsidP="51CE0259">
      <w:pPr>
        <w:spacing w:before="240" w:after="240"/>
        <w:jc w:val="both"/>
        <w:rPr>
          <w:b/>
          <w:bCs/>
        </w:rPr>
      </w:pPr>
      <w:r>
        <w:t>El programa, a</w:t>
      </w:r>
      <w:r w:rsidR="6D12F582">
        <w:t>demás</w:t>
      </w:r>
      <w:r w:rsidR="00015B7C">
        <w:t>, promueve la deforestación cero e impulsa la competitividad de los pequeños productores en mercados internacionales</w:t>
      </w:r>
      <w:r w:rsidR="31C30DCE">
        <w:t xml:space="preserve"> y</w:t>
      </w:r>
      <w:r w:rsidR="00015B7C">
        <w:t xml:space="preserve"> se ha convertido en un modelo escalable y replicable, </w:t>
      </w:r>
      <w:r w:rsidR="00015B7C" w:rsidRPr="51CE0259">
        <w:rPr>
          <w:b/>
          <w:bCs/>
        </w:rPr>
        <w:t xml:space="preserve">conectando de manera trazable el origen sostenible del aceite de palma con el consumidor final de productos como el jabón Dial, comercializado por Henkel en </w:t>
      </w:r>
      <w:r w:rsidR="002F7776">
        <w:rPr>
          <w:b/>
          <w:bCs/>
        </w:rPr>
        <w:t xml:space="preserve">mercados internacionales. </w:t>
      </w:r>
    </w:p>
    <w:p w14:paraId="033CA50E" w14:textId="0D3E0963" w:rsidR="00814A15" w:rsidRPr="00A53557" w:rsidRDefault="00F56E05" w:rsidP="51CE0259">
      <w:pPr>
        <w:spacing w:before="240" w:after="240"/>
        <w:jc w:val="both"/>
        <w:rPr>
          <w:b/>
          <w:bCs/>
        </w:rPr>
      </w:pPr>
      <w:r w:rsidRPr="51CE0259">
        <w:rPr>
          <w:i/>
          <w:iCs/>
        </w:rPr>
        <w:t>“En mi familia, todos estamos vinculados al negocio de la palma</w:t>
      </w:r>
      <w:r w:rsidR="000911CD" w:rsidRPr="51CE0259">
        <w:rPr>
          <w:i/>
          <w:iCs/>
        </w:rPr>
        <w:t xml:space="preserve"> y gracias a las</w:t>
      </w:r>
      <w:r w:rsidR="00FF32EB" w:rsidRPr="51CE0259">
        <w:rPr>
          <w:i/>
          <w:iCs/>
        </w:rPr>
        <w:t xml:space="preserve"> herramientas tecnológicas</w:t>
      </w:r>
      <w:r w:rsidRPr="51CE0259">
        <w:rPr>
          <w:i/>
          <w:iCs/>
        </w:rPr>
        <w:t xml:space="preserve">, hemos podido adquirir nuevos conocimientos y aplicarlos directamente en la producción de nuestros cultivos. Contamos con un equipo de trabajo que nos brinda </w:t>
      </w:r>
      <w:r w:rsidRPr="51CE0259">
        <w:rPr>
          <w:i/>
          <w:iCs/>
        </w:rPr>
        <w:lastRenderedPageBreak/>
        <w:t>acompañamiento permanente, como el grupo de ingenieros, quienes nos orientan y ofrecen soluciones efectivas</w:t>
      </w:r>
      <w:r w:rsidR="00A53557" w:rsidRPr="51CE0259">
        <w:rPr>
          <w:i/>
          <w:iCs/>
        </w:rPr>
        <w:t>”</w:t>
      </w:r>
      <w:r w:rsidR="00A53557">
        <w:t>. afirmó</w:t>
      </w:r>
      <w:r w:rsidR="00490683">
        <w:t xml:space="preserve"> </w:t>
      </w:r>
      <w:r w:rsidR="003A34A9">
        <w:t xml:space="preserve">el agricultor </w:t>
      </w:r>
      <w:r w:rsidR="00410D25">
        <w:t>Harold Caraballo</w:t>
      </w:r>
      <w:r w:rsidR="003A34A9">
        <w:t xml:space="preserve">. </w:t>
      </w:r>
      <w:r w:rsidR="00410D25">
        <w:t xml:space="preserve"> </w:t>
      </w:r>
    </w:p>
    <w:p w14:paraId="70761E77" w14:textId="2E246408" w:rsidR="003E2287" w:rsidRPr="00D64010" w:rsidRDefault="00B500EE" w:rsidP="54D5F663">
      <w:pPr>
        <w:spacing w:before="240" w:after="240"/>
        <w:jc w:val="both"/>
        <w:rPr>
          <w:color w:val="000000" w:themeColor="text1"/>
        </w:rPr>
      </w:pPr>
      <w:r w:rsidRPr="00D64010">
        <w:rPr>
          <w:i/>
          <w:iCs/>
          <w:color w:val="000000" w:themeColor="text1"/>
        </w:rPr>
        <w:t>“Este proyecto conjunto ha logrado reunir a actores de la cadena</w:t>
      </w:r>
      <w:r w:rsidR="003E2287" w:rsidRPr="00D64010">
        <w:rPr>
          <w:i/>
          <w:iCs/>
          <w:color w:val="000000" w:themeColor="text1"/>
        </w:rPr>
        <w:t xml:space="preserve"> de palma</w:t>
      </w:r>
      <w:r w:rsidRPr="00D64010">
        <w:rPr>
          <w:i/>
          <w:iCs/>
          <w:color w:val="000000" w:themeColor="text1"/>
        </w:rPr>
        <w:t xml:space="preserve"> </w:t>
      </w:r>
      <w:r w:rsidR="003E2287" w:rsidRPr="00D64010">
        <w:rPr>
          <w:i/>
          <w:iCs/>
          <w:color w:val="000000" w:themeColor="text1"/>
        </w:rPr>
        <w:t xml:space="preserve">para que contribuyan con </w:t>
      </w:r>
      <w:r w:rsidRPr="00D64010">
        <w:rPr>
          <w:i/>
          <w:iCs/>
          <w:color w:val="000000" w:themeColor="text1"/>
        </w:rPr>
        <w:t xml:space="preserve">conocimientos, experiencia y recursos </w:t>
      </w:r>
      <w:r w:rsidR="003E2287" w:rsidRPr="00D64010">
        <w:rPr>
          <w:i/>
          <w:iCs/>
          <w:color w:val="000000" w:themeColor="text1"/>
        </w:rPr>
        <w:t xml:space="preserve">a la producción y el abastecimiento responsable. </w:t>
      </w:r>
      <w:r w:rsidRPr="00D64010">
        <w:rPr>
          <w:i/>
          <w:iCs/>
          <w:color w:val="000000" w:themeColor="text1"/>
        </w:rPr>
        <w:t xml:space="preserve">Uno de los mayores logros de Farm2Bar es </w:t>
      </w:r>
      <w:r w:rsidR="003E2287" w:rsidRPr="00D64010">
        <w:rPr>
          <w:i/>
          <w:iCs/>
          <w:color w:val="000000" w:themeColor="text1"/>
        </w:rPr>
        <w:t xml:space="preserve">que </w:t>
      </w:r>
      <w:r w:rsidRPr="00D64010">
        <w:rPr>
          <w:i/>
          <w:iCs/>
          <w:color w:val="000000" w:themeColor="text1"/>
        </w:rPr>
        <w:t xml:space="preserve">brinda una trazabilidad </w:t>
      </w:r>
      <w:r w:rsidR="003E2287" w:rsidRPr="00D64010">
        <w:rPr>
          <w:i/>
          <w:iCs/>
          <w:color w:val="000000" w:themeColor="text1"/>
        </w:rPr>
        <w:t xml:space="preserve">de </w:t>
      </w:r>
      <w:r w:rsidR="00512776" w:rsidRPr="00D64010">
        <w:rPr>
          <w:i/>
          <w:iCs/>
          <w:color w:val="000000" w:themeColor="text1"/>
        </w:rPr>
        <w:t xml:space="preserve">principio a fin de </w:t>
      </w:r>
      <w:r w:rsidR="003E2287" w:rsidRPr="00D64010">
        <w:rPr>
          <w:i/>
          <w:iCs/>
          <w:color w:val="000000" w:themeColor="text1"/>
        </w:rPr>
        <w:t xml:space="preserve">un aceite de palma que cumple con los estándares RSPO y de </w:t>
      </w:r>
      <w:proofErr w:type="gramStart"/>
      <w:r w:rsidR="003E2287" w:rsidRPr="00D64010">
        <w:rPr>
          <w:i/>
          <w:iCs/>
          <w:color w:val="000000" w:themeColor="text1"/>
        </w:rPr>
        <w:t>cero deforestación</w:t>
      </w:r>
      <w:proofErr w:type="gramEnd"/>
      <w:r w:rsidR="003E2287" w:rsidRPr="00D64010">
        <w:rPr>
          <w:i/>
          <w:iCs/>
          <w:color w:val="000000" w:themeColor="text1"/>
        </w:rPr>
        <w:t xml:space="preserve"> desde el cultivo, la procesadora hasta la estantería en los supermercados”, </w:t>
      </w:r>
      <w:r w:rsidR="003E2287" w:rsidRPr="00D64010">
        <w:rPr>
          <w:color w:val="000000" w:themeColor="text1"/>
        </w:rPr>
        <w:t xml:space="preserve">explica María Esquivel, Gerente del Programa de Palma en Solidaridad. </w:t>
      </w:r>
    </w:p>
    <w:p w14:paraId="264B7E24" w14:textId="77777777" w:rsidR="00DB3631" w:rsidRPr="00D64010" w:rsidRDefault="00015B7C">
      <w:pPr>
        <w:spacing w:before="240" w:after="240"/>
        <w:jc w:val="both"/>
        <w:rPr>
          <w:color w:val="000000" w:themeColor="text1"/>
        </w:rPr>
      </w:pPr>
      <w:r w:rsidRPr="00D64010">
        <w:rPr>
          <w:color w:val="000000" w:themeColor="text1"/>
        </w:rPr>
        <w:t>Con Farm2Bar, Henkel refuerza su compromiso global con la deforestación cero y con el desarrollo de cadenas de suministro responsables que beneficien al medio ambiente y a las comunidades locales.</w:t>
      </w:r>
    </w:p>
    <w:p w14:paraId="3932EAFE" w14:textId="77777777" w:rsidR="00DB3631" w:rsidRDefault="00015B7C">
      <w:pPr>
        <w:spacing w:after="160" w:line="259" w:lineRule="auto"/>
        <w:jc w:val="center"/>
      </w:pPr>
      <w:r>
        <w:t>***</w:t>
      </w:r>
    </w:p>
    <w:p w14:paraId="716DE9C9" w14:textId="77777777" w:rsidR="00DB3631" w:rsidRDefault="00015B7C">
      <w:pPr>
        <w:spacing w:line="259" w:lineRule="auto"/>
        <w:jc w:val="both"/>
        <w:rPr>
          <w:b/>
          <w:sz w:val="16"/>
          <w:szCs w:val="16"/>
        </w:rPr>
      </w:pPr>
      <w:r>
        <w:rPr>
          <w:b/>
          <w:sz w:val="16"/>
          <w:szCs w:val="16"/>
        </w:rPr>
        <w:t>Sobre Henkel</w:t>
      </w:r>
    </w:p>
    <w:p w14:paraId="20AECA38" w14:textId="77777777" w:rsidR="00DB3631" w:rsidRDefault="00015B7C">
      <w:pPr>
        <w:spacing w:line="259" w:lineRule="auto"/>
        <w:jc w:val="both"/>
      </w:pPr>
      <w:r>
        <w:rPr>
          <w:sz w:val="16"/>
          <w:szCs w:val="16"/>
        </w:rPr>
        <w:t xml:space="preserve">Henkel es una compañía global con casi 150 años de historia. Con sus marcas, innovaciones y tecnologías, ocupa posiciones de liderazgo mundial en dos unidades de negocio: Marcas de consumo (cuidado del cabello y lavandería) y Tecnologías adhesivas (adhesivos, selladores y recubrimientos funcionales). Las tres marcas más fuertes de Henkel son Loctite, Persil y Schwarzkopf. En 2024 Henkel alcanzó ventas por €21,6 billones de euros Las acciones preferentes de Henkel cotizan en el índice bursátil alemán DAX. La sostenibilidad, innovación y diversidad están profundamente ancladas a la estrategia de la compañía. Henkel se fundó en 1876 y hoy emplea a un equipo diverso de más de 47.000 personas en todo el mundo, unidas por una sólida cultura corporativa, valores compartidos y un propósito común: "Pioneers at heart for the good of generations" Más información en www.henkel.com  </w:t>
      </w:r>
    </w:p>
    <w:p w14:paraId="6C90861B" w14:textId="77777777" w:rsidR="00DB3631" w:rsidRDefault="00DB3631"/>
    <w:p w14:paraId="7F75A9BF" w14:textId="77777777" w:rsidR="00DB3631" w:rsidRDefault="00015B7C">
      <w:pPr>
        <w:spacing w:after="160" w:line="259" w:lineRule="auto"/>
        <w:jc w:val="both"/>
        <w:rPr>
          <w:b/>
          <w:sz w:val="16"/>
          <w:szCs w:val="16"/>
        </w:rPr>
      </w:pPr>
      <w:r>
        <w:rPr>
          <w:b/>
          <w:sz w:val="16"/>
          <w:szCs w:val="16"/>
        </w:rPr>
        <w:t>Henkel en Colombia</w:t>
      </w:r>
    </w:p>
    <w:p w14:paraId="5FFE12F9" w14:textId="48A5E736" w:rsidR="00DB3631" w:rsidRDefault="00015B7C" w:rsidP="54D5F663">
      <w:pPr>
        <w:spacing w:after="160" w:line="259" w:lineRule="auto"/>
        <w:jc w:val="both"/>
        <w:rPr>
          <w:b/>
          <w:bCs/>
          <w:sz w:val="16"/>
          <w:szCs w:val="16"/>
        </w:rPr>
      </w:pPr>
      <w:r w:rsidRPr="54D5F663">
        <w:rPr>
          <w:sz w:val="16"/>
          <w:szCs w:val="16"/>
        </w:rPr>
        <w:t>En Colombia, Henkel cuenta con una trayectoria de</w:t>
      </w:r>
      <w:r w:rsidR="5562E3AC" w:rsidRPr="54D5F663">
        <w:rPr>
          <w:sz w:val="16"/>
          <w:szCs w:val="16"/>
        </w:rPr>
        <w:t xml:space="preserve"> 38</w:t>
      </w:r>
      <w:r w:rsidRPr="54D5F663">
        <w:rPr>
          <w:sz w:val="16"/>
          <w:szCs w:val="16"/>
        </w:rPr>
        <w:t xml:space="preserve"> </w:t>
      </w:r>
      <w:r w:rsidR="5562E3AC" w:rsidRPr="54D5F663">
        <w:rPr>
          <w:sz w:val="16"/>
          <w:szCs w:val="16"/>
        </w:rPr>
        <w:t xml:space="preserve">años </w:t>
      </w:r>
      <w:r w:rsidRPr="54D5F663">
        <w:rPr>
          <w:sz w:val="16"/>
          <w:szCs w:val="16"/>
        </w:rPr>
        <w:t xml:space="preserve">y una planta de producción en Bogotá. En 2024, el país se convirtió en el tercero con mayores ventas de la región, después de México y Brasil, ratificando su posición estratégica para el desarrollo y crecimiento del mercado en Latinoamérica. Asimismo, las ventas fueron de más de €103,2 millones de euros, consolidando en el mercado 23 marcas en las cuales están Schwarzkopf, Igora, Konzil, Persil, Tec Italy, Authentic Beauty Concept, Palette, Balance, Sista, Loctite, Ceresit entre otras. La planta de Montevideo (Bogotá), fundada en 1956, se ha consolidado como el </w:t>
      </w:r>
      <w:proofErr w:type="gramStart"/>
      <w:r w:rsidRPr="54D5F663">
        <w:rPr>
          <w:sz w:val="16"/>
          <w:szCs w:val="16"/>
        </w:rPr>
        <w:t>Hub</w:t>
      </w:r>
      <w:proofErr w:type="gramEnd"/>
      <w:r w:rsidRPr="54D5F663">
        <w:rPr>
          <w:sz w:val="16"/>
          <w:szCs w:val="16"/>
        </w:rPr>
        <w:t xml:space="preserve"> de producción de coloración en América Latina, desde donde se exporta más del 50% de la producción de esta planta a Europa, Estados Unidos, Argentina, Brasil, México, entre otros.</w:t>
      </w:r>
    </w:p>
    <w:p w14:paraId="312ACDC6" w14:textId="77777777" w:rsidR="00DB3631" w:rsidRDefault="00DB3631">
      <w:pPr>
        <w:spacing w:line="259" w:lineRule="auto"/>
        <w:jc w:val="both"/>
      </w:pPr>
    </w:p>
    <w:p w14:paraId="5224ED4F" w14:textId="77777777" w:rsidR="00DB3631" w:rsidRDefault="00DB3631">
      <w:pPr>
        <w:spacing w:line="259" w:lineRule="auto"/>
        <w:jc w:val="both"/>
      </w:pPr>
    </w:p>
    <w:p w14:paraId="6DB0DB5E" w14:textId="77777777" w:rsidR="00DB3631" w:rsidRDefault="00DB3631">
      <w:pPr>
        <w:jc w:val="both"/>
      </w:pPr>
    </w:p>
    <w:sectPr w:rsidR="00DB3631">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87FB" w14:textId="77777777" w:rsidR="003E5F09" w:rsidRDefault="003E5F09">
      <w:pPr>
        <w:spacing w:line="240" w:lineRule="auto"/>
      </w:pPr>
      <w:r>
        <w:separator/>
      </w:r>
    </w:p>
  </w:endnote>
  <w:endnote w:type="continuationSeparator" w:id="0">
    <w:p w14:paraId="04FC0269" w14:textId="77777777" w:rsidR="003E5F09" w:rsidRDefault="003E5F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4D5F663" w14:paraId="4E130D9E" w14:textId="77777777" w:rsidTr="54D5F663">
      <w:trPr>
        <w:trHeight w:val="300"/>
      </w:trPr>
      <w:tc>
        <w:tcPr>
          <w:tcW w:w="3005" w:type="dxa"/>
        </w:tcPr>
        <w:p w14:paraId="1831FB70" w14:textId="42981A29" w:rsidR="54D5F663" w:rsidRDefault="54D5F663" w:rsidP="54D5F663">
          <w:pPr>
            <w:pStyle w:val="Encabezado"/>
            <w:ind w:left="-115"/>
          </w:pPr>
        </w:p>
      </w:tc>
      <w:tc>
        <w:tcPr>
          <w:tcW w:w="3005" w:type="dxa"/>
        </w:tcPr>
        <w:p w14:paraId="04E5FDD9" w14:textId="32010638" w:rsidR="54D5F663" w:rsidRDefault="54D5F663" w:rsidP="54D5F663">
          <w:pPr>
            <w:pStyle w:val="Encabezado"/>
            <w:jc w:val="center"/>
          </w:pPr>
        </w:p>
      </w:tc>
      <w:tc>
        <w:tcPr>
          <w:tcW w:w="3005" w:type="dxa"/>
        </w:tcPr>
        <w:p w14:paraId="07BD008B" w14:textId="6DD151FE" w:rsidR="54D5F663" w:rsidRDefault="54D5F663" w:rsidP="54D5F663">
          <w:pPr>
            <w:pStyle w:val="Encabezado"/>
            <w:ind w:right="-115"/>
            <w:jc w:val="right"/>
          </w:pPr>
        </w:p>
      </w:tc>
    </w:tr>
  </w:tbl>
  <w:p w14:paraId="5AAE2564" w14:textId="5AA0BD0B" w:rsidR="54D5F663" w:rsidRDefault="54D5F663" w:rsidP="54D5F6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59D52" w14:textId="77777777" w:rsidR="003E5F09" w:rsidRDefault="003E5F09">
      <w:pPr>
        <w:spacing w:line="240" w:lineRule="auto"/>
      </w:pPr>
      <w:r>
        <w:separator/>
      </w:r>
    </w:p>
  </w:footnote>
  <w:footnote w:type="continuationSeparator" w:id="0">
    <w:p w14:paraId="41AE7F3B" w14:textId="77777777" w:rsidR="003E5F09" w:rsidRDefault="003E5F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B1E6" w14:textId="77777777" w:rsidR="00DB3631" w:rsidRDefault="54D5F663">
    <w:pPr>
      <w:tabs>
        <w:tab w:val="center" w:pos="4680"/>
        <w:tab w:val="right" w:pos="9360"/>
      </w:tabs>
      <w:spacing w:line="240" w:lineRule="auto"/>
      <w:ind w:right="-115"/>
      <w:jc w:val="right"/>
    </w:pPr>
    <w:r>
      <w:rPr>
        <w:noProof/>
      </w:rPr>
      <w:drawing>
        <wp:inline distT="0" distB="0" distL="0" distR="0" wp14:anchorId="0FCF73C2" wp14:editId="42C5E9E5">
          <wp:extent cx="902381" cy="511175"/>
          <wp:effectExtent l="0" t="0" r="0" b="317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02381" cy="5111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D112B"/>
    <w:multiLevelType w:val="multilevel"/>
    <w:tmpl w:val="5A80685E"/>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795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31"/>
    <w:rsid w:val="00015B7C"/>
    <w:rsid w:val="00064E93"/>
    <w:rsid w:val="000911CD"/>
    <w:rsid w:val="000A3CC5"/>
    <w:rsid w:val="0012137F"/>
    <w:rsid w:val="00154326"/>
    <w:rsid w:val="0016749D"/>
    <w:rsid w:val="0017637E"/>
    <w:rsid w:val="00190D25"/>
    <w:rsid w:val="001968A7"/>
    <w:rsid w:val="001E1803"/>
    <w:rsid w:val="00203264"/>
    <w:rsid w:val="0022239B"/>
    <w:rsid w:val="0026553E"/>
    <w:rsid w:val="00272143"/>
    <w:rsid w:val="002B1BA9"/>
    <w:rsid w:val="002E410C"/>
    <w:rsid w:val="002F7776"/>
    <w:rsid w:val="003076BB"/>
    <w:rsid w:val="00323919"/>
    <w:rsid w:val="00324266"/>
    <w:rsid w:val="00355FBA"/>
    <w:rsid w:val="00385CA8"/>
    <w:rsid w:val="00394820"/>
    <w:rsid w:val="003A34A9"/>
    <w:rsid w:val="003C1A19"/>
    <w:rsid w:val="003D1A63"/>
    <w:rsid w:val="003D2531"/>
    <w:rsid w:val="003E2287"/>
    <w:rsid w:val="003E5F09"/>
    <w:rsid w:val="003F1CA2"/>
    <w:rsid w:val="00410D25"/>
    <w:rsid w:val="00454BF8"/>
    <w:rsid w:val="00455DF6"/>
    <w:rsid w:val="00490683"/>
    <w:rsid w:val="004C4354"/>
    <w:rsid w:val="004D5B41"/>
    <w:rsid w:val="00512776"/>
    <w:rsid w:val="00573D7D"/>
    <w:rsid w:val="00576E08"/>
    <w:rsid w:val="005C5971"/>
    <w:rsid w:val="005D61A1"/>
    <w:rsid w:val="005F58F9"/>
    <w:rsid w:val="0060110F"/>
    <w:rsid w:val="00623B7A"/>
    <w:rsid w:val="00664D3E"/>
    <w:rsid w:val="006823E0"/>
    <w:rsid w:val="00685264"/>
    <w:rsid w:val="007A78BA"/>
    <w:rsid w:val="007C7B5C"/>
    <w:rsid w:val="007D4CB0"/>
    <w:rsid w:val="007E3B54"/>
    <w:rsid w:val="007F01DA"/>
    <w:rsid w:val="00814A15"/>
    <w:rsid w:val="00885262"/>
    <w:rsid w:val="00890905"/>
    <w:rsid w:val="00894674"/>
    <w:rsid w:val="008E1F80"/>
    <w:rsid w:val="008F4834"/>
    <w:rsid w:val="0095239B"/>
    <w:rsid w:val="009E4C3C"/>
    <w:rsid w:val="00A179C1"/>
    <w:rsid w:val="00A27928"/>
    <w:rsid w:val="00A53557"/>
    <w:rsid w:val="00A56D18"/>
    <w:rsid w:val="00A77492"/>
    <w:rsid w:val="00B0715E"/>
    <w:rsid w:val="00B448DC"/>
    <w:rsid w:val="00B500EE"/>
    <w:rsid w:val="00B55AD7"/>
    <w:rsid w:val="00B6011B"/>
    <w:rsid w:val="00B85CA9"/>
    <w:rsid w:val="00BE331D"/>
    <w:rsid w:val="00C03E21"/>
    <w:rsid w:val="00C346F7"/>
    <w:rsid w:val="00C97299"/>
    <w:rsid w:val="00CB2779"/>
    <w:rsid w:val="00D0475C"/>
    <w:rsid w:val="00D26033"/>
    <w:rsid w:val="00D64010"/>
    <w:rsid w:val="00DB3631"/>
    <w:rsid w:val="00E579A0"/>
    <w:rsid w:val="00ED3499"/>
    <w:rsid w:val="00F20980"/>
    <w:rsid w:val="00F54C79"/>
    <w:rsid w:val="00F56E05"/>
    <w:rsid w:val="00F75BD0"/>
    <w:rsid w:val="00F82FC4"/>
    <w:rsid w:val="00FA40D4"/>
    <w:rsid w:val="00FB17D3"/>
    <w:rsid w:val="00FF32EB"/>
    <w:rsid w:val="0262C964"/>
    <w:rsid w:val="033436C8"/>
    <w:rsid w:val="0521D661"/>
    <w:rsid w:val="0704E50A"/>
    <w:rsid w:val="0B266F5C"/>
    <w:rsid w:val="0C1FE65E"/>
    <w:rsid w:val="0DF22D35"/>
    <w:rsid w:val="107EF64B"/>
    <w:rsid w:val="11C91B8D"/>
    <w:rsid w:val="1608977D"/>
    <w:rsid w:val="18D0D597"/>
    <w:rsid w:val="191F3CD8"/>
    <w:rsid w:val="1A67526B"/>
    <w:rsid w:val="1A9E6498"/>
    <w:rsid w:val="1D604331"/>
    <w:rsid w:val="1E78AC81"/>
    <w:rsid w:val="1FED2D1F"/>
    <w:rsid w:val="20007A40"/>
    <w:rsid w:val="2012AA05"/>
    <w:rsid w:val="20908859"/>
    <w:rsid w:val="21159A30"/>
    <w:rsid w:val="22B6A748"/>
    <w:rsid w:val="22BC4FD0"/>
    <w:rsid w:val="260E289C"/>
    <w:rsid w:val="2793174F"/>
    <w:rsid w:val="288BA7D7"/>
    <w:rsid w:val="28AEDF43"/>
    <w:rsid w:val="2CF1CC75"/>
    <w:rsid w:val="2D0F3832"/>
    <w:rsid w:val="2D0FC3CE"/>
    <w:rsid w:val="2E1A8E1B"/>
    <w:rsid w:val="2F0B571D"/>
    <w:rsid w:val="2F3D8C69"/>
    <w:rsid w:val="31C30DCE"/>
    <w:rsid w:val="33E0DB9B"/>
    <w:rsid w:val="352C31FB"/>
    <w:rsid w:val="370633EE"/>
    <w:rsid w:val="3708705A"/>
    <w:rsid w:val="378E2A48"/>
    <w:rsid w:val="37BBD9C9"/>
    <w:rsid w:val="3EC0B867"/>
    <w:rsid w:val="3F8C70ED"/>
    <w:rsid w:val="42B291BF"/>
    <w:rsid w:val="4599F1A3"/>
    <w:rsid w:val="49D27FB4"/>
    <w:rsid w:val="4B040B1B"/>
    <w:rsid w:val="506AD6FD"/>
    <w:rsid w:val="51CE0259"/>
    <w:rsid w:val="51E6A8A0"/>
    <w:rsid w:val="539FF843"/>
    <w:rsid w:val="54D5F663"/>
    <w:rsid w:val="5562E3AC"/>
    <w:rsid w:val="56E0776C"/>
    <w:rsid w:val="58DD218C"/>
    <w:rsid w:val="5A140D72"/>
    <w:rsid w:val="5C851C4E"/>
    <w:rsid w:val="5CC807B0"/>
    <w:rsid w:val="5D8ED493"/>
    <w:rsid w:val="5EB16BFE"/>
    <w:rsid w:val="5FE3D40B"/>
    <w:rsid w:val="6041E803"/>
    <w:rsid w:val="667CCC87"/>
    <w:rsid w:val="6B04FC35"/>
    <w:rsid w:val="6D12F582"/>
    <w:rsid w:val="6EAF5D40"/>
    <w:rsid w:val="6F029BE1"/>
    <w:rsid w:val="71E43727"/>
    <w:rsid w:val="7500513C"/>
    <w:rsid w:val="75691466"/>
    <w:rsid w:val="7771DE97"/>
    <w:rsid w:val="7776D429"/>
    <w:rsid w:val="794962CE"/>
    <w:rsid w:val="7CE7D99D"/>
    <w:rsid w:val="7EEAAA97"/>
    <w:rsid w:val="7EEDE2D6"/>
    <w:rsid w:val="7F0586AF"/>
    <w:rsid w:val="7F142B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1696"/>
  <w15:docId w15:val="{9897F279-5257-4D36-B10A-F86D9BD8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Revisin">
    <w:name w:val="Revision"/>
    <w:hidden/>
    <w:uiPriority w:val="99"/>
    <w:semiHidden/>
    <w:rsid w:val="00F20980"/>
    <w:pPr>
      <w:spacing w:line="240" w:lineRule="auto"/>
    </w:pPr>
  </w:style>
  <w:style w:type="character" w:styleId="Refdecomentario">
    <w:name w:val="annotation reference"/>
    <w:basedOn w:val="Fuentedeprrafopredeter"/>
    <w:uiPriority w:val="99"/>
    <w:semiHidden/>
    <w:unhideWhenUsed/>
    <w:rsid w:val="00015B7C"/>
    <w:rPr>
      <w:sz w:val="16"/>
      <w:szCs w:val="16"/>
    </w:rPr>
  </w:style>
  <w:style w:type="paragraph" w:styleId="Textocomentario">
    <w:name w:val="annotation text"/>
    <w:basedOn w:val="Normal"/>
    <w:link w:val="TextocomentarioCar"/>
    <w:uiPriority w:val="99"/>
    <w:unhideWhenUsed/>
    <w:rsid w:val="00015B7C"/>
    <w:pPr>
      <w:spacing w:line="240" w:lineRule="auto"/>
    </w:pPr>
    <w:rPr>
      <w:sz w:val="20"/>
      <w:szCs w:val="20"/>
    </w:rPr>
  </w:style>
  <w:style w:type="character" w:customStyle="1" w:styleId="TextocomentarioCar">
    <w:name w:val="Texto comentario Car"/>
    <w:basedOn w:val="Fuentedeprrafopredeter"/>
    <w:link w:val="Textocomentario"/>
    <w:uiPriority w:val="99"/>
    <w:rsid w:val="00015B7C"/>
    <w:rPr>
      <w:sz w:val="20"/>
      <w:szCs w:val="20"/>
    </w:rPr>
  </w:style>
  <w:style w:type="paragraph" w:styleId="Asuntodelcomentario">
    <w:name w:val="annotation subject"/>
    <w:basedOn w:val="Textocomentario"/>
    <w:next w:val="Textocomentario"/>
    <w:link w:val="AsuntodelcomentarioCar"/>
    <w:uiPriority w:val="99"/>
    <w:semiHidden/>
    <w:unhideWhenUsed/>
    <w:rsid w:val="00015B7C"/>
    <w:rPr>
      <w:b/>
      <w:bCs/>
    </w:rPr>
  </w:style>
  <w:style w:type="character" w:customStyle="1" w:styleId="AsuntodelcomentarioCar">
    <w:name w:val="Asunto del comentario Car"/>
    <w:basedOn w:val="TextocomentarioCar"/>
    <w:link w:val="Asuntodelcomentario"/>
    <w:uiPriority w:val="99"/>
    <w:semiHidden/>
    <w:rsid w:val="00015B7C"/>
    <w:rPr>
      <w:b/>
      <w:bCs/>
      <w:sz w:val="20"/>
      <w:szCs w:val="20"/>
    </w:rPr>
  </w:style>
  <w:style w:type="paragraph" w:styleId="Encabezado">
    <w:name w:val="header"/>
    <w:basedOn w:val="Normal"/>
    <w:uiPriority w:val="99"/>
    <w:unhideWhenUsed/>
    <w:rsid w:val="54D5F663"/>
    <w:pPr>
      <w:tabs>
        <w:tab w:val="center" w:pos="4680"/>
        <w:tab w:val="right" w:pos="9360"/>
      </w:tabs>
      <w:spacing w:line="240" w:lineRule="auto"/>
    </w:pPr>
  </w:style>
  <w:style w:type="paragraph" w:styleId="Piedepgina">
    <w:name w:val="footer"/>
    <w:basedOn w:val="Normal"/>
    <w:uiPriority w:val="99"/>
    <w:unhideWhenUsed/>
    <w:rsid w:val="54D5F663"/>
    <w:pPr>
      <w:tabs>
        <w:tab w:val="center" w:pos="4680"/>
        <w:tab w:val="right" w:pos="9360"/>
      </w:tabs>
      <w:spacing w:line="240" w:lineRule="auto"/>
    </w:pPr>
  </w:style>
  <w:style w:type="table" w:styleId="Tablaconcuadrcula">
    <w:name w:val="Table Grid"/>
    <w:basedOn w:val="Tab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936</Words>
  <Characters>5144</Characters>
  <Application>Microsoft Office Word</Application>
  <DocSecurity>0</DocSecurity>
  <Lines>74</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Cuellar (Ext)</dc:creator>
  <cp:lastModifiedBy>Fernando Cuellar (Ext)</cp:lastModifiedBy>
  <cp:revision>10</cp:revision>
  <dcterms:created xsi:type="dcterms:W3CDTF">2025-10-09T20:24:00Z</dcterms:created>
  <dcterms:modified xsi:type="dcterms:W3CDTF">2026-03-30T23:10:00Z</dcterms:modified>
</cp:coreProperties>
</file>