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FF6C" w14:textId="77777777" w:rsidR="00C461C7" w:rsidRPr="00CF5369" w:rsidRDefault="00C461C7" w:rsidP="00C461C7">
      <w:pPr>
        <w:pStyle w:val="MonthDayYear"/>
      </w:pPr>
      <w:r w:rsidRPr="00CF5369">
        <w:t>19. januar 2026</w:t>
      </w:r>
    </w:p>
    <w:p w14:paraId="3C95B2F8" w14:textId="77777777" w:rsidR="00C461C7" w:rsidRPr="00CF5369" w:rsidRDefault="00C461C7" w:rsidP="00C461C7">
      <w:pPr>
        <w:pStyle w:val="Topline"/>
      </w:pPr>
      <w:r w:rsidRPr="00CF5369">
        <w:t>Henkel praznuje 150. obletnico podjetja pod geslom »Prihodnost? Pripravljeni!«</w:t>
      </w:r>
    </w:p>
    <w:p w14:paraId="55FF9AC0" w14:textId="77777777" w:rsidR="00C461C7" w:rsidRPr="00CF5369" w:rsidRDefault="00C461C7" w:rsidP="00C461C7">
      <w:pPr>
        <w:rPr>
          <w:rStyle w:val="Headline"/>
        </w:rPr>
      </w:pPr>
      <w:r w:rsidRPr="00CF5369">
        <w:rPr>
          <w:rStyle w:val="Headline"/>
        </w:rPr>
        <w:t>Henkel začenja jubilejno leto 2026</w:t>
      </w:r>
    </w:p>
    <w:p w14:paraId="49E09C9A" w14:textId="77777777" w:rsidR="00C461C7" w:rsidRPr="00CF5369" w:rsidRDefault="00C461C7" w:rsidP="00C461C7">
      <w:pPr>
        <w:rPr>
          <w:rStyle w:val="Headline"/>
        </w:rPr>
      </w:pPr>
    </w:p>
    <w:p w14:paraId="48E4AC84" w14:textId="77777777" w:rsidR="00C461C7" w:rsidRPr="00CF5369" w:rsidRDefault="00C461C7" w:rsidP="00C461C7">
      <w:pPr>
        <w:pStyle w:val="ListParagraph"/>
        <w:numPr>
          <w:ilvl w:val="0"/>
          <w:numId w:val="13"/>
        </w:numPr>
        <w:spacing w:after="0"/>
        <w:jc w:val="both"/>
        <w:rPr>
          <w:rStyle w:val="Headline"/>
          <w:b w:val="0"/>
          <w:bCs w:val="0"/>
          <w:sz w:val="22"/>
          <w:szCs w:val="18"/>
        </w:rPr>
      </w:pPr>
      <w:r w:rsidRPr="00CF5369">
        <w:rPr>
          <w:rStyle w:val="Headline"/>
          <w:b w:val="0"/>
          <w:bCs w:val="0"/>
          <w:sz w:val="22"/>
          <w:szCs w:val="18"/>
        </w:rPr>
        <w:t>Henkel praznuje 150. obletnico delovanja pod geslom »Prihodnost? Pripravljeni!«, pri čemer poudarja svoj pionirski duh, inovativnost in zavezanost odgovornosti</w:t>
      </w:r>
    </w:p>
    <w:p w14:paraId="07BB255D" w14:textId="77777777" w:rsidR="00C461C7" w:rsidRPr="00CF5369" w:rsidRDefault="00C461C7" w:rsidP="00C461C7">
      <w:pPr>
        <w:pStyle w:val="ListParagraph"/>
        <w:numPr>
          <w:ilvl w:val="0"/>
          <w:numId w:val="13"/>
        </w:numPr>
        <w:spacing w:after="0"/>
        <w:jc w:val="both"/>
        <w:rPr>
          <w:szCs w:val="18"/>
        </w:rPr>
      </w:pPr>
      <w:r w:rsidRPr="00CF5369">
        <w:rPr>
          <w:rStyle w:val="Headline"/>
          <w:b w:val="0"/>
          <w:bCs w:val="0"/>
          <w:sz w:val="22"/>
          <w:szCs w:val="18"/>
        </w:rPr>
        <w:t>Priznanja in ugodnosti za zaposlene v jubilejnem letu ter pobude in dogodki po vsem svetu</w:t>
      </w:r>
    </w:p>
    <w:p w14:paraId="3195195B" w14:textId="77777777" w:rsidR="00C461C7" w:rsidRPr="00CF5369" w:rsidRDefault="00C461C7" w:rsidP="00C461C7">
      <w:pPr>
        <w:rPr>
          <w:rFonts w:cs="Segoe UI"/>
          <w:szCs w:val="22"/>
        </w:rPr>
      </w:pPr>
    </w:p>
    <w:p w14:paraId="3FFA9738" w14:textId="77777777" w:rsidR="00C461C7" w:rsidRPr="00CF5369" w:rsidRDefault="00C461C7" w:rsidP="00C461C7">
      <w:pPr>
        <w:rPr>
          <w:rFonts w:cs="Segoe UI"/>
          <w:szCs w:val="22"/>
        </w:rPr>
      </w:pPr>
      <w:r w:rsidRPr="00CF5369">
        <w:rPr>
          <w:rFonts w:cs="Segoe UI"/>
          <w:szCs w:val="22"/>
        </w:rPr>
        <w:t xml:space="preserve">Düsseldorf: Henkel letos praznuje posebno obletnico: Pred 150 leti, 26. septembra 1876, je Fritz Henkel ustanovil podjetje, ki se je </w:t>
      </w:r>
      <w:r>
        <w:rPr>
          <w:rFonts w:cs="Segoe UI"/>
          <w:szCs w:val="22"/>
        </w:rPr>
        <w:t>skozi čas</w:t>
      </w:r>
      <w:r w:rsidRPr="00CF5369">
        <w:rPr>
          <w:rFonts w:cs="Segoe UI"/>
          <w:szCs w:val="22"/>
        </w:rPr>
        <w:t xml:space="preserve"> razvilo v globalno skupino s približno 47.000 zaposlenimi v več kot 70 državah. </w:t>
      </w:r>
    </w:p>
    <w:p w14:paraId="0B880D0C" w14:textId="77777777" w:rsidR="00C461C7" w:rsidRPr="00CF5369" w:rsidRDefault="00C461C7" w:rsidP="00C461C7">
      <w:pPr>
        <w:rPr>
          <w:rFonts w:cs="Segoe UI"/>
          <w:szCs w:val="22"/>
        </w:rPr>
      </w:pPr>
    </w:p>
    <w:p w14:paraId="7D6946B2" w14:textId="77777777" w:rsidR="00C461C7" w:rsidRPr="00CF5369" w:rsidRDefault="00C461C7" w:rsidP="00C461C7">
      <w:pPr>
        <w:rPr>
          <w:rFonts w:cs="Segoe UI"/>
          <w:szCs w:val="22"/>
        </w:rPr>
      </w:pPr>
      <w:r w:rsidRPr="00CF5369">
        <w:rPr>
          <w:rFonts w:cs="Segoe UI"/>
          <w:szCs w:val="22"/>
        </w:rPr>
        <w:t>Jubilejno leto 2026 poteka pod geslom »Prihodnost? Pripravljeni!«, ki izraža zaupanje v nadaljnji uspešen razvoj družbe Henkel tudi v zahtevnih časih, ki jih zaznamujejo geopolitične napetosti, tehnološka preobrazba in vse večja nestanovitnost. V središču obletnice so lastnosti, ki so oblikovale podjetje vse od njegove ustanovitve: pionirski duh, inovativna moč in odgovornost.</w:t>
      </w:r>
    </w:p>
    <w:p w14:paraId="4ACA037D" w14:textId="77777777" w:rsidR="00C461C7" w:rsidRPr="00CF5369" w:rsidRDefault="00C461C7" w:rsidP="00C461C7">
      <w:pPr>
        <w:rPr>
          <w:rFonts w:cs="Segoe UI"/>
          <w:szCs w:val="22"/>
        </w:rPr>
      </w:pPr>
    </w:p>
    <w:p w14:paraId="42F4B0BF" w14:textId="77777777" w:rsidR="00C461C7" w:rsidRPr="00CF5369" w:rsidRDefault="00C461C7" w:rsidP="00C461C7">
      <w:pPr>
        <w:rPr>
          <w:rFonts w:cs="Segoe UI"/>
          <w:szCs w:val="22"/>
        </w:rPr>
      </w:pPr>
      <w:r w:rsidRPr="00CF5369">
        <w:rPr>
          <w:rFonts w:cs="Segoe UI"/>
          <w:szCs w:val="22"/>
        </w:rPr>
        <w:t xml:space="preserve">»150. obletnica je pomemben mejnik v zgodovini podjetja Henkel. Pomeni kontinuiteto, pionirski duh in pogum za nenehno spreminjanje obstoječega stanja,« pravi dr. Simone Bagel-Trah, predsednica nadzornega sveta in odbora delničarjev družbe Henkel. »Kot družinsko podjetje nosimo odgovornost do svojih zaposlenih, družbe in prihodnjih generacij. Ponosni smo na to, kako naši zaposleni po vsem svetu še naprej uresničujejo skupni duh družbe Henkel in ga vsak dan prenašajo naprej. Naš smoter izraža, za kaj se zavzemamo: ustvarjanje vrednosti in pozitivnega vpliva z našim pionirskim </w:t>
      </w:r>
      <w:r>
        <w:rPr>
          <w:rFonts w:cs="Segoe UI"/>
          <w:szCs w:val="22"/>
        </w:rPr>
        <w:t>ter</w:t>
      </w:r>
      <w:r w:rsidRPr="00CF5369">
        <w:rPr>
          <w:rFonts w:cs="Segoe UI"/>
          <w:szCs w:val="22"/>
        </w:rPr>
        <w:t xml:space="preserve"> podjetniškim duhom, pri čemer vedno upoštevamo dobrobit današnje in prihodnjih generacij. Ali, kot pravimo: </w:t>
      </w:r>
      <w:r w:rsidRPr="00CF5369">
        <w:rPr>
          <w:rFonts w:cs="Segoe UI"/>
          <w:i/>
          <w:iCs/>
          <w:szCs w:val="22"/>
        </w:rPr>
        <w:t xml:space="preserve">Pioneers at heart for the good of generations. </w:t>
      </w:r>
      <w:r w:rsidRPr="00CF5369">
        <w:rPr>
          <w:rFonts w:cs="Segoe UI"/>
          <w:szCs w:val="22"/>
        </w:rPr>
        <w:t>To mi daje veliko samozavesti in zaupanja ob pogledu v prihodnost.«</w:t>
      </w:r>
    </w:p>
    <w:p w14:paraId="402D5D2A" w14:textId="77777777" w:rsidR="00C461C7" w:rsidRPr="00CF5369" w:rsidRDefault="00C461C7" w:rsidP="00C461C7">
      <w:pPr>
        <w:rPr>
          <w:rFonts w:cs="Segoe UI"/>
          <w:szCs w:val="22"/>
        </w:rPr>
      </w:pPr>
    </w:p>
    <w:p w14:paraId="275BDC91" w14:textId="77777777" w:rsidR="00C461C7" w:rsidRPr="00CF5369" w:rsidRDefault="00C461C7" w:rsidP="00C461C7">
      <w:pPr>
        <w:rPr>
          <w:rFonts w:cs="Segoe UI"/>
          <w:szCs w:val="22"/>
        </w:rPr>
      </w:pPr>
      <w:r w:rsidRPr="00CF5369">
        <w:rPr>
          <w:rFonts w:cs="Segoe UI"/>
          <w:szCs w:val="22"/>
        </w:rPr>
        <w:lastRenderedPageBreak/>
        <w:t xml:space="preserve">»S to posebno obletnico želimo ponovno potrditi zaupanje v naše zmogljivosti, naše zaposlene, našo inovativnost in kulturo podjetja,« pravi Carsten Knobel, izvršni direktor družbe Henkel. »Pod geslom ›Prihodnost? Pripravljeni!‹ vstopamo v jubilejno leto – leto, v katerem z velikim ponosom gledamo nazaj na našo dolgo zgodovino in hkrati z zaupanjem zremo naprej na pot, ki je pred nami. V središču obletnice so naši zaposleni po vsem svetu, saj so ključ do našega uspeha. Zato jih aktivno vključujemo v praznovanje – z dodatnimi </w:t>
      </w:r>
      <w:r>
        <w:rPr>
          <w:rFonts w:cs="Segoe UI"/>
          <w:szCs w:val="22"/>
        </w:rPr>
        <w:t>možnostmi</w:t>
      </w:r>
      <w:r w:rsidRPr="00CF5369">
        <w:rPr>
          <w:rFonts w:cs="Segoe UI"/>
          <w:szCs w:val="22"/>
        </w:rPr>
        <w:t xml:space="preserve">, kot so </w:t>
      </w:r>
      <w:r w:rsidRPr="00CF5369">
        <w:rPr>
          <w:rStyle w:val="Headline"/>
          <w:b w:val="0"/>
          <w:bCs w:val="0"/>
          <w:sz w:val="22"/>
          <w:szCs w:val="18"/>
        </w:rPr>
        <w:t xml:space="preserve">ugodnosti v </w:t>
      </w:r>
      <w:r w:rsidRPr="00CF5369">
        <w:rPr>
          <w:rFonts w:cs="Segoe UI"/>
          <w:szCs w:val="22"/>
        </w:rPr>
        <w:t>programu</w:t>
      </w:r>
      <w:r w:rsidRPr="00CF5369">
        <w:rPr>
          <w:rStyle w:val="Headline"/>
          <w:b w:val="0"/>
          <w:bCs w:val="0"/>
          <w:sz w:val="22"/>
          <w:szCs w:val="18"/>
        </w:rPr>
        <w:t xml:space="preserve"> delnic za zaposlene</w:t>
      </w:r>
      <w:r w:rsidRPr="00CF5369">
        <w:rPr>
          <w:rFonts w:cs="Segoe UI"/>
          <w:szCs w:val="22"/>
        </w:rPr>
        <w:t xml:space="preserve">, dodatni dan dopusta in seveda z različnimi dogodki po vsem svetu ob rojstnem dnevu podjetja v septembru.« </w:t>
      </w:r>
    </w:p>
    <w:p w14:paraId="0A296505" w14:textId="77777777" w:rsidR="00C461C7" w:rsidRPr="00CF5369" w:rsidRDefault="00C461C7" w:rsidP="00C461C7">
      <w:pPr>
        <w:rPr>
          <w:rFonts w:cs="Segoe UI"/>
          <w:szCs w:val="22"/>
        </w:rPr>
      </w:pPr>
    </w:p>
    <w:p w14:paraId="71152916" w14:textId="77777777" w:rsidR="00C461C7" w:rsidRPr="00CF5369" w:rsidRDefault="00C461C7" w:rsidP="00C461C7">
      <w:pPr>
        <w:rPr>
          <w:rFonts w:cs="Segoe UI"/>
          <w:b/>
          <w:bCs/>
          <w:szCs w:val="22"/>
        </w:rPr>
      </w:pPr>
      <w:r w:rsidRPr="00CF5369">
        <w:rPr>
          <w:rFonts w:cs="Segoe UI"/>
          <w:b/>
          <w:bCs/>
          <w:szCs w:val="22"/>
        </w:rPr>
        <w:t>Obletnica, ki združuje ljudi: Ugodnosti za zaposlene v družbi Henkel</w:t>
      </w:r>
    </w:p>
    <w:p w14:paraId="53D61AA4" w14:textId="77777777" w:rsidR="00C461C7" w:rsidRPr="00CF5369" w:rsidRDefault="00C461C7" w:rsidP="00C461C7">
      <w:pPr>
        <w:rPr>
          <w:rFonts w:cs="Segoe UI"/>
          <w:b/>
          <w:bCs/>
          <w:szCs w:val="22"/>
        </w:rPr>
      </w:pPr>
    </w:p>
    <w:p w14:paraId="57C8E3E9" w14:textId="77777777" w:rsidR="00C461C7" w:rsidRPr="00CF5369" w:rsidRDefault="00C461C7" w:rsidP="00C461C7">
      <w:pPr>
        <w:rPr>
          <w:rFonts w:cs="Segoe UI"/>
          <w:szCs w:val="22"/>
        </w:rPr>
      </w:pPr>
      <w:r w:rsidRPr="00CF5369">
        <w:rPr>
          <w:rFonts w:cs="Segoe UI"/>
          <w:szCs w:val="22"/>
        </w:rPr>
        <w:t xml:space="preserve">V okviru programa delnic za zaposlene bo družba Henkel leta 2026 vsem udeležencem ponudila ekskluzivno jubilejno ugodnost. Podjetje bo vsako naložbo zaposlenih povečalo za 41 odstotkov, kar bo omogočilo večjo udeležbo pri poslovnem uspehu družbe Henkel. Preprosto povedano: zaposleni, ki bodo v delnice družbe Henkel vložili 100 evrov, bodo prejeli delnice v vrednosti 141 evrov. Poleg tega bodo vsi zaposleni po vsem svetu v jubilejnem letu dobili dodaten dan dopusta v mesecu rojstnega dne. </w:t>
      </w:r>
    </w:p>
    <w:p w14:paraId="50DC55C8" w14:textId="77777777" w:rsidR="00C461C7" w:rsidRPr="00CF5369" w:rsidRDefault="00C461C7" w:rsidP="00C461C7">
      <w:pPr>
        <w:rPr>
          <w:rFonts w:cs="Segoe UI"/>
          <w:szCs w:val="22"/>
        </w:rPr>
      </w:pPr>
    </w:p>
    <w:p w14:paraId="2FD3C854" w14:textId="77777777" w:rsidR="00C461C7" w:rsidRPr="00CF5369" w:rsidRDefault="00C461C7" w:rsidP="00C461C7">
      <w:pPr>
        <w:rPr>
          <w:rFonts w:cs="Segoe UI"/>
          <w:szCs w:val="22"/>
        </w:rPr>
      </w:pPr>
      <w:r w:rsidRPr="00CF5369">
        <w:rPr>
          <w:rFonts w:cs="Segoe UI"/>
          <w:szCs w:val="22"/>
        </w:rPr>
        <w:t>Leta 2026 bodo na lokacijah družbe Henkel po vsem svetu potekala posebna praznovanja in dejavnosti, ki bodo preteklost družbe povezale s perspektivo, usmerjeno v prihodnost. Osrednji dogodek bo 26. septembra, na dan ustanovitve podjetja.</w:t>
      </w:r>
    </w:p>
    <w:p w14:paraId="6AB8FCDB" w14:textId="77777777" w:rsidR="00C461C7" w:rsidRPr="00CF5369" w:rsidRDefault="00C461C7" w:rsidP="00C461C7">
      <w:pPr>
        <w:rPr>
          <w:rFonts w:cs="Segoe UI"/>
          <w:szCs w:val="22"/>
        </w:rPr>
      </w:pPr>
    </w:p>
    <w:p w14:paraId="55C93C31" w14:textId="77777777" w:rsidR="00C461C7" w:rsidRPr="00CF5369" w:rsidRDefault="00C461C7" w:rsidP="00C461C7">
      <w:pPr>
        <w:rPr>
          <w:rFonts w:cs="Segoe UI"/>
          <w:b/>
          <w:bCs/>
          <w:szCs w:val="22"/>
        </w:rPr>
      </w:pPr>
      <w:r w:rsidRPr="00CF5369">
        <w:rPr>
          <w:rFonts w:cs="Segoe UI"/>
          <w:b/>
          <w:bCs/>
          <w:szCs w:val="22"/>
        </w:rPr>
        <w:t>Tradicija se sreča s prihodnostjo: Henkel se ozira nazaj na 150 let zgodovine podjetja</w:t>
      </w:r>
    </w:p>
    <w:p w14:paraId="24170D74" w14:textId="77777777" w:rsidR="00C461C7" w:rsidRPr="00CF5369" w:rsidRDefault="00C461C7" w:rsidP="00C461C7">
      <w:pPr>
        <w:rPr>
          <w:rFonts w:cs="Segoe UI"/>
          <w:b/>
          <w:bCs/>
          <w:szCs w:val="22"/>
        </w:rPr>
      </w:pPr>
    </w:p>
    <w:p w14:paraId="236BD2F7" w14:textId="77777777" w:rsidR="00C461C7" w:rsidRPr="00CF5369" w:rsidRDefault="00C461C7" w:rsidP="00C461C7">
      <w:pPr>
        <w:rPr>
          <w:rFonts w:cs="Segoe UI"/>
          <w:szCs w:val="22"/>
        </w:rPr>
      </w:pPr>
      <w:r w:rsidRPr="00CF5369">
        <w:rPr>
          <w:rFonts w:cs="Segoe UI"/>
          <w:szCs w:val="22"/>
        </w:rPr>
        <w:t>Podjetje Henkel, ustanovljeno leta 1876 v Aachnu, se je iz majhnega proizvajalca detergentov razvilo v globalno podjetje z vodilnim tržnim položajem in močnimi blagovnimi znamkami, kot so Loctite, Persil in Schwarzkopf. Danes Henkel ustvari letno prodajo v višini več kot 21 milijard evrov in zaposluje 47.000 ljudi po vsem svetu.</w:t>
      </w:r>
    </w:p>
    <w:p w14:paraId="7A890D91" w14:textId="77777777" w:rsidR="00C461C7" w:rsidRPr="00CF5369" w:rsidRDefault="00C461C7" w:rsidP="00C461C7">
      <w:pPr>
        <w:rPr>
          <w:rFonts w:cs="Segoe UI"/>
          <w:szCs w:val="22"/>
        </w:rPr>
      </w:pPr>
    </w:p>
    <w:p w14:paraId="76DA6A95" w14:textId="77777777" w:rsidR="00C461C7" w:rsidRPr="00CF5369" w:rsidRDefault="00C461C7" w:rsidP="00C461C7">
      <w:pPr>
        <w:rPr>
          <w:rFonts w:cs="Segoe UI"/>
          <w:szCs w:val="22"/>
        </w:rPr>
      </w:pPr>
      <w:r w:rsidRPr="00CF5369">
        <w:rPr>
          <w:rFonts w:cs="Segoe UI"/>
          <w:szCs w:val="22"/>
        </w:rPr>
        <w:t>Celovit akademski pogled na zgodovino podjetja ponuja neodvis</w:t>
      </w:r>
      <w:r w:rsidRPr="00813F09">
        <w:rPr>
          <w:rFonts w:cs="Segoe UI"/>
          <w:szCs w:val="22"/>
        </w:rPr>
        <w:t>na študija »Henkel – From Detergent Manufacturer to Global Company«, ki jo je pripravil prof. dr. Joachim</w:t>
      </w:r>
      <w:r w:rsidRPr="00CF5369">
        <w:rPr>
          <w:rFonts w:cs="Segoe UI"/>
          <w:szCs w:val="22"/>
        </w:rPr>
        <w:t xml:space="preserve"> Scholtyseck. Nemška različica publikacije bo objavljena 30. januarja 2026. Angleška različica pa spomladi leta 2026. </w:t>
      </w:r>
    </w:p>
    <w:p w14:paraId="3437E086" w14:textId="77777777" w:rsidR="00C461C7" w:rsidRPr="00CF5369" w:rsidRDefault="00C461C7" w:rsidP="00C461C7">
      <w:pPr>
        <w:rPr>
          <w:rFonts w:cs="Segoe UI"/>
          <w:szCs w:val="22"/>
        </w:rPr>
      </w:pPr>
      <w:r w:rsidRPr="00CF5369">
        <w:rPr>
          <w:rFonts w:cs="Segoe UI"/>
          <w:color w:val="000000" w:themeColor="text1"/>
          <w:szCs w:val="22"/>
        </w:rPr>
        <w:t xml:space="preserve">Dodatne informacije, slike in digitalna </w:t>
      </w:r>
      <w:r w:rsidRPr="00CF5369">
        <w:rPr>
          <w:rFonts w:cs="Segoe UI"/>
          <w:i/>
          <w:iCs/>
          <w:color w:val="000000" w:themeColor="text1"/>
          <w:szCs w:val="22"/>
        </w:rPr>
        <w:t>časovnica zgodovine Henkla</w:t>
      </w:r>
      <w:r w:rsidRPr="00CF5369">
        <w:rPr>
          <w:rFonts w:cs="Segoe UI"/>
          <w:color w:val="000000" w:themeColor="text1"/>
          <w:szCs w:val="22"/>
        </w:rPr>
        <w:t xml:space="preserve"> </w:t>
      </w:r>
      <w:r w:rsidRPr="00CF5369">
        <w:rPr>
          <w:rFonts w:cs="Segoe UI"/>
          <w:i/>
          <w:iCs/>
          <w:color w:val="000000" w:themeColor="text1"/>
          <w:szCs w:val="22"/>
        </w:rPr>
        <w:t xml:space="preserve">so </w:t>
      </w:r>
      <w:r w:rsidRPr="00CF5369">
        <w:rPr>
          <w:rFonts w:cs="Segoe UI"/>
          <w:color w:val="000000" w:themeColor="text1"/>
          <w:szCs w:val="22"/>
        </w:rPr>
        <w:t>na voljo tukaj:</w:t>
      </w:r>
      <w:hyperlink r:id="rId12" w:tooltip="https://www.henkel.com/press-and-media/facts-and-figures/150-years-of-henkel" w:history="1">
        <w:r w:rsidRPr="00CF5369">
          <w:rPr>
            <w:rStyle w:val="Hyperlink"/>
            <w:rFonts w:cs="Segoe UI"/>
            <w:color w:val="000000" w:themeColor="text1"/>
            <w:sz w:val="22"/>
            <w:szCs w:val="22"/>
          </w:rPr>
          <w:t xml:space="preserve"> https://www.henkel.com/press-and-media/facts-and-figures/150-years-of-henkel</w:t>
        </w:r>
      </w:hyperlink>
    </w:p>
    <w:p w14:paraId="20006C71" w14:textId="77777777" w:rsidR="00A3077B" w:rsidRDefault="00A3077B" w:rsidP="00A3077B">
      <w:pPr>
        <w:pStyle w:val="He01Flietext"/>
        <w:rPr>
          <w:lang w:val="sl-SI"/>
        </w:rPr>
      </w:pPr>
    </w:p>
    <w:p w14:paraId="639D9E7B" w14:textId="77777777" w:rsidR="00A3077B" w:rsidRPr="00A3077B" w:rsidRDefault="00A3077B" w:rsidP="00A3077B">
      <w:pPr>
        <w:pStyle w:val="He01Flietext"/>
        <w:rPr>
          <w:lang w:val="sl-SI"/>
        </w:rPr>
      </w:pPr>
    </w:p>
    <w:p w14:paraId="057F2905" w14:textId="6780B639" w:rsidR="00280478" w:rsidRPr="00B13232" w:rsidRDefault="00280478" w:rsidP="00280478">
      <w:pPr>
        <w:spacing w:line="240" w:lineRule="auto"/>
        <w:jc w:val="left"/>
        <w:rPr>
          <w:b/>
          <w:bCs/>
          <w:sz w:val="18"/>
          <w:szCs w:val="18"/>
        </w:rPr>
      </w:pPr>
      <w:r w:rsidRPr="00B13232">
        <w:rPr>
          <w:rStyle w:val="AboutandContactHeadline"/>
          <w:szCs w:val="18"/>
        </w:rPr>
        <w:lastRenderedPageBreak/>
        <w:t>Več o Henklu</w:t>
      </w:r>
    </w:p>
    <w:p w14:paraId="7A55543E" w14:textId="193AD11F" w:rsidR="00280478" w:rsidRPr="00B13232" w:rsidRDefault="0062348B" w:rsidP="00280478">
      <w:pPr>
        <w:rPr>
          <w:rStyle w:val="AboutandContactBody"/>
        </w:rPr>
      </w:pPr>
      <w:r>
        <w:rPr>
          <w:sz w:val="18"/>
          <w:szCs w:val="18"/>
        </w:rPr>
        <w:t xml:space="preserve">Henkel s svojimi blagovnimi znamkami, inovacijami in tehnologijami zavzema vodilne položaje v industriji in maloprodaji po vsem svetu. Henklova poslovna enota Lepila in tehnologije je vodilna na svetovnem trgu lepil, tesnil in funkcionalnih premazov. Poslovna enota Consumer Brands zavzema vodilni položaj na številnih trgih in v številnih kategorijah po vsem svetu, zlasti na področju Pralna sredstva in čistila ter Izdelki za lase. Henklove tri najmočnejše blagovne znamke so Loctite, Persil in Schwarzkopf. V poslovnem letu 2024 je Henkel zabeležil prodajo v višini več kot 21,6 milijarde evrov in prilagojeni dobiček iz poslovanja v višini približno 3,1 milijarde evrov. Prednostne delnice družbe Henkel kotirajo na nemškem borznem indeksu DAX. Trajnostni razvoj ima v družbi Henkel dolgo tradicijo, podjetje pa ima jasno trajnostno strategijo s konkretnimi cilji. Henkel je bil ustanovljen leta 1876 in danes po svetu zaposluje približno 47.000 ljudi, ki jih združujejo močna korporativna kultura, skupne vrednote in enoten smoter: »Pioneers at heart for the good of generations.« Več podrobnosti je na voljo na spletni strani </w:t>
      </w:r>
      <w:hyperlink r:id="rId13" w:history="1">
        <w:r w:rsidR="00280478" w:rsidRPr="00B13232">
          <w:rPr>
            <w:rStyle w:val="Hyperlink"/>
          </w:rPr>
          <w:t>www.henkel.si</w:t>
        </w:r>
      </w:hyperlink>
    </w:p>
    <w:p w14:paraId="368DCDE7" w14:textId="77777777" w:rsidR="00280478" w:rsidRPr="00B13232" w:rsidRDefault="00280478" w:rsidP="00280478">
      <w:pPr>
        <w:pStyle w:val="He01Flietext"/>
        <w:rPr>
          <w:rStyle w:val="AboutandContactBody"/>
          <w:rFonts w:eastAsia="Times New Roman" w:cs="Times New Roman"/>
          <w:sz w:val="14"/>
          <w:szCs w:val="14"/>
          <w:lang w:val="sl-SI"/>
        </w:rPr>
      </w:pPr>
    </w:p>
    <w:p w14:paraId="7920E8A9" w14:textId="77777777" w:rsidR="00280478" w:rsidRPr="00B13232" w:rsidRDefault="00280478" w:rsidP="00280478">
      <w:pPr>
        <w:spacing w:line="240" w:lineRule="auto"/>
        <w:jc w:val="left"/>
        <w:rPr>
          <w:rStyle w:val="AboutandContactBody"/>
          <w:sz w:val="14"/>
          <w:szCs w:val="14"/>
        </w:rPr>
      </w:pPr>
    </w:p>
    <w:p w14:paraId="6BE2DDAF" w14:textId="77777777" w:rsidR="0062348B" w:rsidRDefault="0062348B" w:rsidP="0062348B">
      <w:pPr>
        <w:pStyle w:val="He01Flietext"/>
        <w:suppressAutoHyphens/>
        <w:rPr>
          <w:lang w:val="sl-SI"/>
        </w:rPr>
      </w:pPr>
      <w:r>
        <w:rPr>
          <w:sz w:val="14"/>
          <w:lang w:val="sl-SI"/>
        </w:rPr>
        <w:t>Ta dokument vsebuje izjave, ki se nanašajo na prihodnji poslovni razvoj, finančno uspešnost in druge dogodke ali razvoj, ki bodo v prihodnosti pomembni za družbo Henkel in lahko predstavljajo izjave, ki se nanašajo na prihodnost. Za izjave v zvezi s prihodnostjo je značilna uporaba besed, kot so pričakovati, nameravati, načrtovati, predvidevati, verjeti, ocenjevati in podobni izrazi. Take izjave temeljijo na trenutnih ocenah in predpostavkah vodstva družbe Henkel AG &amp; Co. KGaA. Teh izjav nikakor ne gre razumeti kot jamstvo, da se bodo ta pričakovanja izkazala za točna. Prihodnje poslovanje in dejansko doseženi rezultati podjetja Henkel AG &amp; Co. KGaA ter njegovih povezanih družb so odvisni od številnih tveganj in negotovosti, zato se lahko bistveno razlikujejo (tako v pozitivnem kot negativnem smislu) od izjav o prihodnosti. Na številne od teh dejavnikov družba Henkel nima vpliva in jih ni mogoče vnaprej natančno oceniti, kot so prihodnje gospodarsko okolje ter dejanja konkurentov in drugih udeležencev na trgu. Družba Henkel ne načrtuje in se ne zavezuje, da bo posodobila izjave, usmerjene v prihodnost.</w:t>
      </w:r>
    </w:p>
    <w:p w14:paraId="795F7C2E" w14:textId="77777777" w:rsidR="0062348B" w:rsidRDefault="0062348B" w:rsidP="0062348B">
      <w:pPr>
        <w:pStyle w:val="He01Flietext"/>
        <w:suppressAutoHyphens/>
        <w:rPr>
          <w:sz w:val="14"/>
          <w:szCs w:val="14"/>
          <w:lang w:val="sl-SI"/>
        </w:rPr>
      </w:pPr>
      <w:r>
        <w:rPr>
          <w:sz w:val="14"/>
          <w:lang w:val="sl-SI"/>
        </w:rPr>
        <w:t>Ta dokument vključuje dodatne finančne kazalnike, ki niso jasno opredeljeni v veljavnem okviru finančnega poročanja in so ali bi lahko bili alternativni kazalniki uspešnosti. Teh dopolnilnih finančnih kazalnikov ni dovoljeno obravnavati ločeno ali kot alternativne ukrepe za merjenje Henklovih neto sredstev in finančnega položaja ali rezultatov poslovanja, kot so predstavljeni v skladu z veljavnim okvirom finančnega poročanja v njegovih konsolidiranih računovodskih izkazih. Druga podjetja, ki poročajo ali opisujejo podobno poimenovane alternativne kazalnike uspešnosti, jih lahko izračunavajo drugače.</w:t>
      </w:r>
    </w:p>
    <w:p w14:paraId="13A3694F" w14:textId="5F2BE96B" w:rsidR="00280478" w:rsidRPr="00B13232" w:rsidRDefault="0062348B" w:rsidP="0062348B">
      <w:pPr>
        <w:pStyle w:val="He01Flietext"/>
        <w:suppressAutoHyphens/>
        <w:rPr>
          <w:sz w:val="14"/>
          <w:szCs w:val="14"/>
          <w:lang w:val="sl-SI"/>
        </w:rPr>
      </w:pPr>
      <w:r>
        <w:rPr>
          <w:sz w:val="14"/>
          <w:lang w:val="sl-SI"/>
        </w:rPr>
        <w:t>Ta dokument je bil izdan zgolj v informativne namene in ni namenjen investicijskemu svetovanju ali ponudbi za prodajo ali nagovarjanju k ponudbi za nakup kakršnih koli vrednostnih papirjev</w:t>
      </w:r>
      <w:r w:rsidR="00280478" w:rsidRPr="00B13232">
        <w:rPr>
          <w:sz w:val="14"/>
          <w:lang w:val="sl-SI"/>
        </w:rPr>
        <w:t>.</w:t>
      </w:r>
    </w:p>
    <w:p w14:paraId="7F0BC2E1" w14:textId="77777777" w:rsidR="00280478" w:rsidRPr="00B13232" w:rsidRDefault="00280478" w:rsidP="00280478">
      <w:pPr>
        <w:tabs>
          <w:tab w:val="left" w:pos="1080"/>
          <w:tab w:val="left" w:pos="4500"/>
        </w:tabs>
        <w:spacing w:line="264" w:lineRule="auto"/>
        <w:rPr>
          <w:rFonts w:asciiTheme="majorHAnsi" w:eastAsia="PMingLiU" w:hAnsiTheme="majorHAnsi" w:cs="Calibri Light"/>
          <w:b/>
          <w:sz w:val="18"/>
          <w:szCs w:val="18"/>
        </w:rPr>
      </w:pPr>
    </w:p>
    <w:p w14:paraId="01402103" w14:textId="77777777" w:rsidR="00280478" w:rsidRPr="00B13232" w:rsidRDefault="00280478" w:rsidP="00280478">
      <w:pPr>
        <w:tabs>
          <w:tab w:val="left" w:pos="1080"/>
          <w:tab w:val="left" w:pos="4500"/>
        </w:tabs>
        <w:rPr>
          <w:rStyle w:val="AboutandContactBody"/>
        </w:rPr>
      </w:pPr>
      <w:r w:rsidRPr="00B13232">
        <w:rPr>
          <w:rStyle w:val="AboutandContactBody"/>
        </w:rPr>
        <w:t>Stik</w:t>
      </w:r>
      <w:r w:rsidRPr="00B13232">
        <w:rPr>
          <w:rStyle w:val="AboutandContactBody"/>
        </w:rPr>
        <w:tab/>
        <w:t>Jelena Gavrilović Šarenac</w:t>
      </w:r>
      <w:r w:rsidRPr="00B13232">
        <w:rPr>
          <w:rStyle w:val="AboutandContactBody"/>
        </w:rPr>
        <w:tab/>
      </w:r>
    </w:p>
    <w:p w14:paraId="143F1987" w14:textId="77777777" w:rsidR="00280478" w:rsidRPr="00B13232" w:rsidRDefault="00280478" w:rsidP="00280478">
      <w:pPr>
        <w:tabs>
          <w:tab w:val="left" w:pos="1080"/>
          <w:tab w:val="left" w:pos="4500"/>
        </w:tabs>
        <w:rPr>
          <w:rStyle w:val="AboutandContactBody"/>
        </w:rPr>
      </w:pPr>
      <w:r w:rsidRPr="00B13232">
        <w:rPr>
          <w:rStyle w:val="AboutandContactBody"/>
        </w:rPr>
        <w:t>Telefon</w:t>
      </w:r>
      <w:r w:rsidRPr="00B13232">
        <w:rPr>
          <w:rStyle w:val="AboutandContactBody"/>
        </w:rPr>
        <w:tab/>
        <w:t>+381 60 207 22 09</w:t>
      </w:r>
      <w:r w:rsidRPr="00B13232">
        <w:rPr>
          <w:rStyle w:val="AboutandContactBody"/>
        </w:rPr>
        <w:tab/>
      </w:r>
    </w:p>
    <w:p w14:paraId="53C314AD" w14:textId="77777777" w:rsidR="00280478" w:rsidRPr="00B13232" w:rsidRDefault="00280478" w:rsidP="00280478">
      <w:pPr>
        <w:tabs>
          <w:tab w:val="left" w:pos="1080"/>
          <w:tab w:val="left" w:pos="4500"/>
        </w:tabs>
        <w:rPr>
          <w:rStyle w:val="AboutandContactBody"/>
        </w:rPr>
      </w:pPr>
      <w:r w:rsidRPr="00B13232">
        <w:rPr>
          <w:rStyle w:val="AboutandContactBody"/>
        </w:rPr>
        <w:t>E-pošta</w:t>
      </w:r>
      <w:r w:rsidRPr="00B13232">
        <w:rPr>
          <w:rStyle w:val="AboutandContactBody"/>
        </w:rPr>
        <w:tab/>
        <w:t>jelena.sarenac@henkel.com</w:t>
      </w:r>
      <w:r w:rsidRPr="00B13232">
        <w:rPr>
          <w:rStyle w:val="AboutandContactBody"/>
        </w:rPr>
        <w:tab/>
      </w:r>
    </w:p>
    <w:p w14:paraId="7AA95354" w14:textId="77777777" w:rsidR="00466C63" w:rsidRPr="00B13232" w:rsidRDefault="00466C63" w:rsidP="00E04D88">
      <w:pPr>
        <w:rPr>
          <w:szCs w:val="22"/>
        </w:rPr>
      </w:pPr>
    </w:p>
    <w:p w14:paraId="7E4FE93F" w14:textId="77777777" w:rsidR="00466C63" w:rsidRPr="00B13232" w:rsidRDefault="00466C63" w:rsidP="00E04D88">
      <w:pPr>
        <w:rPr>
          <w:szCs w:val="22"/>
        </w:rPr>
      </w:pPr>
    </w:p>
    <w:p w14:paraId="468D0709" w14:textId="77777777" w:rsidR="00466C63" w:rsidRPr="00B13232" w:rsidRDefault="00466C63" w:rsidP="00E04D88">
      <w:pPr>
        <w:rPr>
          <w:szCs w:val="22"/>
        </w:rPr>
      </w:pPr>
    </w:p>
    <w:p w14:paraId="46802C0B" w14:textId="77777777" w:rsidR="00466C63" w:rsidRPr="00B13232" w:rsidRDefault="00466C63" w:rsidP="00E04D88">
      <w:pPr>
        <w:rPr>
          <w:szCs w:val="22"/>
        </w:rPr>
      </w:pPr>
    </w:p>
    <w:p w14:paraId="64587EB3" w14:textId="77777777" w:rsidR="00466C63" w:rsidRPr="00B13232" w:rsidRDefault="00466C63" w:rsidP="00E04D88">
      <w:pPr>
        <w:rPr>
          <w:szCs w:val="22"/>
        </w:rPr>
      </w:pPr>
    </w:p>
    <w:p w14:paraId="7DBD1383" w14:textId="77777777" w:rsidR="00466C63" w:rsidRPr="00B13232" w:rsidRDefault="00466C63" w:rsidP="00E04D88">
      <w:pPr>
        <w:rPr>
          <w:szCs w:val="22"/>
        </w:rPr>
      </w:pPr>
    </w:p>
    <w:p w14:paraId="4D6EEE02" w14:textId="77777777" w:rsidR="00466C63" w:rsidRPr="00B13232" w:rsidRDefault="00466C63" w:rsidP="00E04D88">
      <w:pPr>
        <w:rPr>
          <w:szCs w:val="22"/>
        </w:rPr>
      </w:pPr>
    </w:p>
    <w:p w14:paraId="297E3444" w14:textId="77777777" w:rsidR="00466C63" w:rsidRPr="00B13232" w:rsidRDefault="00466C63" w:rsidP="00E04D88">
      <w:pPr>
        <w:rPr>
          <w:szCs w:val="22"/>
        </w:rPr>
      </w:pPr>
    </w:p>
    <w:p w14:paraId="71419124" w14:textId="77777777" w:rsidR="00E04D88" w:rsidRPr="00B13232" w:rsidRDefault="00E04D88" w:rsidP="0099008E">
      <w:pPr>
        <w:rPr>
          <w:sz w:val="18"/>
        </w:rPr>
      </w:pPr>
    </w:p>
    <w:p w14:paraId="23F6ED8F" w14:textId="77777777" w:rsidR="00EA0D51" w:rsidRPr="00B13232" w:rsidRDefault="00EA0D51" w:rsidP="0062206B">
      <w:pPr>
        <w:rPr>
          <w:rStyle w:val="AboutandContactBody"/>
        </w:rPr>
      </w:pPr>
    </w:p>
    <w:p w14:paraId="69837CBE" w14:textId="77777777" w:rsidR="00EA0D51" w:rsidRPr="00B13232" w:rsidRDefault="00EA0D51" w:rsidP="0062206B">
      <w:pPr>
        <w:rPr>
          <w:rStyle w:val="AboutandContactBody"/>
        </w:rPr>
      </w:pPr>
    </w:p>
    <w:p w14:paraId="0E4126A1" w14:textId="77777777" w:rsidR="00EA0D51" w:rsidRPr="0062206B" w:rsidRDefault="00EA0D51" w:rsidP="0062206B">
      <w:pPr>
        <w:rPr>
          <w:rStyle w:val="AboutandContactHeadline"/>
          <w:rFonts w:eastAsia="PMingLiU"/>
          <w:b w:val="0"/>
          <w:bCs w:val="0"/>
          <w:color w:val="9A141B"/>
        </w:rPr>
      </w:pPr>
    </w:p>
    <w:sectPr w:rsidR="00EA0D51" w:rsidRPr="0062206B" w:rsidSect="0017111B">
      <w:headerReference w:type="even" r:id="rId14"/>
      <w:footerReference w:type="default" r:id="rId15"/>
      <w:headerReference w:type="first" r:id="rId16"/>
      <w:footerReference w:type="first" r:id="rId17"/>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23D6" w14:textId="77777777" w:rsidR="00B6699E" w:rsidRPr="00B13232" w:rsidRDefault="00B6699E">
      <w:r w:rsidRPr="00B13232">
        <w:separator/>
      </w:r>
    </w:p>
  </w:endnote>
  <w:endnote w:type="continuationSeparator" w:id="0">
    <w:p w14:paraId="6B95A4A4" w14:textId="77777777" w:rsidR="00B6699E" w:rsidRPr="00B13232" w:rsidRDefault="00B6699E">
      <w:r w:rsidRPr="00B13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C7C2E88" w:rsidR="00CF6F33" w:rsidRPr="00B13232" w:rsidRDefault="00112A28" w:rsidP="00112A28">
    <w:pPr>
      <w:pStyle w:val="Footer"/>
      <w:tabs>
        <w:tab w:val="clear" w:pos="7083"/>
        <w:tab w:val="clear" w:pos="8640"/>
        <w:tab w:val="right" w:pos="9071"/>
      </w:tabs>
      <w:jc w:val="both"/>
      <w:rPr>
        <w:noProof w:val="0"/>
      </w:rPr>
    </w:pPr>
    <w:r w:rsidRPr="00B13232">
      <w:rPr>
        <w:noProof w:val="0"/>
      </w:rPr>
      <w:tab/>
      <w:t xml:space="preserve">Stran </w:t>
    </w:r>
    <w:r w:rsidRPr="00B13232">
      <w:rPr>
        <w:noProof w:val="0"/>
      </w:rPr>
      <w:fldChar w:fldCharType="begin"/>
    </w:r>
    <w:r w:rsidRPr="00B13232">
      <w:rPr>
        <w:noProof w:val="0"/>
      </w:rPr>
      <w:instrText xml:space="preserve"> PAGE  \* Arabic  \* MERGEFORMAT </w:instrText>
    </w:r>
    <w:r w:rsidRPr="00B13232">
      <w:rPr>
        <w:noProof w:val="0"/>
      </w:rPr>
      <w:fldChar w:fldCharType="separate"/>
    </w:r>
    <w:r w:rsidRPr="00B13232">
      <w:rPr>
        <w:noProof w:val="0"/>
      </w:rPr>
      <w:t>2</w:t>
    </w:r>
    <w:r w:rsidRPr="00B13232">
      <w:rPr>
        <w:noProof w:val="0"/>
      </w:rPr>
      <w:fldChar w:fldCharType="end"/>
    </w:r>
    <w:r w:rsidR="006F6B6E">
      <w:rPr>
        <w:noProof w:val="0"/>
      </w:rPr>
      <w:t>/</w:t>
    </w:r>
    <w:r w:rsidRPr="00B13232">
      <w:rPr>
        <w:noProof w:val="0"/>
      </w:rPr>
      <w:fldChar w:fldCharType="begin"/>
    </w:r>
    <w:r w:rsidRPr="00B13232">
      <w:rPr>
        <w:noProof w:val="0"/>
      </w:rPr>
      <w:instrText xml:space="preserve"> NUMPAGES  \* Arabic  \* MERGEFORMAT </w:instrText>
    </w:r>
    <w:r w:rsidRPr="00B13232">
      <w:rPr>
        <w:noProof w:val="0"/>
      </w:rPr>
      <w:fldChar w:fldCharType="separate"/>
    </w:r>
    <w:r w:rsidRPr="00B13232">
      <w:rPr>
        <w:noProof w:val="0"/>
      </w:rPr>
      <w:t>2</w:t>
    </w:r>
    <w:r w:rsidRPr="00B13232">
      <w:rPr>
        <w:noProof w:val="0"/>
      </w:rPr>
      <w:fldChar w:fldCharType="end"/>
    </w:r>
  </w:p>
  <w:p w14:paraId="2F7A6502" w14:textId="77777777" w:rsidR="00F15EB8" w:rsidRPr="00B13232" w:rsidRDefault="00F15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1F11EA1" w:rsidR="00CF6F33" w:rsidRPr="00B13232" w:rsidRDefault="00AE645D" w:rsidP="00992A11">
    <w:pPr>
      <w:pStyle w:val="Footer"/>
      <w:rPr>
        <w:noProof w:val="0"/>
      </w:rPr>
    </w:pPr>
    <w:r w:rsidRPr="00B13232">
      <w:drawing>
        <wp:inline distT="0" distB="0" distL="0" distR="0" wp14:anchorId="03D47E13" wp14:editId="09F54C76">
          <wp:extent cx="5422265" cy="548005"/>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a:picLocks noChangeAspect="1"/>
                  </pic:cNvPicPr>
                </pic:nvPicPr>
                <pic:blipFill rotWithShape="1">
                  <a:blip r:embed="rId1"/>
                  <a:srcRect b="19511"/>
                  <a:stretch/>
                </pic:blipFill>
                <pic:spPr bwMode="auto">
                  <a:xfrm>
                    <a:off x="0" y="0"/>
                    <a:ext cx="5422265" cy="548005"/>
                  </a:xfrm>
                  <a:prstGeom prst="rect">
                    <a:avLst/>
                  </a:prstGeom>
                  <a:ln>
                    <a:noFill/>
                  </a:ln>
                  <a:extLst>
                    <a:ext uri="{53640926-AAD7-44D8-BBD7-CCE9431645EC}">
                      <a14:shadowObscured xmlns:a14="http://schemas.microsoft.com/office/drawing/2010/main"/>
                    </a:ext>
                  </a:extLst>
                </pic:spPr>
              </pic:pic>
            </a:graphicData>
          </a:graphic>
        </wp:inline>
      </w:drawing>
    </w:r>
    <w:r w:rsidR="00B422EC" w:rsidRPr="00B13232">
      <w:rPr>
        <w:noProof w:val="0"/>
      </w:rPr>
      <w:t xml:space="preserve">Stran </w:t>
    </w:r>
    <w:r w:rsidR="00CF6F33" w:rsidRPr="00B13232">
      <w:rPr>
        <w:noProof w:val="0"/>
      </w:rPr>
      <w:fldChar w:fldCharType="begin"/>
    </w:r>
    <w:r w:rsidR="00CF6F33" w:rsidRPr="00B13232">
      <w:rPr>
        <w:noProof w:val="0"/>
      </w:rPr>
      <w:instrText xml:space="preserve"> </w:instrText>
    </w:r>
    <w:r w:rsidR="00262C05" w:rsidRPr="00B13232">
      <w:rPr>
        <w:noProof w:val="0"/>
      </w:rPr>
      <w:instrText>PAGE</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r w:rsidR="00B13232">
      <w:rPr>
        <w:noProof w:val="0"/>
      </w:rPr>
      <w:t>/</w:t>
    </w:r>
    <w:r w:rsidR="00CF6F33" w:rsidRPr="00B13232">
      <w:rPr>
        <w:noProof w:val="0"/>
      </w:rPr>
      <w:fldChar w:fldCharType="begin"/>
    </w:r>
    <w:r w:rsidR="00CF6F33" w:rsidRPr="00B13232">
      <w:rPr>
        <w:noProof w:val="0"/>
      </w:rPr>
      <w:instrText xml:space="preserve"> </w:instrText>
    </w:r>
    <w:r w:rsidR="00262C05" w:rsidRPr="00B13232">
      <w:rPr>
        <w:noProof w:val="0"/>
      </w:rPr>
      <w:instrText>NUMPAGES</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p>
  <w:p w14:paraId="03AB4E1E" w14:textId="77777777" w:rsidR="00F15EB8" w:rsidRPr="00B13232" w:rsidRDefault="00F1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EDD7" w14:textId="77777777" w:rsidR="00B6699E" w:rsidRPr="00B13232" w:rsidRDefault="00B6699E">
      <w:r w:rsidRPr="00B13232">
        <w:separator/>
      </w:r>
    </w:p>
  </w:footnote>
  <w:footnote w:type="continuationSeparator" w:id="0">
    <w:p w14:paraId="2DD2D3DA" w14:textId="77777777" w:rsidR="00B6699E" w:rsidRPr="00B13232" w:rsidRDefault="00B6699E">
      <w:r w:rsidRPr="00B13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B13232" w:rsidRDefault="00112A28" w:rsidP="00112A28">
    <w:pPr>
      <w:pStyle w:val="Header"/>
      <w:jc w:val="both"/>
    </w:pPr>
  </w:p>
  <w:p w14:paraId="203AFB55" w14:textId="77777777" w:rsidR="00F15EB8" w:rsidRPr="00B13232" w:rsidRDefault="00F15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3959" w14:textId="3ED6D165" w:rsidR="00F15EB8" w:rsidRPr="00B13232" w:rsidRDefault="0059722C" w:rsidP="00825451">
    <w:pPr>
      <w:pStyle w:val="Header"/>
      <w:ind w:right="-510"/>
    </w:pPr>
    <w:r w:rsidRPr="00B13232">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B13232">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85B7076"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B13232">
      <w:t xml:space="preserve">             </w:t>
    </w:r>
    <w:r w:rsidR="00840C0D" w:rsidRPr="00B13232">
      <w:t>Sporočilo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D4FBB"/>
    <w:multiLevelType w:val="hybridMultilevel"/>
    <w:tmpl w:val="FFFFFFFF"/>
    <w:lvl w:ilvl="0" w:tplc="BFD02278">
      <w:numFmt w:val="bullet"/>
      <w:lvlText w:val=""/>
      <w:lvlJc w:val="left"/>
      <w:pPr>
        <w:ind w:left="361" w:hanging="360"/>
      </w:pPr>
      <w:rPr>
        <w:rFonts w:ascii="Wingdings" w:eastAsia="Times New Roman" w:hAnsi="Wingdings" w:hint="default"/>
        <w:b w:val="0"/>
        <w:i w:val="0"/>
        <w:color w:val="E0000E"/>
        <w:spacing w:val="0"/>
        <w:w w:val="100"/>
        <w:sz w:val="22"/>
      </w:rPr>
    </w:lvl>
    <w:lvl w:ilvl="1" w:tplc="D480B16C">
      <w:numFmt w:val="bullet"/>
      <w:lvlText w:val="–"/>
      <w:lvlJc w:val="left"/>
      <w:pPr>
        <w:ind w:left="702" w:hanging="360"/>
      </w:pPr>
      <w:rPr>
        <w:rFonts w:ascii="Segoe UI" w:eastAsia="Times New Roman" w:hAnsi="Segoe UI" w:hint="default"/>
        <w:b w:val="0"/>
        <w:i w:val="0"/>
        <w:color w:val="E0000E"/>
        <w:spacing w:val="0"/>
        <w:w w:val="100"/>
        <w:sz w:val="22"/>
      </w:rPr>
    </w:lvl>
    <w:lvl w:ilvl="2" w:tplc="02D62C02">
      <w:numFmt w:val="bullet"/>
      <w:lvlText w:val="•"/>
      <w:lvlJc w:val="left"/>
      <w:pPr>
        <w:ind w:left="1724" w:hanging="360"/>
      </w:pPr>
      <w:rPr>
        <w:rFonts w:hint="default"/>
      </w:rPr>
    </w:lvl>
    <w:lvl w:ilvl="3" w:tplc="9C40D990">
      <w:numFmt w:val="bullet"/>
      <w:lvlText w:val="•"/>
      <w:lvlJc w:val="left"/>
      <w:pPr>
        <w:ind w:left="2749" w:hanging="360"/>
      </w:pPr>
      <w:rPr>
        <w:rFonts w:hint="default"/>
      </w:rPr>
    </w:lvl>
    <w:lvl w:ilvl="4" w:tplc="1406A6DA">
      <w:numFmt w:val="bullet"/>
      <w:lvlText w:val="•"/>
      <w:lvlJc w:val="left"/>
      <w:pPr>
        <w:ind w:left="3774" w:hanging="360"/>
      </w:pPr>
      <w:rPr>
        <w:rFonts w:hint="default"/>
      </w:rPr>
    </w:lvl>
    <w:lvl w:ilvl="5" w:tplc="8AE8738E">
      <w:numFmt w:val="bullet"/>
      <w:lvlText w:val="•"/>
      <w:lvlJc w:val="left"/>
      <w:pPr>
        <w:ind w:left="4799" w:hanging="360"/>
      </w:pPr>
      <w:rPr>
        <w:rFonts w:hint="default"/>
      </w:rPr>
    </w:lvl>
    <w:lvl w:ilvl="6" w:tplc="7EAABB1E">
      <w:numFmt w:val="bullet"/>
      <w:lvlText w:val="•"/>
      <w:lvlJc w:val="left"/>
      <w:pPr>
        <w:ind w:left="5824" w:hanging="360"/>
      </w:pPr>
      <w:rPr>
        <w:rFonts w:hint="default"/>
      </w:rPr>
    </w:lvl>
    <w:lvl w:ilvl="7" w:tplc="09289774">
      <w:numFmt w:val="bullet"/>
      <w:lvlText w:val="•"/>
      <w:lvlJc w:val="left"/>
      <w:pPr>
        <w:ind w:left="6848" w:hanging="360"/>
      </w:pPr>
      <w:rPr>
        <w:rFonts w:hint="default"/>
      </w:rPr>
    </w:lvl>
    <w:lvl w:ilvl="8" w:tplc="DD12C02C">
      <w:numFmt w:val="bullet"/>
      <w:lvlText w:val="•"/>
      <w:lvlJc w:val="left"/>
      <w:pPr>
        <w:ind w:left="7873" w:hanging="360"/>
      </w:pPr>
      <w:rPr>
        <w:rFonts w:hint="default"/>
      </w:rPr>
    </w:lvl>
  </w:abstractNum>
  <w:abstractNum w:abstractNumId="4" w15:restartNumberingAfterBreak="0">
    <w:nsid w:val="16740AFE"/>
    <w:multiLevelType w:val="hybridMultilevel"/>
    <w:tmpl w:val="19402942"/>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7" w15:restartNumberingAfterBreak="0">
    <w:nsid w:val="3F4B6752"/>
    <w:multiLevelType w:val="hybridMultilevel"/>
    <w:tmpl w:val="FFFFFFFF"/>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4883281"/>
    <w:multiLevelType w:val="hybridMultilevel"/>
    <w:tmpl w:val="737E2BDE"/>
    <w:lvl w:ilvl="0" w:tplc="3190BE88">
      <w:start w:val="1"/>
      <w:numFmt w:val="bullet"/>
      <w:lvlText w:val=""/>
      <w:lvlJc w:val="left"/>
      <w:pPr>
        <w:ind w:left="720" w:hanging="360"/>
      </w:pPr>
      <w:rPr>
        <w:rFonts w:ascii="Wingdings" w:hAnsi="Wingdings" w:hint="default"/>
        <w:color w:val="E1000F"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D4591"/>
    <w:multiLevelType w:val="hybridMultilevel"/>
    <w:tmpl w:val="111A9520"/>
    <w:lvl w:ilvl="0" w:tplc="D480B16C">
      <w:numFmt w:val="bullet"/>
      <w:lvlText w:val="–"/>
      <w:lvlJc w:val="left"/>
      <w:pPr>
        <w:ind w:left="720" w:hanging="360"/>
      </w:pPr>
      <w:rPr>
        <w:rFonts w:ascii="Segoe UI" w:eastAsia="Times New Roman" w:hAnsi="Segoe UI" w:hint="default"/>
        <w:b w:val="0"/>
        <w:i w:val="0"/>
        <w:color w:val="E0000E"/>
        <w:spacing w:val="0"/>
        <w:w w:val="100"/>
        <w:sz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1"/>
  </w:num>
  <w:num w:numId="3" w16cid:durableId="1141115785">
    <w:abstractNumId w:val="12"/>
  </w:num>
  <w:num w:numId="4" w16cid:durableId="1658344630">
    <w:abstractNumId w:val="8"/>
  </w:num>
  <w:num w:numId="5" w16cid:durableId="2132553883">
    <w:abstractNumId w:val="5"/>
  </w:num>
  <w:num w:numId="6" w16cid:durableId="545726518">
    <w:abstractNumId w:val="10"/>
  </w:num>
  <w:num w:numId="7" w16cid:durableId="1506360347">
    <w:abstractNumId w:val="6"/>
  </w:num>
  <w:num w:numId="8" w16cid:durableId="2005821222">
    <w:abstractNumId w:val="0"/>
  </w:num>
  <w:num w:numId="9" w16cid:durableId="1572081013">
    <w:abstractNumId w:val="4"/>
  </w:num>
  <w:num w:numId="10" w16cid:durableId="775055439">
    <w:abstractNumId w:val="7"/>
  </w:num>
  <w:num w:numId="11" w16cid:durableId="556474277">
    <w:abstractNumId w:val="3"/>
  </w:num>
  <w:num w:numId="12" w16cid:durableId="2094860997">
    <w:abstractNumId w:val="11"/>
  </w:num>
  <w:num w:numId="13" w16cid:durableId="1967542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21C67"/>
    <w:rsid w:val="00024CDD"/>
    <w:rsid w:val="00030557"/>
    <w:rsid w:val="00030F51"/>
    <w:rsid w:val="00035A84"/>
    <w:rsid w:val="00037B37"/>
    <w:rsid w:val="00040CC9"/>
    <w:rsid w:val="00051E86"/>
    <w:rsid w:val="00051EF2"/>
    <w:rsid w:val="000575F9"/>
    <w:rsid w:val="00060184"/>
    <w:rsid w:val="000618FC"/>
    <w:rsid w:val="0006344D"/>
    <w:rsid w:val="00063D42"/>
    <w:rsid w:val="00065FB7"/>
    <w:rsid w:val="00067071"/>
    <w:rsid w:val="000722E8"/>
    <w:rsid w:val="000777FC"/>
    <w:rsid w:val="00080039"/>
    <w:rsid w:val="00080D10"/>
    <w:rsid w:val="0008357F"/>
    <w:rsid w:val="00095236"/>
    <w:rsid w:val="000A33AF"/>
    <w:rsid w:val="000A5F26"/>
    <w:rsid w:val="000B3814"/>
    <w:rsid w:val="000B695A"/>
    <w:rsid w:val="000C16C0"/>
    <w:rsid w:val="000C210A"/>
    <w:rsid w:val="000C4A2F"/>
    <w:rsid w:val="000C56DD"/>
    <w:rsid w:val="000C571F"/>
    <w:rsid w:val="000D1672"/>
    <w:rsid w:val="000D4EE3"/>
    <w:rsid w:val="000E2F62"/>
    <w:rsid w:val="000E38ED"/>
    <w:rsid w:val="000E48C7"/>
    <w:rsid w:val="000E540D"/>
    <w:rsid w:val="000E7F24"/>
    <w:rsid w:val="000F03BE"/>
    <w:rsid w:val="000F0689"/>
    <w:rsid w:val="000F1757"/>
    <w:rsid w:val="000F1E39"/>
    <w:rsid w:val="000F225B"/>
    <w:rsid w:val="000F4AFB"/>
    <w:rsid w:val="000F7FAF"/>
    <w:rsid w:val="00101B7B"/>
    <w:rsid w:val="00105975"/>
    <w:rsid w:val="00110CF2"/>
    <w:rsid w:val="00111F4D"/>
    <w:rsid w:val="00112A28"/>
    <w:rsid w:val="00115230"/>
    <w:rsid w:val="00115B5F"/>
    <w:rsid w:val="001162B4"/>
    <w:rsid w:val="00117022"/>
    <w:rsid w:val="001217FC"/>
    <w:rsid w:val="00122CBC"/>
    <w:rsid w:val="001252DD"/>
    <w:rsid w:val="00126D4A"/>
    <w:rsid w:val="00132DA9"/>
    <w:rsid w:val="0013305B"/>
    <w:rsid w:val="00133B99"/>
    <w:rsid w:val="001350D6"/>
    <w:rsid w:val="00144264"/>
    <w:rsid w:val="001443BD"/>
    <w:rsid w:val="00145CE6"/>
    <w:rsid w:val="00147067"/>
    <w:rsid w:val="001577E9"/>
    <w:rsid w:val="0016138C"/>
    <w:rsid w:val="00161BFE"/>
    <w:rsid w:val="0017111B"/>
    <w:rsid w:val="001731CE"/>
    <w:rsid w:val="00181B82"/>
    <w:rsid w:val="00185EFD"/>
    <w:rsid w:val="0019245D"/>
    <w:rsid w:val="00195576"/>
    <w:rsid w:val="00195DED"/>
    <w:rsid w:val="001A3B00"/>
    <w:rsid w:val="001B2435"/>
    <w:rsid w:val="001B7C20"/>
    <w:rsid w:val="001C0B32"/>
    <w:rsid w:val="001C139A"/>
    <w:rsid w:val="001C1932"/>
    <w:rsid w:val="001C25DF"/>
    <w:rsid w:val="001C4BE1"/>
    <w:rsid w:val="001D0D98"/>
    <w:rsid w:val="001D2E23"/>
    <w:rsid w:val="001D31E8"/>
    <w:rsid w:val="001D3515"/>
    <w:rsid w:val="001D7ADF"/>
    <w:rsid w:val="001E0F71"/>
    <w:rsid w:val="001E5718"/>
    <w:rsid w:val="001E6D05"/>
    <w:rsid w:val="001E6D92"/>
    <w:rsid w:val="001E7C28"/>
    <w:rsid w:val="001F1BDF"/>
    <w:rsid w:val="001F6359"/>
    <w:rsid w:val="001F7110"/>
    <w:rsid w:val="001F7E96"/>
    <w:rsid w:val="00202284"/>
    <w:rsid w:val="002041DB"/>
    <w:rsid w:val="00210AB8"/>
    <w:rsid w:val="00212488"/>
    <w:rsid w:val="00220628"/>
    <w:rsid w:val="00220AA2"/>
    <w:rsid w:val="002304D2"/>
    <w:rsid w:val="00231424"/>
    <w:rsid w:val="00234ABD"/>
    <w:rsid w:val="00236E2A"/>
    <w:rsid w:val="0023769B"/>
    <w:rsid w:val="00237F62"/>
    <w:rsid w:val="00241D65"/>
    <w:rsid w:val="0024586A"/>
    <w:rsid w:val="00246D41"/>
    <w:rsid w:val="00250A37"/>
    <w:rsid w:val="00256F0C"/>
    <w:rsid w:val="00262C05"/>
    <w:rsid w:val="00262C0D"/>
    <w:rsid w:val="00273803"/>
    <w:rsid w:val="00277836"/>
    <w:rsid w:val="00280478"/>
    <w:rsid w:val="002806CA"/>
    <w:rsid w:val="00281D14"/>
    <w:rsid w:val="00282C13"/>
    <w:rsid w:val="00286B76"/>
    <w:rsid w:val="002949F2"/>
    <w:rsid w:val="0029579F"/>
    <w:rsid w:val="002A0DF7"/>
    <w:rsid w:val="002A1260"/>
    <w:rsid w:val="002A2975"/>
    <w:rsid w:val="002A593A"/>
    <w:rsid w:val="002A5B95"/>
    <w:rsid w:val="002A60E0"/>
    <w:rsid w:val="002C1344"/>
    <w:rsid w:val="002C252E"/>
    <w:rsid w:val="002C2B03"/>
    <w:rsid w:val="002C6773"/>
    <w:rsid w:val="002D2A3D"/>
    <w:rsid w:val="002D4867"/>
    <w:rsid w:val="002D4EFF"/>
    <w:rsid w:val="002E0B17"/>
    <w:rsid w:val="002E4FFB"/>
    <w:rsid w:val="002E78BE"/>
    <w:rsid w:val="002E7DED"/>
    <w:rsid w:val="002F23B2"/>
    <w:rsid w:val="002F5C20"/>
    <w:rsid w:val="002F7E11"/>
    <w:rsid w:val="00302BC1"/>
    <w:rsid w:val="00304087"/>
    <w:rsid w:val="003075DB"/>
    <w:rsid w:val="00310ACD"/>
    <w:rsid w:val="0031379F"/>
    <w:rsid w:val="00320A26"/>
    <w:rsid w:val="00320AA7"/>
    <w:rsid w:val="00321344"/>
    <w:rsid w:val="00321C7C"/>
    <w:rsid w:val="0033451C"/>
    <w:rsid w:val="003355A8"/>
    <w:rsid w:val="00336854"/>
    <w:rsid w:val="0034015C"/>
    <w:rsid w:val="00342FB7"/>
    <w:rsid w:val="00343372"/>
    <w:rsid w:val="003442F4"/>
    <w:rsid w:val="00353705"/>
    <w:rsid w:val="003562E8"/>
    <w:rsid w:val="003603D1"/>
    <w:rsid w:val="00361D4A"/>
    <w:rsid w:val="0036357D"/>
    <w:rsid w:val="003649BC"/>
    <w:rsid w:val="00365E44"/>
    <w:rsid w:val="003661EA"/>
    <w:rsid w:val="003677DB"/>
    <w:rsid w:val="00367AA1"/>
    <w:rsid w:val="00372E36"/>
    <w:rsid w:val="00376EE9"/>
    <w:rsid w:val="00377CBB"/>
    <w:rsid w:val="00377DD9"/>
    <w:rsid w:val="00385185"/>
    <w:rsid w:val="0038555C"/>
    <w:rsid w:val="003877B6"/>
    <w:rsid w:val="00393887"/>
    <w:rsid w:val="00394ADC"/>
    <w:rsid w:val="00394C6B"/>
    <w:rsid w:val="003A4E62"/>
    <w:rsid w:val="003B0FDE"/>
    <w:rsid w:val="003B1069"/>
    <w:rsid w:val="003B390A"/>
    <w:rsid w:val="003B426A"/>
    <w:rsid w:val="003B4F93"/>
    <w:rsid w:val="003B624E"/>
    <w:rsid w:val="003B7AAF"/>
    <w:rsid w:val="003C15DE"/>
    <w:rsid w:val="003C4EB2"/>
    <w:rsid w:val="003C781B"/>
    <w:rsid w:val="003C7A22"/>
    <w:rsid w:val="003D12F7"/>
    <w:rsid w:val="003D217E"/>
    <w:rsid w:val="003E1840"/>
    <w:rsid w:val="003E27B6"/>
    <w:rsid w:val="003E50B0"/>
    <w:rsid w:val="003F116B"/>
    <w:rsid w:val="003F1AF3"/>
    <w:rsid w:val="003F4D8D"/>
    <w:rsid w:val="003F66FD"/>
    <w:rsid w:val="00406D82"/>
    <w:rsid w:val="00412186"/>
    <w:rsid w:val="00417363"/>
    <w:rsid w:val="004313E7"/>
    <w:rsid w:val="0044088F"/>
    <w:rsid w:val="00444A59"/>
    <w:rsid w:val="0044763B"/>
    <w:rsid w:val="00451F34"/>
    <w:rsid w:val="0046094B"/>
    <w:rsid w:val="004615DA"/>
    <w:rsid w:val="004629B3"/>
    <w:rsid w:val="0046376E"/>
    <w:rsid w:val="004651F3"/>
    <w:rsid w:val="0046690F"/>
    <w:rsid w:val="00466C63"/>
    <w:rsid w:val="004720EE"/>
    <w:rsid w:val="00472FEC"/>
    <w:rsid w:val="004814B1"/>
    <w:rsid w:val="00484C04"/>
    <w:rsid w:val="00490A03"/>
    <w:rsid w:val="00493327"/>
    <w:rsid w:val="00494DBE"/>
    <w:rsid w:val="00495CE6"/>
    <w:rsid w:val="004A323C"/>
    <w:rsid w:val="004B54E8"/>
    <w:rsid w:val="004C4FEB"/>
    <w:rsid w:val="004C59B3"/>
    <w:rsid w:val="004C6B79"/>
    <w:rsid w:val="004D059B"/>
    <w:rsid w:val="004D4CB6"/>
    <w:rsid w:val="004E0870"/>
    <w:rsid w:val="004E3341"/>
    <w:rsid w:val="004F10C1"/>
    <w:rsid w:val="004F1EE0"/>
    <w:rsid w:val="004F2AA6"/>
    <w:rsid w:val="004F7377"/>
    <w:rsid w:val="00501F73"/>
    <w:rsid w:val="00502E62"/>
    <w:rsid w:val="00504452"/>
    <w:rsid w:val="00506B8A"/>
    <w:rsid w:val="0052212B"/>
    <w:rsid w:val="00531B98"/>
    <w:rsid w:val="00534B46"/>
    <w:rsid w:val="00540358"/>
    <w:rsid w:val="00540D47"/>
    <w:rsid w:val="00550864"/>
    <w:rsid w:val="0055110C"/>
    <w:rsid w:val="0055190B"/>
    <w:rsid w:val="00554FE2"/>
    <w:rsid w:val="0055571E"/>
    <w:rsid w:val="00556F67"/>
    <w:rsid w:val="005739F0"/>
    <w:rsid w:val="005833F0"/>
    <w:rsid w:val="00586B0B"/>
    <w:rsid w:val="00586CAF"/>
    <w:rsid w:val="005873E9"/>
    <w:rsid w:val="00591180"/>
    <w:rsid w:val="00591705"/>
    <w:rsid w:val="00595131"/>
    <w:rsid w:val="0059722C"/>
    <w:rsid w:val="00597D07"/>
    <w:rsid w:val="005A3846"/>
    <w:rsid w:val="005A48C1"/>
    <w:rsid w:val="005B1747"/>
    <w:rsid w:val="005B1F0C"/>
    <w:rsid w:val="005B6A58"/>
    <w:rsid w:val="005C7112"/>
    <w:rsid w:val="005D0561"/>
    <w:rsid w:val="005D0AD9"/>
    <w:rsid w:val="005D2125"/>
    <w:rsid w:val="005D22F6"/>
    <w:rsid w:val="005D6746"/>
    <w:rsid w:val="005E0C30"/>
    <w:rsid w:val="005E2979"/>
    <w:rsid w:val="005E69D9"/>
    <w:rsid w:val="005F27F4"/>
    <w:rsid w:val="005F3239"/>
    <w:rsid w:val="005F6567"/>
    <w:rsid w:val="00607256"/>
    <w:rsid w:val="006144B1"/>
    <w:rsid w:val="0062206B"/>
    <w:rsid w:val="0062348B"/>
    <w:rsid w:val="0062403D"/>
    <w:rsid w:val="006335F1"/>
    <w:rsid w:val="006345B6"/>
    <w:rsid w:val="00635712"/>
    <w:rsid w:val="00643D8A"/>
    <w:rsid w:val="00644548"/>
    <w:rsid w:val="006448C4"/>
    <w:rsid w:val="006513EB"/>
    <w:rsid w:val="00652229"/>
    <w:rsid w:val="00652793"/>
    <w:rsid w:val="00652D7A"/>
    <w:rsid w:val="006626CA"/>
    <w:rsid w:val="00663487"/>
    <w:rsid w:val="00672382"/>
    <w:rsid w:val="00682643"/>
    <w:rsid w:val="00682EB9"/>
    <w:rsid w:val="0068441A"/>
    <w:rsid w:val="00685B49"/>
    <w:rsid w:val="00690B19"/>
    <w:rsid w:val="006A0A3C"/>
    <w:rsid w:val="006A1552"/>
    <w:rsid w:val="006A66C8"/>
    <w:rsid w:val="006A6809"/>
    <w:rsid w:val="006A6CA0"/>
    <w:rsid w:val="006A7536"/>
    <w:rsid w:val="006A79F0"/>
    <w:rsid w:val="006B47EE"/>
    <w:rsid w:val="006B499F"/>
    <w:rsid w:val="006B78B0"/>
    <w:rsid w:val="006C22C4"/>
    <w:rsid w:val="006D4996"/>
    <w:rsid w:val="006D54AB"/>
    <w:rsid w:val="006D6DE5"/>
    <w:rsid w:val="006E3006"/>
    <w:rsid w:val="006E5032"/>
    <w:rsid w:val="006E5BDA"/>
    <w:rsid w:val="006F0FC7"/>
    <w:rsid w:val="006F39A9"/>
    <w:rsid w:val="006F670F"/>
    <w:rsid w:val="006F6B6E"/>
    <w:rsid w:val="0070213E"/>
    <w:rsid w:val="00703272"/>
    <w:rsid w:val="00704695"/>
    <w:rsid w:val="00705F1A"/>
    <w:rsid w:val="0070733C"/>
    <w:rsid w:val="00710C5D"/>
    <w:rsid w:val="0071348C"/>
    <w:rsid w:val="00717273"/>
    <w:rsid w:val="00720FD4"/>
    <w:rsid w:val="00724AF2"/>
    <w:rsid w:val="0073096C"/>
    <w:rsid w:val="00732F8B"/>
    <w:rsid w:val="00740C61"/>
    <w:rsid w:val="007420BD"/>
    <w:rsid w:val="00742398"/>
    <w:rsid w:val="00745581"/>
    <w:rsid w:val="00747A26"/>
    <w:rsid w:val="007507B5"/>
    <w:rsid w:val="0075091D"/>
    <w:rsid w:val="00753A24"/>
    <w:rsid w:val="007564AE"/>
    <w:rsid w:val="00760572"/>
    <w:rsid w:val="00762569"/>
    <w:rsid w:val="00763650"/>
    <w:rsid w:val="00772188"/>
    <w:rsid w:val="00777135"/>
    <w:rsid w:val="007813D0"/>
    <w:rsid w:val="00785993"/>
    <w:rsid w:val="007866E2"/>
    <w:rsid w:val="00786BA3"/>
    <w:rsid w:val="00787230"/>
    <w:rsid w:val="00791A35"/>
    <w:rsid w:val="0079202F"/>
    <w:rsid w:val="00792EBC"/>
    <w:rsid w:val="007941DB"/>
    <w:rsid w:val="00795AF2"/>
    <w:rsid w:val="007A1FBA"/>
    <w:rsid w:val="007A2AAD"/>
    <w:rsid w:val="007A4432"/>
    <w:rsid w:val="007A596B"/>
    <w:rsid w:val="007A784E"/>
    <w:rsid w:val="007B22AF"/>
    <w:rsid w:val="007B499C"/>
    <w:rsid w:val="007B4D4B"/>
    <w:rsid w:val="007D2A02"/>
    <w:rsid w:val="007D3984"/>
    <w:rsid w:val="007D6EEC"/>
    <w:rsid w:val="007E074F"/>
    <w:rsid w:val="007E6EA1"/>
    <w:rsid w:val="007F0F63"/>
    <w:rsid w:val="007F2B1E"/>
    <w:rsid w:val="007F62B4"/>
    <w:rsid w:val="007F6E9D"/>
    <w:rsid w:val="00800DC4"/>
    <w:rsid w:val="00801517"/>
    <w:rsid w:val="00813362"/>
    <w:rsid w:val="00815A66"/>
    <w:rsid w:val="00817AE8"/>
    <w:rsid w:val="00817DE8"/>
    <w:rsid w:val="00820AD7"/>
    <w:rsid w:val="0082259F"/>
    <w:rsid w:val="008229F5"/>
    <w:rsid w:val="00822D7A"/>
    <w:rsid w:val="00824044"/>
    <w:rsid w:val="0082503B"/>
    <w:rsid w:val="00825451"/>
    <w:rsid w:val="0082699A"/>
    <w:rsid w:val="00827CEF"/>
    <w:rsid w:val="008337CE"/>
    <w:rsid w:val="00833CEB"/>
    <w:rsid w:val="00834EF3"/>
    <w:rsid w:val="00836B50"/>
    <w:rsid w:val="008372D2"/>
    <w:rsid w:val="008377BC"/>
    <w:rsid w:val="00840C0D"/>
    <w:rsid w:val="00844C17"/>
    <w:rsid w:val="00847726"/>
    <w:rsid w:val="00852511"/>
    <w:rsid w:val="00855B23"/>
    <w:rsid w:val="008612D8"/>
    <w:rsid w:val="008614F1"/>
    <w:rsid w:val="00863531"/>
    <w:rsid w:val="008639B3"/>
    <w:rsid w:val="00863C1A"/>
    <w:rsid w:val="00870D19"/>
    <w:rsid w:val="0087142D"/>
    <w:rsid w:val="00873956"/>
    <w:rsid w:val="0087762B"/>
    <w:rsid w:val="00880E72"/>
    <w:rsid w:val="008825EE"/>
    <w:rsid w:val="00884A6F"/>
    <w:rsid w:val="0088596E"/>
    <w:rsid w:val="00886515"/>
    <w:rsid w:val="008865D8"/>
    <w:rsid w:val="00893FD9"/>
    <w:rsid w:val="0089796A"/>
    <w:rsid w:val="008A2375"/>
    <w:rsid w:val="008A58C0"/>
    <w:rsid w:val="008B1457"/>
    <w:rsid w:val="008B61F1"/>
    <w:rsid w:val="008B7FF0"/>
    <w:rsid w:val="008D146C"/>
    <w:rsid w:val="008D7595"/>
    <w:rsid w:val="008D76C5"/>
    <w:rsid w:val="008E0AFA"/>
    <w:rsid w:val="008E3A0F"/>
    <w:rsid w:val="008E52A1"/>
    <w:rsid w:val="008E5DEB"/>
    <w:rsid w:val="008E75D3"/>
    <w:rsid w:val="008F125E"/>
    <w:rsid w:val="008F4D2F"/>
    <w:rsid w:val="00906292"/>
    <w:rsid w:val="009076AF"/>
    <w:rsid w:val="00916B53"/>
    <w:rsid w:val="00917162"/>
    <w:rsid w:val="009251CC"/>
    <w:rsid w:val="0092714E"/>
    <w:rsid w:val="00942002"/>
    <w:rsid w:val="00946FE9"/>
    <w:rsid w:val="00947885"/>
    <w:rsid w:val="00951AB1"/>
    <w:rsid w:val="00952168"/>
    <w:rsid w:val="009527FE"/>
    <w:rsid w:val="00953DEA"/>
    <w:rsid w:val="00955F0A"/>
    <w:rsid w:val="009561B6"/>
    <w:rsid w:val="009709AB"/>
    <w:rsid w:val="00971904"/>
    <w:rsid w:val="009739A0"/>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4567"/>
    <w:rsid w:val="009A5B03"/>
    <w:rsid w:val="009B29B7"/>
    <w:rsid w:val="009B3B37"/>
    <w:rsid w:val="009B7D1F"/>
    <w:rsid w:val="009C088E"/>
    <w:rsid w:val="009C312D"/>
    <w:rsid w:val="009C4D35"/>
    <w:rsid w:val="009D1522"/>
    <w:rsid w:val="009D588B"/>
    <w:rsid w:val="009D7252"/>
    <w:rsid w:val="009E40D8"/>
    <w:rsid w:val="009E5EB4"/>
    <w:rsid w:val="009E7413"/>
    <w:rsid w:val="009F5432"/>
    <w:rsid w:val="009F5B39"/>
    <w:rsid w:val="00A044D6"/>
    <w:rsid w:val="00A04ADB"/>
    <w:rsid w:val="00A11775"/>
    <w:rsid w:val="00A11E0F"/>
    <w:rsid w:val="00A1301E"/>
    <w:rsid w:val="00A14262"/>
    <w:rsid w:val="00A14EB1"/>
    <w:rsid w:val="00A17E4D"/>
    <w:rsid w:val="00A23264"/>
    <w:rsid w:val="00A24446"/>
    <w:rsid w:val="00A26CB6"/>
    <w:rsid w:val="00A3077B"/>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4CE"/>
    <w:rsid w:val="00A56D41"/>
    <w:rsid w:val="00A61353"/>
    <w:rsid w:val="00A664D2"/>
    <w:rsid w:val="00A66DB1"/>
    <w:rsid w:val="00A67A92"/>
    <w:rsid w:val="00A7332D"/>
    <w:rsid w:val="00A81F8E"/>
    <w:rsid w:val="00A82F2E"/>
    <w:rsid w:val="00A843DA"/>
    <w:rsid w:val="00A87870"/>
    <w:rsid w:val="00A91A70"/>
    <w:rsid w:val="00AA0FA9"/>
    <w:rsid w:val="00AA1B85"/>
    <w:rsid w:val="00AB1CB6"/>
    <w:rsid w:val="00AB1D9A"/>
    <w:rsid w:val="00AC315F"/>
    <w:rsid w:val="00AD19A1"/>
    <w:rsid w:val="00AD44FE"/>
    <w:rsid w:val="00AD66BE"/>
    <w:rsid w:val="00AE49F1"/>
    <w:rsid w:val="00AE645D"/>
    <w:rsid w:val="00AE6C65"/>
    <w:rsid w:val="00AE7E27"/>
    <w:rsid w:val="00AE7FC3"/>
    <w:rsid w:val="00AF3E33"/>
    <w:rsid w:val="00B05CCA"/>
    <w:rsid w:val="00B13232"/>
    <w:rsid w:val="00B14271"/>
    <w:rsid w:val="00B14C02"/>
    <w:rsid w:val="00B16270"/>
    <w:rsid w:val="00B2685D"/>
    <w:rsid w:val="00B277A6"/>
    <w:rsid w:val="00B30351"/>
    <w:rsid w:val="00B33C2A"/>
    <w:rsid w:val="00B34E47"/>
    <w:rsid w:val="00B372EB"/>
    <w:rsid w:val="00B41DF5"/>
    <w:rsid w:val="00B422EC"/>
    <w:rsid w:val="00B6699E"/>
    <w:rsid w:val="00B726D4"/>
    <w:rsid w:val="00B73163"/>
    <w:rsid w:val="00B818A3"/>
    <w:rsid w:val="00B8214F"/>
    <w:rsid w:val="00B86A4F"/>
    <w:rsid w:val="00B86E0E"/>
    <w:rsid w:val="00B93035"/>
    <w:rsid w:val="00B9337E"/>
    <w:rsid w:val="00B958E8"/>
    <w:rsid w:val="00B95B03"/>
    <w:rsid w:val="00B97E4A"/>
    <w:rsid w:val="00BA09B2"/>
    <w:rsid w:val="00BA5B46"/>
    <w:rsid w:val="00BA7408"/>
    <w:rsid w:val="00BB5D0B"/>
    <w:rsid w:val="00BC0995"/>
    <w:rsid w:val="00BC5882"/>
    <w:rsid w:val="00BD1E02"/>
    <w:rsid w:val="00BD749B"/>
    <w:rsid w:val="00BE793A"/>
    <w:rsid w:val="00BF2AFF"/>
    <w:rsid w:val="00BF2B82"/>
    <w:rsid w:val="00BF398D"/>
    <w:rsid w:val="00BF432A"/>
    <w:rsid w:val="00BF4709"/>
    <w:rsid w:val="00BF4CD4"/>
    <w:rsid w:val="00BF56E6"/>
    <w:rsid w:val="00BF6E82"/>
    <w:rsid w:val="00C0160B"/>
    <w:rsid w:val="00C02205"/>
    <w:rsid w:val="00C060C7"/>
    <w:rsid w:val="00C10764"/>
    <w:rsid w:val="00C24C17"/>
    <w:rsid w:val="00C258B8"/>
    <w:rsid w:val="00C3758F"/>
    <w:rsid w:val="00C40B88"/>
    <w:rsid w:val="00C41EF2"/>
    <w:rsid w:val="00C42C93"/>
    <w:rsid w:val="00C43854"/>
    <w:rsid w:val="00C461C7"/>
    <w:rsid w:val="00C47D87"/>
    <w:rsid w:val="00C5376E"/>
    <w:rsid w:val="00C53C5E"/>
    <w:rsid w:val="00C639B4"/>
    <w:rsid w:val="00C770A3"/>
    <w:rsid w:val="00C808A6"/>
    <w:rsid w:val="00C81208"/>
    <w:rsid w:val="00C85229"/>
    <w:rsid w:val="00C97091"/>
    <w:rsid w:val="00C97260"/>
    <w:rsid w:val="00CA1952"/>
    <w:rsid w:val="00CA2001"/>
    <w:rsid w:val="00CA2F84"/>
    <w:rsid w:val="00CB5B6C"/>
    <w:rsid w:val="00CC052E"/>
    <w:rsid w:val="00CD16BE"/>
    <w:rsid w:val="00CD4616"/>
    <w:rsid w:val="00CD47AC"/>
    <w:rsid w:val="00CD56AF"/>
    <w:rsid w:val="00CD5BEE"/>
    <w:rsid w:val="00CE1D02"/>
    <w:rsid w:val="00CE1E98"/>
    <w:rsid w:val="00CE33D5"/>
    <w:rsid w:val="00CF1DD6"/>
    <w:rsid w:val="00CF5D37"/>
    <w:rsid w:val="00CF6F33"/>
    <w:rsid w:val="00CF714E"/>
    <w:rsid w:val="00CF7429"/>
    <w:rsid w:val="00D01821"/>
    <w:rsid w:val="00D02248"/>
    <w:rsid w:val="00D063B8"/>
    <w:rsid w:val="00D06825"/>
    <w:rsid w:val="00D17255"/>
    <w:rsid w:val="00D17E3B"/>
    <w:rsid w:val="00D21C53"/>
    <w:rsid w:val="00D23C09"/>
    <w:rsid w:val="00D23CED"/>
    <w:rsid w:val="00D24BD2"/>
    <w:rsid w:val="00D2573D"/>
    <w:rsid w:val="00D260A2"/>
    <w:rsid w:val="00D30CC6"/>
    <w:rsid w:val="00D3260C"/>
    <w:rsid w:val="00D35790"/>
    <w:rsid w:val="00D359FD"/>
    <w:rsid w:val="00D35A5D"/>
    <w:rsid w:val="00D3714B"/>
    <w:rsid w:val="00D5653B"/>
    <w:rsid w:val="00D61AB1"/>
    <w:rsid w:val="00D62EF1"/>
    <w:rsid w:val="00D6309D"/>
    <w:rsid w:val="00D639D4"/>
    <w:rsid w:val="00D644CA"/>
    <w:rsid w:val="00D66436"/>
    <w:rsid w:val="00D66FC2"/>
    <w:rsid w:val="00D722F5"/>
    <w:rsid w:val="00D76C7E"/>
    <w:rsid w:val="00D771DE"/>
    <w:rsid w:val="00D7776D"/>
    <w:rsid w:val="00D90DD8"/>
    <w:rsid w:val="00D9293F"/>
    <w:rsid w:val="00D93598"/>
    <w:rsid w:val="00D94496"/>
    <w:rsid w:val="00D96D4C"/>
    <w:rsid w:val="00DA1E18"/>
    <w:rsid w:val="00DA2009"/>
    <w:rsid w:val="00DA3D9E"/>
    <w:rsid w:val="00DA47B4"/>
    <w:rsid w:val="00DB05B1"/>
    <w:rsid w:val="00DB5A79"/>
    <w:rsid w:val="00DC2465"/>
    <w:rsid w:val="00DC4699"/>
    <w:rsid w:val="00DC5BE6"/>
    <w:rsid w:val="00DD25BE"/>
    <w:rsid w:val="00DD512E"/>
    <w:rsid w:val="00DE1177"/>
    <w:rsid w:val="00DE2CEA"/>
    <w:rsid w:val="00DE6A3C"/>
    <w:rsid w:val="00DE74F4"/>
    <w:rsid w:val="00DE7F97"/>
    <w:rsid w:val="00DF1010"/>
    <w:rsid w:val="00DF5AEA"/>
    <w:rsid w:val="00DF63F6"/>
    <w:rsid w:val="00E0405C"/>
    <w:rsid w:val="00E04D88"/>
    <w:rsid w:val="00E05B68"/>
    <w:rsid w:val="00E0798B"/>
    <w:rsid w:val="00E1066D"/>
    <w:rsid w:val="00E13747"/>
    <w:rsid w:val="00E20023"/>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556BD"/>
    <w:rsid w:val="00E56D23"/>
    <w:rsid w:val="00E66123"/>
    <w:rsid w:val="00E74BF6"/>
    <w:rsid w:val="00E758B9"/>
    <w:rsid w:val="00E77AF7"/>
    <w:rsid w:val="00E77D19"/>
    <w:rsid w:val="00E85569"/>
    <w:rsid w:val="00E856AF"/>
    <w:rsid w:val="00E86B83"/>
    <w:rsid w:val="00E87C64"/>
    <w:rsid w:val="00E916FA"/>
    <w:rsid w:val="00E92D7E"/>
    <w:rsid w:val="00E93A01"/>
    <w:rsid w:val="00E93B98"/>
    <w:rsid w:val="00E93FF8"/>
    <w:rsid w:val="00E962F0"/>
    <w:rsid w:val="00E96EAF"/>
    <w:rsid w:val="00E974A7"/>
    <w:rsid w:val="00EA0D51"/>
    <w:rsid w:val="00EA1752"/>
    <w:rsid w:val="00EA5A89"/>
    <w:rsid w:val="00EA5BDB"/>
    <w:rsid w:val="00EB0163"/>
    <w:rsid w:val="00EB46D9"/>
    <w:rsid w:val="00EB47AF"/>
    <w:rsid w:val="00EB4CDF"/>
    <w:rsid w:val="00EC142D"/>
    <w:rsid w:val="00EC1E16"/>
    <w:rsid w:val="00EC464E"/>
    <w:rsid w:val="00ED0024"/>
    <w:rsid w:val="00ED0D8E"/>
    <w:rsid w:val="00ED0F85"/>
    <w:rsid w:val="00ED2B5C"/>
    <w:rsid w:val="00ED3269"/>
    <w:rsid w:val="00ED6300"/>
    <w:rsid w:val="00ED6E28"/>
    <w:rsid w:val="00EE1A8C"/>
    <w:rsid w:val="00EE4643"/>
    <w:rsid w:val="00EF1330"/>
    <w:rsid w:val="00EF15FF"/>
    <w:rsid w:val="00EF7111"/>
    <w:rsid w:val="00EF7D1A"/>
    <w:rsid w:val="00F0448F"/>
    <w:rsid w:val="00F0716C"/>
    <w:rsid w:val="00F10EC3"/>
    <w:rsid w:val="00F15EB8"/>
    <w:rsid w:val="00F17FD1"/>
    <w:rsid w:val="00F270E9"/>
    <w:rsid w:val="00F275C0"/>
    <w:rsid w:val="00F346B6"/>
    <w:rsid w:val="00F36145"/>
    <w:rsid w:val="00F3761F"/>
    <w:rsid w:val="00F37BDD"/>
    <w:rsid w:val="00F41503"/>
    <w:rsid w:val="00F42BCF"/>
    <w:rsid w:val="00F466C8"/>
    <w:rsid w:val="00F469A9"/>
    <w:rsid w:val="00F50B46"/>
    <w:rsid w:val="00F50D1F"/>
    <w:rsid w:val="00F5617A"/>
    <w:rsid w:val="00F6203E"/>
    <w:rsid w:val="00F635FC"/>
    <w:rsid w:val="00F63D03"/>
    <w:rsid w:val="00F65E2F"/>
    <w:rsid w:val="00F67DF1"/>
    <w:rsid w:val="00F710C1"/>
    <w:rsid w:val="00F732B5"/>
    <w:rsid w:val="00F735CB"/>
    <w:rsid w:val="00F8309B"/>
    <w:rsid w:val="00F833C9"/>
    <w:rsid w:val="00F90064"/>
    <w:rsid w:val="00F96AFD"/>
    <w:rsid w:val="00FA1398"/>
    <w:rsid w:val="00FA2E19"/>
    <w:rsid w:val="00FA697F"/>
    <w:rsid w:val="00FB3223"/>
    <w:rsid w:val="00FB3B3D"/>
    <w:rsid w:val="00FB5521"/>
    <w:rsid w:val="00FB610D"/>
    <w:rsid w:val="00FB6444"/>
    <w:rsid w:val="00FC427A"/>
    <w:rsid w:val="00FC4477"/>
    <w:rsid w:val="00FC46FB"/>
    <w:rsid w:val="00FC49B4"/>
    <w:rsid w:val="00FC51B7"/>
    <w:rsid w:val="00FC78AF"/>
    <w:rsid w:val="00FD0734"/>
    <w:rsid w:val="00FD0A38"/>
    <w:rsid w:val="00FD2BD3"/>
    <w:rsid w:val="00FD3A69"/>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l-SI"/>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63"/>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B818A3"/>
    <w:pPr>
      <w:spacing w:after="113"/>
    </w:pPr>
    <w:rPr>
      <w:rFonts w:eastAsiaTheme="minorHAnsi" w:cstheme="minorBidi"/>
      <w:b/>
      <w:sz w:val="32"/>
      <w:szCs w:val="22"/>
    </w:rPr>
  </w:style>
  <w:style w:type="paragraph" w:customStyle="1" w:styleId="He01FlietextAufzhlung1Ebene">
    <w:name w:val="_He_01_Fließtext Aufzählung 1. Ebene"/>
    <w:next w:val="He01Flietext"/>
    <w:qFormat/>
    <w:rsid w:val="00E04D88"/>
    <w:pPr>
      <w:numPr>
        <w:numId w:val="8"/>
      </w:numPr>
      <w:spacing w:after="113"/>
    </w:pPr>
    <w:rPr>
      <w:rFonts w:eastAsiaTheme="minorHAnsi" w:cstheme="minorBidi"/>
      <w:sz w:val="22"/>
      <w:szCs w:val="22"/>
    </w:rPr>
  </w:style>
  <w:style w:type="paragraph" w:customStyle="1" w:styleId="He01FlietextAufzhlung2Ebene">
    <w:name w:val="_He_01_Fließtext Aufzählung 2. Ebene"/>
    <w:next w:val="He01Flietext"/>
    <w:qFormat/>
    <w:rsid w:val="00E04D88"/>
    <w:pPr>
      <w:numPr>
        <w:numId w:val="9"/>
      </w:numPr>
      <w:spacing w:after="160"/>
    </w:pPr>
    <w:rPr>
      <w:rFonts w:eastAsiaTheme="minorHAnsi" w:cstheme="minorBidi"/>
      <w:sz w:val="22"/>
      <w:szCs w:val="22"/>
    </w:rPr>
  </w:style>
  <w:style w:type="character" w:styleId="FootnoteReference">
    <w:name w:val="footnote reference"/>
    <w:basedOn w:val="DefaultParagraphFont"/>
    <w:uiPriority w:val="99"/>
    <w:unhideWhenUsed/>
    <w:rsid w:val="00CF7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487213504">
      <w:bodyDiv w:val="1"/>
      <w:marLeft w:val="0"/>
      <w:marRight w:val="0"/>
      <w:marTop w:val="0"/>
      <w:marBottom w:val="0"/>
      <w:divBdr>
        <w:top w:val="none" w:sz="0" w:space="0" w:color="auto"/>
        <w:left w:val="none" w:sz="0" w:space="0" w:color="auto"/>
        <w:bottom w:val="none" w:sz="0" w:space="0" w:color="auto"/>
        <w:right w:val="none" w:sz="0" w:space="0" w:color="auto"/>
      </w:divBdr>
    </w:div>
    <w:div w:id="727458708">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1866750846">
      <w:bodyDiv w:val="1"/>
      <w:marLeft w:val="0"/>
      <w:marRight w:val="0"/>
      <w:marTop w:val="0"/>
      <w:marBottom w:val="0"/>
      <w:divBdr>
        <w:top w:val="none" w:sz="0" w:space="0" w:color="auto"/>
        <w:left w:val="none" w:sz="0" w:space="0" w:color="auto"/>
        <w:bottom w:val="none" w:sz="0" w:space="0" w:color="auto"/>
        <w:right w:val="none" w:sz="0" w:space="0" w:color="auto"/>
      </w:divBdr>
    </w:div>
    <w:div w:id="2076508400">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nkelgroup-my.sharepoint.com/personal/tijana_antic_henkel_com/Documents/Documents/KORPORATIVNE%20KOMUNIKACIJE/Saop&#353;tenja%20za%20javnost%20Henkel%202025/Slovenija/www.henkel.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nkel.com/press-and-media/facts-and-figures/150-years-of-henke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1153</Words>
  <Characters>6576</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docId:CD943E372078BED86812A8B47F40E356</cp:keywords>
  <dc:description/>
  <cp:lastModifiedBy>Mina M Petrovic (ext)</cp:lastModifiedBy>
  <cp:revision>3</cp:revision>
  <cp:lastPrinted>2016-11-16T01:11:00Z</cp:lastPrinted>
  <dcterms:created xsi:type="dcterms:W3CDTF">2026-01-19T13:53:00Z</dcterms:created>
  <dcterms:modified xsi:type="dcterms:W3CDTF">2026-01-19T13:57:00Z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