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24ED" w14:textId="221B49E2" w:rsidR="005742B4" w:rsidRPr="008A5167" w:rsidRDefault="005D53C3">
      <w:pPr>
        <w:pStyle w:val="MonthDayYear"/>
        <w:rPr>
          <w:lang w:val="pl-PL"/>
        </w:rPr>
      </w:pPr>
      <w:r w:rsidRPr="005D53C3">
        <w:rPr>
          <w:lang w:val="pl-PL"/>
        </w:rPr>
        <w:t xml:space="preserve">2. </w:t>
      </w:r>
      <w:proofErr w:type="spellStart"/>
      <w:r w:rsidRPr="005D53C3">
        <w:rPr>
          <w:lang w:val="pl-PL"/>
        </w:rPr>
        <w:t>prosinec</w:t>
      </w:r>
      <w:proofErr w:type="spellEnd"/>
      <w:r w:rsidRPr="005D53C3">
        <w:rPr>
          <w:lang w:val="pl-PL"/>
        </w:rPr>
        <w:t xml:space="preserve"> 2025</w:t>
      </w:r>
    </w:p>
    <w:p w14:paraId="7D2E142F" w14:textId="0332675A" w:rsidR="0003352D" w:rsidRPr="002875F6" w:rsidRDefault="002875F6" w:rsidP="0003352D">
      <w:pPr>
        <w:pStyle w:val="Topline"/>
        <w:rPr>
          <w:lang w:val="sk-SK"/>
        </w:rPr>
      </w:pPr>
      <w:r w:rsidRPr="002875F6">
        <w:rPr>
          <w:lang w:val="cs-CZ"/>
        </w:rPr>
        <w:t>Spojení estetiky a výkonu v povrchové úpravě kovů</w:t>
      </w:r>
    </w:p>
    <w:p w14:paraId="6BC95365" w14:textId="550C5E03" w:rsidR="0003352D" w:rsidRPr="0024464E" w:rsidRDefault="0024464E" w:rsidP="0003352D">
      <w:pPr>
        <w:rPr>
          <w:rStyle w:val="Headline"/>
          <w:lang w:val="sk-SK"/>
        </w:rPr>
      </w:pPr>
      <w:r w:rsidRPr="0024464E">
        <w:rPr>
          <w:rStyle w:val="Headline"/>
          <w:lang w:val="cs-CZ"/>
        </w:rPr>
        <w:t xml:space="preserve">Zlatý efekt: Společnost </w:t>
      </w:r>
      <w:proofErr w:type="spellStart"/>
      <w:r w:rsidRPr="0024464E">
        <w:rPr>
          <w:rStyle w:val="Headline"/>
          <w:lang w:val="cs-CZ"/>
        </w:rPr>
        <w:t>Henkel</w:t>
      </w:r>
      <w:proofErr w:type="spellEnd"/>
      <w:r w:rsidRPr="0024464E">
        <w:rPr>
          <w:rStyle w:val="Headline"/>
          <w:lang w:val="cs-CZ"/>
        </w:rPr>
        <w:t xml:space="preserve"> uvádí novou barevnou variantu tenkého organického nátěru pro kovové povrchy</w:t>
      </w:r>
    </w:p>
    <w:p w14:paraId="25914181" w14:textId="77777777" w:rsidR="0003352D" w:rsidRPr="00542314" w:rsidRDefault="0003352D" w:rsidP="0003352D">
      <w:pPr>
        <w:rPr>
          <w:lang w:val="cs-CZ"/>
        </w:rPr>
      </w:pPr>
    </w:p>
    <w:p w14:paraId="3C23D4EE" w14:textId="77777777" w:rsidR="003B5F78" w:rsidRPr="003B5F78" w:rsidRDefault="003B5F78" w:rsidP="003B5F78">
      <w:pPr>
        <w:jc w:val="left"/>
        <w:rPr>
          <w:lang w:val="cs-CZ"/>
        </w:rPr>
      </w:pPr>
      <w:r w:rsidRPr="003B5F78">
        <w:rPr>
          <w:lang w:val="cs-CZ"/>
        </w:rPr>
        <w:t xml:space="preserve">Düsseldorf – Společnost </w:t>
      </w:r>
      <w:proofErr w:type="spellStart"/>
      <w:r w:rsidRPr="003B5F78">
        <w:rPr>
          <w:lang w:val="cs-CZ"/>
        </w:rPr>
        <w:t>Henkel</w:t>
      </w:r>
      <w:proofErr w:type="spellEnd"/>
      <w:r w:rsidRPr="003B5F78">
        <w:rPr>
          <w:lang w:val="cs-CZ"/>
        </w:rPr>
        <w:t xml:space="preserve"> rozšiřuje své portfolio tenkých organických nátěrů o novou barevnou variantu. Představovaná inovace spojuje ověřené technické vlastnosti této technologie s estetickými benefity a je určená pro aplikace, kde jsou důležité funkčnost i design – v pilotním projektu ve zlaté povrchové úpravě.</w:t>
      </w:r>
    </w:p>
    <w:p w14:paraId="45AC7A5D" w14:textId="77777777" w:rsidR="003B5F78" w:rsidRPr="003B5F78" w:rsidRDefault="003B5F78" w:rsidP="003B5F78">
      <w:pPr>
        <w:jc w:val="left"/>
        <w:rPr>
          <w:lang w:val="cs-CZ"/>
        </w:rPr>
      </w:pPr>
    </w:p>
    <w:p w14:paraId="04DF1BB4" w14:textId="77777777" w:rsidR="003B5F78" w:rsidRPr="003B5F78" w:rsidRDefault="003B5F78" w:rsidP="003B5F78">
      <w:pPr>
        <w:jc w:val="left"/>
        <w:rPr>
          <w:lang w:val="cs-CZ"/>
        </w:rPr>
      </w:pPr>
      <w:r w:rsidRPr="003B5F78">
        <w:rPr>
          <w:lang w:val="cs-CZ"/>
        </w:rPr>
        <w:t>Technologie tenkých organických nátěrů, tzv. TOC, je hybridní nátěrový systém kombinující pasivaci s organickými polymery a využívá se zejména v procesu kontinuálního povrchového nanášení na kovové pásy. Poskytuje vynikající přilnavost, zabudovanou ochranu proti korozi, odolnost vůči otiskům prstů a dobré kluzné vlastnosti pro kovové pásy s povrchem ze zinku, a slitin zinku a hliníku anebo zinku, hořčíku a hliníku. Ve srovnání s tradičními pasivačními nebo podkladovými systémy umožňuje aplikaci tenčí vrstvy o tloušťce 1 až 2 mikrony bez kompromisů ve výkonu. Tato technologie tak efektivně chrání kovové povrchy, optimalizuje spotřebu materiálu a podporuje trvalou udržitelnost.</w:t>
      </w:r>
    </w:p>
    <w:p w14:paraId="7E367AAA" w14:textId="77777777" w:rsidR="003B5F78" w:rsidRPr="003B5F78" w:rsidRDefault="003B5F78" w:rsidP="003B5F78">
      <w:pPr>
        <w:jc w:val="left"/>
        <w:rPr>
          <w:lang w:val="cs-CZ"/>
        </w:rPr>
      </w:pPr>
    </w:p>
    <w:p w14:paraId="0B0CC765" w14:textId="77777777" w:rsidR="003B5F78" w:rsidRPr="003B5F78" w:rsidRDefault="003B5F78" w:rsidP="003B5F78">
      <w:pPr>
        <w:jc w:val="left"/>
        <w:rPr>
          <w:lang w:val="cs-CZ"/>
        </w:rPr>
      </w:pPr>
      <w:r w:rsidRPr="003B5F78">
        <w:rPr>
          <w:lang w:val="cs-CZ"/>
        </w:rPr>
        <w:t>Technologie barevných TOC rozšiřuje možnosti tradičních TOC technologií tím, že umožňuje aplikaci specifických barev přímo na povrch kovových pásů. V rámci pilotního projektu jsme vyvinuli zlatý variant podle specifických požadavků našeho klíčového zákazníka ze stavebního průmyslu. Barevný nátěr pomáhá odlišit a identifikovat produkty, jelikož běžné nátěry pomocí technologie TOC jsou čiré a průhledné, což zhoršuje rozpoznatelnost značky. Zlatý odstín zvyšuje vizuální identitu, zdůrazňuje autentičnost produktů a pomáhá předcházet jejich padělání.</w:t>
      </w:r>
    </w:p>
    <w:p w14:paraId="044A1615" w14:textId="77777777" w:rsidR="003B5F78" w:rsidRPr="003B5F78" w:rsidRDefault="003B5F78" w:rsidP="003B5F78">
      <w:pPr>
        <w:jc w:val="left"/>
        <w:rPr>
          <w:lang w:val="cs-CZ"/>
        </w:rPr>
      </w:pPr>
    </w:p>
    <w:p w14:paraId="293DD36F" w14:textId="77777777" w:rsidR="003B5F78" w:rsidRPr="003B5F78" w:rsidRDefault="003B5F78" w:rsidP="003B5F78">
      <w:pPr>
        <w:jc w:val="left"/>
        <w:rPr>
          <w:lang w:val="cs-CZ"/>
        </w:rPr>
      </w:pPr>
      <w:r w:rsidRPr="003B5F78">
        <w:rPr>
          <w:lang w:val="cs-CZ"/>
        </w:rPr>
        <w:t xml:space="preserve">Technologie poskytuje vynikající ochranu proti korozi a zajišťuje dlouhodobý výkon i v náročných podmínkách. Díky tenké vrstvě umožňuje efektivní využití zdrojů a lze ji integrovat do stávajících výrobních linek bez rozsáhlých úprav. Aplikace je možná pomocí běžných </w:t>
      </w:r>
      <w:r w:rsidRPr="003B5F78">
        <w:rPr>
          <w:lang w:val="cs-CZ"/>
        </w:rPr>
        <w:lastRenderedPageBreak/>
        <w:t>průmyslových technologických postupů nanášení nátěrů, což přináší vysokou flexibilitu. Výborná odolnost vůči vlhkosti a vodě navíc zajišťuje dlouhodobou ochranu. Jednotný nátěr nejen zlepšuje vzhled, ale zároveň pomáhá udržovat konzistentní lesk a barevnou stálost. Na rozdíl od běžných čirých TOC nátěrů poskytuje barevný organický nátěr jednotný odstín a lesk, čímž optimalizuje vizuální efekt povrchově upravených kovových pásů.</w:t>
      </w:r>
    </w:p>
    <w:p w14:paraId="43E51ED1" w14:textId="77777777" w:rsidR="003B5F78" w:rsidRPr="003B5F78" w:rsidRDefault="003B5F78" w:rsidP="003B5F78">
      <w:pPr>
        <w:jc w:val="left"/>
        <w:rPr>
          <w:lang w:val="cs-CZ"/>
        </w:rPr>
      </w:pPr>
    </w:p>
    <w:p w14:paraId="54C7E2E7" w14:textId="47DC1B6E" w:rsidR="00613F5D" w:rsidRPr="008113B1" w:rsidRDefault="003B5F78" w:rsidP="003B5F78">
      <w:pPr>
        <w:jc w:val="left"/>
        <w:rPr>
          <w:rStyle w:val="Headline"/>
          <w:sz w:val="40"/>
          <w:szCs w:val="40"/>
          <w:lang w:val="sk-SK"/>
        </w:rPr>
      </w:pPr>
      <w:r w:rsidRPr="002D7242">
        <w:rPr>
          <w:i/>
          <w:iCs/>
          <w:lang w:val="cs-CZ"/>
        </w:rPr>
        <w:t>„Kromě specifické zlaté varianty podle požadavků zákazníka jsme vyvinuli také prototypy v dalších barvách včetně světlezelené, červené, modré a hnědé. Tyto barvy lze dále přizpůsobovat dle individuálních požadavků zákazníků,“</w:t>
      </w:r>
      <w:r w:rsidRPr="003B5F78">
        <w:rPr>
          <w:lang w:val="cs-CZ"/>
        </w:rPr>
        <w:t xml:space="preserve"> řekl </w:t>
      </w:r>
      <w:proofErr w:type="spellStart"/>
      <w:r w:rsidRPr="003B5F78">
        <w:rPr>
          <w:lang w:val="cs-CZ"/>
        </w:rPr>
        <w:t>Dipak</w:t>
      </w:r>
      <w:proofErr w:type="spellEnd"/>
      <w:r w:rsidRPr="003B5F78">
        <w:rPr>
          <w:lang w:val="cs-CZ"/>
        </w:rPr>
        <w:t xml:space="preserve"> </w:t>
      </w:r>
      <w:proofErr w:type="spellStart"/>
      <w:r w:rsidRPr="003B5F78">
        <w:rPr>
          <w:lang w:val="cs-CZ"/>
        </w:rPr>
        <w:t>Chaudhari</w:t>
      </w:r>
      <w:proofErr w:type="spellEnd"/>
      <w:r w:rsidRPr="003B5F78">
        <w:rPr>
          <w:lang w:val="cs-CZ"/>
        </w:rPr>
        <w:t xml:space="preserve">, manager vývoje produktů pro průmyslové aplikace v regionu IMEA ve společnosti </w:t>
      </w:r>
      <w:proofErr w:type="spellStart"/>
      <w:r w:rsidRPr="003B5F78">
        <w:rPr>
          <w:lang w:val="cs-CZ"/>
        </w:rPr>
        <w:t>Henkel</w:t>
      </w:r>
      <w:proofErr w:type="spellEnd"/>
      <w:r w:rsidRPr="003B5F78">
        <w:rPr>
          <w:lang w:val="cs-CZ"/>
        </w:rPr>
        <w:t>.</w:t>
      </w:r>
    </w:p>
    <w:p w14:paraId="56D905DC" w14:textId="77777777" w:rsidR="008A5167" w:rsidRDefault="008A5167" w:rsidP="002F7A23">
      <w:pPr>
        <w:rPr>
          <w:b/>
          <w:bCs/>
          <w:sz w:val="18"/>
          <w:szCs w:val="18"/>
          <w:lang w:val="cs-CZ" w:bidi="bo-CN"/>
        </w:rPr>
      </w:pPr>
    </w:p>
    <w:p w14:paraId="6BFC23BC" w14:textId="77777777" w:rsidR="008A5167" w:rsidRDefault="008A5167" w:rsidP="002F7A23">
      <w:pPr>
        <w:rPr>
          <w:b/>
          <w:bCs/>
          <w:sz w:val="18"/>
          <w:szCs w:val="18"/>
          <w:lang w:val="cs-CZ" w:bidi="bo-CN"/>
        </w:rPr>
      </w:pPr>
    </w:p>
    <w:p w14:paraId="76CCC920" w14:textId="5EC2A335" w:rsidR="005D6168" w:rsidRPr="005D6168" w:rsidRDefault="005D6168" w:rsidP="002F7A23">
      <w:pPr>
        <w:rPr>
          <w:b/>
          <w:bCs/>
          <w:sz w:val="18"/>
          <w:szCs w:val="18"/>
          <w:lang w:val="cs-CZ" w:bidi="bo-CN"/>
        </w:rPr>
      </w:pPr>
      <w:r w:rsidRPr="005D6168">
        <w:rPr>
          <w:b/>
          <w:bCs/>
          <w:sz w:val="18"/>
          <w:szCs w:val="18"/>
          <w:lang w:val="cs-CZ" w:bidi="bo-CN"/>
        </w:rPr>
        <w:t xml:space="preserve">O společnosti </w:t>
      </w:r>
      <w:proofErr w:type="spellStart"/>
      <w:r w:rsidRPr="005D6168">
        <w:rPr>
          <w:b/>
          <w:bCs/>
          <w:sz w:val="18"/>
          <w:szCs w:val="18"/>
          <w:lang w:val="cs-CZ" w:bidi="bo-CN"/>
        </w:rPr>
        <w:t>Henkel</w:t>
      </w:r>
      <w:proofErr w:type="spellEnd"/>
    </w:p>
    <w:p w14:paraId="294CC13E" w14:textId="427BE0B0" w:rsidR="005D6168" w:rsidRPr="008E58B1" w:rsidRDefault="005D6168" w:rsidP="002F7A23">
      <w:pPr>
        <w:rPr>
          <w:sz w:val="18"/>
          <w:szCs w:val="18"/>
          <w:lang w:val="pl-PL" w:bidi="bo-CN"/>
        </w:rPr>
      </w:pPr>
      <w:r w:rsidRPr="005D6168">
        <w:rPr>
          <w:sz w:val="18"/>
          <w:szCs w:val="18"/>
          <w:lang w:val="cs-CZ" w:bidi="bo-CN"/>
        </w:rPr>
        <w:t xml:space="preserve">Díky svým značkám, inovacím a technologiím je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světovým lídrem na trzích s průmyslovým a spotřebním zbožím. Obchodní divize </w:t>
      </w:r>
      <w:proofErr w:type="spellStart"/>
      <w:r w:rsidRPr="005D6168">
        <w:rPr>
          <w:sz w:val="18"/>
          <w:szCs w:val="18"/>
          <w:lang w:val="cs-CZ" w:bidi="bo-CN"/>
        </w:rPr>
        <w:t>Adhesive</w:t>
      </w:r>
      <w:proofErr w:type="spellEnd"/>
      <w:r w:rsidRPr="005D6168">
        <w:rPr>
          <w:sz w:val="18"/>
          <w:szCs w:val="18"/>
          <w:lang w:val="cs-CZ" w:bidi="bo-CN"/>
        </w:rPr>
        <w:t xml:space="preserve"> Technologies je globálním lídrem na trhu se spojovacími a lepícími materiály</w:t>
      </w:r>
      <w:r w:rsidR="0081285E">
        <w:rPr>
          <w:sz w:val="18"/>
          <w:szCs w:val="18"/>
          <w:lang w:val="cs-CZ" w:bidi="bo-CN"/>
        </w:rPr>
        <w:t>, tmely</w:t>
      </w:r>
      <w:r w:rsidRPr="005D6168">
        <w:rPr>
          <w:sz w:val="18"/>
          <w:szCs w:val="18"/>
          <w:lang w:val="cs-CZ" w:bidi="bo-CN"/>
        </w:rPr>
        <w:t xml:space="preserve"> a funkčními nátěry. Obchodní divize </w:t>
      </w:r>
      <w:proofErr w:type="spellStart"/>
      <w:r w:rsidRPr="005D6168">
        <w:rPr>
          <w:sz w:val="18"/>
          <w:szCs w:val="18"/>
          <w:lang w:val="cs-CZ" w:bidi="bo-CN"/>
        </w:rPr>
        <w:t>Consumer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Brands</w:t>
      </w:r>
      <w:proofErr w:type="spellEnd"/>
      <w:r w:rsidRPr="005D6168">
        <w:rPr>
          <w:sz w:val="18"/>
          <w:szCs w:val="18"/>
          <w:lang w:val="cs-CZ" w:bidi="bo-CN"/>
        </w:rPr>
        <w:t xml:space="preserve"> se drží na předních místech na mnoha světových trzích především v segmentech vlasové kosmetiky a pracích a čistících prostředků pro domácnost. Mezi tři nejsilnější značky společnosti patří </w:t>
      </w:r>
      <w:proofErr w:type="spellStart"/>
      <w:r w:rsidRPr="005D6168">
        <w:rPr>
          <w:sz w:val="18"/>
          <w:szCs w:val="18"/>
          <w:lang w:val="cs-CZ" w:bidi="bo-CN"/>
        </w:rPr>
        <w:t>Loctite</w:t>
      </w:r>
      <w:proofErr w:type="spellEnd"/>
      <w:r w:rsidRPr="005D6168">
        <w:rPr>
          <w:sz w:val="18"/>
          <w:szCs w:val="18"/>
          <w:lang w:val="cs-CZ" w:bidi="bo-CN"/>
        </w:rPr>
        <w:t xml:space="preserve">, </w:t>
      </w:r>
      <w:proofErr w:type="spellStart"/>
      <w:r w:rsidRPr="005D6168">
        <w:rPr>
          <w:sz w:val="18"/>
          <w:szCs w:val="18"/>
          <w:lang w:val="cs-CZ" w:bidi="bo-CN"/>
        </w:rPr>
        <w:t>Persil</w:t>
      </w:r>
      <w:proofErr w:type="spellEnd"/>
      <w:r w:rsidRPr="005D6168">
        <w:rPr>
          <w:sz w:val="18"/>
          <w:szCs w:val="18"/>
          <w:lang w:val="cs-CZ" w:bidi="bo-CN"/>
        </w:rPr>
        <w:t xml:space="preserve"> a </w:t>
      </w:r>
      <w:proofErr w:type="spellStart"/>
      <w:r w:rsidRPr="005D6168">
        <w:rPr>
          <w:sz w:val="18"/>
          <w:szCs w:val="18"/>
          <w:lang w:val="cs-CZ" w:bidi="bo-CN"/>
        </w:rPr>
        <w:t>Schwarzkopf</w:t>
      </w:r>
      <w:proofErr w:type="spellEnd"/>
      <w:r w:rsidRPr="005D6168">
        <w:rPr>
          <w:sz w:val="18"/>
          <w:szCs w:val="18"/>
          <w:lang w:val="cs-CZ" w:bidi="bo-CN"/>
        </w:rPr>
        <w:t>. Ve finančním roce 202</w:t>
      </w:r>
      <w:r w:rsidR="00EA588A">
        <w:rPr>
          <w:sz w:val="18"/>
          <w:szCs w:val="18"/>
          <w:lang w:val="cs-CZ" w:bidi="bo-CN"/>
        </w:rPr>
        <w:t>4</w:t>
      </w:r>
      <w:r w:rsidRPr="005D6168">
        <w:rPr>
          <w:sz w:val="18"/>
          <w:szCs w:val="18"/>
          <w:lang w:val="cs-CZ" w:bidi="bo-CN"/>
        </w:rPr>
        <w:t xml:space="preserve"> vykázala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obrat ve výši přes 2</w:t>
      </w:r>
      <w:r w:rsidR="00A07BEE">
        <w:rPr>
          <w:sz w:val="18"/>
          <w:szCs w:val="18"/>
          <w:lang w:val="cs-CZ" w:bidi="bo-CN"/>
        </w:rPr>
        <w:t>1,</w:t>
      </w:r>
      <w:r w:rsidR="00C23AAF">
        <w:rPr>
          <w:sz w:val="18"/>
          <w:szCs w:val="18"/>
          <w:lang w:val="cs-CZ" w:bidi="bo-CN"/>
        </w:rPr>
        <w:t>6</w:t>
      </w:r>
      <w:r w:rsidRPr="005D6168">
        <w:rPr>
          <w:sz w:val="18"/>
          <w:szCs w:val="18"/>
          <w:lang w:val="cs-CZ" w:bidi="bo-CN"/>
        </w:rPr>
        <w:t xml:space="preserve"> mld. eur a upravený provozní zisk přibližně ve výši </w:t>
      </w:r>
      <w:r w:rsidR="005D14CA">
        <w:rPr>
          <w:sz w:val="18"/>
          <w:szCs w:val="18"/>
          <w:lang w:val="cs-CZ" w:bidi="bo-CN"/>
        </w:rPr>
        <w:t>3</w:t>
      </w:r>
      <w:r w:rsidRPr="005D6168">
        <w:rPr>
          <w:sz w:val="18"/>
          <w:szCs w:val="18"/>
          <w:lang w:val="cs-CZ" w:bidi="bo-CN"/>
        </w:rPr>
        <w:t>,</w:t>
      </w:r>
      <w:r w:rsidR="005D14CA">
        <w:rPr>
          <w:sz w:val="18"/>
          <w:szCs w:val="18"/>
          <w:lang w:val="cs-CZ" w:bidi="bo-CN"/>
        </w:rPr>
        <w:t>1</w:t>
      </w:r>
      <w:r w:rsidRPr="005D6168">
        <w:rPr>
          <w:sz w:val="18"/>
          <w:szCs w:val="18"/>
          <w:lang w:val="cs-CZ" w:bidi="bo-CN"/>
        </w:rPr>
        <w:t xml:space="preserve"> mld. eur. Prioritní akcie společnosti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jsou kótovány na německém akciovém indexu DAX. Udržitelnost patří již dlouho k tradičním prioritám společnosti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, přičemž k plnění konkrétních cílů má společnost vypracovanou jasnou strategii dlouhodobé udržitelnosti. Společnost </w:t>
      </w:r>
      <w:proofErr w:type="spellStart"/>
      <w:r w:rsidRPr="005D6168">
        <w:rPr>
          <w:sz w:val="18"/>
          <w:szCs w:val="18"/>
          <w:lang w:val="cs-CZ" w:bidi="bo-CN"/>
        </w:rPr>
        <w:t>Henkel</w:t>
      </w:r>
      <w:proofErr w:type="spellEnd"/>
      <w:r w:rsidRPr="005D6168">
        <w:rPr>
          <w:sz w:val="18"/>
          <w:szCs w:val="18"/>
          <w:lang w:val="cs-CZ" w:bidi="bo-CN"/>
        </w:rPr>
        <w:t xml:space="preserve"> byla založena v roce 1876 a dnes celosvětově zaměstnává přes </w:t>
      </w:r>
      <w:r w:rsidR="00A07BEE">
        <w:rPr>
          <w:sz w:val="18"/>
          <w:szCs w:val="18"/>
          <w:lang w:val="cs-CZ" w:bidi="bo-CN"/>
        </w:rPr>
        <w:t>4</w:t>
      </w:r>
      <w:r w:rsidR="007B5526">
        <w:rPr>
          <w:sz w:val="18"/>
          <w:szCs w:val="18"/>
          <w:lang w:val="cs-CZ" w:bidi="bo-CN"/>
        </w:rPr>
        <w:t>7</w:t>
      </w:r>
      <w:r w:rsidRPr="005D6168">
        <w:rPr>
          <w:sz w:val="18"/>
          <w:szCs w:val="18"/>
          <w:lang w:val="cs-CZ" w:bidi="bo-CN"/>
        </w:rPr>
        <w:t xml:space="preserve"> 000 zaměstnanců, již spojuje silná firemní kultura, společné hodnoty a společné poslání: „</w:t>
      </w:r>
      <w:proofErr w:type="spellStart"/>
      <w:r w:rsidRPr="005D6168">
        <w:rPr>
          <w:sz w:val="18"/>
          <w:szCs w:val="18"/>
          <w:lang w:val="cs-CZ" w:bidi="bo-CN"/>
        </w:rPr>
        <w:t>Pioneers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at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heart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for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the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good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of</w:t>
      </w:r>
      <w:proofErr w:type="spellEnd"/>
      <w:r w:rsidRPr="005D6168">
        <w:rPr>
          <w:sz w:val="18"/>
          <w:szCs w:val="18"/>
          <w:lang w:val="cs-CZ" w:bidi="bo-CN"/>
        </w:rPr>
        <w:t xml:space="preserve"> </w:t>
      </w:r>
      <w:proofErr w:type="spellStart"/>
      <w:r w:rsidRPr="005D6168">
        <w:rPr>
          <w:sz w:val="18"/>
          <w:szCs w:val="18"/>
          <w:lang w:val="cs-CZ" w:bidi="bo-CN"/>
        </w:rPr>
        <w:t>generations</w:t>
      </w:r>
      <w:proofErr w:type="spellEnd"/>
      <w:r w:rsidRPr="005D6168">
        <w:rPr>
          <w:sz w:val="18"/>
          <w:szCs w:val="18"/>
          <w:lang w:val="cs-CZ" w:bidi="bo-CN"/>
        </w:rPr>
        <w:t>“. Více informací najdete na stránkách</w:t>
      </w:r>
      <w:r w:rsidRPr="008E58B1">
        <w:rPr>
          <w:sz w:val="18"/>
          <w:szCs w:val="18"/>
          <w:lang w:val="pl-PL" w:bidi="bo-CN"/>
        </w:rPr>
        <w:t xml:space="preserve"> </w:t>
      </w:r>
      <w:hyperlink r:id="rId10" w:history="1">
        <w:r w:rsidR="00A070EE" w:rsidRPr="008E58B1">
          <w:rPr>
            <w:rStyle w:val="Hypertextovprepojenie"/>
            <w:sz w:val="18"/>
            <w:szCs w:val="18"/>
            <w:lang w:val="pl-PL" w:bidi="bo-CN"/>
          </w:rPr>
          <w:t>www.henkel.com</w:t>
        </w:r>
      </w:hyperlink>
      <w:r w:rsidR="00A070EE" w:rsidRPr="008E58B1">
        <w:rPr>
          <w:sz w:val="18"/>
          <w:szCs w:val="18"/>
          <w:lang w:val="pl-PL" w:bidi="bo-CN"/>
        </w:rPr>
        <w:t>.</w:t>
      </w:r>
      <w:r w:rsidRPr="008E58B1">
        <w:rPr>
          <w:sz w:val="18"/>
          <w:szCs w:val="18"/>
          <w:lang w:val="pl-PL" w:bidi="bo-CN"/>
        </w:rPr>
        <w:t xml:space="preserve"> </w:t>
      </w:r>
    </w:p>
    <w:p w14:paraId="4F4668BC" w14:textId="77777777" w:rsidR="005D6168" w:rsidRPr="00B71239" w:rsidRDefault="005D6168" w:rsidP="002F7A23">
      <w:pPr>
        <w:rPr>
          <w:rFonts w:asciiTheme="majorHAnsi" w:hAnsiTheme="majorHAnsi" w:cstheme="majorHAnsi"/>
          <w:sz w:val="18"/>
          <w:szCs w:val="18"/>
          <w:lang w:val="sk-SK"/>
        </w:rPr>
      </w:pPr>
    </w:p>
    <w:p w14:paraId="5010685E" w14:textId="77777777" w:rsidR="003B16A3" w:rsidRPr="00A110E3" w:rsidRDefault="003B16A3" w:rsidP="001815FA">
      <w:pPr>
        <w:tabs>
          <w:tab w:val="left" w:pos="8222"/>
        </w:tabs>
        <w:rPr>
          <w:sz w:val="18"/>
          <w:szCs w:val="18"/>
          <w:lang w:val="cs-CZ"/>
        </w:rPr>
      </w:pPr>
    </w:p>
    <w:p w14:paraId="1466B3D3" w14:textId="77777777" w:rsidR="00A110E3" w:rsidRPr="00A110E3" w:rsidRDefault="00A110E3" w:rsidP="00A110E3">
      <w:pPr>
        <w:rPr>
          <w:rStyle w:val="AboutandContactHeadline"/>
          <w:lang w:val="cs-CZ"/>
        </w:rPr>
      </w:pPr>
      <w:r w:rsidRPr="00A110E3">
        <w:rPr>
          <w:rStyle w:val="AboutandContactHeadline"/>
          <w:lang w:val="cs-CZ"/>
        </w:rPr>
        <w:t xml:space="preserve">Kontakt  </w:t>
      </w:r>
    </w:p>
    <w:p w14:paraId="430D742D" w14:textId="77777777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 xml:space="preserve">Zuzana </w:t>
      </w:r>
      <w:proofErr w:type="spellStart"/>
      <w:r w:rsidRPr="00A110E3">
        <w:rPr>
          <w:rStyle w:val="AboutandContactHeadline"/>
          <w:b w:val="0"/>
          <w:bCs w:val="0"/>
          <w:lang w:val="cs-CZ"/>
        </w:rPr>
        <w:t>Kaňuchová</w:t>
      </w:r>
      <w:proofErr w:type="spellEnd"/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762EC9F8" w14:textId="53C06A30" w:rsid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Ředitelka korporátní komunikace</w:t>
      </w:r>
      <w:r w:rsidR="00AF0067">
        <w:rPr>
          <w:rStyle w:val="AboutandContactHeadline"/>
          <w:b w:val="0"/>
          <w:bCs w:val="0"/>
          <w:lang w:val="cs-CZ"/>
        </w:rPr>
        <w:t xml:space="preserve"> CEE</w:t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7C07374F" w14:textId="77777777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</w:p>
    <w:p w14:paraId="3BE1DA98" w14:textId="20CF90E9" w:rsidR="00A110E3" w:rsidRPr="00A110E3" w:rsidRDefault="00A110E3" w:rsidP="00A110E3">
      <w:pPr>
        <w:rPr>
          <w:rStyle w:val="AboutandContactHeadline"/>
          <w:b w:val="0"/>
          <w:bCs w:val="0"/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Telef</w:t>
      </w:r>
      <w:r w:rsidR="00A070EE">
        <w:rPr>
          <w:rStyle w:val="AboutandContactHeadline"/>
          <w:b w:val="0"/>
          <w:bCs w:val="0"/>
          <w:lang w:val="cs-CZ"/>
        </w:rPr>
        <w:t>o</w:t>
      </w:r>
      <w:r w:rsidRPr="00A110E3">
        <w:rPr>
          <w:rStyle w:val="AboutandContactHeadline"/>
          <w:b w:val="0"/>
          <w:bCs w:val="0"/>
          <w:lang w:val="cs-CZ"/>
        </w:rPr>
        <w:t>n: +421 917 160 597</w:t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  <w:r w:rsidRPr="00A110E3">
        <w:rPr>
          <w:rStyle w:val="AboutandContactHeadline"/>
          <w:b w:val="0"/>
          <w:bCs w:val="0"/>
          <w:lang w:val="cs-CZ"/>
        </w:rPr>
        <w:tab/>
      </w:r>
    </w:p>
    <w:p w14:paraId="51AA2505" w14:textId="017F1AD1" w:rsidR="005742B4" w:rsidRPr="00A110E3" w:rsidRDefault="00A110E3" w:rsidP="00A110E3">
      <w:pPr>
        <w:rPr>
          <w:lang w:val="cs-CZ"/>
        </w:rPr>
      </w:pPr>
      <w:r w:rsidRPr="00A110E3">
        <w:rPr>
          <w:rStyle w:val="AboutandContactHeadline"/>
          <w:b w:val="0"/>
          <w:bCs w:val="0"/>
          <w:lang w:val="cs-CZ"/>
        </w:rPr>
        <w:t>E-mail:</w:t>
      </w:r>
      <w:r>
        <w:rPr>
          <w:rStyle w:val="AboutandContactHeadline"/>
          <w:b w:val="0"/>
          <w:bCs w:val="0"/>
          <w:lang w:val="cs-CZ"/>
        </w:rPr>
        <w:t xml:space="preserve"> </w:t>
      </w:r>
      <w:hyperlink r:id="rId11" w:history="1">
        <w:r w:rsidRPr="005B6D31">
          <w:rPr>
            <w:rStyle w:val="Hypertextovprepojenie"/>
            <w:sz w:val="18"/>
            <w:szCs w:val="18"/>
            <w:lang w:val="cs-CZ"/>
          </w:rPr>
          <w:t>zuzana.kanuchova@henkel.com</w:t>
        </w:r>
      </w:hyperlink>
    </w:p>
    <w:sectPr w:rsidR="005742B4" w:rsidRPr="00A110E3">
      <w:footerReference w:type="default" r:id="rId12"/>
      <w:headerReference w:type="first" r:id="rId13"/>
      <w:footerReference w:type="first" r:id="rId14"/>
      <w:pgSz w:w="11900" w:h="16840"/>
      <w:pgMar w:top="1944" w:right="1411" w:bottom="1987" w:left="1411" w:header="1253" w:footer="9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5BEBC" w14:textId="77777777" w:rsidR="00AB1DB7" w:rsidRDefault="00AB1DB7">
      <w:pPr>
        <w:spacing w:line="240" w:lineRule="auto"/>
      </w:pPr>
      <w:r>
        <w:separator/>
      </w:r>
    </w:p>
  </w:endnote>
  <w:endnote w:type="continuationSeparator" w:id="0">
    <w:p w14:paraId="0AE898E1" w14:textId="77777777" w:rsidR="00AB1DB7" w:rsidRDefault="00AB1DB7">
      <w:pPr>
        <w:spacing w:line="240" w:lineRule="auto"/>
      </w:pPr>
      <w:r>
        <w:continuationSeparator/>
      </w:r>
    </w:p>
  </w:endnote>
  <w:endnote w:type="continuationNotice" w:id="1">
    <w:p w14:paraId="0F5ACA47" w14:textId="77777777" w:rsidR="00AB1DB7" w:rsidRDefault="00AB1D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7" w14:textId="67D7FC71" w:rsidR="005742B4" w:rsidRDefault="007D354B">
    <w:pPr>
      <w:pStyle w:val="Pta"/>
      <w:tabs>
        <w:tab w:val="clear" w:pos="7083"/>
        <w:tab w:val="clear" w:pos="8640"/>
        <w:tab w:val="right" w:pos="9058"/>
      </w:tabs>
      <w:jc w:val="both"/>
    </w:pPr>
    <w:r>
      <w:rPr>
        <w:lang w:val="da-DK"/>
      </w:rPr>
      <w:t>Henkel AG &amp; Co. KGaA</w:t>
    </w:r>
    <w:r>
      <w:rPr>
        <w:lang w:val="da-DK"/>
      </w:rP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201">
      <w:rPr>
        <w:noProof/>
      </w:rPr>
      <w:t>2</w:t>
    </w:r>
    <w:r>
      <w:fldChar w:fldCharType="end"/>
    </w:r>
    <w:r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2</w:t>
    </w:r>
    <w:r w:rsidR="0003120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9" w14:textId="4149466C" w:rsidR="005742B4" w:rsidRDefault="004D74B9">
    <w:pPr>
      <w:pStyle w:val="Pt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270117" wp14:editId="34EE21FB">
          <wp:simplePos x="0" y="0"/>
          <wp:positionH relativeFrom="margin">
            <wp:posOffset>-274320</wp:posOffset>
          </wp:positionH>
          <wp:positionV relativeFrom="paragraph">
            <wp:posOffset>-406400</wp:posOffset>
          </wp:positionV>
          <wp:extent cx="6212205" cy="387350"/>
          <wp:effectExtent l="0" t="0" r="0" b="0"/>
          <wp:wrapTight wrapText="bothSides">
            <wp:wrapPolygon edited="0">
              <wp:start x="0" y="0"/>
              <wp:lineTo x="0" y="20184"/>
              <wp:lineTo x="21527" y="20184"/>
              <wp:lineTo x="21527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205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7D354B">
      <w:rPr>
        <w:lang w:val="da-DK"/>
      </w:rPr>
      <w:t xml:space="preserve"> </w:t>
    </w:r>
    <w:r w:rsidR="007D354B">
      <w:fldChar w:fldCharType="begin"/>
    </w:r>
    <w:r w:rsidR="007D354B">
      <w:instrText xml:space="preserve"> PAGE </w:instrText>
    </w:r>
    <w:r w:rsidR="007D354B">
      <w:fldChar w:fldCharType="separate"/>
    </w:r>
    <w:r w:rsidR="00031201">
      <w:rPr>
        <w:noProof/>
      </w:rPr>
      <w:t>1</w:t>
    </w:r>
    <w:r w:rsidR="007D354B">
      <w:fldChar w:fldCharType="end"/>
    </w:r>
    <w:r w:rsidR="007D354B">
      <w:t>/</w:t>
    </w:r>
    <w:r w:rsidR="00031201">
      <w:fldChar w:fldCharType="begin"/>
    </w:r>
    <w:r w:rsidR="00031201">
      <w:instrText xml:space="preserve"> NUMPAGES </w:instrText>
    </w:r>
    <w:r w:rsidR="00031201">
      <w:fldChar w:fldCharType="separate"/>
    </w:r>
    <w:r w:rsidR="00031201">
      <w:rPr>
        <w:noProof/>
      </w:rPr>
      <w:t>1</w:t>
    </w:r>
    <w:r w:rsidR="0003120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14BD" w14:textId="77777777" w:rsidR="00AB1DB7" w:rsidRDefault="00AB1DB7">
      <w:pPr>
        <w:spacing w:line="240" w:lineRule="auto"/>
      </w:pPr>
      <w:r>
        <w:separator/>
      </w:r>
    </w:p>
  </w:footnote>
  <w:footnote w:type="continuationSeparator" w:id="0">
    <w:p w14:paraId="49D2BFB1" w14:textId="77777777" w:rsidR="00AB1DB7" w:rsidRDefault="00AB1DB7">
      <w:pPr>
        <w:spacing w:line="240" w:lineRule="auto"/>
      </w:pPr>
      <w:r>
        <w:continuationSeparator/>
      </w:r>
    </w:p>
  </w:footnote>
  <w:footnote w:type="continuationNotice" w:id="1">
    <w:p w14:paraId="5E68D5C4" w14:textId="77777777" w:rsidR="00AB1DB7" w:rsidRDefault="00AB1D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2508" w14:textId="56475F99" w:rsidR="005742B4" w:rsidRPr="00251645" w:rsidRDefault="007D354B">
    <w:pPr>
      <w:pStyle w:val="Hlavika"/>
      <w:tabs>
        <w:tab w:val="clear" w:pos="9356"/>
        <w:tab w:val="right" w:pos="9058"/>
      </w:tabs>
      <w:rPr>
        <w:lang w:val="cs-CZ"/>
      </w:rPr>
    </w:pPr>
    <w:r w:rsidRPr="00251645"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51AA250A" wp14:editId="4F3A163F">
          <wp:simplePos x="0" y="0"/>
          <wp:positionH relativeFrom="page">
            <wp:posOffset>5572760</wp:posOffset>
          </wp:positionH>
          <wp:positionV relativeFrom="page">
            <wp:posOffset>892175</wp:posOffset>
          </wp:positionV>
          <wp:extent cx="1051560" cy="603250"/>
          <wp:effectExtent l="0" t="0" r="0" b="0"/>
          <wp:wrapNone/>
          <wp:docPr id="1073741825" name="officeArt object" descr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6" descr="Picture 26"/>
                  <pic:cNvPicPr>
                    <a:picLocks noChangeAspect="1"/>
                  </pic:cNvPicPr>
                </pic:nvPicPr>
                <pic:blipFill>
                  <a:blip r:embed="rId1"/>
                  <a:srcRect l="4736" t="10539" r="5063" b="12549"/>
                  <a:stretch>
                    <a:fillRect/>
                  </a:stretch>
                </pic:blipFill>
                <pic:spPr>
                  <a:xfrm>
                    <a:off x="0" y="0"/>
                    <a:ext cx="1051560" cy="603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9283E" w:rsidRPr="00251645">
      <w:rPr>
        <w:noProof/>
        <w:lang w:val="cs-CZ"/>
      </w:rPr>
      <w:t>Tisková</w:t>
    </w:r>
    <w:r w:rsidRPr="00251645">
      <w:rPr>
        <w:lang w:val="cs-CZ"/>
      </w:rPr>
      <w:t xml:space="preserve"> </w:t>
    </w:r>
    <w:r w:rsidR="0069283E" w:rsidRPr="00251645">
      <w:rPr>
        <w:lang w:val="cs-CZ"/>
      </w:rPr>
      <w:t>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2CC5"/>
    <w:multiLevelType w:val="hybridMultilevel"/>
    <w:tmpl w:val="5B2E8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5CB4"/>
    <w:multiLevelType w:val="hybridMultilevel"/>
    <w:tmpl w:val="3AD68A08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75C5"/>
    <w:multiLevelType w:val="hybridMultilevel"/>
    <w:tmpl w:val="30F823B6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185D"/>
    <w:multiLevelType w:val="hybridMultilevel"/>
    <w:tmpl w:val="A300C804"/>
    <w:lvl w:ilvl="0" w:tplc="2384E69A">
      <w:numFmt w:val="bullet"/>
      <w:lvlText w:val="•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70C2D"/>
    <w:multiLevelType w:val="hybridMultilevel"/>
    <w:tmpl w:val="7D326A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4775">
    <w:abstractNumId w:val="4"/>
  </w:num>
  <w:num w:numId="2" w16cid:durableId="1933321731">
    <w:abstractNumId w:val="0"/>
  </w:num>
  <w:num w:numId="3" w16cid:durableId="1658875628">
    <w:abstractNumId w:val="1"/>
  </w:num>
  <w:num w:numId="4" w16cid:durableId="649406992">
    <w:abstractNumId w:val="3"/>
  </w:num>
  <w:num w:numId="5" w16cid:durableId="157512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B4"/>
    <w:rsid w:val="00027474"/>
    <w:rsid w:val="00031201"/>
    <w:rsid w:val="0003352D"/>
    <w:rsid w:val="000424BC"/>
    <w:rsid w:val="00057BCB"/>
    <w:rsid w:val="000824CC"/>
    <w:rsid w:val="000C13A0"/>
    <w:rsid w:val="000C27F2"/>
    <w:rsid w:val="000C2EDF"/>
    <w:rsid w:val="000C68C2"/>
    <w:rsid w:val="000C708A"/>
    <w:rsid w:val="001127CC"/>
    <w:rsid w:val="001166FA"/>
    <w:rsid w:val="001210EA"/>
    <w:rsid w:val="001633A4"/>
    <w:rsid w:val="001815FA"/>
    <w:rsid w:val="001C2600"/>
    <w:rsid w:val="002056C6"/>
    <w:rsid w:val="002267FB"/>
    <w:rsid w:val="0024464E"/>
    <w:rsid w:val="0024668B"/>
    <w:rsid w:val="00251645"/>
    <w:rsid w:val="002570B7"/>
    <w:rsid w:val="002606AC"/>
    <w:rsid w:val="00262DEE"/>
    <w:rsid w:val="002632F8"/>
    <w:rsid w:val="00284F28"/>
    <w:rsid w:val="002875F6"/>
    <w:rsid w:val="00292775"/>
    <w:rsid w:val="002971C7"/>
    <w:rsid w:val="002B374E"/>
    <w:rsid w:val="002C7B7A"/>
    <w:rsid w:val="002D16D1"/>
    <w:rsid w:val="002D2EB4"/>
    <w:rsid w:val="002D7242"/>
    <w:rsid w:val="002E2580"/>
    <w:rsid w:val="002E6F4F"/>
    <w:rsid w:val="002F40A5"/>
    <w:rsid w:val="002F7A23"/>
    <w:rsid w:val="00302C24"/>
    <w:rsid w:val="0031251D"/>
    <w:rsid w:val="00380FD9"/>
    <w:rsid w:val="003B16A3"/>
    <w:rsid w:val="003B176A"/>
    <w:rsid w:val="003B5F78"/>
    <w:rsid w:val="003F0A3E"/>
    <w:rsid w:val="00401E7C"/>
    <w:rsid w:val="004234CC"/>
    <w:rsid w:val="004436A5"/>
    <w:rsid w:val="00444954"/>
    <w:rsid w:val="0044732E"/>
    <w:rsid w:val="00452BD0"/>
    <w:rsid w:val="00475F5B"/>
    <w:rsid w:val="004860A9"/>
    <w:rsid w:val="004867EE"/>
    <w:rsid w:val="0049634D"/>
    <w:rsid w:val="004A51B7"/>
    <w:rsid w:val="004D3C26"/>
    <w:rsid w:val="004D74B9"/>
    <w:rsid w:val="004E0C3C"/>
    <w:rsid w:val="00501D7F"/>
    <w:rsid w:val="00510511"/>
    <w:rsid w:val="00530DB3"/>
    <w:rsid w:val="00542314"/>
    <w:rsid w:val="00547AEC"/>
    <w:rsid w:val="005548CC"/>
    <w:rsid w:val="00562E09"/>
    <w:rsid w:val="005742B4"/>
    <w:rsid w:val="00576D32"/>
    <w:rsid w:val="00592AF0"/>
    <w:rsid w:val="005B6D31"/>
    <w:rsid w:val="005D14CA"/>
    <w:rsid w:val="005D53C3"/>
    <w:rsid w:val="005D6168"/>
    <w:rsid w:val="005D7314"/>
    <w:rsid w:val="00613F5D"/>
    <w:rsid w:val="006325A8"/>
    <w:rsid w:val="006628C7"/>
    <w:rsid w:val="00671D41"/>
    <w:rsid w:val="00685597"/>
    <w:rsid w:val="0069283E"/>
    <w:rsid w:val="006B2F83"/>
    <w:rsid w:val="00703800"/>
    <w:rsid w:val="007120A4"/>
    <w:rsid w:val="007374D9"/>
    <w:rsid w:val="00751DC7"/>
    <w:rsid w:val="00752E89"/>
    <w:rsid w:val="00756362"/>
    <w:rsid w:val="00766B15"/>
    <w:rsid w:val="00785EB6"/>
    <w:rsid w:val="007B081B"/>
    <w:rsid w:val="007B51A1"/>
    <w:rsid w:val="007B5526"/>
    <w:rsid w:val="007C2E65"/>
    <w:rsid w:val="007D354B"/>
    <w:rsid w:val="007E04AF"/>
    <w:rsid w:val="007E2C18"/>
    <w:rsid w:val="007E7322"/>
    <w:rsid w:val="007F0E27"/>
    <w:rsid w:val="008113B1"/>
    <w:rsid w:val="0081285E"/>
    <w:rsid w:val="008213CE"/>
    <w:rsid w:val="00826F3B"/>
    <w:rsid w:val="00855268"/>
    <w:rsid w:val="008615FA"/>
    <w:rsid w:val="00894159"/>
    <w:rsid w:val="00894ACA"/>
    <w:rsid w:val="008A000B"/>
    <w:rsid w:val="008A5167"/>
    <w:rsid w:val="008C1B92"/>
    <w:rsid w:val="008E58B1"/>
    <w:rsid w:val="00923F3E"/>
    <w:rsid w:val="009724C8"/>
    <w:rsid w:val="0097379C"/>
    <w:rsid w:val="00983543"/>
    <w:rsid w:val="009838CB"/>
    <w:rsid w:val="00983FDF"/>
    <w:rsid w:val="0099764C"/>
    <w:rsid w:val="009A3DB0"/>
    <w:rsid w:val="009D6F6D"/>
    <w:rsid w:val="009D7E04"/>
    <w:rsid w:val="00A070EE"/>
    <w:rsid w:val="00A07BEE"/>
    <w:rsid w:val="00A110E3"/>
    <w:rsid w:val="00A22F73"/>
    <w:rsid w:val="00A61100"/>
    <w:rsid w:val="00A823E6"/>
    <w:rsid w:val="00A8423C"/>
    <w:rsid w:val="00AB1DB7"/>
    <w:rsid w:val="00AB4F3A"/>
    <w:rsid w:val="00AD21A6"/>
    <w:rsid w:val="00AF0067"/>
    <w:rsid w:val="00B01C48"/>
    <w:rsid w:val="00B215A2"/>
    <w:rsid w:val="00B32931"/>
    <w:rsid w:val="00B36A15"/>
    <w:rsid w:val="00B92287"/>
    <w:rsid w:val="00BB0120"/>
    <w:rsid w:val="00BB5AB9"/>
    <w:rsid w:val="00BC2EAA"/>
    <w:rsid w:val="00BE5B94"/>
    <w:rsid w:val="00BF73A6"/>
    <w:rsid w:val="00C041CE"/>
    <w:rsid w:val="00C10CB4"/>
    <w:rsid w:val="00C14D8D"/>
    <w:rsid w:val="00C23AAF"/>
    <w:rsid w:val="00C55F5A"/>
    <w:rsid w:val="00C56DDC"/>
    <w:rsid w:val="00C65781"/>
    <w:rsid w:val="00C930A3"/>
    <w:rsid w:val="00C93B8C"/>
    <w:rsid w:val="00CA5EA5"/>
    <w:rsid w:val="00CC371B"/>
    <w:rsid w:val="00CC4B03"/>
    <w:rsid w:val="00D30341"/>
    <w:rsid w:val="00D50214"/>
    <w:rsid w:val="00D737FF"/>
    <w:rsid w:val="00D93517"/>
    <w:rsid w:val="00DB288F"/>
    <w:rsid w:val="00DC71B1"/>
    <w:rsid w:val="00DE2E50"/>
    <w:rsid w:val="00DF00E8"/>
    <w:rsid w:val="00E032E7"/>
    <w:rsid w:val="00E101EA"/>
    <w:rsid w:val="00E13823"/>
    <w:rsid w:val="00E31F36"/>
    <w:rsid w:val="00E35F87"/>
    <w:rsid w:val="00E4177E"/>
    <w:rsid w:val="00E653C4"/>
    <w:rsid w:val="00E832BF"/>
    <w:rsid w:val="00E86472"/>
    <w:rsid w:val="00EA4F2B"/>
    <w:rsid w:val="00EA588A"/>
    <w:rsid w:val="00EB2C3D"/>
    <w:rsid w:val="00EE77EA"/>
    <w:rsid w:val="00F1677B"/>
    <w:rsid w:val="00F35DBA"/>
    <w:rsid w:val="00F4060A"/>
    <w:rsid w:val="00F75659"/>
    <w:rsid w:val="00F75919"/>
    <w:rsid w:val="00F77073"/>
    <w:rsid w:val="00FC0105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A24ED"/>
  <w15:docId w15:val="{B8194045-E01F-4E24-ADF0-A67C4EE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6168"/>
    <w:pPr>
      <w:spacing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B6D3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041CE"/>
    <w:pPr>
      <w:ind w:left="720"/>
      <w:contextualSpacing/>
    </w:p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pPr>
      <w:tabs>
        <w:tab w:val="right" w:pos="7083"/>
        <w:tab w:val="right" w:pos="8640"/>
      </w:tabs>
      <w:spacing w:line="180" w:lineRule="atLeast"/>
      <w:jc w:val="right"/>
    </w:pPr>
    <w:rPr>
      <w:rFonts w:ascii="Segoe UI" w:eastAsia="Segoe UI" w:hAnsi="Segoe UI" w:cs="Segoe UI"/>
      <w:color w:val="000000"/>
      <w:sz w:val="12"/>
      <w:szCs w:val="12"/>
      <w:u w:color="000000"/>
    </w:rPr>
  </w:style>
  <w:style w:type="paragraph" w:styleId="Hlavika">
    <w:name w:val="header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ascii="Segoe UI" w:eastAsia="Segoe UI" w:hAnsi="Segoe UI" w:cs="Segoe UI"/>
      <w:b/>
      <w:bCs/>
      <w:color w:val="3E3C3C"/>
      <w:sz w:val="40"/>
      <w:szCs w:val="40"/>
      <w:u w:color="3E3C3C"/>
      <w:lang w:val="en-US"/>
    </w:rPr>
  </w:style>
  <w:style w:type="paragraph" w:customStyle="1" w:styleId="MonthDayYear">
    <w:name w:val="Month Day Year"/>
    <w:pPr>
      <w:spacing w:before="120" w:line="276" w:lineRule="auto"/>
      <w:jc w:val="right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paragraph" w:customStyle="1" w:styleId="Topline">
    <w:name w:val="Topline"/>
    <w:qFormat/>
    <w:pPr>
      <w:spacing w:before="560" w:after="560" w:line="276" w:lineRule="auto"/>
      <w:jc w:val="both"/>
    </w:pPr>
    <w:rPr>
      <w:rFonts w:ascii="Segoe UI" w:eastAsia="Segoe UI" w:hAnsi="Segoe UI" w:cs="Segoe UI"/>
      <w:color w:val="000000"/>
      <w:sz w:val="22"/>
      <w:szCs w:val="22"/>
      <w:u w:color="000000"/>
      <w:lang w:val="en-US"/>
    </w:rPr>
  </w:style>
  <w:style w:type="character" w:customStyle="1" w:styleId="Headline">
    <w:name w:val="Headline"/>
    <w:rPr>
      <w:rFonts w:ascii="Segoe UI" w:eastAsia="Segoe UI" w:hAnsi="Segoe UI" w:cs="Segoe UI"/>
      <w:b/>
      <w:bCs/>
      <w:sz w:val="32"/>
      <w:szCs w:val="32"/>
      <w:lang w:val="en-US"/>
    </w:rPr>
  </w:style>
  <w:style w:type="character" w:customStyle="1" w:styleId="Odkaz">
    <w:name w:val="Odkaz"/>
    <w:rPr>
      <w:rFonts w:ascii="Segoe UI" w:eastAsia="Segoe UI" w:hAnsi="Segoe UI" w:cs="Segoe UI"/>
      <w:b w:val="0"/>
      <w:bCs w:val="0"/>
      <w:i w:val="0"/>
      <w:iCs w:val="0"/>
      <w:outline w:val="0"/>
      <w:color w:val="0000FF"/>
      <w:sz w:val="18"/>
      <w:szCs w:val="18"/>
      <w:u w:val="single" w:color="0000FF"/>
    </w:rPr>
  </w:style>
  <w:style w:type="character" w:customStyle="1" w:styleId="Hyperlink0">
    <w:name w:val="Hyperlink.0"/>
    <w:basedOn w:val="Odkaz"/>
    <w:rPr>
      <w:rFonts w:ascii="Segoe UI" w:eastAsia="Segoe UI" w:hAnsi="Segoe UI" w:cs="Segoe UI"/>
      <w:b w:val="0"/>
      <w:bCs w:val="0"/>
      <w:i w:val="0"/>
      <w:iCs w:val="0"/>
      <w:outline w:val="0"/>
      <w:color w:val="000000"/>
      <w:sz w:val="18"/>
      <w:szCs w:val="18"/>
      <w:u w:val="single" w:color="000000"/>
      <w:shd w:val="clear" w:color="auto" w:fill="FFFF00"/>
      <w:lang w:val="en-US"/>
    </w:rPr>
  </w:style>
  <w:style w:type="character" w:customStyle="1" w:styleId="AboutandContactHeadline">
    <w:name w:val="About and Contact Headline"/>
    <w:rPr>
      <w:rFonts w:ascii="Segoe UI" w:eastAsia="Segoe UI" w:hAnsi="Segoe UI" w:cs="Segoe UI"/>
      <w:b/>
      <w:bCs/>
      <w:sz w:val="18"/>
      <w:szCs w:val="18"/>
    </w:rPr>
  </w:style>
  <w:style w:type="character" w:customStyle="1" w:styleId="Hyperlink1">
    <w:name w:val="Hyperlink.1"/>
    <w:basedOn w:val="Odkaz"/>
    <w:rPr>
      <w:rFonts w:ascii="Segoe UI" w:eastAsia="Segoe UI" w:hAnsi="Segoe UI" w:cs="Segoe UI"/>
      <w:b/>
      <w:bCs/>
      <w:i w:val="0"/>
      <w:iCs w:val="0"/>
      <w:outline w:val="0"/>
      <w:color w:val="0000FF"/>
      <w:sz w:val="18"/>
      <w:szCs w:val="18"/>
      <w:u w:val="single" w:color="0000FF"/>
    </w:rPr>
  </w:style>
  <w:style w:type="character" w:styleId="Nevyrieenzmienka">
    <w:name w:val="Unresolved Mention"/>
    <w:basedOn w:val="Predvolenpsmoodseku"/>
    <w:uiPriority w:val="99"/>
    <w:semiHidden/>
    <w:unhideWhenUsed/>
    <w:rsid w:val="007D354B"/>
    <w:rPr>
      <w:color w:val="605E5C"/>
      <w:shd w:val="clear" w:color="auto" w:fill="E1DFDD"/>
    </w:rPr>
  </w:style>
  <w:style w:type="character" w:customStyle="1" w:styleId="AboutandContactBody">
    <w:name w:val="About and Contact Body"/>
    <w:basedOn w:val="Predvolenpsmoodseku"/>
    <w:rsid w:val="004D3C26"/>
    <w:rPr>
      <w:rFonts w:ascii="Segoe UI" w:hAnsi="Segoe UI"/>
      <w:sz w:val="18"/>
    </w:rPr>
  </w:style>
  <w:style w:type="table" w:customStyle="1" w:styleId="TableNormal1">
    <w:name w:val="Table Normal1"/>
    <w:rsid w:val="00452B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592AF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6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zuzana.kanuchova@henke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nke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enkel Theme">
  <a:themeElements>
    <a:clrScheme name="Henkel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000FF"/>
      </a:hlink>
      <a:folHlink>
        <a:srgbClr val="FF00FF"/>
      </a:folHlink>
    </a:clrScheme>
    <a:fontScheme name="Henkel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Henkel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Segoe UI"/>
            <a:ea typeface="Segoe UI"/>
            <a:cs typeface="Segoe UI"/>
            <a:sym typeface="Segoe U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02191-2085-4BCB-9B88-937164B1A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5B90B3-C247-449D-B2F5-5A1A713B0E3C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2F8BA31A-7DFE-4B4E-BF01-01763EBB4E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Links>
    <vt:vector size="12" baseType="variant">
      <vt:variant>
        <vt:i4>4128779</vt:i4>
      </vt:variant>
      <vt:variant>
        <vt:i4>3</vt:i4>
      </vt:variant>
      <vt:variant>
        <vt:i4>0</vt:i4>
      </vt:variant>
      <vt:variant>
        <vt:i4>5</vt:i4>
      </vt:variant>
      <vt:variant>
        <vt:lpwstr>zuzana.kanuchova@henkel.com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Petriska</dc:creator>
  <cp:keywords/>
  <cp:lastModifiedBy>Katarína Kvanková</cp:lastModifiedBy>
  <cp:revision>159</cp:revision>
  <dcterms:created xsi:type="dcterms:W3CDTF">2023-01-10T19:51:00Z</dcterms:created>
  <dcterms:modified xsi:type="dcterms:W3CDTF">2026-01-26T12:13:00Z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f0b2fc4c9d2571d002486f468b30aa8812c2310f0105fd3ac059d43b3f5246c6</vt:lpwstr>
  </property>
  <property fmtid="{D5CDD505-2E9C-101B-9397-08002B2CF9AE}" pid="3" name="ContentTypeId">
    <vt:lpwstr>0x01010068A283F239FC9A47B3A603CC7E078231</vt:lpwstr>
  </property>
  <property fmtid="{D5CDD505-2E9C-101B-9397-08002B2CF9AE}" pid="4" name="MediaServiceImageTags">
    <vt:lpwstr/>
  </property>
</Properties>
</file>