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127471F0" w:rsidR="00B422EC" w:rsidRPr="000959A0" w:rsidRDefault="00081692" w:rsidP="00B9167C">
      <w:pPr>
        <w:pStyle w:val="MonthDayYear"/>
        <w:tabs>
          <w:tab w:val="left" w:pos="7371"/>
        </w:tabs>
        <w:spacing w:before="0"/>
        <w:jc w:val="both"/>
        <w:rPr>
          <w:lang w:val="it-IT"/>
        </w:rPr>
      </w:pPr>
      <w:r w:rsidRPr="000959A0">
        <w:rPr>
          <w:lang w:val="it-IT"/>
        </w:rPr>
        <w:tab/>
      </w:r>
      <w:r w:rsidR="008B548B" w:rsidRPr="000959A0">
        <w:rPr>
          <w:lang w:val="it-IT"/>
        </w:rPr>
        <w:t xml:space="preserve">    </w:t>
      </w:r>
      <w:r w:rsidR="000F3BAB" w:rsidRPr="000959A0">
        <w:rPr>
          <w:lang w:val="it-IT"/>
        </w:rPr>
        <w:t>11 marzo 202</w:t>
      </w:r>
      <w:r w:rsidR="00C30ACE" w:rsidRPr="000959A0">
        <w:rPr>
          <w:lang w:val="it-IT"/>
        </w:rPr>
        <w:t>6</w:t>
      </w:r>
    </w:p>
    <w:p w14:paraId="1643C3F0" w14:textId="77777777" w:rsidR="00B9167C" w:rsidRDefault="00B9167C" w:rsidP="00B9167C">
      <w:pPr>
        <w:pStyle w:val="Topline"/>
        <w:spacing w:before="0" w:after="0"/>
        <w:rPr>
          <w:rFonts w:asciiTheme="majorHAnsi" w:hAnsiTheme="majorHAnsi" w:cstheme="majorHAnsi"/>
          <w:lang w:val="it-IT"/>
        </w:rPr>
      </w:pPr>
    </w:p>
    <w:p w14:paraId="378282AB" w14:textId="77777777" w:rsidR="00B9167C" w:rsidRDefault="00B9167C" w:rsidP="00B9167C">
      <w:pPr>
        <w:pStyle w:val="Topline"/>
        <w:spacing w:before="0" w:after="0"/>
        <w:rPr>
          <w:rFonts w:asciiTheme="majorHAnsi" w:hAnsiTheme="majorHAnsi" w:cstheme="majorHAnsi"/>
          <w:lang w:val="it-IT"/>
        </w:rPr>
      </w:pPr>
    </w:p>
    <w:p w14:paraId="498FDB4B" w14:textId="4CD471DE" w:rsidR="00C80467" w:rsidRPr="000959A0" w:rsidRDefault="000F3BAB" w:rsidP="00B9167C">
      <w:pPr>
        <w:pStyle w:val="Topline"/>
        <w:spacing w:before="0" w:after="0"/>
        <w:rPr>
          <w:rFonts w:asciiTheme="majorHAnsi" w:hAnsiTheme="majorHAnsi" w:cstheme="majorHAnsi"/>
          <w:lang w:val="it-IT"/>
        </w:rPr>
      </w:pPr>
      <w:r w:rsidRPr="000959A0">
        <w:rPr>
          <w:rFonts w:asciiTheme="majorHAnsi" w:hAnsiTheme="majorHAnsi" w:cstheme="majorHAnsi"/>
          <w:lang w:val="it-IT"/>
        </w:rPr>
        <w:t>Presentati i risultati dell’anno fiscale 202</w:t>
      </w:r>
      <w:r w:rsidR="00C30ACE" w:rsidRPr="000959A0">
        <w:rPr>
          <w:rFonts w:asciiTheme="majorHAnsi" w:hAnsiTheme="majorHAnsi" w:cstheme="majorHAnsi"/>
          <w:lang w:val="it-IT"/>
        </w:rPr>
        <w:t>5</w:t>
      </w:r>
      <w:r w:rsidR="001D7EA7" w:rsidRPr="000959A0">
        <w:rPr>
          <w:rFonts w:asciiTheme="majorHAnsi" w:hAnsiTheme="majorHAnsi" w:cstheme="majorHAnsi"/>
          <w:lang w:val="it-IT"/>
        </w:rPr>
        <w:t>,</w:t>
      </w:r>
      <w:r w:rsidR="00C30ACE" w:rsidRPr="000959A0">
        <w:rPr>
          <w:rFonts w:asciiTheme="majorHAnsi" w:hAnsiTheme="majorHAnsi" w:cstheme="majorHAnsi"/>
          <w:lang w:val="it-IT"/>
        </w:rPr>
        <w:t xml:space="preserve"> </w:t>
      </w:r>
      <w:r w:rsidR="001D7EA7" w:rsidRPr="000959A0">
        <w:rPr>
          <w:rFonts w:asciiTheme="majorHAnsi" w:hAnsiTheme="majorHAnsi" w:cstheme="majorHAnsi"/>
          <w:lang w:val="it-IT"/>
        </w:rPr>
        <w:t>proposto l’aumento</w:t>
      </w:r>
      <w:r w:rsidR="00C30ACE" w:rsidRPr="000959A0">
        <w:rPr>
          <w:rFonts w:asciiTheme="majorHAnsi" w:hAnsiTheme="majorHAnsi" w:cstheme="majorHAnsi"/>
          <w:lang w:val="it-IT"/>
        </w:rPr>
        <w:t xml:space="preserve"> </w:t>
      </w:r>
      <w:r w:rsidR="001D7EA7" w:rsidRPr="000959A0">
        <w:rPr>
          <w:rFonts w:asciiTheme="majorHAnsi" w:hAnsiTheme="majorHAnsi" w:cstheme="majorHAnsi"/>
          <w:lang w:val="it-IT"/>
        </w:rPr>
        <w:t>de</w:t>
      </w:r>
      <w:r w:rsidR="00C30ACE" w:rsidRPr="000959A0">
        <w:rPr>
          <w:rFonts w:asciiTheme="majorHAnsi" w:hAnsiTheme="majorHAnsi" w:cstheme="majorHAnsi"/>
          <w:lang w:val="it-IT"/>
        </w:rPr>
        <w:t>i dividendi</w:t>
      </w:r>
    </w:p>
    <w:p w14:paraId="19660F22" w14:textId="77777777" w:rsidR="00B9167C" w:rsidRDefault="00B9167C" w:rsidP="00B9167C">
      <w:pPr>
        <w:jc w:val="left"/>
        <w:rPr>
          <w:rStyle w:val="Headline"/>
          <w:rFonts w:asciiTheme="majorHAnsi" w:hAnsiTheme="majorHAnsi" w:cstheme="majorHAnsi"/>
          <w:lang w:val="it-IT"/>
        </w:rPr>
      </w:pPr>
    </w:p>
    <w:p w14:paraId="1F1AB70E" w14:textId="74DDFCEB" w:rsidR="001D0F91" w:rsidRPr="000959A0" w:rsidRDefault="001D0F91" w:rsidP="00B9167C">
      <w:pPr>
        <w:jc w:val="left"/>
        <w:rPr>
          <w:rStyle w:val="Headline"/>
          <w:rFonts w:asciiTheme="majorHAnsi" w:hAnsiTheme="majorHAnsi" w:cstheme="majorHAnsi"/>
          <w:lang w:val="it-IT"/>
        </w:rPr>
      </w:pPr>
      <w:r w:rsidRPr="000959A0">
        <w:rPr>
          <w:rStyle w:val="Headline"/>
          <w:rFonts w:asciiTheme="majorHAnsi" w:hAnsiTheme="majorHAnsi" w:cstheme="majorHAnsi"/>
          <w:lang w:val="it-IT"/>
        </w:rPr>
        <w:t>Henkel</w:t>
      </w:r>
      <w:r w:rsidR="00DE2B57" w:rsidRPr="000959A0">
        <w:rPr>
          <w:rStyle w:val="Headline"/>
          <w:rFonts w:asciiTheme="majorHAnsi" w:hAnsiTheme="majorHAnsi" w:cstheme="majorHAnsi"/>
          <w:lang w:val="it-IT"/>
        </w:rPr>
        <w:t xml:space="preserve"> cresce nel 2025</w:t>
      </w:r>
      <w:r w:rsidR="001E376F" w:rsidRPr="000959A0">
        <w:rPr>
          <w:rStyle w:val="Headline"/>
          <w:rFonts w:asciiTheme="majorHAnsi" w:hAnsiTheme="majorHAnsi" w:cstheme="majorHAnsi"/>
          <w:lang w:val="it-IT"/>
        </w:rPr>
        <w:t>, innovazione ed efficienza</w:t>
      </w:r>
      <w:r w:rsidR="00B9167C">
        <w:rPr>
          <w:rStyle w:val="Headline"/>
          <w:rFonts w:asciiTheme="majorHAnsi" w:hAnsiTheme="majorHAnsi" w:cstheme="majorHAnsi"/>
          <w:lang w:val="it-IT"/>
        </w:rPr>
        <w:t xml:space="preserve"> </w:t>
      </w:r>
      <w:r w:rsidR="001E376F" w:rsidRPr="000959A0">
        <w:rPr>
          <w:rStyle w:val="Headline"/>
          <w:rFonts w:asciiTheme="majorHAnsi" w:hAnsiTheme="majorHAnsi" w:cstheme="majorHAnsi"/>
          <w:lang w:val="it-IT"/>
        </w:rPr>
        <w:t>contribuiscono all’aumento dei profitti</w:t>
      </w:r>
    </w:p>
    <w:p w14:paraId="5E86D0D1" w14:textId="77777777" w:rsidR="00DE2B57" w:rsidRPr="000959A0" w:rsidRDefault="00DE2B57" w:rsidP="00B9167C">
      <w:pPr>
        <w:rPr>
          <w:lang w:val="it-IT"/>
        </w:rPr>
      </w:pPr>
    </w:p>
    <w:p w14:paraId="25C566D3" w14:textId="77777777" w:rsidR="003B2172" w:rsidRPr="000959A0" w:rsidRDefault="003B2172" w:rsidP="00B9167C">
      <w:pPr>
        <w:ind w:right="-108"/>
        <w:jc w:val="left"/>
        <w:rPr>
          <w:lang w:val="it-IT"/>
        </w:rPr>
      </w:pPr>
      <w:bookmarkStart w:id="0" w:name="_Hlk140061525"/>
    </w:p>
    <w:p w14:paraId="777F9BCD" w14:textId="756E5BD1" w:rsidR="00CB3734" w:rsidRPr="000959A0" w:rsidRDefault="00767D1B" w:rsidP="00B9167C">
      <w:pPr>
        <w:pStyle w:val="ListParagraph"/>
        <w:numPr>
          <w:ilvl w:val="0"/>
          <w:numId w:val="23"/>
        </w:numPr>
        <w:ind w:right="-108"/>
        <w:jc w:val="left"/>
        <w:rPr>
          <w:rFonts w:asciiTheme="majorHAnsi" w:hAnsiTheme="majorHAnsi" w:cs="Cambria"/>
          <w:b/>
          <w:szCs w:val="22"/>
          <w:lang w:val="it-IT"/>
        </w:rPr>
      </w:pPr>
      <w:r w:rsidRPr="000959A0">
        <w:rPr>
          <w:rFonts w:asciiTheme="majorHAnsi" w:hAnsiTheme="majorHAnsi" w:cs="Cambria"/>
          <w:b/>
          <w:szCs w:val="22"/>
          <w:lang w:val="it-IT"/>
        </w:rPr>
        <w:t>Buoni r</w:t>
      </w:r>
      <w:r w:rsidR="001555A5" w:rsidRPr="000959A0">
        <w:rPr>
          <w:rFonts w:asciiTheme="majorHAnsi" w:hAnsiTheme="majorHAnsi" w:cs="Cambria"/>
          <w:b/>
          <w:szCs w:val="22"/>
          <w:lang w:val="it-IT"/>
        </w:rPr>
        <w:t>isultati nell’anno fiscale</w:t>
      </w:r>
      <w:r w:rsidR="00CB3734" w:rsidRPr="000959A0">
        <w:rPr>
          <w:rFonts w:asciiTheme="majorHAnsi" w:hAnsiTheme="majorHAnsi" w:cs="Cambria"/>
          <w:b/>
          <w:szCs w:val="22"/>
          <w:lang w:val="it-IT"/>
        </w:rPr>
        <w:t xml:space="preserve"> 202</w:t>
      </w:r>
      <w:r w:rsidRPr="000959A0">
        <w:rPr>
          <w:rFonts w:asciiTheme="majorHAnsi" w:hAnsiTheme="majorHAnsi" w:cs="Cambria"/>
          <w:b/>
          <w:szCs w:val="22"/>
          <w:lang w:val="it-IT"/>
        </w:rPr>
        <w:t>5</w:t>
      </w:r>
      <w:r w:rsidR="001555A5" w:rsidRPr="000959A0">
        <w:rPr>
          <w:rFonts w:asciiTheme="majorHAnsi" w:hAnsiTheme="majorHAnsi" w:cs="Cambria"/>
          <w:b/>
          <w:szCs w:val="22"/>
          <w:lang w:val="it-IT"/>
        </w:rPr>
        <w:t>:</w:t>
      </w:r>
    </w:p>
    <w:p w14:paraId="75890473" w14:textId="20822F4A" w:rsidR="00CB3734" w:rsidRPr="000959A0" w:rsidRDefault="001555A5" w:rsidP="00B9167C">
      <w:pPr>
        <w:pStyle w:val="ListParagraph"/>
        <w:numPr>
          <w:ilvl w:val="1"/>
          <w:numId w:val="7"/>
        </w:numPr>
        <w:ind w:right="-108"/>
        <w:contextualSpacing w:val="0"/>
        <w:jc w:val="left"/>
        <w:rPr>
          <w:rFonts w:asciiTheme="majorHAnsi" w:hAnsiTheme="majorHAnsi" w:cs="Cambria"/>
          <w:b/>
          <w:szCs w:val="22"/>
          <w:lang w:val="it-IT"/>
        </w:rPr>
      </w:pPr>
      <w:r w:rsidRPr="000959A0">
        <w:rPr>
          <w:rFonts w:asciiTheme="majorHAnsi" w:hAnsiTheme="majorHAnsi" w:cs="Cambria"/>
          <w:b/>
          <w:szCs w:val="22"/>
          <w:lang w:val="it-IT"/>
        </w:rPr>
        <w:t>fatturato</w:t>
      </w:r>
      <w:r w:rsidR="00CB3734" w:rsidRPr="000959A0">
        <w:rPr>
          <w:rFonts w:asciiTheme="majorHAnsi" w:hAnsiTheme="majorHAnsi" w:cs="Cambria"/>
          <w:b/>
          <w:szCs w:val="22"/>
          <w:lang w:val="it-IT"/>
        </w:rPr>
        <w:t>: 2</w:t>
      </w:r>
      <w:r w:rsidR="00767D1B" w:rsidRPr="000959A0">
        <w:rPr>
          <w:rFonts w:asciiTheme="majorHAnsi" w:hAnsiTheme="majorHAnsi" w:cs="Cambria"/>
          <w:b/>
          <w:szCs w:val="22"/>
          <w:lang w:val="it-IT"/>
        </w:rPr>
        <w:t>0,5</w:t>
      </w:r>
      <w:r w:rsidR="00CB3734" w:rsidRPr="000959A0">
        <w:rPr>
          <w:rFonts w:asciiTheme="majorHAnsi" w:hAnsiTheme="majorHAnsi" w:cs="Cambria"/>
          <w:b/>
          <w:szCs w:val="22"/>
          <w:lang w:val="it-IT"/>
        </w:rPr>
        <w:t xml:space="preserve"> </w:t>
      </w:r>
      <w:r w:rsidRPr="000959A0">
        <w:rPr>
          <w:rFonts w:asciiTheme="majorHAnsi" w:hAnsiTheme="majorHAnsi" w:cs="Cambria"/>
          <w:b/>
          <w:szCs w:val="22"/>
          <w:lang w:val="it-IT"/>
        </w:rPr>
        <w:t>miliardi di</w:t>
      </w:r>
      <w:r w:rsidR="00CB3734" w:rsidRPr="000959A0">
        <w:rPr>
          <w:rFonts w:asciiTheme="majorHAnsi" w:hAnsiTheme="majorHAnsi" w:cs="Cambria"/>
          <w:b/>
          <w:szCs w:val="22"/>
          <w:lang w:val="it-IT"/>
        </w:rPr>
        <w:t xml:space="preserve"> euro, </w:t>
      </w:r>
      <w:r w:rsidRPr="000959A0">
        <w:rPr>
          <w:rFonts w:asciiTheme="majorHAnsi" w:hAnsiTheme="majorHAnsi" w:cs="Cambria"/>
          <w:b/>
          <w:szCs w:val="22"/>
          <w:lang w:val="it-IT"/>
        </w:rPr>
        <w:t>crescita organica +</w:t>
      </w:r>
      <w:r w:rsidR="00B02C5A" w:rsidRPr="000959A0">
        <w:rPr>
          <w:rFonts w:asciiTheme="majorHAnsi" w:hAnsiTheme="majorHAnsi" w:cs="Cambria"/>
          <w:b/>
          <w:szCs w:val="22"/>
          <w:lang w:val="it-IT"/>
        </w:rPr>
        <w:t>0,9</w:t>
      </w:r>
      <w:r w:rsidRPr="000959A0">
        <w:rPr>
          <w:rFonts w:asciiTheme="majorHAnsi" w:hAnsiTheme="majorHAnsi" w:cs="Cambria"/>
          <w:b/>
          <w:szCs w:val="22"/>
          <w:lang w:val="it-IT"/>
        </w:rPr>
        <w:t>%</w:t>
      </w:r>
      <w:r w:rsidR="00CB3734" w:rsidRPr="000959A0">
        <w:rPr>
          <w:rFonts w:asciiTheme="majorHAnsi" w:hAnsiTheme="majorHAnsi" w:cs="Cambria"/>
          <w:b/>
          <w:szCs w:val="22"/>
          <w:lang w:val="it-IT"/>
        </w:rPr>
        <w:t xml:space="preserve"> </w:t>
      </w:r>
    </w:p>
    <w:p w14:paraId="247CAF15" w14:textId="244C6EA5" w:rsidR="00CB3734" w:rsidRPr="000959A0" w:rsidRDefault="00412328" w:rsidP="00B9167C">
      <w:pPr>
        <w:pStyle w:val="ListParagraph"/>
        <w:numPr>
          <w:ilvl w:val="1"/>
          <w:numId w:val="7"/>
        </w:numPr>
        <w:ind w:right="-108"/>
        <w:contextualSpacing w:val="0"/>
        <w:jc w:val="left"/>
        <w:rPr>
          <w:rFonts w:asciiTheme="majorHAnsi" w:hAnsiTheme="majorHAnsi" w:cs="Cambria"/>
          <w:b/>
          <w:szCs w:val="22"/>
          <w:lang w:val="it-IT"/>
        </w:rPr>
      </w:pPr>
      <w:r w:rsidRPr="000959A0">
        <w:rPr>
          <w:rFonts w:asciiTheme="majorHAnsi" w:hAnsiTheme="majorHAnsi" w:cs="Cambria"/>
          <w:b/>
          <w:szCs w:val="22"/>
          <w:lang w:val="it-IT"/>
        </w:rPr>
        <w:t>margine operativo</w:t>
      </w:r>
      <w:r w:rsidR="00CB3734" w:rsidRPr="000959A0">
        <w:rPr>
          <w:rFonts w:asciiTheme="majorHAnsi" w:hAnsiTheme="majorHAnsi" w:cs="Cambria"/>
          <w:b/>
          <w:szCs w:val="22"/>
          <w:lang w:val="it-IT"/>
        </w:rPr>
        <w:t xml:space="preserve"> (EBIT)*: 3 </w:t>
      </w:r>
      <w:r w:rsidRPr="000959A0">
        <w:rPr>
          <w:rFonts w:asciiTheme="majorHAnsi" w:hAnsiTheme="majorHAnsi" w:cs="Cambria"/>
          <w:b/>
          <w:szCs w:val="22"/>
          <w:lang w:val="it-IT"/>
        </w:rPr>
        <w:t>miliardi di</w:t>
      </w:r>
      <w:r w:rsidR="00CB3734" w:rsidRPr="000959A0">
        <w:rPr>
          <w:rFonts w:asciiTheme="majorHAnsi" w:hAnsiTheme="majorHAnsi" w:cs="Cambria"/>
          <w:b/>
          <w:szCs w:val="22"/>
          <w:lang w:val="it-IT"/>
        </w:rPr>
        <w:t xml:space="preserve"> euro, </w:t>
      </w:r>
      <w:r w:rsidR="003B7237" w:rsidRPr="000959A0">
        <w:rPr>
          <w:rFonts w:asciiTheme="majorHAnsi" w:hAnsiTheme="majorHAnsi" w:cs="Cambria"/>
          <w:b/>
          <w:szCs w:val="22"/>
          <w:lang w:val="it-IT"/>
        </w:rPr>
        <w:t>leggermente inferiore all’anno precedente per l’effetto negativo dei cambi valutari</w:t>
      </w:r>
      <w:r w:rsidR="00CB3734" w:rsidRPr="000959A0">
        <w:rPr>
          <w:rFonts w:asciiTheme="majorHAnsi" w:hAnsiTheme="majorHAnsi" w:cs="Cambria"/>
          <w:b/>
          <w:szCs w:val="22"/>
          <w:lang w:val="it-IT"/>
        </w:rPr>
        <w:t xml:space="preserve"> </w:t>
      </w:r>
    </w:p>
    <w:p w14:paraId="5E55837B" w14:textId="6BA0A97F" w:rsidR="00CB3734" w:rsidRPr="000959A0" w:rsidRDefault="00412328" w:rsidP="00B9167C">
      <w:pPr>
        <w:pStyle w:val="ListParagraph"/>
        <w:numPr>
          <w:ilvl w:val="1"/>
          <w:numId w:val="7"/>
        </w:numPr>
        <w:ind w:right="-108"/>
        <w:contextualSpacing w:val="0"/>
        <w:jc w:val="left"/>
        <w:rPr>
          <w:rFonts w:asciiTheme="majorHAnsi" w:hAnsiTheme="majorHAnsi" w:cs="Cambria"/>
          <w:b/>
          <w:szCs w:val="22"/>
          <w:lang w:val="it-IT"/>
        </w:rPr>
      </w:pPr>
      <w:r w:rsidRPr="000959A0">
        <w:rPr>
          <w:rFonts w:asciiTheme="majorHAnsi" w:hAnsiTheme="majorHAnsi" w:cs="Cambria"/>
          <w:b/>
          <w:szCs w:val="22"/>
          <w:lang w:val="it-IT"/>
        </w:rPr>
        <w:t xml:space="preserve">margine </w:t>
      </w:r>
      <w:r w:rsidR="00CB3734" w:rsidRPr="000959A0">
        <w:rPr>
          <w:rFonts w:asciiTheme="majorHAnsi" w:hAnsiTheme="majorHAnsi" w:cs="Cambria"/>
          <w:b/>
          <w:szCs w:val="22"/>
          <w:lang w:val="it-IT"/>
        </w:rPr>
        <w:t>EBIT*: 14</w:t>
      </w:r>
      <w:r w:rsidRPr="000959A0">
        <w:rPr>
          <w:rFonts w:asciiTheme="majorHAnsi" w:hAnsiTheme="majorHAnsi" w:cs="Cambria"/>
          <w:b/>
          <w:szCs w:val="22"/>
          <w:lang w:val="it-IT"/>
        </w:rPr>
        <w:t>,</w:t>
      </w:r>
      <w:r w:rsidR="000322B3" w:rsidRPr="000959A0">
        <w:rPr>
          <w:rFonts w:asciiTheme="majorHAnsi" w:hAnsiTheme="majorHAnsi" w:cs="Cambria"/>
          <w:b/>
          <w:szCs w:val="22"/>
          <w:lang w:val="it-IT"/>
        </w:rPr>
        <w:t>8</w:t>
      </w:r>
      <w:r w:rsidRPr="000959A0">
        <w:rPr>
          <w:rFonts w:asciiTheme="majorHAnsi" w:hAnsiTheme="majorHAnsi" w:cs="Cambria"/>
          <w:b/>
          <w:szCs w:val="22"/>
          <w:lang w:val="it-IT"/>
        </w:rPr>
        <w:t>%</w:t>
      </w:r>
      <w:r w:rsidR="00CB3734" w:rsidRPr="000959A0">
        <w:rPr>
          <w:rFonts w:asciiTheme="majorHAnsi" w:hAnsiTheme="majorHAnsi" w:cs="Cambria"/>
          <w:b/>
          <w:szCs w:val="22"/>
          <w:lang w:val="it-IT"/>
        </w:rPr>
        <w:t xml:space="preserve">, </w:t>
      </w:r>
      <w:r w:rsidR="00BA0BBB" w:rsidRPr="000959A0">
        <w:rPr>
          <w:rFonts w:asciiTheme="majorHAnsi" w:hAnsiTheme="majorHAnsi" w:cs="Cambria"/>
          <w:b/>
          <w:szCs w:val="22"/>
          <w:lang w:val="it-IT"/>
        </w:rPr>
        <w:t>+50</w:t>
      </w:r>
      <w:r w:rsidR="00CB3734" w:rsidRPr="000959A0">
        <w:rPr>
          <w:rFonts w:asciiTheme="majorHAnsi" w:hAnsiTheme="majorHAnsi" w:cs="Cambria"/>
          <w:b/>
          <w:szCs w:val="22"/>
          <w:lang w:val="it-IT"/>
        </w:rPr>
        <w:t xml:space="preserve"> </w:t>
      </w:r>
      <w:r w:rsidR="008C68FF" w:rsidRPr="000959A0">
        <w:rPr>
          <w:rFonts w:asciiTheme="majorHAnsi" w:hAnsiTheme="majorHAnsi" w:cs="Cambria"/>
          <w:b/>
          <w:szCs w:val="22"/>
          <w:lang w:val="it-IT"/>
        </w:rPr>
        <w:t>punti base</w:t>
      </w:r>
      <w:r w:rsidR="00CB3734" w:rsidRPr="000959A0">
        <w:rPr>
          <w:rFonts w:asciiTheme="majorHAnsi" w:hAnsiTheme="majorHAnsi" w:cs="Cambria"/>
          <w:b/>
          <w:szCs w:val="22"/>
          <w:lang w:val="it-IT"/>
        </w:rPr>
        <w:t xml:space="preserve"> </w:t>
      </w:r>
    </w:p>
    <w:p w14:paraId="0CAC6AF7" w14:textId="1BF5F9F5" w:rsidR="00CB3734" w:rsidRPr="000959A0" w:rsidRDefault="008C68FF" w:rsidP="00B9167C">
      <w:pPr>
        <w:pStyle w:val="ListParagraph"/>
        <w:numPr>
          <w:ilvl w:val="1"/>
          <w:numId w:val="7"/>
        </w:numPr>
        <w:ind w:right="-108"/>
        <w:contextualSpacing w:val="0"/>
        <w:jc w:val="left"/>
        <w:rPr>
          <w:rFonts w:asciiTheme="majorHAnsi" w:hAnsiTheme="majorHAnsi" w:cs="Cambria"/>
          <w:b/>
          <w:szCs w:val="22"/>
          <w:lang w:val="it-IT"/>
        </w:rPr>
      </w:pPr>
      <w:r w:rsidRPr="000959A0">
        <w:rPr>
          <w:b/>
          <w:bCs/>
          <w:lang w:val="it-IT"/>
        </w:rPr>
        <w:t xml:space="preserve">utile per azione privilegiata </w:t>
      </w:r>
      <w:r w:rsidRPr="000959A0">
        <w:rPr>
          <w:rFonts w:asciiTheme="majorHAnsi" w:hAnsiTheme="majorHAnsi" w:cs="Cambria"/>
          <w:b/>
          <w:szCs w:val="22"/>
          <w:lang w:val="it-IT"/>
        </w:rPr>
        <w:t>(EPS)</w:t>
      </w:r>
      <w:r w:rsidR="000D4F1B" w:rsidRPr="000959A0">
        <w:rPr>
          <w:rFonts w:asciiTheme="majorHAnsi" w:hAnsiTheme="majorHAnsi" w:cs="Cambria"/>
          <w:b/>
          <w:szCs w:val="22"/>
          <w:lang w:val="it-IT"/>
        </w:rPr>
        <w:t>*</w:t>
      </w:r>
      <w:r w:rsidRPr="000959A0">
        <w:rPr>
          <w:rFonts w:asciiTheme="majorHAnsi" w:hAnsiTheme="majorHAnsi" w:cs="Cambria"/>
          <w:b/>
          <w:szCs w:val="22"/>
          <w:lang w:val="it-IT"/>
        </w:rPr>
        <w:t xml:space="preserve">: </w:t>
      </w:r>
      <w:r w:rsidR="00CB3734" w:rsidRPr="000959A0">
        <w:rPr>
          <w:rFonts w:asciiTheme="majorHAnsi" w:hAnsiTheme="majorHAnsi" w:cs="Cambria"/>
          <w:b/>
          <w:szCs w:val="22"/>
          <w:lang w:val="it-IT"/>
        </w:rPr>
        <w:t>5</w:t>
      </w:r>
      <w:r w:rsidRPr="000959A0">
        <w:rPr>
          <w:rFonts w:asciiTheme="majorHAnsi" w:hAnsiTheme="majorHAnsi" w:cs="Cambria"/>
          <w:b/>
          <w:szCs w:val="22"/>
          <w:lang w:val="it-IT"/>
        </w:rPr>
        <w:t>,</w:t>
      </w:r>
      <w:r w:rsidR="00CB3734" w:rsidRPr="000959A0">
        <w:rPr>
          <w:rFonts w:asciiTheme="majorHAnsi" w:hAnsiTheme="majorHAnsi" w:cs="Cambria"/>
          <w:b/>
          <w:szCs w:val="22"/>
          <w:lang w:val="it-IT"/>
        </w:rPr>
        <w:t>3</w:t>
      </w:r>
      <w:r w:rsidR="000D4F1B" w:rsidRPr="000959A0">
        <w:rPr>
          <w:rFonts w:asciiTheme="majorHAnsi" w:hAnsiTheme="majorHAnsi" w:cs="Cambria"/>
          <w:b/>
          <w:szCs w:val="22"/>
          <w:lang w:val="it-IT"/>
        </w:rPr>
        <w:t>3</w:t>
      </w:r>
      <w:r w:rsidR="00CB3734" w:rsidRPr="000959A0">
        <w:rPr>
          <w:rFonts w:asciiTheme="majorHAnsi" w:hAnsiTheme="majorHAnsi" w:cs="Cambria"/>
          <w:b/>
          <w:szCs w:val="22"/>
          <w:lang w:val="it-IT"/>
        </w:rPr>
        <w:t xml:space="preserve"> euro,</w:t>
      </w:r>
      <w:r w:rsidRPr="000959A0">
        <w:rPr>
          <w:rFonts w:asciiTheme="majorHAnsi" w:hAnsiTheme="majorHAnsi" w:cs="Cambria"/>
          <w:b/>
          <w:szCs w:val="22"/>
          <w:lang w:val="it-IT"/>
        </w:rPr>
        <w:t xml:space="preserve"> </w:t>
      </w:r>
      <w:r w:rsidR="00CB3734" w:rsidRPr="000959A0">
        <w:rPr>
          <w:rFonts w:asciiTheme="majorHAnsi" w:hAnsiTheme="majorHAnsi" w:cs="Cambria"/>
          <w:b/>
          <w:szCs w:val="22"/>
          <w:lang w:val="it-IT"/>
        </w:rPr>
        <w:t>+</w:t>
      </w:r>
      <w:r w:rsidR="000D4F1B" w:rsidRPr="000959A0">
        <w:rPr>
          <w:rFonts w:asciiTheme="majorHAnsi" w:hAnsiTheme="majorHAnsi" w:cs="Cambria"/>
          <w:b/>
          <w:szCs w:val="22"/>
          <w:lang w:val="it-IT"/>
        </w:rPr>
        <w:t>4,7</w:t>
      </w:r>
      <w:r w:rsidRPr="000959A0">
        <w:rPr>
          <w:rFonts w:asciiTheme="majorHAnsi" w:hAnsiTheme="majorHAnsi" w:cs="Cambria"/>
          <w:b/>
          <w:szCs w:val="22"/>
          <w:lang w:val="it-IT"/>
        </w:rPr>
        <w:t>%</w:t>
      </w:r>
      <w:r w:rsidR="00CB3734" w:rsidRPr="000959A0">
        <w:rPr>
          <w:rFonts w:asciiTheme="majorHAnsi" w:hAnsiTheme="majorHAnsi" w:cs="Cambria"/>
          <w:b/>
          <w:szCs w:val="22"/>
          <w:lang w:val="it-IT"/>
        </w:rPr>
        <w:t xml:space="preserve"> </w:t>
      </w:r>
      <w:r w:rsidRPr="000959A0">
        <w:rPr>
          <w:rFonts w:asciiTheme="majorHAnsi" w:hAnsiTheme="majorHAnsi" w:cs="Cambria"/>
          <w:b/>
          <w:szCs w:val="22"/>
          <w:lang w:val="it-IT"/>
        </w:rPr>
        <w:t>a tassi costanti di cambio</w:t>
      </w:r>
    </w:p>
    <w:p w14:paraId="4D902F64" w14:textId="1C1E58C5" w:rsidR="00CB3734" w:rsidRPr="000959A0" w:rsidRDefault="00727DE1" w:rsidP="00B9167C">
      <w:pPr>
        <w:pStyle w:val="ListParagraph"/>
        <w:numPr>
          <w:ilvl w:val="1"/>
          <w:numId w:val="7"/>
        </w:numPr>
        <w:ind w:right="-108"/>
        <w:contextualSpacing w:val="0"/>
        <w:jc w:val="left"/>
        <w:rPr>
          <w:rFonts w:asciiTheme="majorHAnsi" w:hAnsiTheme="majorHAnsi" w:cs="Cambria"/>
          <w:b/>
          <w:szCs w:val="22"/>
          <w:lang w:val="it-IT"/>
        </w:rPr>
      </w:pPr>
      <w:r w:rsidRPr="000959A0">
        <w:rPr>
          <w:rFonts w:asciiTheme="majorHAnsi" w:hAnsiTheme="majorHAnsi" w:cs="Cambria"/>
          <w:b/>
          <w:szCs w:val="22"/>
          <w:lang w:val="it-IT"/>
        </w:rPr>
        <w:t>flusso di cassa:</w:t>
      </w:r>
      <w:r w:rsidR="00CB3734" w:rsidRPr="000959A0">
        <w:rPr>
          <w:rFonts w:asciiTheme="majorHAnsi" w:hAnsiTheme="majorHAnsi" w:cs="Cambria"/>
          <w:b/>
          <w:szCs w:val="22"/>
          <w:lang w:val="it-IT"/>
        </w:rPr>
        <w:t xml:space="preserve"> </w:t>
      </w:r>
      <w:r w:rsidR="001F520A">
        <w:rPr>
          <w:rFonts w:asciiTheme="majorHAnsi" w:hAnsiTheme="majorHAnsi" w:cs="Cambria"/>
          <w:b/>
          <w:szCs w:val="22"/>
          <w:lang w:val="it-IT"/>
        </w:rPr>
        <w:t xml:space="preserve">circa </w:t>
      </w:r>
      <w:r w:rsidR="000D4F1B" w:rsidRPr="000959A0">
        <w:rPr>
          <w:rFonts w:asciiTheme="majorHAnsi" w:hAnsiTheme="majorHAnsi" w:cs="Cambria"/>
          <w:b/>
          <w:szCs w:val="22"/>
          <w:lang w:val="it-IT"/>
        </w:rPr>
        <w:t>1,9</w:t>
      </w:r>
      <w:r w:rsidR="00CB3734" w:rsidRPr="000959A0">
        <w:rPr>
          <w:rFonts w:asciiTheme="majorHAnsi" w:hAnsiTheme="majorHAnsi" w:cs="Cambria"/>
          <w:b/>
          <w:szCs w:val="22"/>
          <w:lang w:val="it-IT"/>
        </w:rPr>
        <w:t xml:space="preserve"> </w:t>
      </w:r>
      <w:r w:rsidRPr="000959A0">
        <w:rPr>
          <w:rFonts w:asciiTheme="majorHAnsi" w:hAnsiTheme="majorHAnsi" w:cs="Cambria"/>
          <w:b/>
          <w:szCs w:val="22"/>
          <w:lang w:val="it-IT"/>
        </w:rPr>
        <w:t>miliardi di</w:t>
      </w:r>
      <w:r w:rsidR="00CB3734" w:rsidRPr="000959A0">
        <w:rPr>
          <w:rFonts w:asciiTheme="majorHAnsi" w:hAnsiTheme="majorHAnsi" w:cs="Cambria"/>
          <w:b/>
          <w:szCs w:val="22"/>
          <w:lang w:val="it-IT"/>
        </w:rPr>
        <w:t xml:space="preserve"> euro </w:t>
      </w:r>
    </w:p>
    <w:p w14:paraId="7FD068CF" w14:textId="7FB3A240" w:rsidR="00CB3734" w:rsidRPr="000959A0" w:rsidRDefault="00355B37" w:rsidP="00B9167C">
      <w:pPr>
        <w:pStyle w:val="ListParagraph"/>
        <w:numPr>
          <w:ilvl w:val="0"/>
          <w:numId w:val="7"/>
        </w:numPr>
        <w:ind w:left="284" w:right="-108" w:hanging="357"/>
        <w:contextualSpacing w:val="0"/>
        <w:jc w:val="left"/>
        <w:rPr>
          <w:rFonts w:asciiTheme="majorHAnsi" w:hAnsiTheme="majorHAnsi" w:cs="Cambria"/>
          <w:b/>
          <w:szCs w:val="22"/>
          <w:lang w:val="it-IT"/>
        </w:rPr>
      </w:pPr>
      <w:r w:rsidRPr="000959A0">
        <w:rPr>
          <w:rFonts w:asciiTheme="majorHAnsi" w:hAnsiTheme="majorHAnsi" w:cs="Cambria"/>
          <w:b/>
          <w:szCs w:val="22"/>
          <w:lang w:val="it-IT"/>
        </w:rPr>
        <w:t>Proposto incremento dei dividen</w:t>
      </w:r>
      <w:r w:rsidR="00BC046A" w:rsidRPr="000959A0">
        <w:rPr>
          <w:rFonts w:asciiTheme="majorHAnsi" w:hAnsiTheme="majorHAnsi" w:cs="Cambria"/>
          <w:b/>
          <w:szCs w:val="22"/>
          <w:lang w:val="it-IT"/>
        </w:rPr>
        <w:t>d</w:t>
      </w:r>
      <w:r w:rsidRPr="000959A0">
        <w:rPr>
          <w:rFonts w:asciiTheme="majorHAnsi" w:hAnsiTheme="majorHAnsi" w:cs="Cambria"/>
          <w:b/>
          <w:szCs w:val="22"/>
          <w:lang w:val="it-IT"/>
        </w:rPr>
        <w:t>i:</w:t>
      </w:r>
      <w:r w:rsidR="00BE188F" w:rsidRPr="000959A0">
        <w:rPr>
          <w:rFonts w:asciiTheme="majorHAnsi" w:hAnsiTheme="majorHAnsi" w:cs="Cambria"/>
          <w:b/>
          <w:szCs w:val="22"/>
          <w:lang w:val="it-IT"/>
        </w:rPr>
        <w:t xml:space="preserve"> </w:t>
      </w:r>
      <w:r w:rsidR="00CB3734" w:rsidRPr="000959A0">
        <w:rPr>
          <w:rFonts w:asciiTheme="majorHAnsi" w:hAnsiTheme="majorHAnsi" w:cs="Cambria"/>
          <w:b/>
          <w:szCs w:val="22"/>
          <w:lang w:val="it-IT"/>
        </w:rPr>
        <w:t>2</w:t>
      </w:r>
      <w:r w:rsidR="00BE188F" w:rsidRPr="000959A0">
        <w:rPr>
          <w:rFonts w:asciiTheme="majorHAnsi" w:hAnsiTheme="majorHAnsi" w:cs="Cambria"/>
          <w:b/>
          <w:szCs w:val="22"/>
          <w:lang w:val="it-IT"/>
        </w:rPr>
        <w:t>,</w:t>
      </w:r>
      <w:r w:rsidR="00CB3734" w:rsidRPr="000959A0">
        <w:rPr>
          <w:rFonts w:asciiTheme="majorHAnsi" w:hAnsiTheme="majorHAnsi" w:cs="Cambria"/>
          <w:b/>
          <w:szCs w:val="22"/>
          <w:lang w:val="it-IT"/>
        </w:rPr>
        <w:t>0</w:t>
      </w:r>
      <w:r w:rsidR="001D7EA7" w:rsidRPr="000959A0">
        <w:rPr>
          <w:rFonts w:asciiTheme="majorHAnsi" w:hAnsiTheme="majorHAnsi" w:cs="Cambria"/>
          <w:b/>
          <w:szCs w:val="22"/>
          <w:lang w:val="it-IT"/>
        </w:rPr>
        <w:t>7</w:t>
      </w:r>
      <w:r w:rsidR="00CB3734" w:rsidRPr="000959A0">
        <w:rPr>
          <w:rFonts w:asciiTheme="majorHAnsi" w:hAnsiTheme="majorHAnsi" w:cs="Cambria"/>
          <w:b/>
          <w:szCs w:val="22"/>
          <w:lang w:val="it-IT"/>
        </w:rPr>
        <w:t xml:space="preserve"> euro </w:t>
      </w:r>
      <w:r w:rsidR="00BE188F" w:rsidRPr="000959A0">
        <w:rPr>
          <w:rFonts w:asciiTheme="majorHAnsi" w:hAnsiTheme="majorHAnsi" w:cs="Cambria"/>
          <w:b/>
          <w:szCs w:val="22"/>
          <w:lang w:val="it-IT"/>
        </w:rPr>
        <w:t>per azione privilegiata</w:t>
      </w:r>
      <w:r w:rsidR="00CB3734" w:rsidRPr="000959A0">
        <w:rPr>
          <w:rFonts w:asciiTheme="majorHAnsi" w:hAnsiTheme="majorHAnsi" w:cs="Cambria"/>
          <w:b/>
          <w:szCs w:val="22"/>
          <w:lang w:val="it-IT"/>
        </w:rPr>
        <w:t xml:space="preserve"> (+1</w:t>
      </w:r>
      <w:r w:rsidR="00BE188F" w:rsidRPr="000959A0">
        <w:rPr>
          <w:rFonts w:asciiTheme="majorHAnsi" w:hAnsiTheme="majorHAnsi" w:cs="Cambria"/>
          <w:b/>
          <w:szCs w:val="22"/>
          <w:lang w:val="it-IT"/>
        </w:rPr>
        <w:t>,</w:t>
      </w:r>
      <w:r w:rsidR="001D7EA7" w:rsidRPr="000959A0">
        <w:rPr>
          <w:rFonts w:asciiTheme="majorHAnsi" w:hAnsiTheme="majorHAnsi" w:cs="Cambria"/>
          <w:b/>
          <w:szCs w:val="22"/>
          <w:lang w:val="it-IT"/>
        </w:rPr>
        <w:t>5</w:t>
      </w:r>
      <w:r w:rsidR="00BE188F" w:rsidRPr="000959A0">
        <w:rPr>
          <w:rFonts w:asciiTheme="majorHAnsi" w:hAnsiTheme="majorHAnsi" w:cs="Cambria"/>
          <w:b/>
          <w:szCs w:val="22"/>
          <w:lang w:val="it-IT"/>
        </w:rPr>
        <w:t>%</w:t>
      </w:r>
      <w:r w:rsidR="00CB3734" w:rsidRPr="000959A0">
        <w:rPr>
          <w:rFonts w:asciiTheme="majorHAnsi" w:hAnsiTheme="majorHAnsi" w:cs="Cambria"/>
          <w:b/>
          <w:szCs w:val="22"/>
          <w:lang w:val="it-IT"/>
        </w:rPr>
        <w:t xml:space="preserve">) </w:t>
      </w:r>
    </w:p>
    <w:p w14:paraId="7951B712" w14:textId="327807CF" w:rsidR="00CB3734" w:rsidRPr="000959A0" w:rsidRDefault="000F15FF" w:rsidP="00B9167C">
      <w:pPr>
        <w:pStyle w:val="ListParagraph"/>
        <w:numPr>
          <w:ilvl w:val="0"/>
          <w:numId w:val="7"/>
        </w:numPr>
        <w:ind w:left="284" w:right="-108" w:hanging="357"/>
        <w:contextualSpacing w:val="0"/>
        <w:jc w:val="left"/>
        <w:rPr>
          <w:rFonts w:asciiTheme="majorHAnsi" w:hAnsiTheme="majorHAnsi" w:cs="Cambria"/>
          <w:b/>
          <w:szCs w:val="22"/>
          <w:lang w:val="it-IT"/>
        </w:rPr>
      </w:pPr>
      <w:r w:rsidRPr="000959A0">
        <w:rPr>
          <w:rFonts w:asciiTheme="majorHAnsi" w:hAnsiTheme="majorHAnsi" w:cs="Cambria"/>
          <w:b/>
          <w:szCs w:val="22"/>
          <w:lang w:val="it-IT"/>
        </w:rPr>
        <w:t>P</w:t>
      </w:r>
      <w:r w:rsidR="00C5631F" w:rsidRPr="000959A0">
        <w:rPr>
          <w:rFonts w:asciiTheme="majorHAnsi" w:hAnsiTheme="majorHAnsi" w:cs="Cambria"/>
          <w:b/>
          <w:szCs w:val="22"/>
          <w:lang w:val="it-IT"/>
        </w:rPr>
        <w:t>rogressi nell’implementazione dell’agenda strategica di crescita:</w:t>
      </w:r>
    </w:p>
    <w:p w14:paraId="764026AB" w14:textId="6F8351EF" w:rsidR="000626BD" w:rsidRPr="000959A0" w:rsidRDefault="00C6356F" w:rsidP="00B9167C">
      <w:pPr>
        <w:pStyle w:val="ListParagraph"/>
        <w:numPr>
          <w:ilvl w:val="1"/>
          <w:numId w:val="7"/>
        </w:numPr>
        <w:ind w:right="-108"/>
        <w:contextualSpacing w:val="0"/>
        <w:jc w:val="left"/>
        <w:rPr>
          <w:rFonts w:asciiTheme="majorHAnsi" w:hAnsiTheme="majorHAnsi" w:cs="Cambria"/>
          <w:b/>
          <w:szCs w:val="22"/>
          <w:lang w:val="it-IT"/>
        </w:rPr>
      </w:pPr>
      <w:r w:rsidRPr="000959A0">
        <w:rPr>
          <w:rFonts w:asciiTheme="majorHAnsi" w:hAnsiTheme="majorHAnsi" w:cs="Cambria"/>
          <w:b/>
          <w:szCs w:val="22"/>
          <w:lang w:val="it-IT"/>
        </w:rPr>
        <w:t xml:space="preserve">completata prima del previsto l’integrazione di </w:t>
      </w:r>
      <w:r w:rsidR="00CB3734" w:rsidRPr="000959A0">
        <w:rPr>
          <w:rFonts w:asciiTheme="majorHAnsi" w:hAnsiTheme="majorHAnsi" w:cs="Cambria"/>
          <w:b/>
          <w:szCs w:val="22"/>
          <w:lang w:val="it-IT"/>
        </w:rPr>
        <w:t>Consumer Brands</w:t>
      </w:r>
      <w:r w:rsidRPr="000959A0">
        <w:rPr>
          <w:rFonts w:asciiTheme="majorHAnsi" w:hAnsiTheme="majorHAnsi" w:cs="Cambria"/>
          <w:b/>
          <w:szCs w:val="22"/>
          <w:lang w:val="it-IT"/>
        </w:rPr>
        <w:t xml:space="preserve"> </w:t>
      </w:r>
    </w:p>
    <w:p w14:paraId="0FE40BB8" w14:textId="59D2F3C1" w:rsidR="00C6356F" w:rsidRPr="000959A0" w:rsidRDefault="00FA6F49" w:rsidP="00B9167C">
      <w:pPr>
        <w:pStyle w:val="ListParagraph"/>
        <w:numPr>
          <w:ilvl w:val="1"/>
          <w:numId w:val="7"/>
        </w:numPr>
        <w:ind w:right="-108"/>
        <w:contextualSpacing w:val="0"/>
        <w:jc w:val="left"/>
        <w:rPr>
          <w:rFonts w:asciiTheme="majorHAnsi" w:hAnsiTheme="majorHAnsi" w:cs="Cambria"/>
          <w:b/>
          <w:szCs w:val="22"/>
          <w:lang w:val="it-IT"/>
        </w:rPr>
      </w:pPr>
      <w:r w:rsidRPr="000959A0">
        <w:rPr>
          <w:rFonts w:asciiTheme="majorHAnsi" w:hAnsiTheme="majorHAnsi" w:cs="Cambria"/>
          <w:b/>
          <w:szCs w:val="22"/>
          <w:lang w:val="it-IT"/>
        </w:rPr>
        <w:t>acquisizioni strategiche in entrambe le divisioni per accelerare l</w:t>
      </w:r>
      <w:r w:rsidR="00830A8F" w:rsidRPr="000959A0">
        <w:rPr>
          <w:rFonts w:asciiTheme="majorHAnsi" w:hAnsiTheme="majorHAnsi" w:cs="Cambria"/>
          <w:b/>
          <w:szCs w:val="22"/>
          <w:lang w:val="it-IT"/>
        </w:rPr>
        <w:t>o sviluppo</w:t>
      </w:r>
    </w:p>
    <w:p w14:paraId="21C487D5" w14:textId="451E5D43" w:rsidR="00CB3734" w:rsidRPr="000959A0" w:rsidRDefault="000626BD" w:rsidP="00B9167C">
      <w:pPr>
        <w:pStyle w:val="ListParagraph"/>
        <w:numPr>
          <w:ilvl w:val="0"/>
          <w:numId w:val="7"/>
        </w:numPr>
        <w:ind w:left="284" w:right="-108" w:hanging="357"/>
        <w:contextualSpacing w:val="0"/>
        <w:jc w:val="left"/>
        <w:rPr>
          <w:rFonts w:asciiTheme="majorHAnsi" w:hAnsiTheme="majorHAnsi" w:cs="Cambria"/>
          <w:b/>
          <w:szCs w:val="22"/>
          <w:lang w:val="it-IT"/>
        </w:rPr>
      </w:pPr>
      <w:r w:rsidRPr="000959A0">
        <w:rPr>
          <w:rFonts w:asciiTheme="majorHAnsi" w:hAnsiTheme="majorHAnsi" w:cs="Cambria"/>
          <w:b/>
          <w:szCs w:val="22"/>
          <w:lang w:val="it-IT"/>
        </w:rPr>
        <w:t>Previsioni per l’anno fiscale</w:t>
      </w:r>
      <w:r w:rsidR="00CB3734" w:rsidRPr="000959A0">
        <w:rPr>
          <w:rFonts w:asciiTheme="majorHAnsi" w:hAnsiTheme="majorHAnsi" w:cs="Cambria"/>
          <w:b/>
          <w:szCs w:val="22"/>
          <w:lang w:val="it-IT"/>
        </w:rPr>
        <w:t xml:space="preserve"> 202</w:t>
      </w:r>
      <w:r w:rsidR="00FA6F49" w:rsidRPr="000959A0">
        <w:rPr>
          <w:rFonts w:asciiTheme="majorHAnsi" w:hAnsiTheme="majorHAnsi" w:cs="Cambria"/>
          <w:b/>
          <w:szCs w:val="22"/>
          <w:lang w:val="it-IT"/>
        </w:rPr>
        <w:t>6</w:t>
      </w:r>
      <w:r w:rsidR="00CB3734" w:rsidRPr="000959A0">
        <w:rPr>
          <w:rFonts w:asciiTheme="majorHAnsi" w:hAnsiTheme="majorHAnsi" w:cs="Cambria"/>
          <w:b/>
          <w:szCs w:val="22"/>
          <w:lang w:val="it-IT"/>
        </w:rPr>
        <w:t xml:space="preserve">: </w:t>
      </w:r>
      <w:r w:rsidR="00892D7F" w:rsidRPr="000959A0">
        <w:rPr>
          <w:rFonts w:asciiTheme="majorHAnsi" w:hAnsiTheme="majorHAnsi" w:cs="Cambria"/>
          <w:b/>
          <w:szCs w:val="22"/>
          <w:lang w:val="it-IT"/>
        </w:rPr>
        <w:t>attesa</w:t>
      </w:r>
      <w:r w:rsidR="00232220" w:rsidRPr="000959A0">
        <w:rPr>
          <w:rFonts w:asciiTheme="majorHAnsi" w:hAnsiTheme="majorHAnsi" w:cs="Cambria"/>
          <w:b/>
          <w:szCs w:val="22"/>
          <w:lang w:val="it-IT"/>
        </w:rPr>
        <w:t xml:space="preserve"> la crescita della top e</w:t>
      </w:r>
      <w:r w:rsidR="00CB3734" w:rsidRPr="000959A0">
        <w:rPr>
          <w:rFonts w:asciiTheme="majorHAnsi" w:hAnsiTheme="majorHAnsi" w:cs="Cambria"/>
          <w:b/>
          <w:szCs w:val="22"/>
          <w:lang w:val="it-IT"/>
        </w:rPr>
        <w:t xml:space="preserve"> bottom line</w:t>
      </w:r>
    </w:p>
    <w:p w14:paraId="0B9BC788" w14:textId="3010C9FE" w:rsidR="00CB3734" w:rsidRPr="000959A0" w:rsidRDefault="00080372" w:rsidP="00B9167C">
      <w:pPr>
        <w:pStyle w:val="ListParagraph"/>
        <w:numPr>
          <w:ilvl w:val="1"/>
          <w:numId w:val="7"/>
        </w:numPr>
        <w:ind w:right="-108"/>
        <w:contextualSpacing w:val="0"/>
        <w:jc w:val="left"/>
        <w:rPr>
          <w:rFonts w:asciiTheme="majorHAnsi" w:hAnsiTheme="majorHAnsi" w:cs="Cambria"/>
          <w:b/>
          <w:szCs w:val="22"/>
          <w:lang w:val="it-IT"/>
        </w:rPr>
      </w:pPr>
      <w:r w:rsidRPr="000959A0">
        <w:rPr>
          <w:rFonts w:asciiTheme="majorHAnsi" w:hAnsiTheme="majorHAnsi" w:cs="Cambria"/>
          <w:b/>
          <w:szCs w:val="22"/>
          <w:lang w:val="it-IT"/>
        </w:rPr>
        <w:t>fatturato organico</w:t>
      </w:r>
      <w:r w:rsidR="00CB3734" w:rsidRPr="000959A0">
        <w:rPr>
          <w:rFonts w:asciiTheme="majorHAnsi" w:hAnsiTheme="majorHAnsi" w:cs="Cambria"/>
          <w:b/>
          <w:szCs w:val="22"/>
          <w:lang w:val="it-IT"/>
        </w:rPr>
        <w:t xml:space="preserve">: </w:t>
      </w:r>
      <w:r w:rsidRPr="000959A0">
        <w:rPr>
          <w:rFonts w:asciiTheme="majorHAnsi" w:hAnsiTheme="majorHAnsi" w:cs="Cambria"/>
          <w:b/>
          <w:szCs w:val="22"/>
          <w:lang w:val="it-IT"/>
        </w:rPr>
        <w:t xml:space="preserve">crescita tra </w:t>
      </w:r>
      <w:r w:rsidR="00CB3734" w:rsidRPr="000959A0">
        <w:rPr>
          <w:rFonts w:asciiTheme="majorHAnsi" w:hAnsiTheme="majorHAnsi" w:cs="Cambria"/>
          <w:b/>
          <w:szCs w:val="22"/>
          <w:lang w:val="it-IT"/>
        </w:rPr>
        <w:t>1</w:t>
      </w:r>
      <w:r w:rsidRPr="000959A0">
        <w:rPr>
          <w:rFonts w:asciiTheme="majorHAnsi" w:hAnsiTheme="majorHAnsi" w:cs="Cambria"/>
          <w:b/>
          <w:szCs w:val="22"/>
          <w:lang w:val="it-IT"/>
        </w:rPr>
        <w:t>,</w:t>
      </w:r>
      <w:r w:rsidR="005879C7" w:rsidRPr="000959A0">
        <w:rPr>
          <w:rFonts w:asciiTheme="majorHAnsi" w:hAnsiTheme="majorHAnsi" w:cs="Cambria"/>
          <w:b/>
          <w:szCs w:val="22"/>
          <w:lang w:val="it-IT"/>
        </w:rPr>
        <w:t>0</w:t>
      </w:r>
      <w:r w:rsidR="00CB3734" w:rsidRPr="000959A0">
        <w:rPr>
          <w:rFonts w:asciiTheme="majorHAnsi" w:hAnsiTheme="majorHAnsi" w:cs="Cambria"/>
          <w:b/>
          <w:szCs w:val="22"/>
          <w:lang w:val="it-IT"/>
        </w:rPr>
        <w:t xml:space="preserve"> </w:t>
      </w:r>
      <w:r w:rsidRPr="000959A0">
        <w:rPr>
          <w:rFonts w:asciiTheme="majorHAnsi" w:hAnsiTheme="majorHAnsi" w:cs="Cambria"/>
          <w:b/>
          <w:szCs w:val="22"/>
          <w:lang w:val="it-IT"/>
        </w:rPr>
        <w:t>e</w:t>
      </w:r>
      <w:r w:rsidR="00CB3734" w:rsidRPr="000959A0">
        <w:rPr>
          <w:rFonts w:asciiTheme="majorHAnsi" w:hAnsiTheme="majorHAnsi" w:cs="Cambria"/>
          <w:b/>
          <w:szCs w:val="22"/>
          <w:lang w:val="it-IT"/>
        </w:rPr>
        <w:t xml:space="preserve"> 3</w:t>
      </w:r>
      <w:r w:rsidRPr="000959A0">
        <w:rPr>
          <w:rFonts w:asciiTheme="majorHAnsi" w:hAnsiTheme="majorHAnsi" w:cs="Cambria"/>
          <w:b/>
          <w:szCs w:val="22"/>
          <w:lang w:val="it-IT"/>
        </w:rPr>
        <w:t>,</w:t>
      </w:r>
      <w:r w:rsidR="005879C7" w:rsidRPr="000959A0">
        <w:rPr>
          <w:rFonts w:asciiTheme="majorHAnsi" w:hAnsiTheme="majorHAnsi" w:cs="Cambria"/>
          <w:b/>
          <w:szCs w:val="22"/>
          <w:lang w:val="it-IT"/>
        </w:rPr>
        <w:t>0</w:t>
      </w:r>
      <w:r w:rsidRPr="000959A0">
        <w:rPr>
          <w:rFonts w:asciiTheme="majorHAnsi" w:hAnsiTheme="majorHAnsi" w:cs="Cambria"/>
          <w:b/>
          <w:szCs w:val="22"/>
          <w:lang w:val="it-IT"/>
        </w:rPr>
        <w:t>%</w:t>
      </w:r>
      <w:r w:rsidR="00CB3734" w:rsidRPr="000959A0">
        <w:rPr>
          <w:rFonts w:asciiTheme="majorHAnsi" w:hAnsiTheme="majorHAnsi" w:cs="Cambria"/>
          <w:b/>
          <w:szCs w:val="22"/>
          <w:lang w:val="it-IT"/>
        </w:rPr>
        <w:t xml:space="preserve"> </w:t>
      </w:r>
    </w:p>
    <w:p w14:paraId="72425504" w14:textId="1224DF26" w:rsidR="00CB3734" w:rsidRPr="000959A0" w:rsidRDefault="00080372" w:rsidP="00B9167C">
      <w:pPr>
        <w:pStyle w:val="ListParagraph"/>
        <w:numPr>
          <w:ilvl w:val="1"/>
          <w:numId w:val="7"/>
        </w:numPr>
        <w:ind w:right="-108"/>
        <w:contextualSpacing w:val="0"/>
        <w:jc w:val="left"/>
        <w:rPr>
          <w:rFonts w:asciiTheme="majorHAnsi" w:hAnsiTheme="majorHAnsi" w:cs="Cambria"/>
          <w:b/>
          <w:szCs w:val="22"/>
          <w:lang w:val="it-IT"/>
        </w:rPr>
      </w:pPr>
      <w:r w:rsidRPr="000959A0">
        <w:rPr>
          <w:rFonts w:asciiTheme="majorHAnsi" w:hAnsiTheme="majorHAnsi" w:cs="Cambria"/>
          <w:b/>
          <w:szCs w:val="22"/>
          <w:lang w:val="it-IT"/>
        </w:rPr>
        <w:t xml:space="preserve">margine </w:t>
      </w:r>
      <w:r w:rsidR="00CB3734" w:rsidRPr="000959A0">
        <w:rPr>
          <w:rFonts w:asciiTheme="majorHAnsi" w:hAnsiTheme="majorHAnsi" w:cs="Cambria"/>
          <w:b/>
          <w:szCs w:val="22"/>
          <w:lang w:val="it-IT"/>
        </w:rPr>
        <w:t xml:space="preserve">EBIT*: </w:t>
      </w:r>
      <w:r w:rsidRPr="000959A0">
        <w:rPr>
          <w:rFonts w:asciiTheme="majorHAnsi" w:hAnsiTheme="majorHAnsi" w:cs="Cambria"/>
          <w:b/>
          <w:szCs w:val="22"/>
          <w:lang w:val="it-IT"/>
        </w:rPr>
        <w:t xml:space="preserve">tra </w:t>
      </w:r>
      <w:r w:rsidR="00CB3734" w:rsidRPr="000959A0">
        <w:rPr>
          <w:rFonts w:asciiTheme="majorHAnsi" w:hAnsiTheme="majorHAnsi" w:cs="Cambria"/>
          <w:b/>
          <w:szCs w:val="22"/>
          <w:lang w:val="it-IT"/>
        </w:rPr>
        <w:t>14</w:t>
      </w:r>
      <w:r w:rsidRPr="000959A0">
        <w:rPr>
          <w:rFonts w:asciiTheme="majorHAnsi" w:hAnsiTheme="majorHAnsi" w:cs="Cambria"/>
          <w:b/>
          <w:szCs w:val="22"/>
          <w:lang w:val="it-IT"/>
        </w:rPr>
        <w:t>,</w:t>
      </w:r>
      <w:r w:rsidR="005879C7" w:rsidRPr="000959A0">
        <w:rPr>
          <w:rFonts w:asciiTheme="majorHAnsi" w:hAnsiTheme="majorHAnsi" w:cs="Cambria"/>
          <w:b/>
          <w:szCs w:val="22"/>
          <w:lang w:val="it-IT"/>
        </w:rPr>
        <w:t>5</w:t>
      </w:r>
      <w:r w:rsidR="00CB3734" w:rsidRPr="000959A0">
        <w:rPr>
          <w:rFonts w:asciiTheme="majorHAnsi" w:hAnsiTheme="majorHAnsi" w:cs="Cambria"/>
          <w:b/>
          <w:szCs w:val="22"/>
          <w:lang w:val="it-IT"/>
        </w:rPr>
        <w:t xml:space="preserve"> </w:t>
      </w:r>
      <w:r w:rsidRPr="000959A0">
        <w:rPr>
          <w:rFonts w:asciiTheme="majorHAnsi" w:hAnsiTheme="majorHAnsi" w:cs="Cambria"/>
          <w:b/>
          <w:szCs w:val="22"/>
          <w:lang w:val="it-IT"/>
        </w:rPr>
        <w:t>e</w:t>
      </w:r>
      <w:r w:rsidR="00CB3734" w:rsidRPr="000959A0">
        <w:rPr>
          <w:rFonts w:asciiTheme="majorHAnsi" w:hAnsiTheme="majorHAnsi" w:cs="Cambria"/>
          <w:b/>
          <w:szCs w:val="22"/>
          <w:lang w:val="it-IT"/>
        </w:rPr>
        <w:t xml:space="preserve"> 1</w:t>
      </w:r>
      <w:r w:rsidR="005879C7" w:rsidRPr="000959A0">
        <w:rPr>
          <w:rFonts w:asciiTheme="majorHAnsi" w:hAnsiTheme="majorHAnsi" w:cs="Cambria"/>
          <w:b/>
          <w:szCs w:val="22"/>
          <w:lang w:val="it-IT"/>
        </w:rPr>
        <w:t>6</w:t>
      </w:r>
      <w:r w:rsidRPr="000959A0">
        <w:rPr>
          <w:rFonts w:asciiTheme="majorHAnsi" w:hAnsiTheme="majorHAnsi" w:cs="Cambria"/>
          <w:b/>
          <w:szCs w:val="22"/>
          <w:lang w:val="it-IT"/>
        </w:rPr>
        <w:t>,</w:t>
      </w:r>
      <w:r w:rsidR="005879C7" w:rsidRPr="000959A0">
        <w:rPr>
          <w:rFonts w:asciiTheme="majorHAnsi" w:hAnsiTheme="majorHAnsi" w:cs="Cambria"/>
          <w:b/>
          <w:szCs w:val="22"/>
          <w:lang w:val="it-IT"/>
        </w:rPr>
        <w:t>0</w:t>
      </w:r>
      <w:r w:rsidRPr="000959A0">
        <w:rPr>
          <w:rFonts w:asciiTheme="majorHAnsi" w:hAnsiTheme="majorHAnsi" w:cs="Cambria"/>
          <w:b/>
          <w:szCs w:val="22"/>
          <w:lang w:val="it-IT"/>
        </w:rPr>
        <w:t>%</w:t>
      </w:r>
      <w:r w:rsidR="00CB3734" w:rsidRPr="000959A0">
        <w:rPr>
          <w:rFonts w:asciiTheme="majorHAnsi" w:hAnsiTheme="majorHAnsi" w:cs="Cambria"/>
          <w:b/>
          <w:szCs w:val="22"/>
          <w:lang w:val="it-IT"/>
        </w:rPr>
        <w:t xml:space="preserve"> </w:t>
      </w:r>
    </w:p>
    <w:p w14:paraId="4FE432C5" w14:textId="66F95B24" w:rsidR="00BB4824" w:rsidRPr="000959A0" w:rsidRDefault="00AC3164" w:rsidP="00B9167C">
      <w:pPr>
        <w:pStyle w:val="ListParagraph"/>
        <w:numPr>
          <w:ilvl w:val="1"/>
          <w:numId w:val="7"/>
        </w:numPr>
        <w:rPr>
          <w:rFonts w:asciiTheme="majorHAnsi" w:hAnsiTheme="majorHAnsi" w:cs="Cambria"/>
          <w:b/>
          <w:szCs w:val="22"/>
          <w:lang w:val="it-IT"/>
        </w:rPr>
      </w:pPr>
      <w:r w:rsidRPr="000959A0">
        <w:rPr>
          <w:b/>
          <w:bCs/>
          <w:lang w:val="it-IT"/>
        </w:rPr>
        <w:t xml:space="preserve">utile per azione privilegiata </w:t>
      </w:r>
      <w:r w:rsidRPr="000959A0">
        <w:rPr>
          <w:rFonts w:asciiTheme="majorHAnsi" w:hAnsiTheme="majorHAnsi" w:cs="Cambria"/>
          <w:b/>
          <w:szCs w:val="22"/>
          <w:lang w:val="it-IT"/>
        </w:rPr>
        <w:t>(EPS)</w:t>
      </w:r>
      <w:r w:rsidR="00CB3734" w:rsidRPr="000959A0">
        <w:rPr>
          <w:rFonts w:asciiTheme="majorHAnsi" w:hAnsiTheme="majorHAnsi" w:cs="Cambria"/>
          <w:b/>
          <w:szCs w:val="22"/>
          <w:lang w:val="it-IT"/>
        </w:rPr>
        <w:t xml:space="preserve">*: </w:t>
      </w:r>
      <w:r w:rsidR="00942099" w:rsidRPr="000959A0">
        <w:rPr>
          <w:rFonts w:asciiTheme="majorHAnsi" w:hAnsiTheme="majorHAnsi" w:cs="Cambria"/>
          <w:b/>
          <w:szCs w:val="22"/>
          <w:lang w:val="it-IT"/>
        </w:rPr>
        <w:t xml:space="preserve">incremento nella fascia tra </w:t>
      </w:r>
      <w:r w:rsidR="00BB4824" w:rsidRPr="000959A0">
        <w:rPr>
          <w:rFonts w:asciiTheme="majorHAnsi" w:hAnsiTheme="majorHAnsi" w:cs="Cambria"/>
          <w:b/>
          <w:szCs w:val="22"/>
          <w:lang w:val="it-IT"/>
        </w:rPr>
        <w:t xml:space="preserve">bassa </w:t>
      </w:r>
      <w:r w:rsidR="00633DD3" w:rsidRPr="000959A0">
        <w:rPr>
          <w:rFonts w:asciiTheme="majorHAnsi" w:hAnsiTheme="majorHAnsi" w:cs="Cambria"/>
          <w:b/>
          <w:szCs w:val="22"/>
          <w:lang w:val="it-IT"/>
        </w:rPr>
        <w:t>e alta</w:t>
      </w:r>
      <w:r w:rsidR="00BB4824" w:rsidRPr="000959A0">
        <w:rPr>
          <w:rFonts w:asciiTheme="majorHAnsi" w:hAnsiTheme="majorHAnsi" w:cs="Cambria"/>
          <w:b/>
          <w:szCs w:val="22"/>
          <w:lang w:val="it-IT"/>
        </w:rPr>
        <w:t xml:space="preserve"> delle percentuali a una cifra</w:t>
      </w:r>
      <w:r w:rsidR="00633DD3" w:rsidRPr="000959A0">
        <w:rPr>
          <w:rFonts w:asciiTheme="majorHAnsi" w:hAnsiTheme="majorHAnsi" w:cs="Cambria"/>
          <w:b/>
          <w:szCs w:val="22"/>
          <w:lang w:val="it-IT"/>
        </w:rPr>
        <w:t xml:space="preserve"> (a tassi costanti di cambio)</w:t>
      </w:r>
      <w:r w:rsidR="00BB4824" w:rsidRPr="000959A0">
        <w:rPr>
          <w:rFonts w:asciiTheme="majorHAnsi" w:hAnsiTheme="majorHAnsi" w:cs="Cambria"/>
          <w:b/>
          <w:szCs w:val="22"/>
          <w:lang w:val="it-IT"/>
        </w:rPr>
        <w:t xml:space="preserve"> </w:t>
      </w:r>
    </w:p>
    <w:bookmarkEnd w:id="0"/>
    <w:p w14:paraId="3937FD21" w14:textId="77777777" w:rsidR="005948C2" w:rsidRPr="000959A0" w:rsidRDefault="005948C2" w:rsidP="00B9167C">
      <w:pPr>
        <w:rPr>
          <w:sz w:val="16"/>
          <w:szCs w:val="16"/>
          <w:lang w:val="it-IT"/>
        </w:rPr>
      </w:pPr>
    </w:p>
    <w:p w14:paraId="6D0C75F3" w14:textId="77777777" w:rsidR="00795E86" w:rsidRPr="000959A0" w:rsidRDefault="00795E86" w:rsidP="00B9167C">
      <w:pPr>
        <w:rPr>
          <w:sz w:val="16"/>
          <w:szCs w:val="16"/>
          <w:lang w:val="it-IT"/>
        </w:rPr>
      </w:pPr>
    </w:p>
    <w:p w14:paraId="6DD136D9" w14:textId="28659394" w:rsidR="00607DCD" w:rsidRPr="000959A0" w:rsidRDefault="002A3F36" w:rsidP="00B9167C">
      <w:pPr>
        <w:rPr>
          <w:lang w:val="it-IT"/>
        </w:rPr>
      </w:pPr>
      <w:r w:rsidRPr="000959A0">
        <w:rPr>
          <w:sz w:val="16"/>
          <w:szCs w:val="16"/>
          <w:lang w:val="it-IT"/>
        </w:rPr>
        <w:t xml:space="preserve">* </w:t>
      </w:r>
      <w:r w:rsidR="005948C2" w:rsidRPr="000959A0">
        <w:rPr>
          <w:sz w:val="20"/>
          <w:szCs w:val="20"/>
          <w:lang w:val="it-IT"/>
        </w:rPr>
        <w:t>Depurato da ricavi e costi straordinari, e oneri di ristrutturazione</w:t>
      </w:r>
    </w:p>
    <w:p w14:paraId="2FCDF79D" w14:textId="77777777" w:rsidR="00607DCD" w:rsidRPr="000959A0" w:rsidRDefault="00607DCD" w:rsidP="00B9167C">
      <w:pPr>
        <w:rPr>
          <w:lang w:val="it-IT"/>
        </w:rPr>
      </w:pPr>
    </w:p>
    <w:p w14:paraId="5C028A09" w14:textId="2DC28F40" w:rsidR="00E34BF0" w:rsidRPr="000959A0" w:rsidRDefault="00C80467" w:rsidP="00B9167C">
      <w:pPr>
        <w:rPr>
          <w:rFonts w:cs="Segoe UI"/>
          <w:szCs w:val="22"/>
          <w:lang w:val="it-IT"/>
        </w:rPr>
      </w:pPr>
      <w:r w:rsidRPr="000959A0">
        <w:rPr>
          <w:rFonts w:cs="Segoe UI"/>
          <w:szCs w:val="22"/>
          <w:lang w:val="it-IT"/>
        </w:rPr>
        <w:t>Düsseldorf –</w:t>
      </w:r>
      <w:r w:rsidR="00167286" w:rsidRPr="000959A0">
        <w:rPr>
          <w:rFonts w:cs="Segoe UI"/>
          <w:szCs w:val="22"/>
          <w:lang w:val="it-IT"/>
        </w:rPr>
        <w:t xml:space="preserve"> </w:t>
      </w:r>
      <w:r w:rsidR="00E34BF0" w:rsidRPr="000959A0">
        <w:rPr>
          <w:rFonts w:cs="Segoe UI"/>
          <w:szCs w:val="22"/>
          <w:lang w:val="it-IT"/>
        </w:rPr>
        <w:t xml:space="preserve">Henkel ha </w:t>
      </w:r>
      <w:r w:rsidR="005A5F06" w:rsidRPr="000959A0">
        <w:rPr>
          <w:rFonts w:cs="Segoe UI"/>
          <w:szCs w:val="22"/>
          <w:lang w:val="it-IT"/>
        </w:rPr>
        <w:t>ottenuto</w:t>
      </w:r>
      <w:r w:rsidR="004665CA" w:rsidRPr="000959A0">
        <w:rPr>
          <w:rFonts w:cs="Segoe UI"/>
          <w:szCs w:val="22"/>
          <w:lang w:val="it-IT"/>
        </w:rPr>
        <w:t xml:space="preserve"> buoni risultati in un a</w:t>
      </w:r>
      <w:r w:rsidR="008929B8" w:rsidRPr="000959A0">
        <w:rPr>
          <w:rFonts w:cs="Segoe UI"/>
          <w:szCs w:val="22"/>
          <w:lang w:val="it-IT"/>
        </w:rPr>
        <w:t>nno impegnativo come il 2025, caratterizzato da una moderata crescita economica globale in uno scenario geopolitico complesso.</w:t>
      </w:r>
      <w:r w:rsidR="005A5F06" w:rsidRPr="000959A0">
        <w:rPr>
          <w:rFonts w:cs="Segoe UI"/>
          <w:szCs w:val="22"/>
          <w:lang w:val="it-IT"/>
        </w:rPr>
        <w:t xml:space="preserve"> Il fatturato </w:t>
      </w:r>
      <w:r w:rsidR="0038606F">
        <w:rPr>
          <w:rFonts w:cs="Segoe UI"/>
          <w:szCs w:val="22"/>
          <w:lang w:val="it-IT"/>
        </w:rPr>
        <w:t xml:space="preserve">annuo </w:t>
      </w:r>
      <w:r w:rsidR="005A5F06" w:rsidRPr="000959A0">
        <w:rPr>
          <w:rFonts w:cs="Segoe UI"/>
          <w:szCs w:val="22"/>
          <w:lang w:val="it-IT"/>
        </w:rPr>
        <w:t xml:space="preserve">ha raggiunto i 20,5 miliardi di euro, con un margine EBIT depurato pari al 14,8%, in aumento di 50 punti base. L’utile depurato per azione privilegiata </w:t>
      </w:r>
      <w:r w:rsidR="00214158" w:rsidRPr="000959A0">
        <w:rPr>
          <w:rFonts w:cs="Segoe UI"/>
          <w:szCs w:val="22"/>
          <w:lang w:val="it-IT"/>
        </w:rPr>
        <w:t>è cresciuto del 4,7% a tassi costanti di cambio.</w:t>
      </w:r>
      <w:r w:rsidR="008929B8" w:rsidRPr="000959A0">
        <w:rPr>
          <w:rFonts w:cs="Segoe UI"/>
          <w:szCs w:val="22"/>
          <w:lang w:val="it-IT"/>
        </w:rPr>
        <w:t xml:space="preserve"> </w:t>
      </w:r>
    </w:p>
    <w:p w14:paraId="175CE4D5" w14:textId="77777777" w:rsidR="005A5F06" w:rsidRPr="000959A0" w:rsidRDefault="005A5F06" w:rsidP="00B9167C">
      <w:pPr>
        <w:rPr>
          <w:rFonts w:cs="Segoe UI"/>
          <w:szCs w:val="22"/>
          <w:lang w:val="it-IT"/>
        </w:rPr>
      </w:pPr>
    </w:p>
    <w:p w14:paraId="76C721AC" w14:textId="353AE8F9" w:rsidR="00054CCA" w:rsidRPr="000959A0" w:rsidRDefault="007C2441" w:rsidP="00B9167C">
      <w:pPr>
        <w:rPr>
          <w:rFonts w:cs="Segoe UI"/>
          <w:szCs w:val="22"/>
          <w:lang w:val="it-IT"/>
        </w:rPr>
      </w:pPr>
      <w:r w:rsidRPr="000959A0">
        <w:rPr>
          <w:rFonts w:cs="Segoe UI"/>
          <w:szCs w:val="22"/>
          <w:lang w:val="it-IT"/>
        </w:rPr>
        <w:t xml:space="preserve">“I mercati in cui operiamo sono stati e continuano a essere interessati da </w:t>
      </w:r>
      <w:r w:rsidR="00EA5697" w:rsidRPr="000959A0">
        <w:rPr>
          <w:rFonts w:cs="Segoe UI"/>
          <w:szCs w:val="22"/>
          <w:lang w:val="it-IT"/>
        </w:rPr>
        <w:t xml:space="preserve">forti tensioni dovute a </w:t>
      </w:r>
      <w:r w:rsidR="00240C3A" w:rsidRPr="000959A0">
        <w:rPr>
          <w:rFonts w:cs="Segoe UI"/>
          <w:szCs w:val="22"/>
          <w:lang w:val="it-IT"/>
        </w:rPr>
        <w:t>conflitti</w:t>
      </w:r>
      <w:r w:rsidR="00EA5697" w:rsidRPr="000959A0">
        <w:rPr>
          <w:rFonts w:cs="Segoe UI"/>
          <w:szCs w:val="22"/>
          <w:lang w:val="it-IT"/>
        </w:rPr>
        <w:t xml:space="preserve">, questioni geopolitiche, </w:t>
      </w:r>
      <w:r w:rsidR="00EA06E9" w:rsidRPr="000959A0">
        <w:rPr>
          <w:rFonts w:cs="Segoe UI"/>
          <w:szCs w:val="22"/>
          <w:lang w:val="it-IT"/>
        </w:rPr>
        <w:t>insicurezza delle rott</w:t>
      </w:r>
      <w:r w:rsidR="005041BD" w:rsidRPr="000959A0">
        <w:rPr>
          <w:rFonts w:cs="Segoe UI"/>
          <w:szCs w:val="22"/>
          <w:lang w:val="it-IT"/>
        </w:rPr>
        <w:t>e</w:t>
      </w:r>
      <w:r w:rsidR="00EA06E9" w:rsidRPr="000959A0">
        <w:rPr>
          <w:rFonts w:cs="Segoe UI"/>
          <w:szCs w:val="22"/>
          <w:lang w:val="it-IT"/>
        </w:rPr>
        <w:t xml:space="preserve"> commerciali e </w:t>
      </w:r>
      <w:r w:rsidR="00240C3A" w:rsidRPr="000959A0">
        <w:rPr>
          <w:rFonts w:cs="Segoe UI"/>
          <w:szCs w:val="22"/>
          <w:lang w:val="it-IT"/>
        </w:rPr>
        <w:t>dazi.</w:t>
      </w:r>
      <w:r w:rsidR="00361D4E" w:rsidRPr="000959A0">
        <w:rPr>
          <w:rFonts w:cs="Segoe UI"/>
          <w:szCs w:val="22"/>
          <w:lang w:val="it-IT"/>
        </w:rPr>
        <w:t xml:space="preserve"> Questa incertezza ha indebolito la fiducia dei consumatori e la domanda industriale. Con la guerra in Medio Oriente scoppiata alla fine di febbraio, </w:t>
      </w:r>
      <w:r w:rsidR="00BC716F" w:rsidRPr="000959A0">
        <w:rPr>
          <w:rFonts w:cs="Segoe UI"/>
          <w:szCs w:val="22"/>
          <w:lang w:val="it-IT"/>
        </w:rPr>
        <w:t>l’instabilità è aumentata ancora di più”, ha affermato Carsten Knobel, CEO di Henkel. “Nonostante il difficile scenario economico,</w:t>
      </w:r>
      <w:r w:rsidR="0063759B" w:rsidRPr="000959A0">
        <w:rPr>
          <w:rFonts w:cs="Segoe UI"/>
          <w:szCs w:val="22"/>
          <w:lang w:val="it-IT"/>
        </w:rPr>
        <w:t xml:space="preserve"> </w:t>
      </w:r>
      <w:r w:rsidR="00910AC1" w:rsidRPr="000959A0">
        <w:rPr>
          <w:rFonts w:cs="Segoe UI"/>
          <w:szCs w:val="22"/>
          <w:lang w:val="it-IT"/>
        </w:rPr>
        <w:t>nel 2025</w:t>
      </w:r>
      <w:r w:rsidR="00910AC1">
        <w:rPr>
          <w:rFonts w:cs="Segoe UI"/>
          <w:szCs w:val="22"/>
          <w:lang w:val="it-IT"/>
        </w:rPr>
        <w:t xml:space="preserve"> </w:t>
      </w:r>
      <w:r w:rsidR="0063759B" w:rsidRPr="000959A0">
        <w:rPr>
          <w:rFonts w:cs="Segoe UI"/>
          <w:szCs w:val="22"/>
          <w:lang w:val="it-IT"/>
        </w:rPr>
        <w:t xml:space="preserve">Henkel ha avuto </w:t>
      </w:r>
      <w:r w:rsidR="00EE6B96" w:rsidRPr="000959A0">
        <w:rPr>
          <w:rFonts w:cs="Segoe UI"/>
          <w:szCs w:val="22"/>
          <w:lang w:val="it-IT"/>
        </w:rPr>
        <w:t xml:space="preserve">una </w:t>
      </w:r>
      <w:r w:rsidR="0063759B" w:rsidRPr="000959A0">
        <w:rPr>
          <w:rFonts w:cs="Segoe UI"/>
          <w:szCs w:val="22"/>
          <w:lang w:val="it-IT"/>
        </w:rPr>
        <w:t>buon</w:t>
      </w:r>
      <w:r w:rsidR="00EE6B96" w:rsidRPr="000959A0">
        <w:rPr>
          <w:rFonts w:cs="Segoe UI"/>
          <w:szCs w:val="22"/>
          <w:lang w:val="it-IT"/>
        </w:rPr>
        <w:t>a</w:t>
      </w:r>
      <w:r w:rsidR="0063759B" w:rsidRPr="000959A0">
        <w:rPr>
          <w:rFonts w:cs="Segoe UI"/>
          <w:szCs w:val="22"/>
          <w:lang w:val="it-IT"/>
        </w:rPr>
        <w:t xml:space="preserve"> </w:t>
      </w:r>
      <w:r w:rsidR="00EE6B96" w:rsidRPr="000959A0">
        <w:rPr>
          <w:rFonts w:cs="Segoe UI"/>
          <w:szCs w:val="22"/>
          <w:lang w:val="it-IT"/>
        </w:rPr>
        <w:t>performance</w:t>
      </w:r>
      <w:r w:rsidR="0063759B" w:rsidRPr="000959A0">
        <w:rPr>
          <w:rFonts w:cs="Segoe UI"/>
          <w:szCs w:val="22"/>
          <w:lang w:val="it-IT"/>
        </w:rPr>
        <w:t>. Abbiamo raggiunto o superato i nostri obiettivi</w:t>
      </w:r>
      <w:r w:rsidR="00F13559" w:rsidRPr="000959A0">
        <w:rPr>
          <w:rFonts w:cs="Segoe UI"/>
          <w:szCs w:val="22"/>
          <w:lang w:val="it-IT"/>
        </w:rPr>
        <w:t>,</w:t>
      </w:r>
      <w:r w:rsidR="0063759B" w:rsidRPr="000959A0">
        <w:rPr>
          <w:rFonts w:cs="Segoe UI"/>
          <w:szCs w:val="22"/>
          <w:lang w:val="it-IT"/>
        </w:rPr>
        <w:t xml:space="preserve"> continua</w:t>
      </w:r>
      <w:r w:rsidR="00F13559" w:rsidRPr="000959A0">
        <w:rPr>
          <w:rFonts w:cs="Segoe UI"/>
          <w:szCs w:val="22"/>
          <w:lang w:val="it-IT"/>
        </w:rPr>
        <w:t>nd</w:t>
      </w:r>
      <w:r w:rsidR="0063759B" w:rsidRPr="000959A0">
        <w:rPr>
          <w:rFonts w:cs="Segoe UI"/>
          <w:szCs w:val="22"/>
          <w:lang w:val="it-IT"/>
        </w:rPr>
        <w:t xml:space="preserve">o a operare la trasformazione che avevamo delineato. </w:t>
      </w:r>
      <w:r w:rsidR="00926FCB" w:rsidRPr="000959A0">
        <w:rPr>
          <w:rFonts w:cs="Segoe UI"/>
          <w:szCs w:val="22"/>
          <w:lang w:val="it-IT"/>
        </w:rPr>
        <w:t xml:space="preserve">Il fatturato organico è cresciuto, così come i profitti. Vogliamo che </w:t>
      </w:r>
      <w:r w:rsidR="00C11208" w:rsidRPr="000959A0">
        <w:rPr>
          <w:rFonts w:cs="Segoe UI"/>
          <w:szCs w:val="22"/>
          <w:lang w:val="it-IT"/>
        </w:rPr>
        <w:t>gli azionisti partecip</w:t>
      </w:r>
      <w:r w:rsidR="00F13559" w:rsidRPr="000959A0">
        <w:rPr>
          <w:rFonts w:cs="Segoe UI"/>
          <w:szCs w:val="22"/>
          <w:lang w:val="it-IT"/>
        </w:rPr>
        <w:t>i</w:t>
      </w:r>
      <w:r w:rsidR="00C11208" w:rsidRPr="000959A0">
        <w:rPr>
          <w:rFonts w:cs="Segoe UI"/>
          <w:szCs w:val="22"/>
          <w:lang w:val="it-IT"/>
        </w:rPr>
        <w:t xml:space="preserve">no </w:t>
      </w:r>
      <w:r w:rsidR="00EE6B96" w:rsidRPr="000959A0">
        <w:rPr>
          <w:rFonts w:cs="Segoe UI"/>
          <w:szCs w:val="22"/>
          <w:lang w:val="it-IT"/>
        </w:rPr>
        <w:t>a questi risultati</w:t>
      </w:r>
      <w:r w:rsidR="00C11208" w:rsidRPr="000959A0">
        <w:rPr>
          <w:rFonts w:cs="Segoe UI"/>
          <w:szCs w:val="22"/>
          <w:lang w:val="it-IT"/>
        </w:rPr>
        <w:t xml:space="preserve">, per cui abbiamo proposto un aumento dell’1,5% dei dividendi”. </w:t>
      </w:r>
    </w:p>
    <w:p w14:paraId="00D4C8F2" w14:textId="77777777" w:rsidR="00E63F42" w:rsidRPr="000959A0" w:rsidRDefault="00E63F42" w:rsidP="00B9167C">
      <w:pPr>
        <w:rPr>
          <w:rFonts w:cs="Segoe UI"/>
          <w:szCs w:val="22"/>
          <w:lang w:val="it-IT"/>
        </w:rPr>
      </w:pPr>
    </w:p>
    <w:p w14:paraId="1080A92F" w14:textId="4585AF0A" w:rsidR="009247E1" w:rsidRPr="000959A0" w:rsidRDefault="00C11208" w:rsidP="00B9167C">
      <w:pPr>
        <w:rPr>
          <w:rFonts w:cs="Segoe UI"/>
          <w:szCs w:val="22"/>
          <w:lang w:val="it-IT"/>
        </w:rPr>
      </w:pPr>
      <w:r w:rsidRPr="000959A0">
        <w:rPr>
          <w:rFonts w:cs="Segoe UI"/>
          <w:szCs w:val="22"/>
          <w:lang w:val="it-IT"/>
        </w:rPr>
        <w:t>“</w:t>
      </w:r>
      <w:r w:rsidR="009247E1" w:rsidRPr="000959A0">
        <w:rPr>
          <w:rFonts w:cs="Segoe UI"/>
          <w:szCs w:val="22"/>
          <w:lang w:val="it-IT"/>
        </w:rPr>
        <w:t xml:space="preserve">I risultati sono stati soddisfacenti per entrambe le divisioni, </w:t>
      </w:r>
      <w:r w:rsidR="00E63F42" w:rsidRPr="000959A0">
        <w:rPr>
          <w:rFonts w:cs="Segoe UI"/>
          <w:szCs w:val="22"/>
          <w:lang w:val="it-IT"/>
        </w:rPr>
        <w:t xml:space="preserve">Adhesive Technologies </w:t>
      </w:r>
      <w:r w:rsidR="009247E1" w:rsidRPr="000959A0">
        <w:rPr>
          <w:rFonts w:cs="Segoe UI"/>
          <w:szCs w:val="22"/>
          <w:lang w:val="it-IT"/>
        </w:rPr>
        <w:t>e</w:t>
      </w:r>
      <w:r w:rsidR="00E63F42" w:rsidRPr="000959A0">
        <w:rPr>
          <w:rFonts w:cs="Segoe UI"/>
          <w:szCs w:val="22"/>
          <w:lang w:val="it-IT"/>
        </w:rPr>
        <w:t xml:space="preserve"> Consumer Brands, </w:t>
      </w:r>
      <w:r w:rsidR="009247E1" w:rsidRPr="000959A0">
        <w:rPr>
          <w:rFonts w:cs="Segoe UI"/>
          <w:szCs w:val="22"/>
          <w:lang w:val="it-IT"/>
        </w:rPr>
        <w:t>soprattutto grazie alle innovazioni che abbiamo introdott</w:t>
      </w:r>
      <w:r w:rsidR="00483A70" w:rsidRPr="000959A0">
        <w:rPr>
          <w:rFonts w:cs="Segoe UI"/>
          <w:szCs w:val="22"/>
          <w:lang w:val="it-IT"/>
        </w:rPr>
        <w:t>o</w:t>
      </w:r>
      <w:r w:rsidR="009247E1" w:rsidRPr="000959A0">
        <w:rPr>
          <w:rFonts w:cs="Segoe UI"/>
          <w:szCs w:val="22"/>
          <w:lang w:val="it-IT"/>
        </w:rPr>
        <w:t xml:space="preserve">, alle misure di contenimento dei costi </w:t>
      </w:r>
      <w:r w:rsidR="00483A70" w:rsidRPr="000959A0">
        <w:rPr>
          <w:rFonts w:cs="Segoe UI"/>
          <w:szCs w:val="22"/>
          <w:lang w:val="it-IT"/>
        </w:rPr>
        <w:t xml:space="preserve">ed efficientamento, alla solida crescita nelle aree ad alta marginalità. </w:t>
      </w:r>
      <w:r w:rsidR="00587C6B" w:rsidRPr="000959A0">
        <w:rPr>
          <w:rFonts w:cs="Segoe UI"/>
          <w:szCs w:val="22"/>
          <w:lang w:val="it-IT"/>
        </w:rPr>
        <w:t>In particolare, l</w:t>
      </w:r>
      <w:r w:rsidR="00483A70" w:rsidRPr="000959A0">
        <w:rPr>
          <w:rFonts w:cs="Segoe UI"/>
          <w:szCs w:val="22"/>
          <w:lang w:val="it-IT"/>
        </w:rPr>
        <w:t xml:space="preserve">’incremento dei </w:t>
      </w:r>
      <w:r w:rsidR="00BD37EF" w:rsidRPr="000959A0">
        <w:rPr>
          <w:rFonts w:cs="Segoe UI"/>
          <w:szCs w:val="22"/>
          <w:lang w:val="it-IT"/>
        </w:rPr>
        <w:t>profitti di Consumer Brands è stato trainato dal completamento del processo di integrazione</w:t>
      </w:r>
      <w:r w:rsidR="00587C6B" w:rsidRPr="000959A0">
        <w:rPr>
          <w:rFonts w:cs="Segoe UI"/>
          <w:szCs w:val="22"/>
          <w:lang w:val="it-IT"/>
        </w:rPr>
        <w:t>, dai risparmi generati e dall’ulteriore valorizzazione del nostro port</w:t>
      </w:r>
      <w:r w:rsidR="00D553A5" w:rsidRPr="000959A0">
        <w:rPr>
          <w:rFonts w:cs="Segoe UI"/>
          <w:szCs w:val="22"/>
          <w:lang w:val="it-IT"/>
        </w:rPr>
        <w:t>a</w:t>
      </w:r>
      <w:r w:rsidR="00CD4F9C" w:rsidRPr="000959A0">
        <w:rPr>
          <w:rFonts w:cs="Segoe UI"/>
          <w:szCs w:val="22"/>
          <w:lang w:val="it-IT"/>
        </w:rPr>
        <w:t>fo</w:t>
      </w:r>
      <w:r w:rsidR="00D553A5" w:rsidRPr="000959A0">
        <w:rPr>
          <w:rFonts w:cs="Segoe UI"/>
          <w:szCs w:val="22"/>
          <w:lang w:val="it-IT"/>
        </w:rPr>
        <w:t>glio</w:t>
      </w:r>
      <w:r w:rsidR="00CD4F9C" w:rsidRPr="000959A0">
        <w:rPr>
          <w:rFonts w:cs="Segoe UI"/>
          <w:szCs w:val="22"/>
          <w:lang w:val="it-IT"/>
        </w:rPr>
        <w:t xml:space="preserve"> prodotti. Al tempo stesso, abbiamo continuato a investire nel futuro delle due business unit</w:t>
      </w:r>
      <w:r w:rsidR="00A74616" w:rsidRPr="000959A0">
        <w:rPr>
          <w:rFonts w:cs="Segoe UI"/>
          <w:szCs w:val="22"/>
          <w:lang w:val="it-IT"/>
        </w:rPr>
        <w:t>, rafforzando i marchi principali, l’innovazione, la sostenibilità e la digitalizzazione. Negli ultimi tre mesi, abbiamo avviato acquisizioni</w:t>
      </w:r>
      <w:r w:rsidR="001E4BAC" w:rsidRPr="000959A0">
        <w:rPr>
          <w:rFonts w:cs="Segoe UI"/>
          <w:szCs w:val="22"/>
          <w:lang w:val="it-IT"/>
        </w:rPr>
        <w:t xml:space="preserve"> strategiche per un valore complessivo di circa 1,2 miliardi di euro</w:t>
      </w:r>
      <w:r w:rsidR="00165D26" w:rsidRPr="000959A0">
        <w:rPr>
          <w:rFonts w:cs="Segoe UI"/>
          <w:szCs w:val="22"/>
          <w:lang w:val="it-IT"/>
        </w:rPr>
        <w:t>, finalizzate a consolidare</w:t>
      </w:r>
      <w:r w:rsidR="00BF1434" w:rsidRPr="000959A0">
        <w:rPr>
          <w:rFonts w:cs="Segoe UI"/>
          <w:szCs w:val="22"/>
          <w:lang w:val="it-IT"/>
        </w:rPr>
        <w:t xml:space="preserve"> ed espandere</w:t>
      </w:r>
      <w:r w:rsidR="00165D26" w:rsidRPr="000959A0">
        <w:rPr>
          <w:rFonts w:cs="Segoe UI"/>
          <w:szCs w:val="22"/>
          <w:lang w:val="it-IT"/>
        </w:rPr>
        <w:t xml:space="preserve"> </w:t>
      </w:r>
      <w:r w:rsidR="00BF1434" w:rsidRPr="000959A0">
        <w:rPr>
          <w:rFonts w:cs="Segoe UI"/>
          <w:szCs w:val="22"/>
          <w:lang w:val="it-IT"/>
        </w:rPr>
        <w:t>le nostre attività in mercati e segmenti chiave. I risultati del 2025 dimostrano chiaramente che s</w:t>
      </w:r>
      <w:r w:rsidR="0040373D" w:rsidRPr="000959A0">
        <w:rPr>
          <w:rFonts w:cs="Segoe UI"/>
          <w:szCs w:val="22"/>
          <w:lang w:val="it-IT"/>
        </w:rPr>
        <w:t xml:space="preserve">tiamo </w:t>
      </w:r>
      <w:r w:rsidR="0084304F" w:rsidRPr="000959A0">
        <w:rPr>
          <w:rFonts w:cs="Segoe UI"/>
          <w:szCs w:val="22"/>
          <w:lang w:val="it-IT"/>
        </w:rPr>
        <w:t>proseguendo nel modo giusto</w:t>
      </w:r>
      <w:r w:rsidR="004018F0" w:rsidRPr="000959A0">
        <w:rPr>
          <w:rFonts w:cs="Segoe UI"/>
          <w:szCs w:val="22"/>
          <w:lang w:val="it-IT"/>
        </w:rPr>
        <w:t xml:space="preserve"> nell’implementazione della nostra strategia di crescita sostenibile e fondata sul purpose, </w:t>
      </w:r>
      <w:r w:rsidR="00F10A04" w:rsidRPr="000959A0">
        <w:rPr>
          <w:rFonts w:cs="Segoe UI"/>
          <w:szCs w:val="22"/>
          <w:lang w:val="it-IT"/>
        </w:rPr>
        <w:t>con cui vogliamo portare l’azienda nel futuro. Questo si riflette nelle previsioni per l’anno fiscale 2026, in cui ci aspettiamo l’ulteriore crescita del fatturato e della marginalità</w:t>
      </w:r>
      <w:r w:rsidR="00C07E4C" w:rsidRPr="000959A0">
        <w:rPr>
          <w:rFonts w:cs="Segoe UI"/>
          <w:szCs w:val="22"/>
          <w:lang w:val="it-IT"/>
        </w:rPr>
        <w:t xml:space="preserve">, pur con un primo periodo abbastanza </w:t>
      </w:r>
      <w:r w:rsidR="0025298F" w:rsidRPr="000959A0">
        <w:rPr>
          <w:rFonts w:cs="Segoe UI"/>
          <w:szCs w:val="22"/>
          <w:lang w:val="it-IT"/>
        </w:rPr>
        <w:t xml:space="preserve">debole. </w:t>
      </w:r>
      <w:r w:rsidR="00516F4C" w:rsidRPr="000959A0">
        <w:rPr>
          <w:rFonts w:cs="Segoe UI"/>
          <w:szCs w:val="22"/>
          <w:lang w:val="it-IT"/>
        </w:rPr>
        <w:t>Desidero ringraziare tutti i dipendenti per i loro straordinari risultati. Graz</w:t>
      </w:r>
      <w:r w:rsidR="00962F57" w:rsidRPr="000959A0">
        <w:rPr>
          <w:rFonts w:cs="Segoe UI"/>
          <w:szCs w:val="22"/>
          <w:lang w:val="it-IT"/>
        </w:rPr>
        <w:t>ie all’ottimo lavoro di squadra e all’eccezionale impegno, siamo riusciti ancora una volta a</w:t>
      </w:r>
      <w:r w:rsidR="00EF014A" w:rsidRPr="000959A0">
        <w:rPr>
          <w:rFonts w:cs="Segoe UI"/>
          <w:szCs w:val="22"/>
          <w:lang w:val="it-IT"/>
        </w:rPr>
        <w:t xml:space="preserve">d attraversare </w:t>
      </w:r>
      <w:r w:rsidR="00735296" w:rsidRPr="000959A0">
        <w:rPr>
          <w:rFonts w:cs="Segoe UI"/>
          <w:szCs w:val="22"/>
          <w:lang w:val="it-IT"/>
        </w:rPr>
        <w:t>uno scenario particolarmente impegnativo”, ha sintetizzato Carsten Knobel.</w:t>
      </w:r>
    </w:p>
    <w:p w14:paraId="1D00F800" w14:textId="77777777" w:rsidR="00054CCA" w:rsidRPr="000959A0" w:rsidRDefault="00054CCA" w:rsidP="00B9167C">
      <w:pPr>
        <w:rPr>
          <w:rFonts w:cs="Segoe UI"/>
          <w:szCs w:val="22"/>
          <w:lang w:val="it-IT"/>
        </w:rPr>
      </w:pPr>
    </w:p>
    <w:p w14:paraId="497E94BA" w14:textId="77777777" w:rsidR="00795E86" w:rsidRPr="000959A0" w:rsidRDefault="00795E86" w:rsidP="00B9167C">
      <w:pPr>
        <w:rPr>
          <w:rFonts w:cs="Segoe UI"/>
          <w:szCs w:val="22"/>
          <w:lang w:val="it-IT"/>
        </w:rPr>
      </w:pPr>
    </w:p>
    <w:p w14:paraId="31803C91" w14:textId="61ED6604" w:rsidR="009821CB" w:rsidRPr="000959A0" w:rsidRDefault="009821CB" w:rsidP="00B9167C">
      <w:pPr>
        <w:rPr>
          <w:rFonts w:cs="Segoe UI"/>
          <w:b/>
          <w:bCs/>
          <w:szCs w:val="22"/>
          <w:lang w:val="it-IT"/>
        </w:rPr>
      </w:pPr>
      <w:r w:rsidRPr="000959A0">
        <w:rPr>
          <w:rFonts w:cs="Segoe UI"/>
          <w:b/>
          <w:bCs/>
          <w:szCs w:val="22"/>
          <w:lang w:val="it-IT" w:eastAsia="de-DE"/>
        </w:rPr>
        <w:t>Risultati dell’anno fiscale 2025</w:t>
      </w:r>
    </w:p>
    <w:p w14:paraId="76459E33" w14:textId="3ABB25EF" w:rsidR="003E7F35" w:rsidRPr="000959A0" w:rsidRDefault="009821CB" w:rsidP="00B9167C">
      <w:pPr>
        <w:rPr>
          <w:rFonts w:cs="Segoe UI"/>
          <w:szCs w:val="22"/>
          <w:lang w:val="it-IT"/>
        </w:rPr>
      </w:pPr>
      <w:r w:rsidRPr="000959A0">
        <w:rPr>
          <w:rFonts w:cs="Segoe UI"/>
          <w:szCs w:val="22"/>
          <w:lang w:val="it-IT"/>
        </w:rPr>
        <w:t xml:space="preserve">A livello di Gruppo, il </w:t>
      </w:r>
      <w:r w:rsidRPr="000959A0">
        <w:rPr>
          <w:rFonts w:cs="Segoe UI"/>
          <w:b/>
          <w:bCs/>
          <w:szCs w:val="22"/>
          <w:lang w:val="it-IT"/>
        </w:rPr>
        <w:t>fatturato</w:t>
      </w:r>
      <w:r w:rsidRPr="000959A0">
        <w:rPr>
          <w:rFonts w:cs="Segoe UI"/>
          <w:szCs w:val="22"/>
          <w:lang w:val="it-IT"/>
        </w:rPr>
        <w:t xml:space="preserve"> Henkel ha raggiunto i </w:t>
      </w:r>
      <w:r w:rsidR="007E24E1" w:rsidRPr="000959A0">
        <w:rPr>
          <w:rFonts w:cs="Segoe UI"/>
          <w:szCs w:val="22"/>
          <w:lang w:val="it-IT"/>
        </w:rPr>
        <w:t>20.495</w:t>
      </w:r>
      <w:r w:rsidRPr="000959A0">
        <w:rPr>
          <w:rFonts w:cs="Segoe UI"/>
          <w:szCs w:val="22"/>
          <w:lang w:val="it-IT"/>
        </w:rPr>
        <w:t xml:space="preserve"> milioni di euro nell’anno fiscale 202</w:t>
      </w:r>
      <w:r w:rsidR="007E24E1" w:rsidRPr="000959A0">
        <w:rPr>
          <w:rFonts w:cs="Segoe UI"/>
          <w:szCs w:val="22"/>
          <w:lang w:val="it-IT"/>
        </w:rPr>
        <w:t>5</w:t>
      </w:r>
      <w:r w:rsidRPr="000959A0">
        <w:rPr>
          <w:rFonts w:cs="Segoe UI"/>
          <w:szCs w:val="22"/>
          <w:lang w:val="it-IT"/>
        </w:rPr>
        <w:t xml:space="preserve">, </w:t>
      </w:r>
      <w:r w:rsidR="00822142" w:rsidRPr="000959A0">
        <w:rPr>
          <w:rFonts w:cs="Segoe UI"/>
          <w:szCs w:val="22"/>
          <w:lang w:val="it-IT"/>
        </w:rPr>
        <w:t>in calo nominale</w:t>
      </w:r>
      <w:r w:rsidRPr="000959A0">
        <w:rPr>
          <w:rFonts w:cs="Segoe UI"/>
          <w:szCs w:val="22"/>
          <w:lang w:val="it-IT"/>
        </w:rPr>
        <w:t xml:space="preserve"> del </w:t>
      </w:r>
      <w:r w:rsidR="00822142" w:rsidRPr="000959A0">
        <w:rPr>
          <w:rFonts w:cs="Segoe UI"/>
          <w:szCs w:val="22"/>
          <w:lang w:val="it-IT"/>
        </w:rPr>
        <w:t>5</w:t>
      </w:r>
      <w:r w:rsidRPr="000959A0">
        <w:rPr>
          <w:rFonts w:cs="Segoe UI"/>
          <w:szCs w:val="22"/>
          <w:lang w:val="it-IT"/>
        </w:rPr>
        <w:t>,</w:t>
      </w:r>
      <w:r w:rsidR="00822142" w:rsidRPr="000959A0">
        <w:rPr>
          <w:rFonts w:cs="Segoe UI"/>
          <w:szCs w:val="22"/>
          <w:lang w:val="it-IT"/>
        </w:rPr>
        <w:t>1</w:t>
      </w:r>
      <w:r w:rsidRPr="000959A0">
        <w:rPr>
          <w:rFonts w:cs="Segoe UI"/>
          <w:szCs w:val="22"/>
          <w:lang w:val="it-IT"/>
        </w:rPr>
        <w:t xml:space="preserve">% rispetto all’anno precedente. Le oscillazioni valutarie hanno pesato negativamente per </w:t>
      </w:r>
      <w:r w:rsidR="004A4DE1" w:rsidRPr="000959A0">
        <w:rPr>
          <w:rFonts w:cs="Segoe UI"/>
          <w:szCs w:val="22"/>
          <w:lang w:val="it-IT"/>
        </w:rPr>
        <w:t>il 4</w:t>
      </w:r>
      <w:r w:rsidRPr="000959A0">
        <w:rPr>
          <w:rFonts w:cs="Segoe UI"/>
          <w:szCs w:val="22"/>
          <w:lang w:val="it-IT"/>
        </w:rPr>
        <w:t>,</w:t>
      </w:r>
      <w:r w:rsidR="004A4DE1" w:rsidRPr="000959A0">
        <w:rPr>
          <w:rFonts w:cs="Segoe UI"/>
          <w:szCs w:val="22"/>
          <w:lang w:val="it-IT"/>
        </w:rPr>
        <w:t>2</w:t>
      </w:r>
      <w:r w:rsidRPr="000959A0">
        <w:rPr>
          <w:rFonts w:cs="Segoe UI"/>
          <w:szCs w:val="22"/>
          <w:lang w:val="it-IT"/>
        </w:rPr>
        <w:t xml:space="preserve">%. Depurato dall’effetto dei cambi, il fatturato è </w:t>
      </w:r>
      <w:r w:rsidR="008D06BC" w:rsidRPr="000959A0">
        <w:rPr>
          <w:rFonts w:cs="Segoe UI"/>
          <w:szCs w:val="22"/>
          <w:lang w:val="it-IT"/>
        </w:rPr>
        <w:t>diminuito</w:t>
      </w:r>
      <w:r w:rsidRPr="000959A0">
        <w:rPr>
          <w:rFonts w:cs="Segoe UI"/>
          <w:szCs w:val="22"/>
          <w:lang w:val="it-IT"/>
        </w:rPr>
        <w:t xml:space="preserve"> del</w:t>
      </w:r>
      <w:r w:rsidR="008D06BC" w:rsidRPr="000959A0">
        <w:rPr>
          <w:rFonts w:cs="Segoe UI"/>
          <w:szCs w:val="22"/>
          <w:lang w:val="it-IT"/>
        </w:rPr>
        <w:t>lo</w:t>
      </w:r>
      <w:r w:rsidRPr="000959A0">
        <w:rPr>
          <w:rFonts w:cs="Segoe UI"/>
          <w:szCs w:val="22"/>
          <w:lang w:val="it-IT"/>
        </w:rPr>
        <w:t xml:space="preserve"> </w:t>
      </w:r>
      <w:r w:rsidR="008D06BC" w:rsidRPr="000959A0">
        <w:rPr>
          <w:rFonts w:cs="Segoe UI"/>
          <w:szCs w:val="22"/>
          <w:lang w:val="it-IT"/>
        </w:rPr>
        <w:t>0</w:t>
      </w:r>
      <w:r w:rsidRPr="000959A0">
        <w:rPr>
          <w:rFonts w:cs="Segoe UI"/>
          <w:szCs w:val="22"/>
          <w:lang w:val="it-IT"/>
        </w:rPr>
        <w:t>,</w:t>
      </w:r>
      <w:r w:rsidR="008D06BC" w:rsidRPr="000959A0">
        <w:rPr>
          <w:rFonts w:cs="Segoe UI"/>
          <w:szCs w:val="22"/>
          <w:lang w:val="it-IT"/>
        </w:rPr>
        <w:t>8</w:t>
      </w:r>
      <w:r w:rsidRPr="000959A0">
        <w:rPr>
          <w:rFonts w:cs="Segoe UI"/>
          <w:szCs w:val="22"/>
          <w:lang w:val="it-IT"/>
        </w:rPr>
        <w:t xml:space="preserve">%. Acquisizioni e disinvestimenti hanno inciso </w:t>
      </w:r>
      <w:r w:rsidR="005559F5" w:rsidRPr="000959A0">
        <w:rPr>
          <w:rFonts w:cs="Segoe UI"/>
          <w:szCs w:val="22"/>
          <w:lang w:val="it-IT"/>
        </w:rPr>
        <w:t xml:space="preserve">in negativo </w:t>
      </w:r>
      <w:r w:rsidRPr="000959A0">
        <w:rPr>
          <w:rFonts w:cs="Segoe UI"/>
          <w:szCs w:val="22"/>
          <w:lang w:val="it-IT"/>
        </w:rPr>
        <w:t xml:space="preserve">sul fatturato per </w:t>
      </w:r>
      <w:r w:rsidR="005559F5" w:rsidRPr="000959A0">
        <w:rPr>
          <w:rFonts w:cs="Segoe UI"/>
          <w:szCs w:val="22"/>
          <w:lang w:val="it-IT"/>
        </w:rPr>
        <w:t>l’1,7</w:t>
      </w:r>
      <w:r w:rsidRPr="000959A0">
        <w:rPr>
          <w:rFonts w:cs="Segoe UI"/>
          <w:szCs w:val="22"/>
          <w:lang w:val="it-IT"/>
        </w:rPr>
        <w:t xml:space="preserve">%, soprattutto per la cessione </w:t>
      </w:r>
      <w:r w:rsidR="00DE0FC7" w:rsidRPr="000959A0">
        <w:rPr>
          <w:rFonts w:cs="Segoe UI"/>
          <w:szCs w:val="22"/>
          <w:lang w:val="it-IT"/>
        </w:rPr>
        <w:t xml:space="preserve">del business Retailer Brands </w:t>
      </w:r>
      <w:r w:rsidR="00792164" w:rsidRPr="000959A0">
        <w:rPr>
          <w:rFonts w:cs="Segoe UI"/>
          <w:szCs w:val="22"/>
          <w:lang w:val="it-IT"/>
        </w:rPr>
        <w:t xml:space="preserve">di Consumer Brands </w:t>
      </w:r>
      <w:r w:rsidR="00DE0FC7" w:rsidRPr="000959A0">
        <w:rPr>
          <w:rFonts w:cs="Segoe UI"/>
          <w:szCs w:val="22"/>
          <w:lang w:val="it-IT"/>
        </w:rPr>
        <w:t>in Nord America</w:t>
      </w:r>
      <w:r w:rsidRPr="000959A0">
        <w:rPr>
          <w:rFonts w:cs="Segoe UI"/>
          <w:szCs w:val="22"/>
          <w:lang w:val="it-IT"/>
        </w:rPr>
        <w:t xml:space="preserve">. La </w:t>
      </w:r>
      <w:r w:rsidRPr="000959A0">
        <w:rPr>
          <w:rFonts w:cs="Segoe UI"/>
          <w:b/>
          <w:bCs/>
          <w:szCs w:val="22"/>
          <w:lang w:val="it-IT"/>
        </w:rPr>
        <w:t>crescita organica del fatturato</w:t>
      </w:r>
      <w:r w:rsidRPr="000959A0">
        <w:rPr>
          <w:rFonts w:cs="Segoe UI"/>
          <w:szCs w:val="22"/>
          <w:lang w:val="it-IT"/>
        </w:rPr>
        <w:t>, ovvero depurata dall’effetto dei cambi e delle operazioni straordinarie, è stata del</w:t>
      </w:r>
      <w:r w:rsidR="00065D4C" w:rsidRPr="000959A0">
        <w:rPr>
          <w:rFonts w:cs="Segoe UI"/>
          <w:szCs w:val="22"/>
          <w:lang w:val="it-IT"/>
        </w:rPr>
        <w:t>lo 0,9</w:t>
      </w:r>
      <w:r w:rsidRPr="000959A0">
        <w:rPr>
          <w:rFonts w:cs="Segoe UI"/>
          <w:szCs w:val="22"/>
          <w:lang w:val="it-IT"/>
        </w:rPr>
        <w:t>%, trainata</w:t>
      </w:r>
      <w:r w:rsidRPr="000959A0">
        <w:rPr>
          <w:rFonts w:cs="Segoe UI"/>
          <w:b/>
          <w:bCs/>
          <w:szCs w:val="22"/>
          <w:lang w:val="it-IT"/>
        </w:rPr>
        <w:t xml:space="preserve"> </w:t>
      </w:r>
      <w:r w:rsidRPr="000959A0">
        <w:rPr>
          <w:rFonts w:cs="Segoe UI"/>
          <w:szCs w:val="22"/>
          <w:lang w:val="it-IT"/>
        </w:rPr>
        <w:t xml:space="preserve">dall’aumento dei prezzi </w:t>
      </w:r>
      <w:r w:rsidR="00766770" w:rsidRPr="000959A0">
        <w:rPr>
          <w:rFonts w:cs="Segoe UI"/>
          <w:szCs w:val="22"/>
          <w:lang w:val="it-IT"/>
        </w:rPr>
        <w:t>a fronte dell’</w:t>
      </w:r>
      <w:r w:rsidR="00D971E6" w:rsidRPr="000959A0">
        <w:rPr>
          <w:rFonts w:cs="Segoe UI"/>
          <w:szCs w:val="22"/>
          <w:lang w:val="it-IT"/>
        </w:rPr>
        <w:t>andamento</w:t>
      </w:r>
      <w:r w:rsidR="00675434" w:rsidRPr="000959A0">
        <w:rPr>
          <w:rFonts w:cs="Segoe UI"/>
          <w:szCs w:val="22"/>
          <w:lang w:val="it-IT"/>
        </w:rPr>
        <w:t xml:space="preserve"> </w:t>
      </w:r>
      <w:r w:rsidR="00A34DA7" w:rsidRPr="000959A0">
        <w:rPr>
          <w:rFonts w:cs="Segoe UI"/>
          <w:szCs w:val="22"/>
          <w:lang w:val="it-IT"/>
        </w:rPr>
        <w:t xml:space="preserve">sostanzialmente </w:t>
      </w:r>
      <w:r w:rsidR="00162323" w:rsidRPr="000959A0">
        <w:rPr>
          <w:rFonts w:cs="Segoe UI"/>
          <w:szCs w:val="22"/>
          <w:lang w:val="it-IT"/>
        </w:rPr>
        <w:t>stabile</w:t>
      </w:r>
      <w:r w:rsidR="00A34DA7" w:rsidRPr="000959A0">
        <w:rPr>
          <w:rFonts w:cs="Segoe UI"/>
          <w:szCs w:val="22"/>
          <w:lang w:val="it-IT"/>
        </w:rPr>
        <w:t xml:space="preserve"> dei</w:t>
      </w:r>
      <w:r w:rsidRPr="000959A0">
        <w:rPr>
          <w:rFonts w:cs="Segoe UI"/>
          <w:szCs w:val="22"/>
          <w:lang w:val="it-IT"/>
        </w:rPr>
        <w:t xml:space="preserve"> volumi.</w:t>
      </w:r>
      <w:r w:rsidR="00495E15" w:rsidRPr="000959A0">
        <w:rPr>
          <w:rFonts w:cs="Segoe UI"/>
          <w:szCs w:val="22"/>
          <w:lang w:val="it-IT"/>
        </w:rPr>
        <w:t xml:space="preserve"> La business unit </w:t>
      </w:r>
      <w:r w:rsidR="00495E15" w:rsidRPr="000959A0">
        <w:rPr>
          <w:rFonts w:cs="Segoe UI"/>
          <w:b/>
          <w:bCs/>
          <w:szCs w:val="22"/>
          <w:lang w:val="it-IT"/>
        </w:rPr>
        <w:t>Adhesive Technologies</w:t>
      </w:r>
      <w:r w:rsidR="00495E15" w:rsidRPr="000959A0">
        <w:rPr>
          <w:rFonts w:cs="Segoe UI"/>
          <w:szCs w:val="22"/>
          <w:lang w:val="it-IT"/>
        </w:rPr>
        <w:t xml:space="preserve"> ha </w:t>
      </w:r>
      <w:r w:rsidR="00B40DE1" w:rsidRPr="000959A0">
        <w:rPr>
          <w:rFonts w:cs="Segoe UI"/>
          <w:szCs w:val="22"/>
          <w:lang w:val="it-IT"/>
        </w:rPr>
        <w:t xml:space="preserve">registrato un fatturato organico in </w:t>
      </w:r>
      <w:r w:rsidR="003E7F35" w:rsidRPr="000959A0">
        <w:rPr>
          <w:rFonts w:cs="Segoe UI"/>
          <w:szCs w:val="22"/>
          <w:lang w:val="it-IT"/>
        </w:rPr>
        <w:t>aumento</w:t>
      </w:r>
      <w:r w:rsidR="00B40DE1" w:rsidRPr="000959A0">
        <w:rPr>
          <w:rFonts w:cs="Segoe UI"/>
          <w:szCs w:val="22"/>
          <w:lang w:val="it-IT"/>
        </w:rPr>
        <w:t xml:space="preserve"> dell’1,5%</w:t>
      </w:r>
      <w:r w:rsidR="006717B6" w:rsidRPr="000959A0">
        <w:rPr>
          <w:rFonts w:cs="Segoe UI"/>
          <w:szCs w:val="22"/>
          <w:lang w:val="it-IT"/>
        </w:rPr>
        <w:t>, con uno sviluppo</w:t>
      </w:r>
      <w:r w:rsidR="003E7F35" w:rsidRPr="000959A0">
        <w:rPr>
          <w:rFonts w:cs="Segoe UI"/>
          <w:szCs w:val="22"/>
          <w:lang w:val="it-IT"/>
        </w:rPr>
        <w:t xml:space="preserve"> molto soddisfacente nel segmento M</w:t>
      </w:r>
      <w:r w:rsidR="00BE27C7" w:rsidRPr="000959A0">
        <w:rPr>
          <w:rFonts w:cs="Segoe UI"/>
          <w:szCs w:val="22"/>
          <w:lang w:val="it-IT"/>
        </w:rPr>
        <w:t xml:space="preserve">obility &amp; Electronics. </w:t>
      </w:r>
      <w:r w:rsidR="003E7F35" w:rsidRPr="000959A0">
        <w:rPr>
          <w:rFonts w:cs="Segoe UI"/>
          <w:szCs w:val="22"/>
          <w:lang w:val="it-IT"/>
        </w:rPr>
        <w:t xml:space="preserve">Il fatturato organico della divisione </w:t>
      </w:r>
      <w:r w:rsidR="00BE27C7" w:rsidRPr="000959A0">
        <w:rPr>
          <w:rFonts w:cs="Segoe UI"/>
          <w:b/>
          <w:bCs/>
          <w:szCs w:val="22"/>
          <w:lang w:val="it-IT"/>
        </w:rPr>
        <w:t>Consumer Brands</w:t>
      </w:r>
      <w:r w:rsidR="00BE27C7" w:rsidRPr="000959A0">
        <w:rPr>
          <w:rFonts w:cs="Segoe UI"/>
          <w:szCs w:val="22"/>
          <w:lang w:val="it-IT"/>
        </w:rPr>
        <w:t xml:space="preserve"> </w:t>
      </w:r>
      <w:r w:rsidR="003E7F35" w:rsidRPr="000959A0">
        <w:rPr>
          <w:rFonts w:cs="Segoe UI"/>
          <w:szCs w:val="22"/>
          <w:lang w:val="it-IT"/>
        </w:rPr>
        <w:t>è cresciuto dello 0,3%</w:t>
      </w:r>
      <w:r w:rsidR="00CB40B1" w:rsidRPr="000959A0">
        <w:rPr>
          <w:rFonts w:cs="Segoe UI"/>
          <w:szCs w:val="22"/>
          <w:lang w:val="it-IT"/>
        </w:rPr>
        <w:t>, trainato soprattutto dal segment</w:t>
      </w:r>
      <w:r w:rsidR="0084653B">
        <w:rPr>
          <w:rFonts w:cs="Segoe UI"/>
          <w:szCs w:val="22"/>
          <w:lang w:val="it-IT"/>
        </w:rPr>
        <w:t>o</w:t>
      </w:r>
      <w:r w:rsidR="00CB40B1" w:rsidRPr="000959A0">
        <w:rPr>
          <w:rFonts w:cs="Segoe UI"/>
          <w:szCs w:val="22"/>
          <w:lang w:val="it-IT"/>
        </w:rPr>
        <w:t xml:space="preserve"> Hair.</w:t>
      </w:r>
    </w:p>
    <w:p w14:paraId="250D882B" w14:textId="77777777" w:rsidR="003E7F35" w:rsidRPr="000959A0" w:rsidRDefault="003E7F35" w:rsidP="00B9167C">
      <w:pPr>
        <w:rPr>
          <w:rFonts w:cs="Segoe UI"/>
          <w:szCs w:val="22"/>
          <w:lang w:val="it-IT"/>
        </w:rPr>
      </w:pPr>
    </w:p>
    <w:p w14:paraId="0C8ABB44" w14:textId="01978D8A" w:rsidR="002879FB" w:rsidRPr="000959A0" w:rsidRDefault="002879FB" w:rsidP="00B9167C">
      <w:pPr>
        <w:rPr>
          <w:rFonts w:cs="Segoe UI"/>
          <w:szCs w:val="22"/>
          <w:lang w:val="it-IT"/>
        </w:rPr>
      </w:pPr>
      <w:r w:rsidRPr="000959A0">
        <w:rPr>
          <w:rFonts w:cs="Segoe UI"/>
          <w:szCs w:val="22"/>
          <w:lang w:val="it-IT"/>
        </w:rPr>
        <w:t xml:space="preserve">Il </w:t>
      </w:r>
      <w:r w:rsidRPr="000959A0">
        <w:rPr>
          <w:rFonts w:cs="Segoe UI"/>
          <w:b/>
          <w:bCs/>
          <w:szCs w:val="22"/>
          <w:lang w:val="it-IT"/>
        </w:rPr>
        <w:t>margine operativo depurato</w:t>
      </w:r>
      <w:r w:rsidRPr="000959A0">
        <w:rPr>
          <w:rFonts w:cs="Segoe UI"/>
          <w:szCs w:val="22"/>
          <w:lang w:val="it-IT"/>
        </w:rPr>
        <w:t xml:space="preserve"> (EBIT depurato) </w:t>
      </w:r>
      <w:r w:rsidR="00542F62" w:rsidRPr="000959A0">
        <w:rPr>
          <w:rFonts w:cs="Segoe UI"/>
          <w:szCs w:val="22"/>
          <w:lang w:val="it-IT"/>
        </w:rPr>
        <w:t>ha raggiunto</w:t>
      </w:r>
      <w:r w:rsidR="00861883" w:rsidRPr="000959A0">
        <w:rPr>
          <w:rFonts w:cs="Segoe UI"/>
          <w:szCs w:val="22"/>
          <w:lang w:val="it-IT"/>
        </w:rPr>
        <w:t xml:space="preserve"> i </w:t>
      </w:r>
      <w:r w:rsidR="00391F8A" w:rsidRPr="000959A0">
        <w:rPr>
          <w:rFonts w:cs="Segoe UI"/>
          <w:szCs w:val="22"/>
          <w:lang w:val="it-IT"/>
        </w:rPr>
        <w:t>3.026 milioni di euro</w:t>
      </w:r>
      <w:r w:rsidR="0072183F" w:rsidRPr="000959A0">
        <w:rPr>
          <w:rFonts w:cs="Segoe UI"/>
          <w:szCs w:val="22"/>
          <w:lang w:val="it-IT"/>
        </w:rPr>
        <w:t xml:space="preserve">, </w:t>
      </w:r>
      <w:r w:rsidR="004C7C14" w:rsidRPr="000959A0">
        <w:rPr>
          <w:rFonts w:cs="Segoe UI"/>
          <w:szCs w:val="22"/>
          <w:lang w:val="it-IT"/>
        </w:rPr>
        <w:t xml:space="preserve">in calo rispetto all’anno </w:t>
      </w:r>
      <w:r w:rsidR="001D494E">
        <w:rPr>
          <w:rFonts w:cs="Segoe UI"/>
          <w:szCs w:val="22"/>
          <w:lang w:val="it-IT"/>
        </w:rPr>
        <w:t>precedente</w:t>
      </w:r>
      <w:r w:rsidR="004C7C14" w:rsidRPr="000959A0">
        <w:rPr>
          <w:rFonts w:cs="Segoe UI"/>
          <w:szCs w:val="22"/>
          <w:lang w:val="it-IT"/>
        </w:rPr>
        <w:t xml:space="preserve"> per l’effetto negativo dei cambi valutari </w:t>
      </w:r>
      <w:r w:rsidRPr="000959A0">
        <w:rPr>
          <w:rFonts w:cs="Segoe UI"/>
          <w:szCs w:val="22"/>
          <w:lang w:val="it-IT"/>
        </w:rPr>
        <w:t>(</w:t>
      </w:r>
      <w:r w:rsidR="004C7C14" w:rsidRPr="000959A0">
        <w:rPr>
          <w:rFonts w:cs="Segoe UI"/>
          <w:szCs w:val="22"/>
          <w:lang w:val="it-IT"/>
        </w:rPr>
        <w:t>2024</w:t>
      </w:r>
      <w:r w:rsidRPr="000959A0">
        <w:rPr>
          <w:rFonts w:cs="Segoe UI"/>
          <w:szCs w:val="22"/>
          <w:lang w:val="it-IT"/>
        </w:rPr>
        <w:t xml:space="preserve">: </w:t>
      </w:r>
      <w:r w:rsidR="004C7C14" w:rsidRPr="000959A0">
        <w:rPr>
          <w:rFonts w:cs="Segoe UI"/>
          <w:szCs w:val="22"/>
          <w:lang w:val="it-IT"/>
        </w:rPr>
        <w:t>3.089</w:t>
      </w:r>
      <w:r w:rsidRPr="000959A0">
        <w:rPr>
          <w:rFonts w:cs="Segoe UI"/>
          <w:szCs w:val="22"/>
          <w:lang w:val="it-IT"/>
        </w:rPr>
        <w:t xml:space="preserve"> milioni di euro). </w:t>
      </w:r>
    </w:p>
    <w:p w14:paraId="413EE277" w14:textId="77777777" w:rsidR="002879FB" w:rsidRPr="000959A0" w:rsidRDefault="002879FB" w:rsidP="00B9167C">
      <w:pPr>
        <w:rPr>
          <w:rFonts w:cs="Segoe UI"/>
          <w:szCs w:val="22"/>
          <w:lang w:val="it-IT"/>
        </w:rPr>
      </w:pPr>
    </w:p>
    <w:p w14:paraId="2482C301" w14:textId="300B8CC0" w:rsidR="002879FB" w:rsidRPr="000959A0" w:rsidRDefault="002879FB" w:rsidP="00B9167C">
      <w:pPr>
        <w:rPr>
          <w:rFonts w:cs="Segoe UI"/>
          <w:szCs w:val="22"/>
          <w:lang w:val="it-IT"/>
        </w:rPr>
      </w:pPr>
      <w:r w:rsidRPr="000959A0">
        <w:rPr>
          <w:rFonts w:cs="Segoe UI"/>
          <w:szCs w:val="22"/>
          <w:lang w:val="it-IT"/>
        </w:rPr>
        <w:t xml:space="preserve">Il </w:t>
      </w:r>
      <w:r w:rsidRPr="000959A0">
        <w:rPr>
          <w:rFonts w:cs="Segoe UI"/>
          <w:b/>
          <w:bCs/>
          <w:szCs w:val="22"/>
          <w:lang w:val="it-IT"/>
        </w:rPr>
        <w:t>tasso depurato di ritorno sulle vendite</w:t>
      </w:r>
      <w:r w:rsidRPr="000959A0">
        <w:rPr>
          <w:rFonts w:cs="Segoe UI"/>
          <w:szCs w:val="22"/>
          <w:lang w:val="it-IT"/>
        </w:rPr>
        <w:t xml:space="preserve"> (margine EBIT depurato) è </w:t>
      </w:r>
      <w:r w:rsidR="009006A8" w:rsidRPr="000959A0">
        <w:rPr>
          <w:rFonts w:cs="Segoe UI"/>
          <w:szCs w:val="22"/>
          <w:lang w:val="it-IT"/>
        </w:rPr>
        <w:t xml:space="preserve">invece </w:t>
      </w:r>
      <w:r w:rsidRPr="000959A0">
        <w:rPr>
          <w:rFonts w:cs="Segoe UI"/>
          <w:szCs w:val="22"/>
          <w:lang w:val="it-IT"/>
        </w:rPr>
        <w:t>stato del 14,</w:t>
      </w:r>
      <w:r w:rsidR="00D849BD" w:rsidRPr="000959A0">
        <w:rPr>
          <w:rFonts w:cs="Segoe UI"/>
          <w:szCs w:val="22"/>
          <w:lang w:val="it-IT"/>
        </w:rPr>
        <w:t>8</w:t>
      </w:r>
      <w:r w:rsidRPr="000959A0">
        <w:rPr>
          <w:rFonts w:cs="Segoe UI"/>
          <w:szCs w:val="22"/>
          <w:lang w:val="it-IT"/>
        </w:rPr>
        <w:t xml:space="preserve">%, </w:t>
      </w:r>
      <w:r w:rsidR="00456C36" w:rsidRPr="000959A0">
        <w:rPr>
          <w:rFonts w:cs="Segoe UI"/>
          <w:szCs w:val="22"/>
          <w:lang w:val="it-IT"/>
        </w:rPr>
        <w:t>superiore</w:t>
      </w:r>
      <w:r w:rsidRPr="000959A0">
        <w:rPr>
          <w:rFonts w:cs="Segoe UI"/>
          <w:szCs w:val="22"/>
          <w:lang w:val="it-IT"/>
        </w:rPr>
        <w:t xml:space="preserve"> </w:t>
      </w:r>
      <w:r w:rsidR="00BE6DA6" w:rsidRPr="000959A0">
        <w:rPr>
          <w:rFonts w:cs="Segoe UI"/>
          <w:szCs w:val="22"/>
          <w:lang w:val="it-IT"/>
        </w:rPr>
        <w:t>a</w:t>
      </w:r>
      <w:r w:rsidRPr="000959A0">
        <w:rPr>
          <w:rFonts w:cs="Segoe UI"/>
          <w:szCs w:val="22"/>
          <w:lang w:val="it-IT"/>
        </w:rPr>
        <w:t>ll’anno precedente (202</w:t>
      </w:r>
      <w:r w:rsidR="00456C36" w:rsidRPr="000959A0">
        <w:rPr>
          <w:rFonts w:cs="Segoe UI"/>
          <w:szCs w:val="22"/>
          <w:lang w:val="it-IT"/>
        </w:rPr>
        <w:t>4</w:t>
      </w:r>
      <w:r w:rsidRPr="000959A0">
        <w:rPr>
          <w:rFonts w:cs="Segoe UI"/>
          <w:szCs w:val="22"/>
          <w:lang w:val="it-IT"/>
        </w:rPr>
        <w:t>: 1</w:t>
      </w:r>
      <w:r w:rsidR="00456C36" w:rsidRPr="000959A0">
        <w:rPr>
          <w:rFonts w:cs="Segoe UI"/>
          <w:szCs w:val="22"/>
          <w:lang w:val="it-IT"/>
        </w:rPr>
        <w:t>4</w:t>
      </w:r>
      <w:r w:rsidRPr="000959A0">
        <w:rPr>
          <w:rFonts w:cs="Segoe UI"/>
          <w:szCs w:val="22"/>
          <w:lang w:val="it-IT"/>
        </w:rPr>
        <w:t>,</w:t>
      </w:r>
      <w:r w:rsidR="00456C36" w:rsidRPr="000959A0">
        <w:rPr>
          <w:rFonts w:cs="Segoe UI"/>
          <w:szCs w:val="22"/>
          <w:lang w:val="it-IT"/>
        </w:rPr>
        <w:t>3</w:t>
      </w:r>
      <w:r w:rsidRPr="000959A0">
        <w:rPr>
          <w:rFonts w:cs="Segoe UI"/>
          <w:szCs w:val="22"/>
          <w:lang w:val="it-IT"/>
        </w:rPr>
        <w:t>%).</w:t>
      </w:r>
    </w:p>
    <w:p w14:paraId="43F83FC0" w14:textId="77777777" w:rsidR="009E7CAE" w:rsidRPr="000959A0" w:rsidRDefault="009E7CAE" w:rsidP="00B9167C">
      <w:pPr>
        <w:rPr>
          <w:rFonts w:cs="Segoe UI"/>
          <w:szCs w:val="22"/>
          <w:lang w:val="it-IT"/>
        </w:rPr>
      </w:pPr>
    </w:p>
    <w:p w14:paraId="3FE21C91" w14:textId="2647A8C3" w:rsidR="00DF481B" w:rsidRPr="000959A0" w:rsidRDefault="00DF481B" w:rsidP="00B9167C">
      <w:pPr>
        <w:rPr>
          <w:rFonts w:cs="Segoe UI"/>
          <w:szCs w:val="22"/>
          <w:lang w:val="it-IT"/>
        </w:rPr>
      </w:pPr>
      <w:r w:rsidRPr="000959A0">
        <w:rPr>
          <w:rFonts w:cs="Segoe UI"/>
          <w:szCs w:val="22"/>
          <w:lang w:val="it-IT"/>
        </w:rPr>
        <w:t>L’</w:t>
      </w:r>
      <w:r w:rsidRPr="000959A0">
        <w:rPr>
          <w:rFonts w:cs="Segoe UI"/>
          <w:b/>
          <w:bCs/>
          <w:szCs w:val="22"/>
          <w:lang w:val="it-IT"/>
        </w:rPr>
        <w:t>utile depurato per azione privilegiata</w:t>
      </w:r>
      <w:r w:rsidRPr="000959A0">
        <w:rPr>
          <w:rFonts w:cs="Segoe UI"/>
          <w:szCs w:val="22"/>
          <w:lang w:val="it-IT"/>
        </w:rPr>
        <w:t xml:space="preserve"> è </w:t>
      </w:r>
      <w:r w:rsidR="00950FC9" w:rsidRPr="000959A0">
        <w:rPr>
          <w:rFonts w:cs="Segoe UI"/>
          <w:szCs w:val="22"/>
          <w:lang w:val="it-IT"/>
        </w:rPr>
        <w:t>diminuito</w:t>
      </w:r>
      <w:r w:rsidRPr="000959A0">
        <w:rPr>
          <w:rFonts w:cs="Segoe UI"/>
          <w:szCs w:val="22"/>
          <w:lang w:val="it-IT"/>
        </w:rPr>
        <w:t xml:space="preserve"> del</w:t>
      </w:r>
      <w:r w:rsidR="00950FC9" w:rsidRPr="000959A0">
        <w:rPr>
          <w:rFonts w:cs="Segoe UI"/>
          <w:szCs w:val="22"/>
          <w:lang w:val="it-IT"/>
        </w:rPr>
        <w:t>lo 0,6</w:t>
      </w:r>
      <w:r w:rsidRPr="000959A0">
        <w:rPr>
          <w:rFonts w:cs="Segoe UI"/>
          <w:szCs w:val="22"/>
          <w:lang w:val="it-IT"/>
        </w:rPr>
        <w:t>% a 5,3</w:t>
      </w:r>
      <w:r w:rsidR="00950FC9" w:rsidRPr="000959A0">
        <w:rPr>
          <w:rFonts w:cs="Segoe UI"/>
          <w:szCs w:val="22"/>
          <w:lang w:val="it-IT"/>
        </w:rPr>
        <w:t>3</w:t>
      </w:r>
      <w:r w:rsidRPr="000959A0">
        <w:rPr>
          <w:rFonts w:cs="Segoe UI"/>
          <w:szCs w:val="22"/>
          <w:lang w:val="it-IT"/>
        </w:rPr>
        <w:t xml:space="preserve"> euro (</w:t>
      </w:r>
      <w:r w:rsidR="00950FC9" w:rsidRPr="000959A0">
        <w:rPr>
          <w:rFonts w:cs="Segoe UI"/>
          <w:szCs w:val="22"/>
          <w:lang w:val="it-IT"/>
        </w:rPr>
        <w:t>2024</w:t>
      </w:r>
      <w:r w:rsidRPr="000959A0">
        <w:rPr>
          <w:rFonts w:cs="Segoe UI"/>
          <w:szCs w:val="22"/>
          <w:lang w:val="it-IT"/>
        </w:rPr>
        <w:t xml:space="preserve">: </w:t>
      </w:r>
      <w:r w:rsidR="00950FC9" w:rsidRPr="000959A0">
        <w:rPr>
          <w:rFonts w:cs="Segoe UI"/>
          <w:szCs w:val="22"/>
          <w:lang w:val="it-IT"/>
        </w:rPr>
        <w:t>5</w:t>
      </w:r>
      <w:r w:rsidRPr="000959A0">
        <w:rPr>
          <w:rFonts w:cs="Segoe UI"/>
          <w:szCs w:val="22"/>
          <w:lang w:val="it-IT"/>
        </w:rPr>
        <w:t>,</w:t>
      </w:r>
      <w:r w:rsidR="00950FC9" w:rsidRPr="000959A0">
        <w:rPr>
          <w:rFonts w:cs="Segoe UI"/>
          <w:szCs w:val="22"/>
          <w:lang w:val="it-IT"/>
        </w:rPr>
        <w:t>36</w:t>
      </w:r>
      <w:r w:rsidRPr="000959A0">
        <w:rPr>
          <w:rFonts w:cs="Segoe UI"/>
          <w:szCs w:val="22"/>
          <w:lang w:val="it-IT"/>
        </w:rPr>
        <w:t xml:space="preserve"> euro). A tassi costanti di cambio, l’utile è aumentato del </w:t>
      </w:r>
      <w:r w:rsidR="00FB5E12" w:rsidRPr="000959A0">
        <w:rPr>
          <w:rFonts w:cs="Segoe UI"/>
          <w:szCs w:val="22"/>
          <w:lang w:val="it-IT"/>
        </w:rPr>
        <w:t>4</w:t>
      </w:r>
      <w:r w:rsidRPr="000959A0">
        <w:rPr>
          <w:rFonts w:cs="Segoe UI"/>
          <w:szCs w:val="22"/>
          <w:lang w:val="it-IT"/>
        </w:rPr>
        <w:t>,</w:t>
      </w:r>
      <w:r w:rsidR="00FB5E12" w:rsidRPr="000959A0">
        <w:rPr>
          <w:rFonts w:cs="Segoe UI"/>
          <w:szCs w:val="22"/>
          <w:lang w:val="it-IT"/>
        </w:rPr>
        <w:t>7</w:t>
      </w:r>
      <w:r w:rsidRPr="000959A0">
        <w:rPr>
          <w:rFonts w:cs="Segoe UI"/>
          <w:szCs w:val="22"/>
          <w:lang w:val="it-IT"/>
        </w:rPr>
        <w:t>%.</w:t>
      </w:r>
    </w:p>
    <w:p w14:paraId="606EB6EC" w14:textId="77777777" w:rsidR="00DF481B" w:rsidRPr="000959A0" w:rsidRDefault="00DF481B" w:rsidP="00B9167C">
      <w:pPr>
        <w:rPr>
          <w:rFonts w:cs="Segoe UI"/>
          <w:szCs w:val="22"/>
          <w:lang w:val="it-IT"/>
        </w:rPr>
      </w:pPr>
    </w:p>
    <w:p w14:paraId="126C6A2F" w14:textId="572AFCF5" w:rsidR="00DF481B" w:rsidRPr="000959A0" w:rsidRDefault="00DF481B" w:rsidP="00B9167C">
      <w:pPr>
        <w:rPr>
          <w:rFonts w:cs="Segoe UI"/>
          <w:szCs w:val="22"/>
          <w:lang w:val="it-IT"/>
        </w:rPr>
      </w:pPr>
      <w:r w:rsidRPr="000959A0">
        <w:rPr>
          <w:rFonts w:cs="Segoe UI"/>
          <w:szCs w:val="22"/>
          <w:lang w:val="it-IT"/>
        </w:rPr>
        <w:t xml:space="preserve">Il </w:t>
      </w:r>
      <w:r w:rsidRPr="000959A0">
        <w:rPr>
          <w:rFonts w:cs="Segoe UI"/>
          <w:b/>
          <w:bCs/>
          <w:szCs w:val="22"/>
          <w:lang w:val="it-IT"/>
        </w:rPr>
        <w:t>capitale circolante netto</w:t>
      </w:r>
      <w:r w:rsidRPr="000959A0">
        <w:rPr>
          <w:rFonts w:cs="Segoe UI"/>
          <w:szCs w:val="22"/>
          <w:lang w:val="it-IT"/>
        </w:rPr>
        <w:t xml:space="preserve"> in percentuale sui ricavi è stato pari al 3</w:t>
      </w:r>
      <w:r w:rsidR="005B0C64" w:rsidRPr="000959A0">
        <w:rPr>
          <w:rFonts w:cs="Segoe UI"/>
          <w:szCs w:val="22"/>
          <w:lang w:val="it-IT"/>
        </w:rPr>
        <w:t>,8</w:t>
      </w:r>
      <w:r w:rsidRPr="000959A0">
        <w:rPr>
          <w:rFonts w:cs="Segoe UI"/>
          <w:szCs w:val="22"/>
          <w:lang w:val="it-IT"/>
        </w:rPr>
        <w:t>%, più alto del precedente anno fiscale (202</w:t>
      </w:r>
      <w:r w:rsidR="00E37F16" w:rsidRPr="000959A0">
        <w:rPr>
          <w:rFonts w:cs="Segoe UI"/>
          <w:szCs w:val="22"/>
          <w:lang w:val="it-IT"/>
        </w:rPr>
        <w:t>4</w:t>
      </w:r>
      <w:r w:rsidRPr="000959A0">
        <w:rPr>
          <w:rFonts w:cs="Segoe UI"/>
          <w:szCs w:val="22"/>
          <w:lang w:val="it-IT"/>
        </w:rPr>
        <w:t xml:space="preserve">: </w:t>
      </w:r>
      <w:r w:rsidR="00E37F16" w:rsidRPr="000959A0">
        <w:rPr>
          <w:rFonts w:cs="Segoe UI"/>
          <w:szCs w:val="22"/>
          <w:lang w:val="it-IT"/>
        </w:rPr>
        <w:t>3</w:t>
      </w:r>
      <w:r w:rsidRPr="000959A0">
        <w:rPr>
          <w:rFonts w:cs="Segoe UI"/>
          <w:szCs w:val="22"/>
          <w:lang w:val="it-IT"/>
        </w:rPr>
        <w:t>,</w:t>
      </w:r>
      <w:r w:rsidR="00E37F16" w:rsidRPr="000959A0">
        <w:rPr>
          <w:rFonts w:cs="Segoe UI"/>
          <w:szCs w:val="22"/>
          <w:lang w:val="it-IT"/>
        </w:rPr>
        <w:t>0</w:t>
      </w:r>
      <w:r w:rsidRPr="000959A0">
        <w:rPr>
          <w:rFonts w:cs="Segoe UI"/>
          <w:szCs w:val="22"/>
          <w:lang w:val="it-IT"/>
        </w:rPr>
        <w:t>%).</w:t>
      </w:r>
    </w:p>
    <w:p w14:paraId="4C3A4D2C" w14:textId="0A53F3C3" w:rsidR="009E7CAE" w:rsidRPr="000959A0" w:rsidRDefault="009E7CAE" w:rsidP="00B9167C">
      <w:pPr>
        <w:rPr>
          <w:rFonts w:cs="Segoe UI"/>
          <w:szCs w:val="22"/>
          <w:lang w:val="it-IT"/>
        </w:rPr>
      </w:pPr>
    </w:p>
    <w:p w14:paraId="11D521A0" w14:textId="52B5FECB" w:rsidR="0032370D" w:rsidRPr="000959A0" w:rsidRDefault="0032370D" w:rsidP="00B9167C">
      <w:pPr>
        <w:rPr>
          <w:rFonts w:cs="Segoe UI"/>
          <w:szCs w:val="22"/>
          <w:lang w:val="it-IT"/>
        </w:rPr>
      </w:pPr>
      <w:r w:rsidRPr="000959A0">
        <w:rPr>
          <w:rFonts w:cs="Segoe UI"/>
          <w:szCs w:val="22"/>
          <w:lang w:val="it-IT"/>
        </w:rPr>
        <w:t>Il</w:t>
      </w:r>
      <w:r w:rsidRPr="000959A0">
        <w:rPr>
          <w:rFonts w:cs="Segoe UI"/>
          <w:b/>
          <w:bCs/>
          <w:szCs w:val="22"/>
          <w:lang w:val="it-IT"/>
        </w:rPr>
        <w:t xml:space="preserve"> flusso libero di cassa </w:t>
      </w:r>
      <w:r w:rsidRPr="000959A0">
        <w:rPr>
          <w:rFonts w:cs="Segoe UI"/>
          <w:szCs w:val="22"/>
          <w:lang w:val="it-IT"/>
        </w:rPr>
        <w:t xml:space="preserve">ha toccato i </w:t>
      </w:r>
      <w:r w:rsidR="006E3D9B" w:rsidRPr="000959A0">
        <w:rPr>
          <w:rFonts w:cs="Segoe UI"/>
          <w:szCs w:val="22"/>
          <w:lang w:val="it-IT"/>
        </w:rPr>
        <w:t>1</w:t>
      </w:r>
      <w:r w:rsidRPr="000959A0">
        <w:rPr>
          <w:rFonts w:cs="Segoe UI"/>
          <w:szCs w:val="22"/>
          <w:lang w:val="it-IT"/>
        </w:rPr>
        <w:t>.</w:t>
      </w:r>
      <w:r w:rsidR="006E3D9B" w:rsidRPr="000959A0">
        <w:rPr>
          <w:rFonts w:cs="Segoe UI"/>
          <w:szCs w:val="22"/>
          <w:lang w:val="it-IT"/>
        </w:rPr>
        <w:t>850</w:t>
      </w:r>
      <w:r w:rsidRPr="000959A0">
        <w:rPr>
          <w:rFonts w:cs="Segoe UI"/>
          <w:szCs w:val="22"/>
          <w:lang w:val="it-IT"/>
        </w:rPr>
        <w:t xml:space="preserve"> milioni di euro, in calo rispetto all’anno precedente (202</w:t>
      </w:r>
      <w:r w:rsidR="001C65FF" w:rsidRPr="000959A0">
        <w:rPr>
          <w:rFonts w:cs="Segoe UI"/>
          <w:szCs w:val="22"/>
          <w:lang w:val="it-IT"/>
        </w:rPr>
        <w:t>4</w:t>
      </w:r>
      <w:r w:rsidRPr="000959A0">
        <w:rPr>
          <w:rFonts w:cs="Segoe UI"/>
          <w:szCs w:val="22"/>
          <w:lang w:val="it-IT"/>
        </w:rPr>
        <w:t>: 2.</w:t>
      </w:r>
      <w:r w:rsidR="00032759" w:rsidRPr="000959A0">
        <w:rPr>
          <w:rFonts w:cs="Segoe UI"/>
          <w:szCs w:val="22"/>
          <w:lang w:val="it-IT"/>
        </w:rPr>
        <w:t>362</w:t>
      </w:r>
      <w:r w:rsidRPr="000959A0">
        <w:rPr>
          <w:rFonts w:cs="Segoe UI"/>
          <w:szCs w:val="22"/>
          <w:lang w:val="it-IT"/>
        </w:rPr>
        <w:t xml:space="preserve"> milioni di euro)</w:t>
      </w:r>
      <w:r w:rsidR="008215B3" w:rsidRPr="000959A0">
        <w:rPr>
          <w:rFonts w:cs="Segoe UI"/>
          <w:szCs w:val="22"/>
          <w:lang w:val="it-IT"/>
        </w:rPr>
        <w:t xml:space="preserve"> </w:t>
      </w:r>
      <w:r w:rsidR="005C7AD5" w:rsidRPr="000959A0">
        <w:rPr>
          <w:rFonts w:cs="Segoe UI"/>
          <w:szCs w:val="22"/>
          <w:lang w:val="it-IT"/>
        </w:rPr>
        <w:t xml:space="preserve">per i cambiamenti relativi al </w:t>
      </w:r>
      <w:r w:rsidRPr="000959A0">
        <w:rPr>
          <w:rFonts w:cs="Segoe UI"/>
          <w:szCs w:val="22"/>
          <w:lang w:val="it-IT"/>
        </w:rPr>
        <w:t>capitale circolante netto</w:t>
      </w:r>
      <w:r w:rsidR="005C7AD5" w:rsidRPr="000959A0">
        <w:rPr>
          <w:rFonts w:cs="Segoe UI"/>
          <w:szCs w:val="22"/>
          <w:lang w:val="it-IT"/>
        </w:rPr>
        <w:t xml:space="preserve"> e alla traslazione dei tassi di cambio.</w:t>
      </w:r>
    </w:p>
    <w:p w14:paraId="3877B9D0" w14:textId="77777777" w:rsidR="0032370D" w:rsidRPr="000959A0" w:rsidRDefault="0032370D" w:rsidP="00B9167C">
      <w:pPr>
        <w:rPr>
          <w:rFonts w:cs="Segoe UI"/>
          <w:szCs w:val="22"/>
          <w:lang w:val="it-IT"/>
        </w:rPr>
      </w:pPr>
    </w:p>
    <w:p w14:paraId="2EA72F89" w14:textId="6B18F9C6" w:rsidR="009E7CAE" w:rsidRPr="000959A0" w:rsidRDefault="0032370D" w:rsidP="00B9167C">
      <w:pPr>
        <w:rPr>
          <w:rFonts w:cs="Segoe UI"/>
          <w:szCs w:val="22"/>
          <w:lang w:val="it-IT"/>
        </w:rPr>
      </w:pPr>
      <w:r w:rsidRPr="000959A0">
        <w:rPr>
          <w:rFonts w:cs="Segoe UI"/>
          <w:szCs w:val="22"/>
          <w:lang w:val="it-IT"/>
        </w:rPr>
        <w:t xml:space="preserve">In conseguenza </w:t>
      </w:r>
      <w:r w:rsidR="000B5272" w:rsidRPr="000959A0">
        <w:rPr>
          <w:rFonts w:cs="Segoe UI"/>
          <w:szCs w:val="22"/>
          <w:lang w:val="it-IT"/>
        </w:rPr>
        <w:t>delle uscite legate ai dividendi e al programma di riacquisto delle azioni</w:t>
      </w:r>
      <w:r w:rsidRPr="000959A0">
        <w:rPr>
          <w:rFonts w:cs="Segoe UI"/>
          <w:szCs w:val="22"/>
          <w:lang w:val="it-IT"/>
        </w:rPr>
        <w:t xml:space="preserve">, la </w:t>
      </w:r>
      <w:r w:rsidRPr="000959A0">
        <w:rPr>
          <w:rFonts w:cs="Segoe UI"/>
          <w:b/>
          <w:bCs/>
          <w:szCs w:val="22"/>
          <w:lang w:val="it-IT"/>
        </w:rPr>
        <w:t>posizione finanziaria netta</w:t>
      </w:r>
      <w:r w:rsidRPr="000959A0">
        <w:rPr>
          <w:rFonts w:cs="Segoe UI"/>
          <w:szCs w:val="22"/>
          <w:lang w:val="it-IT"/>
        </w:rPr>
        <w:t xml:space="preserve"> è </w:t>
      </w:r>
      <w:r w:rsidR="007377A1" w:rsidRPr="000959A0">
        <w:rPr>
          <w:rFonts w:cs="Segoe UI"/>
          <w:szCs w:val="22"/>
          <w:lang w:val="it-IT"/>
        </w:rPr>
        <w:t>migliorata</w:t>
      </w:r>
      <w:r w:rsidRPr="000959A0">
        <w:rPr>
          <w:rFonts w:cs="Segoe UI"/>
          <w:szCs w:val="22"/>
          <w:lang w:val="it-IT"/>
        </w:rPr>
        <w:t xml:space="preserve"> a </w:t>
      </w:r>
      <w:r w:rsidR="00C17C7B" w:rsidRPr="000959A0">
        <w:rPr>
          <w:rFonts w:cs="Segoe UI"/>
          <w:szCs w:val="22"/>
          <w:lang w:val="it-IT"/>
        </w:rPr>
        <w:t>109</w:t>
      </w:r>
      <w:r w:rsidRPr="000959A0">
        <w:rPr>
          <w:rFonts w:cs="Segoe UI"/>
          <w:szCs w:val="22"/>
          <w:lang w:val="it-IT"/>
        </w:rPr>
        <w:t xml:space="preserve"> milioni di euro (</w:t>
      </w:r>
      <w:r w:rsidR="008C0D9B" w:rsidRPr="000959A0">
        <w:rPr>
          <w:rFonts w:cs="Segoe UI"/>
          <w:szCs w:val="22"/>
          <w:lang w:val="it-IT"/>
        </w:rPr>
        <w:t>-93</w:t>
      </w:r>
      <w:r w:rsidRPr="000959A0">
        <w:rPr>
          <w:rFonts w:cs="Segoe UI"/>
          <w:szCs w:val="22"/>
          <w:lang w:val="it-IT"/>
        </w:rPr>
        <w:t xml:space="preserve"> milioni di euro al 31 dicembre 202</w:t>
      </w:r>
      <w:r w:rsidR="008B2A9A" w:rsidRPr="000959A0">
        <w:rPr>
          <w:rFonts w:cs="Segoe UI"/>
          <w:szCs w:val="22"/>
          <w:lang w:val="it-IT"/>
        </w:rPr>
        <w:t>4</w:t>
      </w:r>
      <w:r w:rsidRPr="000959A0">
        <w:rPr>
          <w:rFonts w:cs="Segoe UI"/>
          <w:szCs w:val="22"/>
          <w:lang w:val="it-IT"/>
        </w:rPr>
        <w:t>).</w:t>
      </w:r>
    </w:p>
    <w:p w14:paraId="56C70405" w14:textId="77777777" w:rsidR="0085196D" w:rsidRPr="000959A0" w:rsidRDefault="0085196D" w:rsidP="00B9167C">
      <w:pPr>
        <w:rPr>
          <w:rFonts w:cs="Segoe UI"/>
          <w:szCs w:val="22"/>
          <w:lang w:val="it-IT"/>
        </w:rPr>
      </w:pPr>
    </w:p>
    <w:p w14:paraId="40D4AC5A" w14:textId="6419BDD6" w:rsidR="00DD4E16" w:rsidRPr="000959A0" w:rsidRDefault="0085196D" w:rsidP="00B9167C">
      <w:pPr>
        <w:contextualSpacing/>
        <w:rPr>
          <w:rFonts w:cs="Segoe UI"/>
          <w:lang w:val="it-IT"/>
        </w:rPr>
      </w:pPr>
      <w:r w:rsidRPr="000959A0">
        <w:rPr>
          <w:rFonts w:cs="Segoe UI"/>
          <w:lang w:val="it-IT"/>
        </w:rPr>
        <w:t xml:space="preserve">Il prossimo 27 aprile, in occasione dell’Annual General Meeting, sarà proposto agli azionisti </w:t>
      </w:r>
      <w:r w:rsidR="002C6258" w:rsidRPr="000959A0">
        <w:rPr>
          <w:rFonts w:cs="Segoe UI"/>
          <w:lang w:val="it-IT"/>
        </w:rPr>
        <w:t xml:space="preserve">un </w:t>
      </w:r>
      <w:r w:rsidRPr="000959A0">
        <w:rPr>
          <w:rFonts w:cs="Segoe UI"/>
          <w:b/>
          <w:bCs/>
          <w:lang w:val="it-IT"/>
        </w:rPr>
        <w:t>aumento del dividendo</w:t>
      </w:r>
      <w:r w:rsidRPr="000959A0">
        <w:rPr>
          <w:rFonts w:cs="Segoe UI"/>
          <w:lang w:val="it-IT"/>
        </w:rPr>
        <w:t xml:space="preserve"> pari al</w:t>
      </w:r>
      <w:r w:rsidR="007400F4" w:rsidRPr="000959A0">
        <w:rPr>
          <w:rFonts w:cs="Segoe UI"/>
          <w:lang w:val="it-IT"/>
        </w:rPr>
        <w:t>l’</w:t>
      </w:r>
      <w:r w:rsidRPr="000959A0">
        <w:rPr>
          <w:rFonts w:cs="Segoe UI"/>
          <w:lang w:val="it-IT"/>
        </w:rPr>
        <w:t>1,</w:t>
      </w:r>
      <w:r w:rsidR="004E65EF" w:rsidRPr="000959A0">
        <w:rPr>
          <w:rFonts w:cs="Segoe UI"/>
          <w:lang w:val="it-IT"/>
        </w:rPr>
        <w:t>5</w:t>
      </w:r>
      <w:r w:rsidRPr="000959A0">
        <w:rPr>
          <w:rFonts w:cs="Segoe UI"/>
          <w:lang w:val="it-IT"/>
        </w:rPr>
        <w:t>%</w:t>
      </w:r>
      <w:r w:rsidR="002C6258" w:rsidRPr="000959A0">
        <w:rPr>
          <w:rFonts w:cs="Segoe UI"/>
          <w:lang w:val="it-IT"/>
        </w:rPr>
        <w:t xml:space="preserve"> rispetto all’anno passato</w:t>
      </w:r>
      <w:r w:rsidRPr="000959A0">
        <w:rPr>
          <w:rFonts w:cs="Segoe UI"/>
          <w:lang w:val="it-IT"/>
        </w:rPr>
        <w:t>, ovvero 2,0</w:t>
      </w:r>
      <w:r w:rsidR="004E65EF" w:rsidRPr="000959A0">
        <w:rPr>
          <w:rFonts w:cs="Segoe UI"/>
          <w:lang w:val="it-IT"/>
        </w:rPr>
        <w:t>7</w:t>
      </w:r>
      <w:r w:rsidRPr="000959A0">
        <w:rPr>
          <w:rFonts w:cs="Segoe UI"/>
          <w:lang w:val="it-IT"/>
        </w:rPr>
        <w:t xml:space="preserve"> euro per azione privilegiata e 2,0</w:t>
      </w:r>
      <w:r w:rsidR="004E65EF" w:rsidRPr="000959A0">
        <w:rPr>
          <w:rFonts w:cs="Segoe UI"/>
          <w:lang w:val="it-IT"/>
        </w:rPr>
        <w:t>5</w:t>
      </w:r>
      <w:r w:rsidRPr="000959A0">
        <w:rPr>
          <w:rFonts w:cs="Segoe UI"/>
          <w:lang w:val="it-IT"/>
        </w:rPr>
        <w:t xml:space="preserve"> euro per azione ordinaria. L’incremento è possibile grazie alla performance di Henkel e alla solida base finanziaria dell’azienda.</w:t>
      </w:r>
      <w:r w:rsidR="001873F3" w:rsidRPr="000959A0">
        <w:rPr>
          <w:rFonts w:cs="Segoe UI"/>
          <w:lang w:val="it-IT"/>
        </w:rPr>
        <w:t xml:space="preserve"> Il</w:t>
      </w:r>
      <w:r w:rsidR="00DD4E16" w:rsidRPr="000959A0">
        <w:rPr>
          <w:rFonts w:cs="Segoe UI"/>
          <w:lang w:val="it-IT"/>
        </w:rPr>
        <w:t xml:space="preserve"> rapporto di payout </w:t>
      </w:r>
      <w:r w:rsidR="001873F3" w:rsidRPr="000959A0">
        <w:rPr>
          <w:rFonts w:cs="Segoe UI"/>
          <w:lang w:val="it-IT"/>
        </w:rPr>
        <w:t>rimane invariato a</w:t>
      </w:r>
      <w:r w:rsidR="00DD4E16" w:rsidRPr="000959A0">
        <w:rPr>
          <w:rFonts w:cs="Segoe UI"/>
          <w:lang w:val="it-IT"/>
        </w:rPr>
        <w:t>l 37,9%, nella fascia tra il 30 e il 40% indicata come obiettivo.</w:t>
      </w:r>
    </w:p>
    <w:p w14:paraId="0116AB4B" w14:textId="77777777" w:rsidR="0085196D" w:rsidRPr="000959A0" w:rsidRDefault="0085196D" w:rsidP="00B9167C">
      <w:pPr>
        <w:rPr>
          <w:rFonts w:cs="Segoe UI"/>
          <w:szCs w:val="22"/>
          <w:lang w:val="it-IT"/>
        </w:rPr>
      </w:pPr>
    </w:p>
    <w:p w14:paraId="5BEC11E9" w14:textId="77777777" w:rsidR="008B2A9A" w:rsidRPr="000959A0" w:rsidRDefault="008B2A9A" w:rsidP="00B9167C">
      <w:pPr>
        <w:rPr>
          <w:rFonts w:cs="Segoe UI"/>
          <w:szCs w:val="22"/>
          <w:lang w:val="it-IT"/>
        </w:rPr>
      </w:pPr>
    </w:p>
    <w:p w14:paraId="68A020A0" w14:textId="0D8143CE" w:rsidR="001B722B" w:rsidRPr="000959A0" w:rsidRDefault="001B722B" w:rsidP="00B9167C">
      <w:pPr>
        <w:rPr>
          <w:rFonts w:cs="Segoe UI"/>
          <w:b/>
          <w:bCs/>
          <w:szCs w:val="22"/>
          <w:lang w:val="it-IT"/>
        </w:rPr>
      </w:pPr>
      <w:r w:rsidRPr="000959A0">
        <w:rPr>
          <w:rFonts w:cs="Segoe UI"/>
          <w:b/>
          <w:bCs/>
          <w:szCs w:val="22"/>
          <w:lang w:val="it-IT"/>
        </w:rPr>
        <w:t xml:space="preserve">Risultati 2025 delle business unit </w:t>
      </w:r>
    </w:p>
    <w:p w14:paraId="074F3833" w14:textId="199C35F0" w:rsidR="00A7390A" w:rsidRPr="000959A0" w:rsidRDefault="005C5643" w:rsidP="00B9167C">
      <w:pPr>
        <w:rPr>
          <w:rFonts w:cs="Segoe UI"/>
          <w:szCs w:val="22"/>
          <w:lang w:val="it-IT"/>
        </w:rPr>
      </w:pPr>
      <w:r w:rsidRPr="000959A0">
        <w:rPr>
          <w:rFonts w:cs="Segoe UI"/>
          <w:szCs w:val="22"/>
          <w:lang w:val="it-IT"/>
        </w:rPr>
        <w:t xml:space="preserve">Nel 2025, </w:t>
      </w:r>
      <w:r w:rsidRPr="000959A0">
        <w:rPr>
          <w:rFonts w:cs="Segoe UI"/>
          <w:b/>
          <w:bCs/>
          <w:szCs w:val="22"/>
          <w:lang w:val="it-IT"/>
        </w:rPr>
        <w:t>Adhesive Technologies</w:t>
      </w:r>
      <w:r w:rsidRPr="000959A0">
        <w:rPr>
          <w:rFonts w:cs="Segoe UI"/>
          <w:szCs w:val="22"/>
          <w:lang w:val="it-IT"/>
        </w:rPr>
        <w:t xml:space="preserve"> ha registrato un fatturato di 10.667 milioni di euro, in calo del 2,8% in termini nominali rispetto all’anno </w:t>
      </w:r>
      <w:r w:rsidR="00DA26FF">
        <w:rPr>
          <w:rFonts w:cs="Segoe UI"/>
          <w:szCs w:val="22"/>
          <w:lang w:val="it-IT"/>
        </w:rPr>
        <w:t>precedente</w:t>
      </w:r>
      <w:r w:rsidRPr="000959A0">
        <w:rPr>
          <w:rFonts w:cs="Segoe UI"/>
          <w:szCs w:val="22"/>
          <w:lang w:val="it-IT"/>
        </w:rPr>
        <w:t xml:space="preserve">. Gli effetti dei tassi di cambio hanno penalizzato il risultato </w:t>
      </w:r>
      <w:r w:rsidR="00E67E5E" w:rsidRPr="000959A0">
        <w:rPr>
          <w:rFonts w:cs="Segoe UI"/>
          <w:szCs w:val="22"/>
          <w:lang w:val="it-IT"/>
        </w:rPr>
        <w:t>per i</w:t>
      </w:r>
      <w:r w:rsidRPr="000959A0">
        <w:rPr>
          <w:rFonts w:cs="Segoe UI"/>
          <w:szCs w:val="22"/>
          <w:lang w:val="it-IT"/>
        </w:rPr>
        <w:t xml:space="preserve">l 4,1%, mentre acquisizioni e </w:t>
      </w:r>
      <w:r w:rsidR="00412BC5" w:rsidRPr="000959A0">
        <w:rPr>
          <w:rFonts w:cs="Segoe UI"/>
          <w:szCs w:val="22"/>
          <w:lang w:val="it-IT"/>
        </w:rPr>
        <w:t>disinvestimenti hanno avuto un impatto negativo pari allo 0,1%.</w:t>
      </w:r>
      <w:r w:rsidR="00B41074" w:rsidRPr="000959A0">
        <w:rPr>
          <w:rFonts w:cs="Segoe UI"/>
          <w:szCs w:val="22"/>
          <w:lang w:val="it-IT"/>
        </w:rPr>
        <w:t xml:space="preserve"> In termini organici, il fatturato è cresciuto dell’1,5%.</w:t>
      </w:r>
      <w:r w:rsidR="00C84112" w:rsidRPr="000959A0">
        <w:rPr>
          <w:rFonts w:cs="Segoe UI"/>
          <w:szCs w:val="22"/>
          <w:lang w:val="it-IT"/>
        </w:rPr>
        <w:t xml:space="preserve"> L’andamento dei volum</w:t>
      </w:r>
      <w:r w:rsidR="002E79D9" w:rsidRPr="000959A0">
        <w:rPr>
          <w:rFonts w:cs="Segoe UI"/>
          <w:szCs w:val="22"/>
          <w:lang w:val="it-IT"/>
        </w:rPr>
        <w:t>i</w:t>
      </w:r>
      <w:r w:rsidR="00C84112" w:rsidRPr="000959A0">
        <w:rPr>
          <w:rFonts w:cs="Segoe UI"/>
          <w:szCs w:val="22"/>
          <w:lang w:val="it-IT"/>
        </w:rPr>
        <w:t xml:space="preserve"> è stato </w:t>
      </w:r>
      <w:r w:rsidR="00330721">
        <w:rPr>
          <w:rFonts w:cs="Segoe UI"/>
          <w:szCs w:val="22"/>
          <w:lang w:val="it-IT"/>
        </w:rPr>
        <w:t>migliore</w:t>
      </w:r>
      <w:r w:rsidR="00C84112" w:rsidRPr="000959A0">
        <w:rPr>
          <w:rFonts w:cs="Segoe UI"/>
          <w:szCs w:val="22"/>
          <w:lang w:val="it-IT"/>
        </w:rPr>
        <w:t xml:space="preserve"> nella seconda metà dell’anno</w:t>
      </w:r>
      <w:r w:rsidR="00602FE0" w:rsidRPr="000959A0">
        <w:rPr>
          <w:rFonts w:cs="Segoe UI"/>
          <w:szCs w:val="22"/>
          <w:lang w:val="it-IT"/>
        </w:rPr>
        <w:t xml:space="preserve"> per</w:t>
      </w:r>
      <w:r w:rsidR="002E79D9" w:rsidRPr="000959A0">
        <w:rPr>
          <w:rFonts w:cs="Segoe UI"/>
          <w:szCs w:val="22"/>
          <w:lang w:val="it-IT"/>
        </w:rPr>
        <w:t xml:space="preserve"> la ripresa della domanda in alcuni mercati chiave. Anche i prezzi hanno visto uno sviluppo positivo rispetto al 2024.</w:t>
      </w:r>
      <w:r w:rsidR="007A00E2" w:rsidRPr="000959A0">
        <w:rPr>
          <w:rFonts w:cs="Segoe UI"/>
          <w:szCs w:val="22"/>
          <w:lang w:val="it-IT"/>
        </w:rPr>
        <w:t xml:space="preserve"> </w:t>
      </w:r>
      <w:r w:rsidR="00A7390A" w:rsidRPr="000959A0">
        <w:rPr>
          <w:rFonts w:cs="Segoe UI"/>
          <w:szCs w:val="22"/>
          <w:lang w:val="it-IT"/>
        </w:rPr>
        <w:t xml:space="preserve">Il margine operativo depurato è stato di 1.779 milioni di euro, leggermente inferiore all’anno </w:t>
      </w:r>
      <w:r w:rsidR="00026EBA">
        <w:rPr>
          <w:rFonts w:cs="Segoe UI"/>
          <w:szCs w:val="22"/>
          <w:lang w:val="it-IT"/>
        </w:rPr>
        <w:t>precedente</w:t>
      </w:r>
      <w:r w:rsidR="00A7390A" w:rsidRPr="000959A0">
        <w:rPr>
          <w:rFonts w:cs="Segoe UI"/>
          <w:szCs w:val="22"/>
          <w:lang w:val="it-IT"/>
        </w:rPr>
        <w:t>. Il margine lordo è rimasto invariato</w:t>
      </w:r>
      <w:r w:rsidR="007A00E2" w:rsidRPr="000959A0">
        <w:rPr>
          <w:rFonts w:cs="Segoe UI"/>
          <w:szCs w:val="22"/>
          <w:lang w:val="it-IT"/>
        </w:rPr>
        <w:t xml:space="preserve"> e il tasso depurato di ritorno sulle vendite è aument</w:t>
      </w:r>
      <w:r w:rsidR="00B054AE" w:rsidRPr="000959A0">
        <w:rPr>
          <w:rFonts w:cs="Segoe UI"/>
          <w:szCs w:val="22"/>
          <w:lang w:val="it-IT"/>
        </w:rPr>
        <w:t>at</w:t>
      </w:r>
      <w:r w:rsidR="007A00E2" w:rsidRPr="000959A0">
        <w:rPr>
          <w:rFonts w:cs="Segoe UI"/>
          <w:szCs w:val="22"/>
          <w:lang w:val="it-IT"/>
        </w:rPr>
        <w:t>o al 16,7%.</w:t>
      </w:r>
    </w:p>
    <w:p w14:paraId="2EF81CFA" w14:textId="77777777" w:rsidR="0016409B" w:rsidRPr="000959A0" w:rsidRDefault="0016409B" w:rsidP="00B9167C">
      <w:pPr>
        <w:rPr>
          <w:rFonts w:cs="Segoe UI"/>
          <w:szCs w:val="22"/>
          <w:lang w:val="it-IT"/>
        </w:rPr>
      </w:pPr>
    </w:p>
    <w:p w14:paraId="6E5FB180" w14:textId="65347957" w:rsidR="00B054AE" w:rsidRPr="000959A0" w:rsidRDefault="007A00E2" w:rsidP="00B9167C">
      <w:pPr>
        <w:rPr>
          <w:rFonts w:cs="Segoe UI"/>
          <w:szCs w:val="22"/>
          <w:lang w:val="it-IT"/>
        </w:rPr>
      </w:pPr>
      <w:r w:rsidRPr="000959A0">
        <w:rPr>
          <w:rFonts w:cs="Segoe UI"/>
          <w:szCs w:val="22"/>
          <w:lang w:val="it-IT"/>
        </w:rPr>
        <w:t xml:space="preserve">Il fatturato di </w:t>
      </w:r>
      <w:r w:rsidRPr="00945FBA">
        <w:rPr>
          <w:rFonts w:cs="Segoe UI"/>
          <w:b/>
          <w:bCs/>
          <w:szCs w:val="22"/>
          <w:lang w:val="it-IT"/>
        </w:rPr>
        <w:t>Consumer Brands</w:t>
      </w:r>
      <w:r w:rsidRPr="000959A0">
        <w:rPr>
          <w:rFonts w:cs="Segoe UI"/>
          <w:szCs w:val="22"/>
          <w:lang w:val="it-IT"/>
        </w:rPr>
        <w:t xml:space="preserve"> ha raggiunto i 9.677 milioni di euro, </w:t>
      </w:r>
      <w:r w:rsidR="006F1296" w:rsidRPr="000959A0">
        <w:rPr>
          <w:rFonts w:cs="Segoe UI"/>
          <w:szCs w:val="22"/>
          <w:lang w:val="it-IT"/>
        </w:rPr>
        <w:t xml:space="preserve">inferiore del 7,5% rispetto all’anno </w:t>
      </w:r>
      <w:r w:rsidR="00026EBA">
        <w:rPr>
          <w:rFonts w:cs="Segoe UI"/>
          <w:szCs w:val="22"/>
          <w:lang w:val="it-IT"/>
        </w:rPr>
        <w:t>precedente</w:t>
      </w:r>
      <w:r w:rsidR="006F1296" w:rsidRPr="000959A0">
        <w:rPr>
          <w:rFonts w:cs="Segoe UI"/>
          <w:szCs w:val="22"/>
          <w:lang w:val="it-IT"/>
        </w:rPr>
        <w:t xml:space="preserve"> in termini nominali. </w:t>
      </w:r>
      <w:r w:rsidR="00FA0810" w:rsidRPr="000959A0">
        <w:rPr>
          <w:rFonts w:cs="Segoe UI"/>
          <w:szCs w:val="22"/>
          <w:lang w:val="it-IT"/>
        </w:rPr>
        <w:t>Le oscillazioni valutarie hanno pesato negativamente per il 4,4%</w:t>
      </w:r>
      <w:r w:rsidR="007916D8" w:rsidRPr="000959A0">
        <w:rPr>
          <w:rFonts w:cs="Segoe UI"/>
          <w:szCs w:val="22"/>
          <w:lang w:val="it-IT"/>
        </w:rPr>
        <w:t>,</w:t>
      </w:r>
      <w:r w:rsidR="00E17BD8" w:rsidRPr="000959A0">
        <w:rPr>
          <w:rFonts w:cs="Segoe UI"/>
          <w:szCs w:val="22"/>
          <w:lang w:val="it-IT"/>
        </w:rPr>
        <w:t xml:space="preserve"> acquisizioni e disinvestimenti </w:t>
      </w:r>
      <w:r w:rsidR="00B5487D" w:rsidRPr="000959A0">
        <w:rPr>
          <w:rFonts w:cs="Segoe UI"/>
          <w:szCs w:val="22"/>
          <w:lang w:val="it-IT"/>
        </w:rPr>
        <w:t>per il 3,4%, in particolare a causa della cessione del business Retailer Brands in Nord America nell’aprile 2025. Il fatturato organico è cresciuto dello 0,3%</w:t>
      </w:r>
      <w:r w:rsidR="005C11FC" w:rsidRPr="000959A0">
        <w:rPr>
          <w:rFonts w:cs="Segoe UI"/>
          <w:szCs w:val="22"/>
          <w:lang w:val="it-IT"/>
        </w:rPr>
        <w:t xml:space="preserve">, sostenuto </w:t>
      </w:r>
      <w:r w:rsidR="007F7585" w:rsidRPr="000959A0">
        <w:rPr>
          <w:rFonts w:cs="Segoe UI"/>
          <w:szCs w:val="22"/>
          <w:lang w:val="it-IT"/>
        </w:rPr>
        <w:t>dalla dinamica favorevole dei prezzi</w:t>
      </w:r>
      <w:r w:rsidR="005A2989" w:rsidRPr="000959A0">
        <w:rPr>
          <w:rFonts w:cs="Segoe UI"/>
          <w:szCs w:val="22"/>
          <w:lang w:val="it-IT"/>
        </w:rPr>
        <w:t xml:space="preserve">, </w:t>
      </w:r>
      <w:r w:rsidR="003926BA" w:rsidRPr="000959A0">
        <w:rPr>
          <w:rFonts w:cs="Segoe UI"/>
          <w:szCs w:val="22"/>
          <w:lang w:val="it-IT"/>
        </w:rPr>
        <w:t xml:space="preserve">mentre i volumi sono diminuiti. </w:t>
      </w:r>
      <w:r w:rsidR="002C40BB" w:rsidRPr="000959A0">
        <w:rPr>
          <w:rFonts w:cs="Segoe UI"/>
          <w:szCs w:val="22"/>
          <w:lang w:val="it-IT"/>
        </w:rPr>
        <w:t>Il margine operativo depurato</w:t>
      </w:r>
      <w:r w:rsidR="008C7E76" w:rsidRPr="000959A0">
        <w:rPr>
          <w:rFonts w:cs="Segoe UI"/>
          <w:szCs w:val="22"/>
          <w:lang w:val="it-IT"/>
        </w:rPr>
        <w:t xml:space="preserve"> è stato</w:t>
      </w:r>
      <w:r w:rsidR="00F9373C" w:rsidRPr="000959A0">
        <w:rPr>
          <w:rFonts w:cs="Segoe UI"/>
          <w:szCs w:val="22"/>
          <w:lang w:val="it-IT"/>
        </w:rPr>
        <w:t xml:space="preserve"> </w:t>
      </w:r>
      <w:r w:rsidR="00052099" w:rsidRPr="000959A0">
        <w:rPr>
          <w:rFonts w:cs="Segoe UI"/>
          <w:szCs w:val="22"/>
          <w:lang w:val="it-IT"/>
        </w:rPr>
        <w:t>all</w:t>
      </w:r>
      <w:r w:rsidR="001A105B" w:rsidRPr="000959A0">
        <w:rPr>
          <w:rFonts w:cs="Segoe UI"/>
          <w:szCs w:val="22"/>
          <w:lang w:val="it-IT"/>
        </w:rPr>
        <w:t xml:space="preserve">o stesso livello del 2024, </w:t>
      </w:r>
      <w:r w:rsidR="005F30A5" w:rsidRPr="000959A0">
        <w:rPr>
          <w:rFonts w:cs="Segoe UI"/>
          <w:szCs w:val="22"/>
          <w:lang w:val="it-IT"/>
        </w:rPr>
        <w:t xml:space="preserve">il margine lordo </w:t>
      </w:r>
      <w:r w:rsidR="002B30C3" w:rsidRPr="000959A0">
        <w:rPr>
          <w:rFonts w:cs="Segoe UI"/>
          <w:szCs w:val="22"/>
          <w:lang w:val="it-IT"/>
        </w:rPr>
        <w:t xml:space="preserve">è </w:t>
      </w:r>
      <w:r w:rsidR="00813741" w:rsidRPr="000959A0">
        <w:rPr>
          <w:rFonts w:cs="Segoe UI"/>
          <w:szCs w:val="22"/>
          <w:lang w:val="it-IT"/>
        </w:rPr>
        <w:t xml:space="preserve">invece </w:t>
      </w:r>
      <w:r w:rsidR="002B30C3" w:rsidRPr="000959A0">
        <w:rPr>
          <w:rFonts w:cs="Segoe UI"/>
          <w:szCs w:val="22"/>
          <w:lang w:val="it-IT"/>
        </w:rPr>
        <w:t>migliorato in misura significativ</w:t>
      </w:r>
      <w:r w:rsidR="00B054AE" w:rsidRPr="000959A0">
        <w:rPr>
          <w:rFonts w:cs="Segoe UI"/>
          <w:szCs w:val="22"/>
          <w:lang w:val="it-IT"/>
        </w:rPr>
        <w:t>a. Il tasso depurato di ritorno sulle vendite è aumentato al 1</w:t>
      </w:r>
      <w:r w:rsidR="00F548A5" w:rsidRPr="000959A0">
        <w:rPr>
          <w:rFonts w:cs="Segoe UI"/>
          <w:szCs w:val="22"/>
          <w:lang w:val="it-IT"/>
        </w:rPr>
        <w:t>4</w:t>
      </w:r>
      <w:r w:rsidR="00B054AE" w:rsidRPr="000959A0">
        <w:rPr>
          <w:rFonts w:cs="Segoe UI"/>
          <w:szCs w:val="22"/>
          <w:lang w:val="it-IT"/>
        </w:rPr>
        <w:t>,</w:t>
      </w:r>
      <w:r w:rsidR="00F548A5" w:rsidRPr="000959A0">
        <w:rPr>
          <w:rFonts w:cs="Segoe UI"/>
          <w:szCs w:val="22"/>
          <w:lang w:val="it-IT"/>
        </w:rPr>
        <w:t>5</w:t>
      </w:r>
      <w:r w:rsidR="00B054AE" w:rsidRPr="000959A0">
        <w:rPr>
          <w:rFonts w:cs="Segoe UI"/>
          <w:szCs w:val="22"/>
          <w:lang w:val="it-IT"/>
        </w:rPr>
        <w:t>%.</w:t>
      </w:r>
    </w:p>
    <w:p w14:paraId="0B2B5024" w14:textId="77777777" w:rsidR="009E7CAE" w:rsidRPr="000959A0" w:rsidRDefault="009E7CAE" w:rsidP="00B9167C">
      <w:pPr>
        <w:rPr>
          <w:rFonts w:cs="Segoe UI"/>
          <w:szCs w:val="22"/>
          <w:lang w:val="it-IT"/>
        </w:rPr>
      </w:pPr>
    </w:p>
    <w:p w14:paraId="629A62FA" w14:textId="77777777" w:rsidR="00F548A5" w:rsidRPr="000959A0" w:rsidRDefault="00F548A5" w:rsidP="00B9167C">
      <w:pPr>
        <w:rPr>
          <w:rFonts w:cs="Segoe UI"/>
          <w:szCs w:val="22"/>
          <w:lang w:val="it-IT"/>
        </w:rPr>
      </w:pPr>
    </w:p>
    <w:p w14:paraId="60130796" w14:textId="390E1291" w:rsidR="00883974" w:rsidRPr="000959A0" w:rsidRDefault="00883974" w:rsidP="00B9167C">
      <w:pPr>
        <w:ind w:right="-108"/>
        <w:jc w:val="left"/>
        <w:rPr>
          <w:rFonts w:cs="Segoe UI"/>
          <w:b/>
          <w:bCs/>
          <w:szCs w:val="22"/>
          <w:lang w:val="it-IT"/>
        </w:rPr>
      </w:pPr>
      <w:r w:rsidRPr="000959A0">
        <w:rPr>
          <w:rFonts w:cs="Segoe UI"/>
          <w:b/>
          <w:bCs/>
          <w:szCs w:val="22"/>
          <w:lang w:val="it-IT"/>
        </w:rPr>
        <w:t>Previsioni per l’anno fiscale 202</w:t>
      </w:r>
      <w:r w:rsidR="00FF3C13" w:rsidRPr="000959A0">
        <w:rPr>
          <w:rFonts w:cs="Segoe UI"/>
          <w:b/>
          <w:bCs/>
          <w:szCs w:val="22"/>
          <w:lang w:val="it-IT"/>
        </w:rPr>
        <w:t>6</w:t>
      </w:r>
    </w:p>
    <w:p w14:paraId="5BBB413B" w14:textId="425680B7" w:rsidR="00470762" w:rsidRPr="000959A0" w:rsidRDefault="0026454C" w:rsidP="00B9167C">
      <w:pPr>
        <w:rPr>
          <w:rFonts w:cs="Segoe UI"/>
          <w:szCs w:val="22"/>
          <w:lang w:val="it-IT"/>
        </w:rPr>
      </w:pPr>
      <w:r w:rsidRPr="000959A0">
        <w:rPr>
          <w:rFonts w:cs="Segoe UI"/>
          <w:szCs w:val="22"/>
          <w:lang w:val="it-IT"/>
        </w:rPr>
        <w:t>L’andamento attuale dell’economia globale lascia prevedere</w:t>
      </w:r>
      <w:r w:rsidR="004B73D1" w:rsidRPr="000959A0">
        <w:rPr>
          <w:rFonts w:cs="Segoe UI"/>
          <w:szCs w:val="22"/>
          <w:lang w:val="it-IT"/>
        </w:rPr>
        <w:t xml:space="preserve"> per il 2026</w:t>
      </w:r>
      <w:r w:rsidRPr="000959A0">
        <w:rPr>
          <w:rFonts w:cs="Segoe UI"/>
          <w:szCs w:val="22"/>
          <w:lang w:val="it-IT"/>
        </w:rPr>
        <w:t xml:space="preserve"> una crescita</w:t>
      </w:r>
      <w:r w:rsidR="00D41195" w:rsidRPr="000959A0">
        <w:rPr>
          <w:rFonts w:cs="Segoe UI"/>
          <w:szCs w:val="22"/>
          <w:lang w:val="it-IT"/>
        </w:rPr>
        <w:t xml:space="preserve"> </w:t>
      </w:r>
      <w:r w:rsidR="004B73D1" w:rsidRPr="000959A0">
        <w:rPr>
          <w:rFonts w:cs="Segoe UI"/>
          <w:szCs w:val="22"/>
          <w:lang w:val="it-IT"/>
        </w:rPr>
        <w:t>debole</w:t>
      </w:r>
      <w:r w:rsidR="0010719E" w:rsidRPr="000959A0">
        <w:rPr>
          <w:rFonts w:cs="Segoe UI"/>
          <w:szCs w:val="22"/>
          <w:lang w:val="it-IT"/>
        </w:rPr>
        <w:t>,</w:t>
      </w:r>
      <w:r w:rsidR="00F3455A" w:rsidRPr="000959A0">
        <w:rPr>
          <w:rFonts w:cs="Segoe UI"/>
          <w:szCs w:val="22"/>
          <w:lang w:val="it-IT"/>
        </w:rPr>
        <w:t xml:space="preserve"> condizionata dall’incertezza dello scenario geopolitico</w:t>
      </w:r>
      <w:r w:rsidR="00CF699E" w:rsidRPr="000959A0">
        <w:rPr>
          <w:rFonts w:cs="Segoe UI"/>
          <w:szCs w:val="22"/>
          <w:lang w:val="it-IT"/>
        </w:rPr>
        <w:t xml:space="preserve"> e dal</w:t>
      </w:r>
      <w:r w:rsidR="00033D2B" w:rsidRPr="000959A0">
        <w:rPr>
          <w:rFonts w:cs="Segoe UI"/>
          <w:szCs w:val="22"/>
          <w:lang w:val="it-IT"/>
        </w:rPr>
        <w:t xml:space="preserve"> livello compless</w:t>
      </w:r>
      <w:r w:rsidR="00DA46FD" w:rsidRPr="000959A0">
        <w:rPr>
          <w:rFonts w:cs="Segoe UI"/>
          <w:szCs w:val="22"/>
          <w:lang w:val="it-IT"/>
        </w:rPr>
        <w:t>ivamente</w:t>
      </w:r>
      <w:r w:rsidR="00033D2B" w:rsidRPr="000959A0">
        <w:rPr>
          <w:rFonts w:cs="Segoe UI"/>
          <w:szCs w:val="22"/>
          <w:lang w:val="it-IT"/>
        </w:rPr>
        <w:t xml:space="preserve"> elevato dei prezzi.</w:t>
      </w:r>
      <w:r w:rsidR="009268CA" w:rsidRPr="000959A0">
        <w:rPr>
          <w:rFonts w:cs="Segoe UI"/>
          <w:szCs w:val="22"/>
          <w:lang w:val="it-IT"/>
        </w:rPr>
        <w:t xml:space="preserve"> In questo contesto,</w:t>
      </w:r>
      <w:r w:rsidR="00C36712" w:rsidRPr="000959A0">
        <w:rPr>
          <w:rFonts w:cs="Segoe UI"/>
          <w:szCs w:val="22"/>
          <w:lang w:val="it-IT"/>
        </w:rPr>
        <w:t xml:space="preserve"> </w:t>
      </w:r>
      <w:r w:rsidR="00575D52" w:rsidRPr="000959A0">
        <w:rPr>
          <w:rFonts w:cs="Segoe UI"/>
          <w:szCs w:val="22"/>
          <w:lang w:val="it-IT"/>
        </w:rPr>
        <w:t xml:space="preserve">è da ritenersi probabile </w:t>
      </w:r>
      <w:r w:rsidR="00E242A1" w:rsidRPr="000959A0">
        <w:rPr>
          <w:rFonts w:cs="Segoe UI"/>
          <w:szCs w:val="22"/>
          <w:lang w:val="it-IT"/>
        </w:rPr>
        <w:t>un incremento modesto</w:t>
      </w:r>
      <w:r w:rsidR="007F5026" w:rsidRPr="000959A0">
        <w:rPr>
          <w:rFonts w:cs="Segoe UI"/>
          <w:szCs w:val="22"/>
          <w:lang w:val="it-IT"/>
        </w:rPr>
        <w:t xml:space="preserve"> della domanda </w:t>
      </w:r>
      <w:r w:rsidR="00015EF0" w:rsidRPr="000959A0">
        <w:rPr>
          <w:rFonts w:cs="Segoe UI"/>
          <w:szCs w:val="22"/>
          <w:lang w:val="it-IT"/>
        </w:rPr>
        <w:t xml:space="preserve">nei settori </w:t>
      </w:r>
      <w:r w:rsidR="007F5026" w:rsidRPr="000959A0">
        <w:rPr>
          <w:rFonts w:cs="Segoe UI"/>
          <w:szCs w:val="22"/>
          <w:lang w:val="it-IT"/>
        </w:rPr>
        <w:t>industrial</w:t>
      </w:r>
      <w:r w:rsidR="00015EF0" w:rsidRPr="000959A0">
        <w:rPr>
          <w:rFonts w:cs="Segoe UI"/>
          <w:szCs w:val="22"/>
          <w:lang w:val="it-IT"/>
        </w:rPr>
        <w:t>i</w:t>
      </w:r>
      <w:r w:rsidR="007864FC" w:rsidRPr="000959A0">
        <w:rPr>
          <w:rFonts w:cs="Segoe UI"/>
          <w:szCs w:val="22"/>
          <w:lang w:val="it-IT"/>
        </w:rPr>
        <w:t xml:space="preserve"> e </w:t>
      </w:r>
      <w:r w:rsidR="00015EF0" w:rsidRPr="000959A0">
        <w:rPr>
          <w:rFonts w:cs="Segoe UI"/>
          <w:szCs w:val="22"/>
          <w:lang w:val="it-IT"/>
        </w:rPr>
        <w:t>al consumo in cui opera Henkel.</w:t>
      </w:r>
    </w:p>
    <w:p w14:paraId="6DB1EB91" w14:textId="77777777" w:rsidR="00470762" w:rsidRPr="000959A0" w:rsidRDefault="00470762" w:rsidP="00B9167C">
      <w:pPr>
        <w:rPr>
          <w:rFonts w:cs="Segoe UI"/>
          <w:szCs w:val="22"/>
          <w:lang w:val="it-IT"/>
        </w:rPr>
      </w:pPr>
    </w:p>
    <w:p w14:paraId="756453EC" w14:textId="372F6582" w:rsidR="000F2597" w:rsidRPr="000959A0" w:rsidRDefault="00C816EB" w:rsidP="00B9167C">
      <w:pPr>
        <w:rPr>
          <w:rFonts w:cs="Segoe UI"/>
          <w:szCs w:val="22"/>
          <w:lang w:val="it-IT"/>
        </w:rPr>
      </w:pPr>
      <w:r w:rsidRPr="000959A0">
        <w:rPr>
          <w:rFonts w:cs="Segoe UI"/>
          <w:szCs w:val="22"/>
          <w:lang w:val="it-IT"/>
        </w:rPr>
        <w:t>Le oscillazioni valutarie avranno</w:t>
      </w:r>
      <w:r w:rsidR="00157EF9" w:rsidRPr="000959A0">
        <w:rPr>
          <w:rFonts w:cs="Segoe UI"/>
          <w:szCs w:val="22"/>
          <w:lang w:val="it-IT"/>
        </w:rPr>
        <w:t xml:space="preserve"> un impatto negativo stimato nella fascia bassa delle percentuali a cifra singola. </w:t>
      </w:r>
      <w:r w:rsidR="005D320D" w:rsidRPr="000959A0">
        <w:rPr>
          <w:rFonts w:cs="Segoe UI"/>
          <w:szCs w:val="22"/>
          <w:lang w:val="it-IT"/>
        </w:rPr>
        <w:t>Si prevede un aumento</w:t>
      </w:r>
      <w:r w:rsidR="00157EF9" w:rsidRPr="000959A0">
        <w:rPr>
          <w:rFonts w:cs="Segoe UI"/>
          <w:szCs w:val="22"/>
          <w:lang w:val="it-IT"/>
        </w:rPr>
        <w:t xml:space="preserve"> </w:t>
      </w:r>
      <w:r w:rsidR="005D320D" w:rsidRPr="000959A0">
        <w:rPr>
          <w:rFonts w:cs="Segoe UI"/>
          <w:szCs w:val="22"/>
          <w:lang w:val="it-IT"/>
        </w:rPr>
        <w:t xml:space="preserve">dei </w:t>
      </w:r>
      <w:r w:rsidR="00157EF9" w:rsidRPr="000959A0">
        <w:rPr>
          <w:rFonts w:cs="Segoe UI"/>
          <w:szCs w:val="22"/>
          <w:lang w:val="it-IT"/>
        </w:rPr>
        <w:t>costi de</w:t>
      </w:r>
      <w:r w:rsidR="00E936C3" w:rsidRPr="000959A0">
        <w:rPr>
          <w:rFonts w:cs="Segoe UI"/>
          <w:szCs w:val="22"/>
          <w:lang w:val="it-IT"/>
        </w:rPr>
        <w:t xml:space="preserve">lle materie prime </w:t>
      </w:r>
      <w:r w:rsidR="005D320D" w:rsidRPr="000959A0">
        <w:rPr>
          <w:rFonts w:cs="Segoe UI"/>
          <w:szCs w:val="22"/>
          <w:lang w:val="it-IT"/>
        </w:rPr>
        <w:t>nella fascia bassa delle percentuali a una cifra rispetto alla media 2025.</w:t>
      </w:r>
    </w:p>
    <w:p w14:paraId="6A4E6BE4" w14:textId="77777777" w:rsidR="00C816EB" w:rsidRPr="000959A0" w:rsidRDefault="00C816EB" w:rsidP="00B9167C">
      <w:pPr>
        <w:rPr>
          <w:rFonts w:cs="Segoe UI"/>
          <w:szCs w:val="22"/>
          <w:lang w:val="it-IT"/>
        </w:rPr>
      </w:pPr>
    </w:p>
    <w:p w14:paraId="7F082706" w14:textId="2A5FA249" w:rsidR="00883974" w:rsidRPr="000959A0" w:rsidRDefault="00410264" w:rsidP="00B9167C">
      <w:pPr>
        <w:rPr>
          <w:lang w:val="it-IT"/>
        </w:rPr>
      </w:pPr>
      <w:r w:rsidRPr="000959A0">
        <w:rPr>
          <w:rFonts w:cs="Segoe UI"/>
          <w:szCs w:val="22"/>
          <w:lang w:val="it-IT"/>
        </w:rPr>
        <w:t xml:space="preserve">Sulla base di queste considerazioni, </w:t>
      </w:r>
      <w:r w:rsidR="00415738" w:rsidRPr="000959A0">
        <w:rPr>
          <w:rFonts w:cs="Segoe UI"/>
          <w:szCs w:val="22"/>
          <w:lang w:val="it-IT"/>
        </w:rPr>
        <w:t xml:space="preserve">per </w:t>
      </w:r>
      <w:r w:rsidR="00FE66FB" w:rsidRPr="000959A0">
        <w:rPr>
          <w:rFonts w:cs="Segoe UI"/>
          <w:szCs w:val="22"/>
          <w:lang w:val="it-IT"/>
        </w:rPr>
        <w:t>l’anno fiscal</w:t>
      </w:r>
      <w:r w:rsidR="004B26CD" w:rsidRPr="000959A0">
        <w:rPr>
          <w:rFonts w:cs="Segoe UI"/>
          <w:szCs w:val="22"/>
          <w:lang w:val="it-IT"/>
        </w:rPr>
        <w:t>e</w:t>
      </w:r>
      <w:r w:rsidR="00FE66FB" w:rsidRPr="000959A0">
        <w:rPr>
          <w:rFonts w:cs="Segoe UI"/>
          <w:szCs w:val="22"/>
          <w:lang w:val="it-IT"/>
        </w:rPr>
        <w:t xml:space="preserve"> 202</w:t>
      </w:r>
      <w:r w:rsidR="00177393" w:rsidRPr="000959A0">
        <w:rPr>
          <w:rFonts w:cs="Segoe UI"/>
          <w:szCs w:val="22"/>
          <w:lang w:val="it-IT"/>
        </w:rPr>
        <w:t>6</w:t>
      </w:r>
      <w:r w:rsidR="00FE66FB" w:rsidRPr="000959A0">
        <w:rPr>
          <w:rFonts w:cs="Segoe UI"/>
          <w:szCs w:val="22"/>
          <w:lang w:val="it-IT"/>
        </w:rPr>
        <w:t xml:space="preserve"> Henkel stima una </w:t>
      </w:r>
      <w:r w:rsidR="00FE66FB" w:rsidRPr="000959A0">
        <w:rPr>
          <w:rFonts w:cs="Segoe UI"/>
          <w:b/>
          <w:bCs/>
          <w:szCs w:val="22"/>
          <w:lang w:val="it-IT"/>
        </w:rPr>
        <w:t>crescita del fatturato organico</w:t>
      </w:r>
      <w:r w:rsidR="00FE66FB" w:rsidRPr="000959A0">
        <w:rPr>
          <w:rFonts w:cs="Segoe UI"/>
          <w:szCs w:val="22"/>
          <w:lang w:val="it-IT"/>
        </w:rPr>
        <w:t xml:space="preserve"> compresa tra </w:t>
      </w:r>
      <w:r w:rsidR="00FE66FB" w:rsidRPr="000959A0">
        <w:rPr>
          <w:rFonts w:cs="Segoe UI"/>
          <w:lang w:val="it-IT"/>
        </w:rPr>
        <w:t>1,</w:t>
      </w:r>
      <w:r w:rsidR="00E710F7" w:rsidRPr="000959A0">
        <w:rPr>
          <w:rFonts w:cs="Segoe UI"/>
          <w:lang w:val="it-IT"/>
        </w:rPr>
        <w:t>0</w:t>
      </w:r>
      <w:r w:rsidR="00FE66FB" w:rsidRPr="000959A0">
        <w:rPr>
          <w:rFonts w:cs="Segoe UI"/>
          <w:lang w:val="it-IT"/>
        </w:rPr>
        <w:t xml:space="preserve"> e 3,</w:t>
      </w:r>
      <w:r w:rsidR="00E710F7" w:rsidRPr="000959A0">
        <w:rPr>
          <w:rFonts w:cs="Segoe UI"/>
          <w:lang w:val="it-IT"/>
        </w:rPr>
        <w:t>0</w:t>
      </w:r>
      <w:r w:rsidR="00FE66FB" w:rsidRPr="000959A0">
        <w:rPr>
          <w:rFonts w:cs="Segoe UI"/>
          <w:lang w:val="it-IT"/>
        </w:rPr>
        <w:t xml:space="preserve">%. Per la divisione Adhesive Technologies la crescita è attesa tra </w:t>
      </w:r>
      <w:r w:rsidR="00830435" w:rsidRPr="000959A0">
        <w:rPr>
          <w:rFonts w:cs="Segoe UI"/>
          <w:lang w:val="it-IT"/>
        </w:rPr>
        <w:t>1</w:t>
      </w:r>
      <w:r w:rsidR="00FE66FB" w:rsidRPr="000959A0">
        <w:rPr>
          <w:rFonts w:cs="Segoe UI"/>
          <w:lang w:val="it-IT"/>
        </w:rPr>
        <w:t xml:space="preserve">,0 e </w:t>
      </w:r>
      <w:r w:rsidR="00D90F7E" w:rsidRPr="000959A0">
        <w:rPr>
          <w:rFonts w:cs="Segoe UI"/>
          <w:lang w:val="it-IT"/>
        </w:rPr>
        <w:t>3</w:t>
      </w:r>
      <w:r w:rsidR="00FE66FB" w:rsidRPr="000959A0">
        <w:rPr>
          <w:rFonts w:cs="Segoe UI"/>
          <w:lang w:val="it-IT"/>
        </w:rPr>
        <w:t xml:space="preserve">,0%, per Consumer Brands tra </w:t>
      </w:r>
      <w:r w:rsidR="00E913D0" w:rsidRPr="000959A0">
        <w:rPr>
          <w:rFonts w:cs="Segoe UI"/>
          <w:lang w:val="it-IT"/>
        </w:rPr>
        <w:t>0</w:t>
      </w:r>
      <w:r w:rsidR="00FE66FB" w:rsidRPr="000959A0">
        <w:rPr>
          <w:rFonts w:cs="Segoe UI"/>
          <w:lang w:val="it-IT"/>
        </w:rPr>
        <w:t>,</w:t>
      </w:r>
      <w:r w:rsidR="00E913D0" w:rsidRPr="000959A0">
        <w:rPr>
          <w:rFonts w:cs="Segoe UI"/>
          <w:lang w:val="it-IT"/>
        </w:rPr>
        <w:t>5</w:t>
      </w:r>
      <w:r w:rsidR="00FE66FB" w:rsidRPr="000959A0">
        <w:rPr>
          <w:rFonts w:cs="Segoe UI"/>
          <w:lang w:val="it-IT"/>
        </w:rPr>
        <w:t xml:space="preserve"> e </w:t>
      </w:r>
      <w:r w:rsidR="004A7435" w:rsidRPr="000959A0">
        <w:rPr>
          <w:rFonts w:cs="Segoe UI"/>
          <w:lang w:val="it-IT"/>
        </w:rPr>
        <w:t>2</w:t>
      </w:r>
      <w:r w:rsidR="00FE66FB" w:rsidRPr="000959A0">
        <w:rPr>
          <w:rFonts w:cs="Segoe UI"/>
          <w:lang w:val="it-IT"/>
        </w:rPr>
        <w:t>,</w:t>
      </w:r>
      <w:r w:rsidR="004A7435" w:rsidRPr="000959A0">
        <w:rPr>
          <w:rFonts w:cs="Segoe UI"/>
          <w:lang w:val="it-IT"/>
        </w:rPr>
        <w:t>5</w:t>
      </w:r>
      <w:r w:rsidR="00FE66FB" w:rsidRPr="000959A0">
        <w:rPr>
          <w:rFonts w:cs="Segoe UI"/>
          <w:lang w:val="it-IT"/>
        </w:rPr>
        <w:t xml:space="preserve">%. </w:t>
      </w:r>
      <w:r w:rsidR="00FE66FB" w:rsidRPr="000959A0">
        <w:rPr>
          <w:lang w:val="it-IT"/>
        </w:rPr>
        <w:t xml:space="preserve">Il </w:t>
      </w:r>
      <w:r w:rsidR="00FE66FB" w:rsidRPr="000959A0">
        <w:rPr>
          <w:b/>
          <w:bCs/>
          <w:lang w:val="it-IT"/>
        </w:rPr>
        <w:t>tasso depurato di ritorno sulle vendite</w:t>
      </w:r>
      <w:r w:rsidR="00FE66FB" w:rsidRPr="000959A0">
        <w:rPr>
          <w:lang w:val="it-IT"/>
        </w:rPr>
        <w:t xml:space="preserve"> (margine EBIT</w:t>
      </w:r>
      <w:r w:rsidR="002B4704" w:rsidRPr="000959A0">
        <w:rPr>
          <w:lang w:val="it-IT"/>
        </w:rPr>
        <w:t xml:space="preserve"> depurato</w:t>
      </w:r>
      <w:r w:rsidR="00FE66FB" w:rsidRPr="000959A0">
        <w:rPr>
          <w:lang w:val="it-IT"/>
        </w:rPr>
        <w:t>) è previsto tra 1</w:t>
      </w:r>
      <w:r w:rsidR="002B4704" w:rsidRPr="000959A0">
        <w:rPr>
          <w:lang w:val="it-IT"/>
        </w:rPr>
        <w:t>4</w:t>
      </w:r>
      <w:r w:rsidR="00FE66FB" w:rsidRPr="000959A0">
        <w:rPr>
          <w:lang w:val="it-IT"/>
        </w:rPr>
        <w:t>,</w:t>
      </w:r>
      <w:r w:rsidR="005B339C" w:rsidRPr="000959A0">
        <w:rPr>
          <w:lang w:val="it-IT"/>
        </w:rPr>
        <w:t>5</w:t>
      </w:r>
      <w:r w:rsidR="00FE66FB" w:rsidRPr="000959A0">
        <w:rPr>
          <w:lang w:val="it-IT"/>
        </w:rPr>
        <w:t xml:space="preserve"> e 1</w:t>
      </w:r>
      <w:r w:rsidR="005B339C" w:rsidRPr="000959A0">
        <w:rPr>
          <w:lang w:val="it-IT"/>
        </w:rPr>
        <w:t>6</w:t>
      </w:r>
      <w:r w:rsidR="00FE66FB" w:rsidRPr="000959A0">
        <w:rPr>
          <w:lang w:val="it-IT"/>
        </w:rPr>
        <w:t>,</w:t>
      </w:r>
      <w:r w:rsidR="005B339C" w:rsidRPr="000959A0">
        <w:rPr>
          <w:lang w:val="it-IT"/>
        </w:rPr>
        <w:t>0</w:t>
      </w:r>
      <w:r w:rsidR="00FE66FB" w:rsidRPr="000959A0">
        <w:rPr>
          <w:lang w:val="it-IT"/>
        </w:rPr>
        <w:t>%, con Adhesive Technologies tra 16,</w:t>
      </w:r>
      <w:r w:rsidR="005E44C5" w:rsidRPr="000959A0">
        <w:rPr>
          <w:lang w:val="it-IT"/>
        </w:rPr>
        <w:t>5</w:t>
      </w:r>
      <w:r w:rsidR="00FE66FB" w:rsidRPr="000959A0">
        <w:rPr>
          <w:lang w:val="it-IT"/>
        </w:rPr>
        <w:t xml:space="preserve"> e 1</w:t>
      </w:r>
      <w:r w:rsidR="005E44C5" w:rsidRPr="000959A0">
        <w:rPr>
          <w:lang w:val="it-IT"/>
        </w:rPr>
        <w:t>8</w:t>
      </w:r>
      <w:r w:rsidR="00FE66FB" w:rsidRPr="000959A0">
        <w:rPr>
          <w:lang w:val="it-IT"/>
        </w:rPr>
        <w:t>,</w:t>
      </w:r>
      <w:r w:rsidR="005E44C5" w:rsidRPr="000959A0">
        <w:rPr>
          <w:lang w:val="it-IT"/>
        </w:rPr>
        <w:t>0</w:t>
      </w:r>
      <w:r w:rsidR="00FE66FB" w:rsidRPr="000959A0">
        <w:rPr>
          <w:lang w:val="it-IT"/>
        </w:rPr>
        <w:t>%</w:t>
      </w:r>
      <w:r w:rsidR="0018566A" w:rsidRPr="000959A0">
        <w:rPr>
          <w:lang w:val="it-IT"/>
        </w:rPr>
        <w:t>,</w:t>
      </w:r>
      <w:r w:rsidR="00FE66FB" w:rsidRPr="000959A0">
        <w:rPr>
          <w:lang w:val="it-IT"/>
        </w:rPr>
        <w:t xml:space="preserve"> e Consumer Brands tra 1</w:t>
      </w:r>
      <w:r w:rsidR="005E44C5" w:rsidRPr="000959A0">
        <w:rPr>
          <w:lang w:val="it-IT"/>
        </w:rPr>
        <w:t>4</w:t>
      </w:r>
      <w:r w:rsidR="00FE66FB" w:rsidRPr="000959A0">
        <w:rPr>
          <w:lang w:val="it-IT"/>
        </w:rPr>
        <w:t>,</w:t>
      </w:r>
      <w:r w:rsidR="005E44C5" w:rsidRPr="000959A0">
        <w:rPr>
          <w:lang w:val="it-IT"/>
        </w:rPr>
        <w:t>0</w:t>
      </w:r>
      <w:r w:rsidR="00FE66FB" w:rsidRPr="000959A0">
        <w:rPr>
          <w:lang w:val="it-IT"/>
        </w:rPr>
        <w:t xml:space="preserve"> e 1</w:t>
      </w:r>
      <w:r w:rsidR="0018566A" w:rsidRPr="000959A0">
        <w:rPr>
          <w:lang w:val="it-IT"/>
        </w:rPr>
        <w:t>5</w:t>
      </w:r>
      <w:r w:rsidR="00FE66FB" w:rsidRPr="000959A0">
        <w:rPr>
          <w:lang w:val="it-IT"/>
        </w:rPr>
        <w:t>,</w:t>
      </w:r>
      <w:r w:rsidR="005E44C5" w:rsidRPr="000959A0">
        <w:rPr>
          <w:lang w:val="it-IT"/>
        </w:rPr>
        <w:t>5</w:t>
      </w:r>
      <w:r w:rsidR="00FE66FB" w:rsidRPr="000959A0">
        <w:rPr>
          <w:lang w:val="it-IT"/>
        </w:rPr>
        <w:t>%</w:t>
      </w:r>
      <w:r w:rsidR="0018566A" w:rsidRPr="000959A0">
        <w:rPr>
          <w:lang w:val="it-IT"/>
        </w:rPr>
        <w:t>.</w:t>
      </w:r>
      <w:r w:rsidR="00FE66FB" w:rsidRPr="000959A0">
        <w:rPr>
          <w:lang w:val="it-IT"/>
        </w:rPr>
        <w:t xml:space="preserve"> Per quanto riguarda l’</w:t>
      </w:r>
      <w:r w:rsidR="00FE66FB" w:rsidRPr="000959A0">
        <w:rPr>
          <w:b/>
          <w:bCs/>
          <w:lang w:val="it-IT"/>
        </w:rPr>
        <w:t xml:space="preserve">utile depurato per azione privilegiata </w:t>
      </w:r>
      <w:r w:rsidR="00FE66FB" w:rsidRPr="000959A0">
        <w:rPr>
          <w:lang w:val="it-IT"/>
        </w:rPr>
        <w:t xml:space="preserve">(EPS), l’incremento è stimato </w:t>
      </w:r>
      <w:r w:rsidR="002F21D4" w:rsidRPr="000959A0">
        <w:rPr>
          <w:lang w:val="it-IT"/>
        </w:rPr>
        <w:t>nella fascia tra bassa e alta delle percentuali a una cifra</w:t>
      </w:r>
      <w:r w:rsidR="004F25CA" w:rsidRPr="000959A0">
        <w:rPr>
          <w:lang w:val="it-IT"/>
        </w:rPr>
        <w:t>, a tassi costanti di cambio.</w:t>
      </w:r>
    </w:p>
    <w:p w14:paraId="669D6D76" w14:textId="77777777" w:rsidR="00E664EF" w:rsidRPr="000959A0" w:rsidRDefault="00E664EF" w:rsidP="00B9167C">
      <w:pPr>
        <w:rPr>
          <w:lang w:val="it-IT"/>
        </w:rPr>
      </w:pPr>
    </w:p>
    <w:p w14:paraId="707DFFCF" w14:textId="77777777" w:rsidR="00AB5496" w:rsidRDefault="00AB5496" w:rsidP="00B9167C">
      <w:pPr>
        <w:rPr>
          <w:rFonts w:cs="Segoe UI"/>
          <w:b/>
          <w:bCs/>
          <w:szCs w:val="22"/>
          <w:lang w:val="it-IT"/>
        </w:rPr>
      </w:pPr>
    </w:p>
    <w:p w14:paraId="12C4E8DD" w14:textId="4E74C387" w:rsidR="005E2533" w:rsidRPr="000959A0" w:rsidRDefault="005E2533" w:rsidP="00B9167C">
      <w:pPr>
        <w:rPr>
          <w:rFonts w:cs="Segoe UI"/>
          <w:b/>
          <w:bCs/>
          <w:szCs w:val="22"/>
          <w:lang w:val="it-IT"/>
        </w:rPr>
      </w:pPr>
      <w:r w:rsidRPr="000959A0">
        <w:rPr>
          <w:rFonts w:cs="Segoe UI"/>
          <w:b/>
          <w:bCs/>
          <w:szCs w:val="22"/>
          <w:lang w:val="it-IT"/>
        </w:rPr>
        <w:t>Acquisizioni strategiche</w:t>
      </w:r>
    </w:p>
    <w:p w14:paraId="7AA5318C" w14:textId="0D25851C" w:rsidR="005721BB" w:rsidRPr="000959A0" w:rsidRDefault="005E2533" w:rsidP="00B9167C">
      <w:pPr>
        <w:rPr>
          <w:rFonts w:cs="Segoe UI"/>
          <w:lang w:val="it-IT"/>
        </w:rPr>
      </w:pPr>
      <w:r w:rsidRPr="000959A0">
        <w:rPr>
          <w:lang w:val="it-IT"/>
        </w:rPr>
        <w:t xml:space="preserve">L’espansione del portafoglio di offerta tramite acquisizioni è parte integrante della strategia di crescita di Henkel. Nel 2025 </w:t>
      </w:r>
      <w:r w:rsidR="005721BB" w:rsidRPr="000959A0">
        <w:rPr>
          <w:lang w:val="it-IT"/>
        </w:rPr>
        <w:t>è stato</w:t>
      </w:r>
      <w:r w:rsidRPr="000959A0">
        <w:rPr>
          <w:lang w:val="it-IT"/>
        </w:rPr>
        <w:t xml:space="preserve"> firmato un accordo per acquisire </w:t>
      </w:r>
      <w:hyperlink r:id="rId12" w:history="1">
        <w:r w:rsidR="007C1D4B" w:rsidRPr="000959A0">
          <w:rPr>
            <w:rStyle w:val="Hyperlink"/>
            <w:rFonts w:cs="Segoe UI"/>
            <w:b/>
            <w:bCs/>
            <w:sz w:val="22"/>
            <w:szCs w:val="24"/>
            <w:lang w:val="it-IT"/>
          </w:rPr>
          <w:t>ATP Adhesive Systems AG</w:t>
        </w:r>
      </w:hyperlink>
      <w:r w:rsidRPr="000959A0">
        <w:rPr>
          <w:rFonts w:cs="Segoe UI"/>
          <w:lang w:val="it-IT"/>
        </w:rPr>
        <w:t xml:space="preserve">, </w:t>
      </w:r>
      <w:r w:rsidR="005721BB" w:rsidRPr="000959A0">
        <w:rPr>
          <w:rFonts w:cs="Segoe UI"/>
          <w:lang w:val="it-IT"/>
        </w:rPr>
        <w:t xml:space="preserve">azienda </w:t>
      </w:r>
      <w:r w:rsidR="00CD56AA" w:rsidRPr="000959A0">
        <w:rPr>
          <w:rFonts w:cs="Segoe UI"/>
          <w:lang w:val="it-IT"/>
        </w:rPr>
        <w:t>s</w:t>
      </w:r>
      <w:r w:rsidR="005721BB" w:rsidRPr="000959A0">
        <w:rPr>
          <w:rFonts w:cs="Segoe UI"/>
          <w:lang w:val="it-IT"/>
        </w:rPr>
        <w:t xml:space="preserve">vizzera specializzata </w:t>
      </w:r>
      <w:r w:rsidR="00A520A5" w:rsidRPr="000959A0">
        <w:rPr>
          <w:rFonts w:cs="Segoe UI"/>
          <w:lang w:val="it-IT"/>
        </w:rPr>
        <w:t>negli adesivi</w:t>
      </w:r>
      <w:r w:rsidR="00135C6E" w:rsidRPr="000959A0">
        <w:rPr>
          <w:rFonts w:cs="Segoe UI"/>
          <w:lang w:val="it-IT"/>
        </w:rPr>
        <w:t xml:space="preserve"> a base acqua per </w:t>
      </w:r>
      <w:r w:rsidR="00283FEC" w:rsidRPr="000959A0">
        <w:rPr>
          <w:rFonts w:cs="Segoe UI"/>
          <w:lang w:val="it-IT"/>
        </w:rPr>
        <w:t xml:space="preserve">una varietà di settori industriali tra cui l’automotive, l’elettronica, il medicale, l’edilizia e le produzioni grafiche. </w:t>
      </w:r>
      <w:r w:rsidR="00CD56AA" w:rsidRPr="000959A0">
        <w:rPr>
          <w:rFonts w:cs="Segoe UI"/>
          <w:lang w:val="it-IT"/>
        </w:rPr>
        <w:t xml:space="preserve">ATP ha una radicata presenza in Nord America ed Europa e, nell’anno fiscale 2025, ha registrato un fatturato di circa 270 milioni di euro. </w:t>
      </w:r>
    </w:p>
    <w:p w14:paraId="02AE6733" w14:textId="77777777" w:rsidR="005721BB" w:rsidRPr="000959A0" w:rsidRDefault="005721BB" w:rsidP="00B9167C">
      <w:pPr>
        <w:rPr>
          <w:rFonts w:cs="Segoe UI"/>
          <w:lang w:val="it-IT"/>
        </w:rPr>
      </w:pPr>
    </w:p>
    <w:p w14:paraId="1731611D" w14:textId="1371E199" w:rsidR="005E2533" w:rsidRPr="000959A0" w:rsidRDefault="00CD56AA" w:rsidP="00B9167C">
      <w:pPr>
        <w:rPr>
          <w:rFonts w:cs="Segoe UI"/>
          <w:lang w:val="it-IT"/>
        </w:rPr>
      </w:pPr>
      <w:r w:rsidRPr="000959A0">
        <w:rPr>
          <w:rFonts w:cs="Segoe UI"/>
          <w:lang w:val="it-IT"/>
        </w:rPr>
        <w:t>Nel febbraio 2026 è stat</w:t>
      </w:r>
      <w:r w:rsidR="001D0E2C" w:rsidRPr="000959A0">
        <w:rPr>
          <w:rFonts w:cs="Segoe UI"/>
          <w:lang w:val="it-IT"/>
        </w:rPr>
        <w:t>o</w:t>
      </w:r>
      <w:r w:rsidRPr="000959A0">
        <w:rPr>
          <w:rFonts w:cs="Segoe UI"/>
          <w:lang w:val="it-IT"/>
        </w:rPr>
        <w:t xml:space="preserve"> annunciat</w:t>
      </w:r>
      <w:r w:rsidR="001D0E2C" w:rsidRPr="000959A0">
        <w:rPr>
          <w:rFonts w:cs="Segoe UI"/>
          <w:lang w:val="it-IT"/>
        </w:rPr>
        <w:t xml:space="preserve">o l’avvio dell’acquisizione del gruppo olandese </w:t>
      </w:r>
      <w:hyperlink r:id="rId13" w:history="1">
        <w:r w:rsidR="001D0E2C" w:rsidRPr="000959A0">
          <w:rPr>
            <w:rStyle w:val="Hyperlink"/>
            <w:rFonts w:cs="Segoe UI"/>
            <w:b/>
            <w:bCs/>
            <w:sz w:val="22"/>
            <w:szCs w:val="24"/>
            <w:lang w:val="it-IT"/>
          </w:rPr>
          <w:t>Stahl</w:t>
        </w:r>
      </w:hyperlink>
      <w:r w:rsidR="001D0E2C" w:rsidRPr="000959A0">
        <w:rPr>
          <w:rFonts w:cs="Segoe UI"/>
          <w:lang w:val="it-IT"/>
        </w:rPr>
        <w:t xml:space="preserve">, </w:t>
      </w:r>
      <w:r w:rsidR="0022715C" w:rsidRPr="000959A0">
        <w:rPr>
          <w:rFonts w:cs="Segoe UI"/>
          <w:lang w:val="it-IT"/>
        </w:rPr>
        <w:t>p</w:t>
      </w:r>
      <w:r w:rsidR="00755872" w:rsidRPr="000959A0">
        <w:rPr>
          <w:rFonts w:cs="Segoe UI"/>
          <w:lang w:val="it-IT"/>
        </w:rPr>
        <w:t>layer globale</w:t>
      </w:r>
      <w:r w:rsidR="0022715C" w:rsidRPr="000959A0">
        <w:rPr>
          <w:rFonts w:cs="Segoe UI"/>
          <w:lang w:val="it-IT"/>
        </w:rPr>
        <w:t xml:space="preserve"> nel settore dei rivestimenti speciali ad alte prestazioni per materiali flessibili destinati ai mercati automotive, fashion &amp; lifestyle e packaging</w:t>
      </w:r>
      <w:r w:rsidR="00153AAF" w:rsidRPr="000959A0">
        <w:rPr>
          <w:rFonts w:cs="Segoe UI"/>
          <w:lang w:val="it-IT"/>
        </w:rPr>
        <w:t xml:space="preserve">. </w:t>
      </w:r>
      <w:r w:rsidR="00EF376B" w:rsidRPr="000959A0">
        <w:rPr>
          <w:rFonts w:cs="Segoe UI"/>
          <w:lang w:val="it-IT"/>
        </w:rPr>
        <w:t>Il fatturato di Stahl</w:t>
      </w:r>
      <w:r w:rsidR="00153AAF" w:rsidRPr="000959A0">
        <w:rPr>
          <w:rFonts w:cs="Segoe UI"/>
          <w:lang w:val="it-IT"/>
        </w:rPr>
        <w:t xml:space="preserve"> </w:t>
      </w:r>
      <w:r w:rsidR="00EF376B" w:rsidRPr="000959A0">
        <w:rPr>
          <w:rFonts w:cs="Segoe UI"/>
          <w:lang w:val="it-IT"/>
        </w:rPr>
        <w:t>ne</w:t>
      </w:r>
      <w:r w:rsidR="00BD68D3" w:rsidRPr="000959A0">
        <w:rPr>
          <w:rFonts w:cs="Segoe UI"/>
          <w:lang w:val="it-IT"/>
        </w:rPr>
        <w:t xml:space="preserve">l </w:t>
      </w:r>
      <w:r w:rsidR="00153AAF" w:rsidRPr="000959A0">
        <w:rPr>
          <w:rFonts w:cs="Segoe UI"/>
          <w:lang w:val="it-IT"/>
        </w:rPr>
        <w:t>2025</w:t>
      </w:r>
      <w:r w:rsidR="00BD68D3" w:rsidRPr="000959A0">
        <w:rPr>
          <w:rFonts w:cs="Segoe UI"/>
          <w:lang w:val="it-IT"/>
        </w:rPr>
        <w:t xml:space="preserve"> ha raggiunto i 725 milioni di euro</w:t>
      </w:r>
      <w:r w:rsidR="009A0A89" w:rsidRPr="000959A0">
        <w:rPr>
          <w:rFonts w:cs="Segoe UI"/>
          <w:lang w:val="it-IT"/>
        </w:rPr>
        <w:t>, con una presenza equilibrata nelle varie regioni geografiche.</w:t>
      </w:r>
    </w:p>
    <w:p w14:paraId="695A9966" w14:textId="77777777" w:rsidR="007E46E5" w:rsidRPr="000959A0" w:rsidRDefault="007E46E5" w:rsidP="00B9167C">
      <w:pPr>
        <w:rPr>
          <w:rFonts w:cs="Segoe UI"/>
          <w:lang w:val="it-IT"/>
        </w:rPr>
      </w:pPr>
    </w:p>
    <w:p w14:paraId="2853DF0B" w14:textId="2A6FCAB3" w:rsidR="00A84AFE" w:rsidRPr="000959A0" w:rsidRDefault="007E46E5" w:rsidP="00B9167C">
      <w:pPr>
        <w:rPr>
          <w:rFonts w:cs="Segoe UI"/>
          <w:lang w:val="it-IT"/>
        </w:rPr>
      </w:pPr>
      <w:r w:rsidRPr="000959A0">
        <w:rPr>
          <w:rFonts w:cs="Segoe UI"/>
          <w:lang w:val="it-IT"/>
        </w:rPr>
        <w:t xml:space="preserve">All’inizio di marzo, Henkel ha firmato l’accordo per acquisire </w:t>
      </w:r>
      <w:r w:rsidR="001A5127" w:rsidRPr="000959A0">
        <w:rPr>
          <w:rFonts w:cs="Segoe UI"/>
          <w:lang w:val="it-IT"/>
        </w:rPr>
        <w:t>“</w:t>
      </w:r>
      <w:hyperlink r:id="rId14" w:history="1">
        <w:r w:rsidR="007C1D4B" w:rsidRPr="000959A0">
          <w:rPr>
            <w:rStyle w:val="Hyperlink"/>
            <w:rFonts w:cs="Segoe UI"/>
            <w:b/>
            <w:bCs/>
            <w:sz w:val="22"/>
            <w:szCs w:val="24"/>
            <w:lang w:val="it-IT"/>
          </w:rPr>
          <w:t>Not Your Mother’s</w:t>
        </w:r>
      </w:hyperlink>
      <w:r w:rsidR="007C1D4B" w:rsidRPr="000959A0">
        <w:rPr>
          <w:rFonts w:cs="Segoe UI"/>
          <w:lang w:val="it-IT"/>
        </w:rPr>
        <w:t xml:space="preserve">”, </w:t>
      </w:r>
      <w:r w:rsidR="001A5127" w:rsidRPr="000959A0">
        <w:rPr>
          <w:rFonts w:cs="Segoe UI"/>
          <w:lang w:val="it-IT"/>
        </w:rPr>
        <w:t xml:space="preserve">uno dei principali marchi </w:t>
      </w:r>
      <w:r w:rsidR="00120F12" w:rsidRPr="000959A0">
        <w:rPr>
          <w:rFonts w:cs="Segoe UI"/>
          <w:lang w:val="it-IT"/>
        </w:rPr>
        <w:t xml:space="preserve">di </w:t>
      </w:r>
      <w:r w:rsidR="00C23689" w:rsidRPr="000959A0">
        <w:rPr>
          <w:rFonts w:cs="Segoe UI"/>
          <w:lang w:val="it-IT"/>
        </w:rPr>
        <w:t>cura capelli e s</w:t>
      </w:r>
      <w:r w:rsidR="00B533D3" w:rsidRPr="000959A0">
        <w:rPr>
          <w:rFonts w:cs="Segoe UI"/>
          <w:lang w:val="it-IT"/>
        </w:rPr>
        <w:t xml:space="preserve">tyling </w:t>
      </w:r>
      <w:r w:rsidR="001A5127" w:rsidRPr="000959A0">
        <w:rPr>
          <w:rFonts w:cs="Segoe UI"/>
          <w:lang w:val="it-IT"/>
        </w:rPr>
        <w:t>in Nord America</w:t>
      </w:r>
      <w:r w:rsidR="00724ADB" w:rsidRPr="000959A0">
        <w:rPr>
          <w:rFonts w:cs="Segoe UI"/>
          <w:lang w:val="it-IT"/>
        </w:rPr>
        <w:t xml:space="preserve">. </w:t>
      </w:r>
      <w:r w:rsidR="003B4A1C" w:rsidRPr="000959A0">
        <w:rPr>
          <w:rFonts w:cs="Segoe UI"/>
          <w:lang w:val="it-IT"/>
        </w:rPr>
        <w:t>Questa operazione ra</w:t>
      </w:r>
      <w:r w:rsidR="00BA5987" w:rsidRPr="000959A0">
        <w:rPr>
          <w:rFonts w:cs="Segoe UI"/>
          <w:lang w:val="it-IT"/>
        </w:rPr>
        <w:t>fforza la posizione di Henkel nel</w:t>
      </w:r>
      <w:r w:rsidR="00D64A22">
        <w:rPr>
          <w:rFonts w:cs="Segoe UI"/>
          <w:lang w:val="it-IT"/>
        </w:rPr>
        <w:t>la</w:t>
      </w:r>
      <w:r w:rsidR="00120F12" w:rsidRPr="000959A0">
        <w:rPr>
          <w:rFonts w:cs="Segoe UI"/>
          <w:lang w:val="it-IT"/>
        </w:rPr>
        <w:t xml:space="preserve"> cura capelli, </w:t>
      </w:r>
      <w:r w:rsidR="00D64A22">
        <w:rPr>
          <w:rFonts w:cs="Segoe UI"/>
          <w:lang w:val="it-IT"/>
        </w:rPr>
        <w:t>mercato</w:t>
      </w:r>
      <w:r w:rsidR="00120F12" w:rsidRPr="000959A0">
        <w:rPr>
          <w:rFonts w:cs="Segoe UI"/>
          <w:lang w:val="it-IT"/>
        </w:rPr>
        <w:t xml:space="preserve"> chiave per la divisione Consumer Brands.</w:t>
      </w:r>
      <w:r w:rsidR="00A84AFE" w:rsidRPr="000959A0">
        <w:rPr>
          <w:rFonts w:cs="Segoe UI"/>
          <w:lang w:val="it-IT"/>
        </w:rPr>
        <w:t xml:space="preserve"> </w:t>
      </w:r>
      <w:r w:rsidR="007C1D4B" w:rsidRPr="000959A0">
        <w:rPr>
          <w:rFonts w:cs="Segoe UI"/>
          <w:lang w:val="it-IT"/>
        </w:rPr>
        <w:t xml:space="preserve">“Not Your Mother’s” </w:t>
      </w:r>
      <w:r w:rsidR="00F47EE4" w:rsidRPr="000959A0">
        <w:rPr>
          <w:rFonts w:cs="Segoe UI"/>
          <w:lang w:val="it-IT"/>
        </w:rPr>
        <w:t xml:space="preserve">è un marchio </w:t>
      </w:r>
      <w:r w:rsidR="00376560" w:rsidRPr="000959A0">
        <w:rPr>
          <w:rFonts w:cs="Segoe UI"/>
          <w:lang w:val="it-IT"/>
        </w:rPr>
        <w:t>in forte crescita</w:t>
      </w:r>
      <w:r w:rsidR="00E30A97" w:rsidRPr="000959A0">
        <w:rPr>
          <w:rFonts w:cs="Segoe UI"/>
          <w:lang w:val="it-IT"/>
        </w:rPr>
        <w:t xml:space="preserve">, con un’ampia gamma di </w:t>
      </w:r>
      <w:r w:rsidR="00C96697" w:rsidRPr="000959A0">
        <w:rPr>
          <w:rFonts w:cs="Segoe UI"/>
          <w:lang w:val="it-IT"/>
        </w:rPr>
        <w:t>referenze</w:t>
      </w:r>
      <w:r w:rsidR="00E30A97" w:rsidRPr="000959A0">
        <w:rPr>
          <w:rFonts w:cs="Segoe UI"/>
          <w:lang w:val="it-IT"/>
        </w:rPr>
        <w:t xml:space="preserve"> tra shampoo, balsami</w:t>
      </w:r>
      <w:r w:rsidR="00C96697" w:rsidRPr="000959A0">
        <w:rPr>
          <w:rFonts w:cs="Segoe UI"/>
          <w:lang w:val="it-IT"/>
        </w:rPr>
        <w:t xml:space="preserve">, trattamenti e prodotti per lo styling. Nel 2025 ha </w:t>
      </w:r>
      <w:r w:rsidR="00194E35" w:rsidRPr="000959A0">
        <w:rPr>
          <w:rFonts w:cs="Segoe UI"/>
          <w:lang w:val="it-IT"/>
        </w:rPr>
        <w:t>registrato</w:t>
      </w:r>
      <w:r w:rsidR="004C05E5" w:rsidRPr="000959A0">
        <w:rPr>
          <w:rFonts w:cs="Segoe UI"/>
          <w:lang w:val="it-IT"/>
        </w:rPr>
        <w:t xml:space="preserve"> un fatturato </w:t>
      </w:r>
      <w:r w:rsidR="00BE3C68" w:rsidRPr="000959A0">
        <w:rPr>
          <w:rFonts w:cs="Segoe UI"/>
          <w:lang w:val="it-IT"/>
        </w:rPr>
        <w:t xml:space="preserve">di circa 190 milioni di euro, </w:t>
      </w:r>
      <w:r w:rsidR="009A0292" w:rsidRPr="000959A0">
        <w:rPr>
          <w:rFonts w:cs="Segoe UI"/>
          <w:lang w:val="it-IT"/>
        </w:rPr>
        <w:t>con una crescita a doppia cifra e un’elevata profittabili</w:t>
      </w:r>
      <w:r w:rsidR="00037D15" w:rsidRPr="000959A0">
        <w:rPr>
          <w:rFonts w:cs="Segoe UI"/>
          <w:lang w:val="it-IT"/>
        </w:rPr>
        <w:t>tà.</w:t>
      </w:r>
    </w:p>
    <w:p w14:paraId="3CF9D434" w14:textId="77777777" w:rsidR="00037D15" w:rsidRPr="000959A0" w:rsidRDefault="00037D15" w:rsidP="00B9167C">
      <w:pPr>
        <w:rPr>
          <w:rFonts w:cs="Segoe UI"/>
          <w:lang w:val="it-IT"/>
        </w:rPr>
      </w:pPr>
    </w:p>
    <w:p w14:paraId="11A095B5" w14:textId="3733EFB2" w:rsidR="009C5716" w:rsidRPr="000959A0" w:rsidRDefault="00FA11DA" w:rsidP="00B9167C">
      <w:pPr>
        <w:rPr>
          <w:rFonts w:cs="Segoe UI"/>
          <w:lang w:val="it-IT"/>
        </w:rPr>
      </w:pPr>
      <w:r w:rsidRPr="000959A0">
        <w:rPr>
          <w:rFonts w:cs="Segoe UI"/>
          <w:lang w:val="it-IT"/>
        </w:rPr>
        <w:t>Le recenti operazioni, soggette a</w:t>
      </w:r>
      <w:r w:rsidR="0051321B" w:rsidRPr="000959A0">
        <w:rPr>
          <w:rFonts w:cs="Segoe UI"/>
          <w:lang w:val="it-IT"/>
        </w:rPr>
        <w:t xml:space="preserve">lle condizioni di chiusura e all’approvazione delle autorità antitrust, </w:t>
      </w:r>
      <w:r w:rsidR="0000685E" w:rsidRPr="000959A0">
        <w:rPr>
          <w:rFonts w:cs="Segoe UI"/>
          <w:lang w:val="it-IT"/>
        </w:rPr>
        <w:t xml:space="preserve">hanno un valore complessivo di circa 1,2 miliardi di euro e </w:t>
      </w:r>
      <w:r w:rsidR="00CE4623" w:rsidRPr="000959A0">
        <w:rPr>
          <w:rFonts w:cs="Segoe UI"/>
          <w:lang w:val="it-IT"/>
        </w:rPr>
        <w:t>rappresentano un importante acceleratore per lo sviluppo d</w:t>
      </w:r>
      <w:r w:rsidR="00D94FFA" w:rsidRPr="000959A0">
        <w:rPr>
          <w:rFonts w:cs="Segoe UI"/>
          <w:lang w:val="it-IT"/>
        </w:rPr>
        <w:t xml:space="preserve">elle business unit </w:t>
      </w:r>
      <w:r w:rsidR="007C1D4B" w:rsidRPr="000959A0">
        <w:rPr>
          <w:rFonts w:cs="Segoe UI"/>
          <w:lang w:val="it-IT"/>
        </w:rPr>
        <w:t xml:space="preserve">Adhesive Technologies </w:t>
      </w:r>
      <w:r w:rsidR="00D94FFA" w:rsidRPr="000959A0">
        <w:rPr>
          <w:rFonts w:cs="Segoe UI"/>
          <w:lang w:val="it-IT"/>
        </w:rPr>
        <w:t>e</w:t>
      </w:r>
      <w:r w:rsidR="007C1D4B" w:rsidRPr="000959A0">
        <w:rPr>
          <w:rFonts w:cs="Segoe UI"/>
          <w:lang w:val="it-IT"/>
        </w:rPr>
        <w:t xml:space="preserve"> Consumer Brands.</w:t>
      </w:r>
    </w:p>
    <w:p w14:paraId="4F84E45E" w14:textId="77777777" w:rsidR="00850CFC" w:rsidRPr="000959A0" w:rsidRDefault="00850CFC" w:rsidP="00B9167C">
      <w:pPr>
        <w:rPr>
          <w:rFonts w:cs="Segoe UI"/>
          <w:lang w:val="it-IT"/>
        </w:rPr>
      </w:pPr>
    </w:p>
    <w:p w14:paraId="1AE186E3" w14:textId="77777777" w:rsidR="00C75999" w:rsidRPr="000959A0" w:rsidRDefault="00C75999" w:rsidP="00B9167C">
      <w:pPr>
        <w:rPr>
          <w:rFonts w:cs="Segoe UI"/>
          <w:lang w:val="it-IT"/>
        </w:rPr>
      </w:pPr>
    </w:p>
    <w:p w14:paraId="1A20BE18" w14:textId="685C6E56" w:rsidR="00850CFC" w:rsidRPr="000959A0" w:rsidRDefault="00850CFC" w:rsidP="00B9167C">
      <w:pPr>
        <w:rPr>
          <w:rFonts w:cs="Segoe UI"/>
          <w:b/>
          <w:bCs/>
          <w:lang w:val="it-IT"/>
        </w:rPr>
      </w:pPr>
      <w:r w:rsidRPr="000959A0">
        <w:rPr>
          <w:rFonts w:cs="Segoe UI"/>
          <w:b/>
          <w:bCs/>
          <w:lang w:val="it-IT"/>
        </w:rPr>
        <w:t>Henkel festeggia 150 anni d</w:t>
      </w:r>
      <w:r w:rsidR="00FA127E" w:rsidRPr="000959A0">
        <w:rPr>
          <w:rFonts w:cs="Segoe UI"/>
          <w:b/>
          <w:bCs/>
          <w:lang w:val="it-IT"/>
        </w:rPr>
        <w:t>i storia e innovazione</w:t>
      </w:r>
    </w:p>
    <w:p w14:paraId="09844D29" w14:textId="47D67942" w:rsidR="00FA127E" w:rsidRPr="000959A0" w:rsidRDefault="00C75999" w:rsidP="00B9167C">
      <w:pPr>
        <w:rPr>
          <w:rFonts w:cs="Segoe UI"/>
          <w:lang w:val="it-IT"/>
        </w:rPr>
      </w:pPr>
      <w:r w:rsidRPr="000959A0">
        <w:rPr>
          <w:rFonts w:cs="Segoe UI"/>
          <w:lang w:val="it-IT"/>
        </w:rPr>
        <w:t>“Il 2025 è stato un anno di successo</w:t>
      </w:r>
      <w:r w:rsidR="00CB37EF" w:rsidRPr="000959A0">
        <w:rPr>
          <w:rFonts w:cs="Segoe UI"/>
          <w:lang w:val="it-IT"/>
        </w:rPr>
        <w:t xml:space="preserve">, in cui ancora una volta abbiamo affrontato sfide complesse e </w:t>
      </w:r>
      <w:r w:rsidR="00E740C7">
        <w:rPr>
          <w:rFonts w:cs="Segoe UI"/>
          <w:lang w:val="it-IT"/>
        </w:rPr>
        <w:t>compiuto</w:t>
      </w:r>
      <w:r w:rsidR="00CB37EF" w:rsidRPr="000959A0">
        <w:rPr>
          <w:rFonts w:cs="Segoe UI"/>
          <w:lang w:val="it-IT"/>
        </w:rPr>
        <w:t xml:space="preserve"> importanti progressi. Abbiamo </w:t>
      </w:r>
      <w:r w:rsidR="00DC6FE3" w:rsidRPr="000959A0">
        <w:rPr>
          <w:rFonts w:cs="Segoe UI"/>
          <w:lang w:val="it-IT"/>
        </w:rPr>
        <w:t xml:space="preserve">in larga parte </w:t>
      </w:r>
      <w:r w:rsidR="00844409" w:rsidRPr="000959A0">
        <w:rPr>
          <w:rFonts w:cs="Segoe UI"/>
          <w:lang w:val="it-IT"/>
        </w:rPr>
        <w:t xml:space="preserve">raggiunto </w:t>
      </w:r>
      <w:r w:rsidR="00355B6A" w:rsidRPr="000959A0">
        <w:rPr>
          <w:rFonts w:cs="Segoe UI"/>
          <w:lang w:val="it-IT"/>
        </w:rPr>
        <w:t>gli</w:t>
      </w:r>
      <w:r w:rsidR="00844409" w:rsidRPr="000959A0">
        <w:rPr>
          <w:rFonts w:cs="Segoe UI"/>
          <w:lang w:val="it-IT"/>
        </w:rPr>
        <w:t xml:space="preserve"> obiettivi </w:t>
      </w:r>
      <w:r w:rsidR="00DC6FE3" w:rsidRPr="000959A0">
        <w:rPr>
          <w:rFonts w:cs="Segoe UI"/>
          <w:lang w:val="it-IT"/>
        </w:rPr>
        <w:t>economici</w:t>
      </w:r>
      <w:r w:rsidR="0007269B" w:rsidRPr="000959A0">
        <w:rPr>
          <w:rFonts w:cs="Segoe UI"/>
          <w:lang w:val="it-IT"/>
        </w:rPr>
        <w:t>, proseguendo ne</w:t>
      </w:r>
      <w:r w:rsidR="00355B6A" w:rsidRPr="000959A0">
        <w:rPr>
          <w:rFonts w:cs="Segoe UI"/>
          <w:lang w:val="it-IT"/>
        </w:rPr>
        <w:t>ll’implementazione della nostra agenda di crescita. S</w:t>
      </w:r>
      <w:r w:rsidR="00BC2BD9" w:rsidRPr="000959A0">
        <w:rPr>
          <w:rFonts w:cs="Segoe UI"/>
          <w:lang w:val="it-IT"/>
        </w:rPr>
        <w:t>iamo sulla strada giusta</w:t>
      </w:r>
      <w:r w:rsidR="00700522" w:rsidRPr="000959A0">
        <w:rPr>
          <w:rFonts w:cs="Segoe UI"/>
          <w:lang w:val="it-IT"/>
        </w:rPr>
        <w:t xml:space="preserve">, la trasformazione dell’azienda sta </w:t>
      </w:r>
      <w:r w:rsidR="0092760E">
        <w:rPr>
          <w:rFonts w:cs="Segoe UI"/>
          <w:lang w:val="it-IT"/>
        </w:rPr>
        <w:t>dan</w:t>
      </w:r>
      <w:r w:rsidR="00700522" w:rsidRPr="000959A0">
        <w:rPr>
          <w:rFonts w:cs="Segoe UI"/>
          <w:lang w:val="it-IT"/>
        </w:rPr>
        <w:t xml:space="preserve">do risultati tangibili”, ha aggiunto </w:t>
      </w:r>
      <w:r w:rsidR="00561B40" w:rsidRPr="000959A0">
        <w:rPr>
          <w:rFonts w:cs="Segoe UI"/>
          <w:lang w:val="it-IT"/>
        </w:rPr>
        <w:t>Carsten Knobel.</w:t>
      </w:r>
    </w:p>
    <w:p w14:paraId="509E1C23" w14:textId="77777777" w:rsidR="00561B40" w:rsidRPr="000959A0" w:rsidRDefault="00561B40" w:rsidP="00B9167C">
      <w:pPr>
        <w:rPr>
          <w:rFonts w:cs="Segoe UI"/>
          <w:lang w:val="it-IT"/>
        </w:rPr>
      </w:pPr>
    </w:p>
    <w:p w14:paraId="7ADF5E86" w14:textId="14B6917E" w:rsidR="00C75999" w:rsidRPr="000959A0" w:rsidRDefault="00700522" w:rsidP="00B9167C">
      <w:pPr>
        <w:rPr>
          <w:rFonts w:cs="Segoe UI"/>
          <w:lang w:val="it-IT"/>
        </w:rPr>
      </w:pPr>
      <w:r w:rsidRPr="000959A0">
        <w:rPr>
          <w:rFonts w:cs="Segoe UI"/>
          <w:lang w:val="it-IT"/>
        </w:rPr>
        <w:t>“</w:t>
      </w:r>
      <w:r w:rsidR="007E41D4" w:rsidRPr="000959A0">
        <w:rPr>
          <w:rFonts w:cs="Segoe UI"/>
          <w:lang w:val="it-IT"/>
        </w:rPr>
        <w:t xml:space="preserve">Abbiamo cominciato con entusiasmo il 2026, anno in cui festeggiamo il </w:t>
      </w:r>
      <w:hyperlink r:id="rId15" w:history="1">
        <w:r w:rsidR="007E41D4" w:rsidRPr="000959A0">
          <w:rPr>
            <w:rStyle w:val="Hyperlink"/>
            <w:rFonts w:cs="Segoe UI"/>
            <w:sz w:val="22"/>
            <w:szCs w:val="24"/>
            <w:lang w:val="it-IT"/>
          </w:rPr>
          <w:t>150mo anniversario</w:t>
        </w:r>
      </w:hyperlink>
      <w:r w:rsidR="007E41D4" w:rsidRPr="000959A0">
        <w:rPr>
          <w:rFonts w:cs="Segoe UI"/>
          <w:lang w:val="it-IT"/>
        </w:rPr>
        <w:t xml:space="preserve">. </w:t>
      </w:r>
      <w:r w:rsidR="008E26DD" w:rsidRPr="000959A0">
        <w:rPr>
          <w:rFonts w:cs="Segoe UI"/>
          <w:lang w:val="it-IT"/>
        </w:rPr>
        <w:t xml:space="preserve">Siamo </w:t>
      </w:r>
      <w:r w:rsidR="005C40AB" w:rsidRPr="000959A0">
        <w:rPr>
          <w:rFonts w:cs="Segoe UI"/>
          <w:lang w:val="it-IT"/>
        </w:rPr>
        <w:t xml:space="preserve">ovviamente </w:t>
      </w:r>
      <w:r w:rsidR="008E26DD" w:rsidRPr="000959A0">
        <w:rPr>
          <w:rFonts w:cs="Segoe UI"/>
          <w:lang w:val="it-IT"/>
        </w:rPr>
        <w:t>orgogliosi della nostra storia</w:t>
      </w:r>
      <w:r w:rsidR="00320A6D" w:rsidRPr="000959A0">
        <w:rPr>
          <w:rFonts w:cs="Segoe UI"/>
          <w:lang w:val="it-IT"/>
        </w:rPr>
        <w:t>,</w:t>
      </w:r>
      <w:r w:rsidR="005C40AB" w:rsidRPr="000959A0">
        <w:rPr>
          <w:rFonts w:cs="Segoe UI"/>
          <w:lang w:val="it-IT"/>
        </w:rPr>
        <w:t xml:space="preserve"> non per questo intendiamo fermarci.</w:t>
      </w:r>
      <w:r w:rsidR="002E14F2" w:rsidRPr="000959A0">
        <w:rPr>
          <w:rFonts w:cs="Segoe UI"/>
          <w:lang w:val="it-IT"/>
        </w:rPr>
        <w:t xml:space="preserve"> </w:t>
      </w:r>
      <w:r w:rsidR="007A6DB9" w:rsidRPr="000959A0">
        <w:rPr>
          <w:rFonts w:cs="Segoe UI"/>
          <w:lang w:val="it-IT"/>
        </w:rPr>
        <w:t xml:space="preserve">Siamo pronti per il futuro e </w:t>
      </w:r>
      <w:r w:rsidR="00E032BE">
        <w:rPr>
          <w:rFonts w:cs="Segoe UI"/>
          <w:lang w:val="it-IT"/>
        </w:rPr>
        <w:t>le</w:t>
      </w:r>
      <w:r w:rsidR="00CB7644" w:rsidRPr="000959A0">
        <w:rPr>
          <w:rFonts w:cs="Segoe UI"/>
          <w:lang w:val="it-IT"/>
        </w:rPr>
        <w:t xml:space="preserve"> celebrazion</w:t>
      </w:r>
      <w:r w:rsidR="00E032BE">
        <w:rPr>
          <w:rFonts w:cs="Segoe UI"/>
          <w:lang w:val="it-IT"/>
        </w:rPr>
        <w:t>i</w:t>
      </w:r>
      <w:r w:rsidR="00CB7644" w:rsidRPr="000959A0">
        <w:rPr>
          <w:rFonts w:cs="Segoe UI"/>
          <w:lang w:val="it-IT"/>
        </w:rPr>
        <w:t xml:space="preserve"> </w:t>
      </w:r>
      <w:r w:rsidR="007F7CCA">
        <w:rPr>
          <w:rFonts w:cs="Segoe UI"/>
          <w:lang w:val="it-IT"/>
        </w:rPr>
        <w:t>ci</w:t>
      </w:r>
      <w:r w:rsidR="00485081" w:rsidRPr="000959A0">
        <w:rPr>
          <w:rFonts w:cs="Segoe UI"/>
          <w:lang w:val="it-IT"/>
        </w:rPr>
        <w:t xml:space="preserve"> spin</w:t>
      </w:r>
      <w:r w:rsidR="007F7CCA">
        <w:rPr>
          <w:rFonts w:cs="Segoe UI"/>
          <w:lang w:val="it-IT"/>
        </w:rPr>
        <w:t>gono</w:t>
      </w:r>
      <w:r w:rsidR="00485081" w:rsidRPr="000959A0">
        <w:rPr>
          <w:rFonts w:cs="Segoe UI"/>
          <w:lang w:val="it-IT"/>
        </w:rPr>
        <w:t xml:space="preserve"> a guardare avanti. </w:t>
      </w:r>
      <w:r w:rsidR="003E2E6D" w:rsidRPr="000959A0">
        <w:rPr>
          <w:rFonts w:cs="Segoe UI"/>
          <w:lang w:val="it-IT"/>
        </w:rPr>
        <w:t xml:space="preserve">Lo spirito pionieristico che da sempre distingue Henkel continua a guidare lo sviluppo di prodotti e soluzioni innovative per le generazioni a venire. </w:t>
      </w:r>
      <w:r w:rsidR="00E032BE" w:rsidRPr="000959A0">
        <w:rPr>
          <w:rFonts w:cs="Segoe UI"/>
          <w:lang w:val="it-IT"/>
        </w:rPr>
        <w:t>È</w:t>
      </w:r>
      <w:r w:rsidR="003E2E6D" w:rsidRPr="000959A0">
        <w:rPr>
          <w:rFonts w:cs="Segoe UI"/>
          <w:lang w:val="it-IT"/>
        </w:rPr>
        <w:t xml:space="preserve"> la promessa contenuta nel nostro purpose: </w:t>
      </w:r>
      <w:r w:rsidR="00C75999" w:rsidRPr="000959A0">
        <w:rPr>
          <w:rFonts w:cs="Segoe UI"/>
          <w:lang w:val="it-IT"/>
        </w:rPr>
        <w:t>Pioneers at heart for the good of generations"</w:t>
      </w:r>
      <w:r w:rsidR="003E2E6D" w:rsidRPr="000959A0">
        <w:rPr>
          <w:rFonts w:cs="Segoe UI"/>
          <w:lang w:val="it-IT"/>
        </w:rPr>
        <w:t>,</w:t>
      </w:r>
      <w:r w:rsidR="00C75999" w:rsidRPr="000959A0">
        <w:rPr>
          <w:rFonts w:cs="Segoe UI"/>
          <w:lang w:val="it-IT"/>
        </w:rPr>
        <w:t xml:space="preserve"> </w:t>
      </w:r>
      <w:r w:rsidR="003E2E6D" w:rsidRPr="000959A0">
        <w:rPr>
          <w:rFonts w:cs="Segoe UI"/>
          <w:lang w:val="it-IT"/>
        </w:rPr>
        <w:t>conclude</w:t>
      </w:r>
      <w:r w:rsidR="00C75999" w:rsidRPr="000959A0">
        <w:rPr>
          <w:rFonts w:cs="Segoe UI"/>
          <w:lang w:val="it-IT"/>
        </w:rPr>
        <w:t xml:space="preserve"> Knobel.</w:t>
      </w:r>
    </w:p>
    <w:p w14:paraId="36DCB324" w14:textId="3747D662" w:rsidR="009C5716" w:rsidRPr="000959A0" w:rsidRDefault="009C5716" w:rsidP="00B9167C">
      <w:pPr>
        <w:jc w:val="left"/>
        <w:rPr>
          <w:rFonts w:cs="Segoe UI"/>
          <w:lang w:val="it-IT"/>
        </w:rPr>
      </w:pPr>
    </w:p>
    <w:p w14:paraId="5A07FFF7" w14:textId="77777777" w:rsidR="003E0872" w:rsidRPr="000959A0" w:rsidRDefault="003E0872" w:rsidP="00B9167C">
      <w:pPr>
        <w:rPr>
          <w:rFonts w:cs="Segoe UI"/>
          <w:b/>
          <w:szCs w:val="22"/>
          <w:lang w:val="it-IT"/>
        </w:rPr>
      </w:pPr>
    </w:p>
    <w:p w14:paraId="7FF37BB2" w14:textId="63A66D74" w:rsidR="003E0872" w:rsidRPr="000959A0" w:rsidRDefault="003E0872" w:rsidP="00B9167C">
      <w:pPr>
        <w:rPr>
          <w:rFonts w:cs="Segoe UI"/>
          <w:bCs/>
          <w:szCs w:val="22"/>
          <w:lang w:val="it-IT"/>
        </w:rPr>
      </w:pPr>
      <w:r w:rsidRPr="000959A0">
        <w:rPr>
          <w:rFonts w:cs="Segoe UI"/>
          <w:b/>
          <w:szCs w:val="22"/>
          <w:lang w:val="it-IT"/>
        </w:rPr>
        <w:t xml:space="preserve">Nota: </w:t>
      </w:r>
      <w:r w:rsidRPr="000959A0">
        <w:rPr>
          <w:rFonts w:cs="Segoe UI"/>
          <w:bCs/>
          <w:szCs w:val="22"/>
          <w:lang w:val="it-IT"/>
        </w:rPr>
        <w:t xml:space="preserve">il comunicato stampa integrale è disponibile in inglese </w:t>
      </w:r>
      <w:r w:rsidR="00E1484A" w:rsidRPr="000959A0">
        <w:rPr>
          <w:rFonts w:cs="Segoe UI"/>
          <w:bCs/>
          <w:szCs w:val="22"/>
          <w:lang w:val="it-IT"/>
        </w:rPr>
        <w:t>su</w:t>
      </w:r>
      <w:r w:rsidRPr="000959A0">
        <w:rPr>
          <w:rFonts w:cs="Segoe UI"/>
          <w:bCs/>
          <w:szCs w:val="22"/>
          <w:lang w:val="it-IT"/>
        </w:rPr>
        <w:t xml:space="preserve"> </w:t>
      </w:r>
      <w:hyperlink r:id="rId16" w:history="1">
        <w:r w:rsidRPr="000959A0">
          <w:rPr>
            <w:rStyle w:val="Hyperlink"/>
            <w:rFonts w:cs="Segoe UI"/>
            <w:bCs/>
            <w:sz w:val="22"/>
            <w:szCs w:val="22"/>
            <w:lang w:val="it-IT"/>
          </w:rPr>
          <w:t>Henkel.com</w:t>
        </w:r>
      </w:hyperlink>
    </w:p>
    <w:p w14:paraId="0C4040D2" w14:textId="77777777" w:rsidR="003E0872" w:rsidRPr="000959A0" w:rsidRDefault="003E0872" w:rsidP="00B9167C">
      <w:pPr>
        <w:rPr>
          <w:rFonts w:cs="Segoe UI"/>
          <w:szCs w:val="22"/>
          <w:lang w:val="it-IT"/>
        </w:rPr>
      </w:pPr>
    </w:p>
    <w:p w14:paraId="049AF738" w14:textId="77777777" w:rsidR="00E779F7" w:rsidRPr="000959A0" w:rsidRDefault="00E779F7" w:rsidP="00B9167C">
      <w:pPr>
        <w:rPr>
          <w:rFonts w:cs="Segoe UI"/>
          <w:szCs w:val="22"/>
          <w:lang w:val="it-IT"/>
        </w:rPr>
      </w:pPr>
    </w:p>
    <w:p w14:paraId="11D9B59F" w14:textId="77777777" w:rsidR="00EC1E10" w:rsidRDefault="00EC1E10" w:rsidP="00B9167C">
      <w:pPr>
        <w:jc w:val="left"/>
        <w:rPr>
          <w:rStyle w:val="AboutandContactHeadline"/>
          <w:sz w:val="17"/>
          <w:szCs w:val="17"/>
          <w:lang w:val="it-IT"/>
        </w:rPr>
      </w:pPr>
    </w:p>
    <w:p w14:paraId="291D08FA" w14:textId="17401E5E" w:rsidR="001547C8" w:rsidRPr="000959A0" w:rsidRDefault="001547C8" w:rsidP="00B9167C">
      <w:pPr>
        <w:jc w:val="left"/>
        <w:rPr>
          <w:rStyle w:val="AboutandContactHeadline"/>
          <w:rFonts w:cs="Segoe UI"/>
          <w:b w:val="0"/>
          <w:bCs w:val="0"/>
          <w:sz w:val="17"/>
          <w:szCs w:val="17"/>
          <w:lang w:val="it-IT"/>
        </w:rPr>
      </w:pPr>
      <w:r w:rsidRPr="000959A0">
        <w:rPr>
          <w:rStyle w:val="AboutandContactHeadline"/>
          <w:sz w:val="17"/>
          <w:szCs w:val="17"/>
          <w:lang w:val="it-IT"/>
        </w:rPr>
        <w:t xml:space="preserve">Informazioni su Henkel </w:t>
      </w:r>
    </w:p>
    <w:p w14:paraId="59EE1DFC" w14:textId="77777777" w:rsidR="001547C8" w:rsidRPr="000959A0" w:rsidRDefault="001547C8" w:rsidP="00B9167C">
      <w:pPr>
        <w:rPr>
          <w:rStyle w:val="AboutandContactBody"/>
          <w:sz w:val="17"/>
          <w:szCs w:val="17"/>
          <w:lang w:val="it-IT"/>
        </w:rPr>
      </w:pPr>
    </w:p>
    <w:p w14:paraId="1F012B1C" w14:textId="1043674E" w:rsidR="001547C8" w:rsidRPr="000959A0" w:rsidRDefault="001547C8" w:rsidP="00B9167C">
      <w:pPr>
        <w:rPr>
          <w:rStyle w:val="Hyperlink"/>
          <w:rFonts w:asciiTheme="minorHAnsi" w:hAnsiTheme="minorHAnsi" w:cstheme="minorHAnsi"/>
          <w:b/>
          <w:bCs/>
          <w:color w:val="auto"/>
          <w:sz w:val="17"/>
          <w:szCs w:val="17"/>
          <w:u w:val="none"/>
          <w:lang w:val="it-IT"/>
        </w:rPr>
      </w:pPr>
      <w:r w:rsidRPr="000959A0">
        <w:rPr>
          <w:rStyle w:val="AboutandContactBody"/>
          <w:sz w:val="17"/>
          <w:szCs w:val="17"/>
          <w:lang w:val="it-IT"/>
        </w:rPr>
        <w:t xml:space="preserve">Con i suoi marchi, innovazioni e tecnologie, Henkel detiene posizioni di leadership sia nel settore industriale sia nel largo consumo. La business unit Adhesive Technologies è leader globale nel mercato degli adesivi, dei sigillanti e dei </w:t>
      </w:r>
      <w:r w:rsidR="00CC2A73">
        <w:rPr>
          <w:rStyle w:val="AboutandContactBody"/>
          <w:sz w:val="17"/>
          <w:szCs w:val="17"/>
          <w:lang w:val="it-IT"/>
        </w:rPr>
        <w:t>coating</w:t>
      </w:r>
      <w:r w:rsidRPr="000959A0">
        <w:rPr>
          <w:rStyle w:val="AboutandContactBody"/>
          <w:sz w:val="17"/>
          <w:szCs w:val="17"/>
          <w:lang w:val="it-IT"/>
        </w:rPr>
        <w:t>. Con Consumer Brands, l’azienda vanta posizioni di leadership nei segmenti della cura dei capelli, del bucato e della pulizia della casa in molti mercati e categorie in diversi Paesi del mondo. I tre marchi principali sono Loctite, Persil (Dixan in Italia) e Schwarzkopf. Nel 202</w:t>
      </w:r>
      <w:r w:rsidR="00DE3C07" w:rsidRPr="000959A0">
        <w:rPr>
          <w:rStyle w:val="AboutandContactBody"/>
          <w:sz w:val="17"/>
          <w:szCs w:val="17"/>
          <w:lang w:val="it-IT"/>
        </w:rPr>
        <w:t>5</w:t>
      </w:r>
      <w:r w:rsidRPr="000959A0">
        <w:rPr>
          <w:rStyle w:val="AboutandContactBody"/>
          <w:sz w:val="17"/>
          <w:szCs w:val="17"/>
          <w:lang w:val="it-IT"/>
        </w:rPr>
        <w:t xml:space="preserve"> Henkel ha registrato un fatturato complessivo di </w:t>
      </w:r>
      <w:r w:rsidR="00CB6F12" w:rsidRPr="000959A0">
        <w:rPr>
          <w:rStyle w:val="AboutandContactBody"/>
          <w:sz w:val="17"/>
          <w:szCs w:val="17"/>
          <w:lang w:val="it-IT"/>
        </w:rPr>
        <w:t>circa</w:t>
      </w:r>
      <w:r w:rsidRPr="000959A0">
        <w:rPr>
          <w:rStyle w:val="AboutandContactBody"/>
          <w:sz w:val="17"/>
          <w:szCs w:val="17"/>
          <w:lang w:val="it-IT"/>
        </w:rPr>
        <w:t xml:space="preserve"> 2</w:t>
      </w:r>
      <w:r w:rsidR="00CB6F12" w:rsidRPr="000959A0">
        <w:rPr>
          <w:rStyle w:val="AboutandContactBody"/>
          <w:sz w:val="17"/>
          <w:szCs w:val="17"/>
          <w:lang w:val="it-IT"/>
        </w:rPr>
        <w:t>0</w:t>
      </w:r>
      <w:r w:rsidRPr="000959A0">
        <w:rPr>
          <w:rStyle w:val="AboutandContactBody"/>
          <w:sz w:val="17"/>
          <w:szCs w:val="17"/>
          <w:lang w:val="it-IT"/>
        </w:rPr>
        <w:t>,</w:t>
      </w:r>
      <w:r w:rsidR="00CB6F12" w:rsidRPr="000959A0">
        <w:rPr>
          <w:rStyle w:val="AboutandContactBody"/>
          <w:sz w:val="17"/>
          <w:szCs w:val="17"/>
          <w:lang w:val="it-IT"/>
        </w:rPr>
        <w:t>5</w:t>
      </w:r>
      <w:r w:rsidRPr="000959A0">
        <w:rPr>
          <w:rStyle w:val="AboutandContactBody"/>
          <w:sz w:val="17"/>
          <w:szCs w:val="17"/>
          <w:lang w:val="it-IT"/>
        </w:rPr>
        <w:t xml:space="preserve"> miliardi di euro, con un margine operativo depurato pari a circa </w:t>
      </w:r>
      <w:r w:rsidR="00D02A3B" w:rsidRPr="000959A0">
        <w:rPr>
          <w:rStyle w:val="AboutandContactBody"/>
          <w:sz w:val="17"/>
          <w:szCs w:val="17"/>
          <w:lang w:val="it-IT"/>
        </w:rPr>
        <w:t xml:space="preserve">3 </w:t>
      </w:r>
      <w:r w:rsidRPr="000959A0">
        <w:rPr>
          <w:rStyle w:val="AboutandContactBody"/>
          <w:sz w:val="17"/>
          <w:szCs w:val="17"/>
          <w:lang w:val="it-IT"/>
        </w:rPr>
        <w:t>miliardi di euro. Le azioni privilegiate Henkel sono quotate presso la Borsa tedesca secondo l'indice DAX. Lo sviluppo sostenibile ha una lunga tradizione in Henkel, che ha una chiara strategia di sostenibilità con obiettivi concreti. Fondata nel 1876, Henkel impiega circa 4</w:t>
      </w:r>
      <w:r w:rsidR="00276754" w:rsidRPr="000959A0">
        <w:rPr>
          <w:rStyle w:val="AboutandContactBody"/>
          <w:sz w:val="17"/>
          <w:szCs w:val="17"/>
          <w:lang w:val="it-IT"/>
        </w:rPr>
        <w:t>7</w:t>
      </w:r>
      <w:r w:rsidRPr="000959A0">
        <w:rPr>
          <w:rStyle w:val="AboutandContactBody"/>
          <w:sz w:val="17"/>
          <w:szCs w:val="17"/>
          <w:lang w:val="it-IT"/>
        </w:rPr>
        <w:t xml:space="preserve">.000 collaboratori nel mondo – un team eterogeneo, unito da una forte cultura aziendale, valori condivisi e un purpose comune: “Pionieri nel cuore per il bene di intere generazioni”. Per maggiori informazioni, visitate il sito </w:t>
      </w:r>
      <w:hyperlink r:id="rId17" w:history="1">
        <w:r w:rsidRPr="000959A0">
          <w:rPr>
            <w:rStyle w:val="Hyperlink"/>
            <w:sz w:val="17"/>
            <w:szCs w:val="17"/>
            <w:lang w:val="it-IT"/>
          </w:rPr>
          <w:t>www.henkel.com</w:t>
        </w:r>
      </w:hyperlink>
      <w:r w:rsidRPr="000959A0">
        <w:rPr>
          <w:rStyle w:val="AboutandContactBody"/>
          <w:sz w:val="17"/>
          <w:szCs w:val="17"/>
          <w:lang w:val="it-IT"/>
        </w:rPr>
        <w:t xml:space="preserve"> </w:t>
      </w:r>
    </w:p>
    <w:p w14:paraId="0ADF8D7E" w14:textId="77777777" w:rsidR="001547C8" w:rsidRPr="000959A0" w:rsidRDefault="001547C8" w:rsidP="00B9167C">
      <w:pPr>
        <w:tabs>
          <w:tab w:val="left" w:pos="1080"/>
          <w:tab w:val="left" w:pos="4500"/>
        </w:tabs>
        <w:rPr>
          <w:rStyle w:val="AboutandContactBody"/>
          <w:rFonts w:asciiTheme="majorHAnsi" w:hAnsiTheme="majorHAnsi" w:cs="Calibri Light"/>
          <w:bCs/>
          <w:szCs w:val="18"/>
          <w:lang w:val="it-IT"/>
        </w:rPr>
      </w:pPr>
    </w:p>
    <w:p w14:paraId="3D43D6B7" w14:textId="77777777" w:rsidR="001547C8" w:rsidRPr="000959A0" w:rsidRDefault="001547C8" w:rsidP="00B9167C">
      <w:pPr>
        <w:tabs>
          <w:tab w:val="left" w:pos="1080"/>
          <w:tab w:val="left" w:pos="4500"/>
        </w:tabs>
        <w:rPr>
          <w:rStyle w:val="AboutandContactBody"/>
          <w:rFonts w:asciiTheme="majorHAnsi" w:hAnsiTheme="majorHAnsi" w:cs="Calibri Light"/>
          <w:bCs/>
          <w:szCs w:val="18"/>
          <w:lang w:val="it-IT"/>
        </w:rPr>
      </w:pPr>
    </w:p>
    <w:p w14:paraId="6E91104E" w14:textId="77777777" w:rsidR="001547C8" w:rsidRPr="000959A0" w:rsidRDefault="001547C8" w:rsidP="00B9167C">
      <w:pPr>
        <w:tabs>
          <w:tab w:val="left" w:pos="1080"/>
          <w:tab w:val="left" w:pos="4500"/>
        </w:tabs>
        <w:rPr>
          <w:rStyle w:val="AboutandContactBody"/>
          <w:rFonts w:asciiTheme="majorHAnsi" w:hAnsiTheme="majorHAnsi" w:cstheme="majorHAnsi"/>
          <w:b/>
          <w:sz w:val="17"/>
          <w:szCs w:val="17"/>
          <w:lang w:val="it-IT"/>
        </w:rPr>
      </w:pPr>
      <w:r w:rsidRPr="000959A0">
        <w:rPr>
          <w:rStyle w:val="AboutandContactBody"/>
          <w:rFonts w:asciiTheme="majorHAnsi" w:hAnsiTheme="majorHAnsi" w:cstheme="majorHAnsi"/>
          <w:b/>
          <w:sz w:val="17"/>
          <w:szCs w:val="17"/>
          <w:lang w:val="it-IT"/>
        </w:rPr>
        <w:t xml:space="preserve">Per informazioni alla stampa: </w:t>
      </w:r>
    </w:p>
    <w:p w14:paraId="4E2B7AC5" w14:textId="77777777" w:rsidR="001547C8" w:rsidRPr="000959A0" w:rsidRDefault="001547C8" w:rsidP="00B9167C">
      <w:pPr>
        <w:tabs>
          <w:tab w:val="left" w:pos="1080"/>
          <w:tab w:val="left" w:pos="4500"/>
        </w:tabs>
        <w:rPr>
          <w:rStyle w:val="AboutandContactBody"/>
          <w:rFonts w:asciiTheme="majorHAnsi" w:hAnsiTheme="majorHAnsi" w:cstheme="majorHAnsi"/>
          <w:b/>
          <w:sz w:val="17"/>
          <w:szCs w:val="17"/>
          <w:lang w:val="it-IT"/>
        </w:rPr>
      </w:pPr>
    </w:p>
    <w:p w14:paraId="7511A9E9" w14:textId="77777777" w:rsidR="001547C8" w:rsidRPr="000959A0" w:rsidRDefault="001547C8" w:rsidP="00B9167C">
      <w:pPr>
        <w:tabs>
          <w:tab w:val="left" w:pos="1080"/>
          <w:tab w:val="left" w:pos="4500"/>
        </w:tabs>
        <w:rPr>
          <w:rStyle w:val="AboutandContactBody"/>
          <w:rFonts w:asciiTheme="majorHAnsi" w:hAnsiTheme="majorHAnsi" w:cstheme="majorHAnsi"/>
          <w:b/>
          <w:sz w:val="17"/>
          <w:szCs w:val="17"/>
          <w:lang w:val="it-IT"/>
        </w:rPr>
      </w:pPr>
      <w:r w:rsidRPr="000959A0">
        <w:rPr>
          <w:rStyle w:val="AboutandContactBody"/>
          <w:rFonts w:asciiTheme="majorHAnsi" w:hAnsiTheme="majorHAnsi" w:cstheme="majorHAnsi"/>
          <w:b/>
          <w:sz w:val="17"/>
          <w:szCs w:val="17"/>
          <w:lang w:val="it-IT"/>
        </w:rPr>
        <w:t>Giusi Viani</w:t>
      </w:r>
      <w:r w:rsidRPr="000959A0">
        <w:rPr>
          <w:rStyle w:val="AboutandContactBody"/>
          <w:rFonts w:asciiTheme="majorHAnsi" w:hAnsiTheme="majorHAnsi" w:cstheme="majorHAnsi"/>
          <w:b/>
          <w:sz w:val="17"/>
          <w:szCs w:val="17"/>
          <w:lang w:val="it-IT"/>
        </w:rPr>
        <w:tab/>
      </w:r>
      <w:r w:rsidRPr="000959A0">
        <w:rPr>
          <w:rStyle w:val="AboutandContactBody"/>
          <w:rFonts w:asciiTheme="majorHAnsi" w:hAnsiTheme="majorHAnsi" w:cstheme="majorHAnsi"/>
          <w:b/>
          <w:sz w:val="17"/>
          <w:szCs w:val="17"/>
          <w:lang w:val="it-IT"/>
        </w:rPr>
        <w:tab/>
        <w:t xml:space="preserve">Silvia Vergani </w:t>
      </w:r>
      <w:r w:rsidRPr="000959A0">
        <w:rPr>
          <w:rStyle w:val="AboutandContactBody"/>
          <w:rFonts w:asciiTheme="majorHAnsi" w:hAnsiTheme="majorHAnsi" w:cstheme="majorHAnsi"/>
          <w:b/>
          <w:sz w:val="17"/>
          <w:szCs w:val="17"/>
          <w:lang w:val="it-IT"/>
        </w:rPr>
        <w:tab/>
      </w:r>
    </w:p>
    <w:p w14:paraId="41B04163" w14:textId="77777777" w:rsidR="001547C8" w:rsidRPr="000959A0" w:rsidRDefault="001547C8" w:rsidP="00B9167C">
      <w:pPr>
        <w:tabs>
          <w:tab w:val="left" w:pos="1080"/>
          <w:tab w:val="left" w:pos="4500"/>
        </w:tabs>
        <w:rPr>
          <w:rStyle w:val="AboutandContactBody"/>
          <w:rFonts w:asciiTheme="majorHAnsi" w:hAnsiTheme="majorHAnsi" w:cstheme="majorHAnsi"/>
          <w:b/>
          <w:sz w:val="17"/>
          <w:szCs w:val="17"/>
          <w:lang w:val="it-IT"/>
        </w:rPr>
      </w:pPr>
      <w:r w:rsidRPr="000959A0">
        <w:rPr>
          <w:rStyle w:val="AboutandContactBody"/>
          <w:rFonts w:asciiTheme="majorHAnsi" w:hAnsiTheme="majorHAnsi" w:cstheme="majorHAnsi"/>
          <w:bCs/>
          <w:sz w:val="17"/>
          <w:szCs w:val="17"/>
          <w:lang w:val="it-IT"/>
        </w:rPr>
        <w:t>Head of Corporate Communications, Henkel Italia</w:t>
      </w:r>
      <w:r w:rsidRPr="000959A0">
        <w:rPr>
          <w:rStyle w:val="AboutandContactBody"/>
          <w:rFonts w:asciiTheme="majorHAnsi" w:hAnsiTheme="majorHAnsi" w:cstheme="majorHAnsi"/>
          <w:b/>
          <w:sz w:val="17"/>
          <w:szCs w:val="17"/>
          <w:lang w:val="it-IT"/>
        </w:rPr>
        <w:tab/>
      </w:r>
      <w:r w:rsidRPr="000959A0">
        <w:rPr>
          <w:rStyle w:val="AboutandContactBody"/>
          <w:rFonts w:asciiTheme="majorHAnsi" w:hAnsiTheme="majorHAnsi" w:cstheme="majorHAnsi"/>
          <w:bCs/>
          <w:sz w:val="17"/>
          <w:szCs w:val="17"/>
          <w:lang w:val="it-IT"/>
        </w:rPr>
        <w:t>Corporate Communications Consultant, Henkel Italia</w:t>
      </w:r>
      <w:r w:rsidRPr="000959A0">
        <w:rPr>
          <w:rStyle w:val="AboutandContactBody"/>
          <w:rFonts w:asciiTheme="majorHAnsi" w:hAnsiTheme="majorHAnsi" w:cstheme="majorHAnsi"/>
          <w:b/>
          <w:sz w:val="17"/>
          <w:szCs w:val="17"/>
          <w:lang w:val="it-IT"/>
        </w:rPr>
        <w:t xml:space="preserve"> </w:t>
      </w:r>
    </w:p>
    <w:p w14:paraId="410D5E19" w14:textId="77777777" w:rsidR="001547C8" w:rsidRPr="000959A0" w:rsidRDefault="001547C8" w:rsidP="00B9167C">
      <w:pPr>
        <w:tabs>
          <w:tab w:val="left" w:pos="1080"/>
          <w:tab w:val="left" w:pos="4500"/>
        </w:tabs>
        <w:rPr>
          <w:rStyle w:val="Hyperlink"/>
          <w:rFonts w:asciiTheme="majorHAnsi" w:hAnsiTheme="majorHAnsi" w:cstheme="majorHAnsi"/>
          <w:bCs/>
          <w:sz w:val="17"/>
          <w:szCs w:val="17"/>
          <w:lang w:val="it-IT"/>
        </w:rPr>
      </w:pPr>
      <w:r w:rsidRPr="000959A0">
        <w:rPr>
          <w:rStyle w:val="AboutandContactBody"/>
          <w:rFonts w:asciiTheme="majorHAnsi" w:hAnsiTheme="majorHAnsi" w:cstheme="majorHAnsi"/>
          <w:bCs/>
          <w:sz w:val="17"/>
          <w:szCs w:val="17"/>
          <w:lang w:val="it-IT"/>
        </w:rPr>
        <w:t xml:space="preserve">E-mail: </w:t>
      </w:r>
      <w:hyperlink r:id="rId18" w:history="1">
        <w:r w:rsidRPr="000959A0">
          <w:rPr>
            <w:rStyle w:val="Hyperlink"/>
            <w:rFonts w:asciiTheme="majorHAnsi" w:hAnsiTheme="majorHAnsi" w:cstheme="majorHAnsi"/>
            <w:bCs/>
            <w:sz w:val="17"/>
            <w:szCs w:val="17"/>
            <w:lang w:val="it-IT"/>
          </w:rPr>
          <w:t>giusi.viani@henkel.com</w:t>
        </w:r>
      </w:hyperlink>
      <w:r w:rsidRPr="000959A0">
        <w:rPr>
          <w:rStyle w:val="AboutandContactBody"/>
          <w:rFonts w:asciiTheme="majorHAnsi" w:hAnsiTheme="majorHAnsi" w:cstheme="majorHAnsi"/>
          <w:bCs/>
          <w:sz w:val="17"/>
          <w:szCs w:val="17"/>
          <w:lang w:val="it-IT"/>
        </w:rPr>
        <w:t xml:space="preserve"> </w:t>
      </w:r>
      <w:r w:rsidRPr="000959A0">
        <w:rPr>
          <w:rStyle w:val="AboutandContactBody"/>
          <w:rFonts w:asciiTheme="majorHAnsi" w:hAnsiTheme="majorHAnsi" w:cstheme="majorHAnsi"/>
          <w:bCs/>
          <w:sz w:val="17"/>
          <w:szCs w:val="17"/>
          <w:lang w:val="it-IT"/>
        </w:rPr>
        <w:tab/>
        <w:t xml:space="preserve">E-mail: </w:t>
      </w:r>
      <w:hyperlink r:id="rId19" w:history="1">
        <w:r w:rsidRPr="000959A0">
          <w:rPr>
            <w:rStyle w:val="Hyperlink"/>
            <w:rFonts w:asciiTheme="majorHAnsi" w:hAnsiTheme="majorHAnsi" w:cstheme="majorHAnsi"/>
            <w:bCs/>
            <w:sz w:val="17"/>
            <w:szCs w:val="17"/>
            <w:lang w:val="it-IT"/>
          </w:rPr>
          <w:t>silvia.vergani@henkel.com</w:t>
        </w:r>
      </w:hyperlink>
    </w:p>
    <w:p w14:paraId="5E32D214" w14:textId="77777777" w:rsidR="005268DA" w:rsidRPr="000959A0" w:rsidRDefault="005268DA" w:rsidP="00B9167C">
      <w:pPr>
        <w:pStyle w:val="He01Flietext"/>
        <w:spacing w:after="0" w:line="276" w:lineRule="auto"/>
        <w:rPr>
          <w:rStyle w:val="AboutandContactBody"/>
          <w:rFonts w:eastAsia="Times New Roman" w:cs="Times New Roman"/>
          <w:sz w:val="14"/>
          <w:szCs w:val="14"/>
          <w:lang w:val="it-IT"/>
        </w:rPr>
      </w:pPr>
    </w:p>
    <w:p w14:paraId="716EF5DB" w14:textId="77777777" w:rsidR="001547C8" w:rsidRDefault="001547C8" w:rsidP="00B9167C">
      <w:pPr>
        <w:pStyle w:val="He01Flietext"/>
        <w:spacing w:after="0" w:line="276" w:lineRule="auto"/>
        <w:rPr>
          <w:rStyle w:val="AboutandContactBody"/>
          <w:rFonts w:eastAsia="Times New Roman" w:cs="Times New Roman"/>
          <w:sz w:val="14"/>
          <w:szCs w:val="14"/>
          <w:lang w:val="it-IT"/>
        </w:rPr>
      </w:pPr>
    </w:p>
    <w:p w14:paraId="68EEF41D" w14:textId="77777777" w:rsidR="00EC1E10" w:rsidRPr="000959A0" w:rsidRDefault="00EC1E10" w:rsidP="00B9167C">
      <w:pPr>
        <w:pStyle w:val="He01Flietext"/>
        <w:spacing w:after="0" w:line="276" w:lineRule="auto"/>
        <w:rPr>
          <w:rStyle w:val="AboutandContactBody"/>
          <w:rFonts w:eastAsia="Times New Roman" w:cs="Times New Roman"/>
          <w:sz w:val="14"/>
          <w:szCs w:val="14"/>
          <w:lang w:val="it-IT"/>
        </w:rPr>
      </w:pPr>
    </w:p>
    <w:p w14:paraId="32EA1D8F" w14:textId="5EB23CE1" w:rsidR="008359B8" w:rsidRPr="000959A0" w:rsidRDefault="008359B8" w:rsidP="00B9167C">
      <w:pPr>
        <w:pStyle w:val="He01Flietext"/>
        <w:spacing w:after="0" w:line="276" w:lineRule="auto"/>
        <w:jc w:val="both"/>
        <w:rPr>
          <w:rStyle w:val="AboutandContactBody"/>
          <w:rFonts w:eastAsia="Times New Roman" w:cs="Times New Roman"/>
          <w:sz w:val="14"/>
          <w:szCs w:val="14"/>
          <w:lang w:val="it-IT"/>
        </w:rPr>
      </w:pPr>
      <w:r w:rsidRPr="000959A0">
        <w:rPr>
          <w:rStyle w:val="AboutandContactBody"/>
          <w:rFonts w:eastAsia="Times New Roman" w:cs="Times New Roman"/>
          <w:sz w:val="14"/>
          <w:szCs w:val="14"/>
          <w:lang w:val="it-IT"/>
        </w:rPr>
        <w:t>This document contains statements referring to future business development, financial performance and other events or developments of future relevance for Henkel that may constitute forward-looking statements. Statements with respect to the future are characterized by the use of words such as expect, intend, plan, anticipate, believe, estimate, and similar terms. Such statements are based on current estimates and assumptions made by the corporate management of Henkel AG &amp; Co. KGaA. These statements are not to be understood as in any way guaranteeing that those expectations will turn out to be accurate. Future performance and results actually achieved by Henkel AG &amp; Co. KGaA and its affiliated companies depend on a number of risks and uncertainties and may therefore differ materially (both positively and negatively) from the forward-looking statements. Many of these factors are outside Henkel’s control and cannot be accurately estimated in advance, such as the future economic environment and the actions of competitors and others involved in the marketplace. Henkel neither plans nor undertakes to update forward-looking statements.</w:t>
      </w:r>
    </w:p>
    <w:p w14:paraId="5A7CCB78" w14:textId="77777777" w:rsidR="008359B8" w:rsidRPr="000959A0" w:rsidRDefault="008359B8" w:rsidP="00B9167C">
      <w:pPr>
        <w:pStyle w:val="He01Flietext"/>
        <w:spacing w:after="0" w:line="276" w:lineRule="auto"/>
        <w:jc w:val="both"/>
        <w:rPr>
          <w:rStyle w:val="AboutandContactBody"/>
          <w:rFonts w:eastAsia="Times New Roman" w:cs="Times New Roman"/>
          <w:sz w:val="14"/>
          <w:szCs w:val="14"/>
          <w:lang w:val="it-IT"/>
        </w:rPr>
      </w:pPr>
      <w:r w:rsidRPr="000959A0">
        <w:rPr>
          <w:rStyle w:val="AboutandContactBody"/>
          <w:rFonts w:eastAsia="Times New Roman" w:cs="Times New Roman"/>
          <w:sz w:val="14"/>
          <w:szCs w:val="14"/>
          <w:lang w:val="it-IT"/>
        </w:rPr>
        <w:t>This document includes supplemental financial indicators that are not clearly defined in the applicable financial reporting framework and that are or may be alternative performance measures. These supplemental financial indicators should not be viewed in isolation or as alternatives to measures of Henkel’s net assets and financial position or results of operations as presented in accordance with the applicable financial reporting framework in its Consolidated Financial Statements. Other companies that report or describe similarly titled alternative performance measures may calculate them differently.</w:t>
      </w:r>
    </w:p>
    <w:p w14:paraId="0096903E" w14:textId="77777777" w:rsidR="008359B8" w:rsidRPr="000959A0" w:rsidRDefault="008359B8" w:rsidP="00B9167C">
      <w:pPr>
        <w:pStyle w:val="He01Flietext"/>
        <w:spacing w:after="0" w:line="276" w:lineRule="auto"/>
        <w:jc w:val="both"/>
        <w:rPr>
          <w:rStyle w:val="AboutandContactBody"/>
          <w:rFonts w:eastAsia="Times New Roman" w:cs="Times New Roman"/>
          <w:sz w:val="14"/>
          <w:szCs w:val="14"/>
          <w:lang w:val="it-IT"/>
        </w:rPr>
      </w:pPr>
      <w:r w:rsidRPr="000959A0">
        <w:rPr>
          <w:rStyle w:val="AboutandContactBody"/>
          <w:rFonts w:eastAsia="Times New Roman" w:cs="Times New Roman"/>
          <w:sz w:val="14"/>
          <w:szCs w:val="14"/>
          <w:lang w:val="it-IT"/>
        </w:rPr>
        <w:t>This document has been issued for information purposes only and is not intended to constitute an investment advice or an offer to sell, or a solicitation of an offer to buy, any securities.</w:t>
      </w:r>
    </w:p>
    <w:p w14:paraId="57290813" w14:textId="77777777" w:rsidR="00196A14" w:rsidRPr="000959A0" w:rsidRDefault="00196A14" w:rsidP="00B9167C">
      <w:pPr>
        <w:tabs>
          <w:tab w:val="left" w:pos="1080"/>
          <w:tab w:val="left" w:pos="4500"/>
        </w:tabs>
        <w:rPr>
          <w:rFonts w:asciiTheme="majorHAnsi" w:eastAsia="PMingLiU" w:hAnsiTheme="majorHAnsi" w:cs="Calibri Light"/>
          <w:b/>
          <w:sz w:val="18"/>
          <w:szCs w:val="18"/>
          <w:lang w:val="it-IT"/>
        </w:rPr>
      </w:pPr>
    </w:p>
    <w:p w14:paraId="23552B25" w14:textId="61B864EC" w:rsidR="00A15D78" w:rsidRPr="000959A0" w:rsidRDefault="00A15D78" w:rsidP="00B9167C">
      <w:pPr>
        <w:tabs>
          <w:tab w:val="left" w:pos="1080"/>
          <w:tab w:val="left" w:pos="4500"/>
        </w:tabs>
        <w:rPr>
          <w:rStyle w:val="AboutandContactBody"/>
          <w:rFonts w:eastAsia="PMingLiU"/>
          <w:color w:val="9A141B"/>
          <w:lang w:val="it-IT"/>
        </w:rPr>
      </w:pPr>
    </w:p>
    <w:sectPr w:rsidR="00A15D78" w:rsidRPr="000959A0" w:rsidSect="00A41DBE">
      <w:headerReference w:type="even" r:id="rId20"/>
      <w:footerReference w:type="default" r:id="rId21"/>
      <w:headerReference w:type="first" r:id="rId22"/>
      <w:footerReference w:type="first" r:id="rId23"/>
      <w:pgSz w:w="11907" w:h="16840" w:code="9"/>
      <w:pgMar w:top="1944" w:right="1411" w:bottom="1843"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4A0B" w14:textId="77777777" w:rsidR="0072098B" w:rsidRDefault="0072098B">
      <w:r>
        <w:separator/>
      </w:r>
    </w:p>
  </w:endnote>
  <w:endnote w:type="continuationSeparator" w:id="0">
    <w:p w14:paraId="6D93B284" w14:textId="77777777" w:rsidR="0072098B" w:rsidRDefault="0072098B">
      <w:r>
        <w:continuationSeparator/>
      </w:r>
    </w:p>
  </w:endnote>
  <w:endnote w:type="continuationNotice" w:id="1">
    <w:p w14:paraId="35347878" w14:textId="77777777" w:rsidR="0072098B" w:rsidRDefault="007209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322B7E84" w:rsidR="00CF6F33" w:rsidRPr="00112A28" w:rsidRDefault="00112A28" w:rsidP="00112A28">
    <w:pPr>
      <w:pStyle w:val="Footer"/>
      <w:tabs>
        <w:tab w:val="clear" w:pos="7083"/>
        <w:tab w:val="clear" w:pos="8640"/>
        <w:tab w:val="right" w:pos="9071"/>
      </w:tabs>
      <w:jc w:val="both"/>
    </w:pPr>
    <w:r w:rsidRPr="00BF6E82">
      <w:t>Henkel AG &amp; Co. KGaA</w:t>
    </w:r>
    <w:r>
      <w:tab/>
    </w:r>
    <w:r w:rsidR="008359B8">
      <w:t>Pag</w:t>
    </w:r>
    <w:r w:rsidR="00D0695F">
      <w:t>ina</w:t>
    </w:r>
    <w:r w:rsidR="00EF55E6" w:rsidRPr="00BF6E82">
      <w:t xml:space="preserv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7072D6F8" w:rsidR="00CF6F33" w:rsidRPr="00992A11" w:rsidRDefault="009E5B95" w:rsidP="00992A11">
    <w:pPr>
      <w:pStyle w:val="Footer"/>
    </w:pPr>
    <w:r w:rsidRPr="00E143D5">
      <w:drawing>
        <wp:inline distT="0" distB="0" distL="0" distR="0" wp14:anchorId="1C787FF5" wp14:editId="3BB9191E">
          <wp:extent cx="5139221" cy="548005"/>
          <wp:effectExtent l="0" t="0" r="4445" b="4445"/>
          <wp:docPr id="1353966039"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219094" cy="556522"/>
                  </a:xfrm>
                  <a:prstGeom prst="rect">
                    <a:avLst/>
                  </a:prstGeom>
                  <a:ln>
                    <a:noFill/>
                  </a:ln>
                  <a:extLst>
                    <a:ext uri="{53640926-AAD7-44D8-BBD7-CCE9431645EC}">
                      <a14:shadowObscured xmlns:a14="http://schemas.microsoft.com/office/drawing/2010/main"/>
                    </a:ext>
                  </a:extLst>
                </pic:spPr>
              </pic:pic>
            </a:graphicData>
          </a:graphic>
        </wp:inline>
      </w:drawing>
    </w:r>
    <w:r w:rsidR="00F73EDC">
      <w:t>Pagina</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8B20" w14:textId="77777777" w:rsidR="0072098B" w:rsidRDefault="0072098B">
      <w:r>
        <w:separator/>
      </w:r>
    </w:p>
  </w:footnote>
  <w:footnote w:type="continuationSeparator" w:id="0">
    <w:p w14:paraId="3E843104" w14:textId="77777777" w:rsidR="0072098B" w:rsidRDefault="0072098B">
      <w:r>
        <w:continuationSeparator/>
      </w:r>
    </w:p>
  </w:footnote>
  <w:footnote w:type="continuationNotice" w:id="1">
    <w:p w14:paraId="2D125741" w14:textId="77777777" w:rsidR="0072098B" w:rsidRDefault="007209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15F4833C" w:rsidR="00CF6F33" w:rsidRPr="00EB46D9" w:rsidRDefault="0059722C" w:rsidP="00EB46D9">
    <w:pPr>
      <w:pStyle w:val="Header"/>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653066876"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62CB67E"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5F7B5C">
      <w:rPr>
        <w:noProof/>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13B0B26E"/>
    <w:lvl w:ilvl="0" w:tplc="7F22C7A8">
      <w:start w:val="1"/>
      <w:numFmt w:val="bullet"/>
      <w:pStyle w:val="He01FlietextAufzhlung1Ebene"/>
      <w:lvlText w:val=""/>
      <w:lvlJc w:val="left"/>
      <w:pPr>
        <w:ind w:left="360" w:hanging="360"/>
      </w:pPr>
      <w:rPr>
        <w:rFonts w:ascii="Wingdings" w:hAnsi="Wingdings" w:hint="default"/>
        <w:color w:val="E1000F"/>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E4621"/>
    <w:multiLevelType w:val="hybridMultilevel"/>
    <w:tmpl w:val="44BEA6F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1294669F"/>
    <w:multiLevelType w:val="hybridMultilevel"/>
    <w:tmpl w:val="541E7E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33B2"/>
    <w:multiLevelType w:val="hybridMultilevel"/>
    <w:tmpl w:val="70ECA632"/>
    <w:lvl w:ilvl="0" w:tplc="4B4C214C">
      <w:start w:val="1"/>
      <w:numFmt w:val="bullet"/>
      <w:lvlText w:val=""/>
      <w:lvlJc w:val="left"/>
      <w:pPr>
        <w:ind w:left="720" w:hanging="360"/>
      </w:pPr>
      <w:rPr>
        <w:rFonts w:ascii="Wingdings" w:hAnsi="Wingdings" w:hint="default"/>
        <w:color w:val="E1000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740AFE"/>
    <w:multiLevelType w:val="hybridMultilevel"/>
    <w:tmpl w:val="FFFFFFFF"/>
    <w:lvl w:ilvl="0" w:tplc="3FDAE620">
      <w:start w:val="1"/>
      <w:numFmt w:val="bullet"/>
      <w:pStyle w:val="He01FlietextAufzhlung2Ebene"/>
      <w:lvlText w:val="–"/>
      <w:lvlJc w:val="left"/>
      <w:pPr>
        <w:ind w:left="700" w:hanging="360"/>
      </w:pPr>
      <w:rPr>
        <w:rFonts w:ascii="Segoe UI" w:hAnsi="Segoe UI" w:hint="default"/>
        <w:color w:val="E1000F"/>
      </w:rPr>
    </w:lvl>
    <w:lvl w:ilvl="1" w:tplc="04070003" w:tentative="1">
      <w:start w:val="1"/>
      <w:numFmt w:val="bullet"/>
      <w:lvlText w:val="o"/>
      <w:lvlJc w:val="left"/>
      <w:pPr>
        <w:ind w:left="1780" w:hanging="360"/>
      </w:pPr>
      <w:rPr>
        <w:rFonts w:ascii="Courier New" w:hAnsi="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7"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246F7BE2"/>
    <w:multiLevelType w:val="hybridMultilevel"/>
    <w:tmpl w:val="44144422"/>
    <w:lvl w:ilvl="0" w:tplc="FFFFFFFF">
      <w:start w:val="1"/>
      <w:numFmt w:val="bullet"/>
      <w:lvlText w:val=""/>
      <w:lvlJc w:val="left"/>
      <w:pPr>
        <w:ind w:left="360" w:hanging="360"/>
      </w:pPr>
      <w:rPr>
        <w:rFonts w:ascii="Wingdings" w:hAnsi="Wingdings" w:hint="default"/>
        <w:color w:val="E1000F"/>
      </w:rPr>
    </w:lvl>
    <w:lvl w:ilvl="1" w:tplc="0407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52C76F01"/>
    <w:multiLevelType w:val="hybridMultilevel"/>
    <w:tmpl w:val="D040BA96"/>
    <w:lvl w:ilvl="0" w:tplc="FFFFFFFF">
      <w:start w:val="1"/>
      <w:numFmt w:val="bullet"/>
      <w:lvlText w:val=""/>
      <w:lvlJc w:val="left"/>
      <w:pPr>
        <w:ind w:left="720" w:hanging="360"/>
      </w:pPr>
      <w:rPr>
        <w:rFonts w:ascii="Wingdings" w:hAnsi="Wingdings" w:hint="default"/>
        <w:color w:val="E1000F"/>
      </w:rPr>
    </w:lvl>
    <w:lvl w:ilvl="1" w:tplc="4B4C214C">
      <w:start w:val="1"/>
      <w:numFmt w:val="bullet"/>
      <w:lvlText w:val=""/>
      <w:lvlJc w:val="left"/>
      <w:pPr>
        <w:ind w:left="1440" w:hanging="360"/>
      </w:pPr>
      <w:rPr>
        <w:rFonts w:ascii="Wingdings" w:hAnsi="Wingdings" w:hint="default"/>
        <w:color w:val="E1000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36284"/>
    <w:multiLevelType w:val="hybridMultilevel"/>
    <w:tmpl w:val="81B8DC94"/>
    <w:lvl w:ilvl="0" w:tplc="FFFFFFFF">
      <w:start w:val="1"/>
      <w:numFmt w:val="bullet"/>
      <w:lvlText w:val=""/>
      <w:lvlJc w:val="left"/>
      <w:pPr>
        <w:ind w:left="720" w:hanging="360"/>
      </w:pPr>
      <w:rPr>
        <w:rFonts w:ascii="Wingdings" w:hAnsi="Wingdings" w:hint="default"/>
        <w:color w:val="E1000F"/>
      </w:rPr>
    </w:lvl>
    <w:lvl w:ilvl="1" w:tplc="FFFFFFFF">
      <w:start w:val="1"/>
      <w:numFmt w:val="bullet"/>
      <w:lvlText w:val=""/>
      <w:lvlJc w:val="left"/>
      <w:pPr>
        <w:ind w:left="1440" w:hanging="360"/>
      </w:pPr>
      <w:rPr>
        <w:rFonts w:ascii="Wingdings" w:hAnsi="Wingdings" w:hint="default"/>
        <w:color w:val="E1000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C72573"/>
    <w:multiLevelType w:val="hybridMultilevel"/>
    <w:tmpl w:val="D354C796"/>
    <w:lvl w:ilvl="0" w:tplc="4B4C214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BB6FB3"/>
    <w:multiLevelType w:val="hybridMultilevel"/>
    <w:tmpl w:val="FD7E88F4"/>
    <w:lvl w:ilvl="0" w:tplc="A86EF76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B624AF"/>
    <w:multiLevelType w:val="hybridMultilevel"/>
    <w:tmpl w:val="F534948E"/>
    <w:lvl w:ilvl="0" w:tplc="4B4C214C">
      <w:start w:val="1"/>
      <w:numFmt w:val="bullet"/>
      <w:lvlText w:val=""/>
      <w:lvlJc w:val="left"/>
      <w:pPr>
        <w:ind w:left="720" w:hanging="360"/>
      </w:pPr>
      <w:rPr>
        <w:rFonts w:ascii="Wingdings" w:hAnsi="Wingdings" w:hint="default"/>
        <w:color w:val="E100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A90A4E"/>
    <w:multiLevelType w:val="hybridMultilevel"/>
    <w:tmpl w:val="27BE010E"/>
    <w:lvl w:ilvl="0" w:tplc="FFFFFFFF">
      <w:start w:val="1"/>
      <w:numFmt w:val="bullet"/>
      <w:lvlText w:val=""/>
      <w:lvlJc w:val="left"/>
      <w:pPr>
        <w:ind w:left="720" w:hanging="360"/>
      </w:pPr>
      <w:rPr>
        <w:rFonts w:ascii="Wingdings" w:hAnsi="Wingdings" w:hint="default"/>
        <w:color w:val="E1000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4C5860"/>
    <w:multiLevelType w:val="hybridMultilevel"/>
    <w:tmpl w:val="6854ECF0"/>
    <w:lvl w:ilvl="0" w:tplc="36002C28">
      <w:start w:val="1"/>
      <w:numFmt w:val="bullet"/>
      <w:lvlText w:val=""/>
      <w:lvlJc w:val="left"/>
      <w:pPr>
        <w:ind w:left="360" w:hanging="360"/>
      </w:pPr>
      <w:rPr>
        <w:rFonts w:ascii="Wingdings" w:hAnsi="Wingdings" w:hint="default"/>
        <w:color w:val="E1000F"/>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AB00033"/>
    <w:multiLevelType w:val="hybridMultilevel"/>
    <w:tmpl w:val="44CCA5EE"/>
    <w:lvl w:ilvl="0" w:tplc="04070005">
      <w:start w:val="1"/>
      <w:numFmt w:val="bullet"/>
      <w:lvlText w:val=""/>
      <w:lvlJc w:val="left"/>
      <w:pPr>
        <w:ind w:left="360" w:hanging="360"/>
      </w:pPr>
      <w:rPr>
        <w:rFonts w:ascii="Wingdings" w:hAnsi="Wingdings" w:hint="default"/>
        <w:color w:val="E1000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FA665EF"/>
    <w:multiLevelType w:val="hybridMultilevel"/>
    <w:tmpl w:val="48E87122"/>
    <w:lvl w:ilvl="0" w:tplc="B23C1DBE">
      <w:start w:val="1"/>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1322993">
    <w:abstractNumId w:val="2"/>
  </w:num>
  <w:num w:numId="2" w16cid:durableId="165293174">
    <w:abstractNumId w:val="1"/>
  </w:num>
  <w:num w:numId="3" w16cid:durableId="1508134485">
    <w:abstractNumId w:val="16"/>
  </w:num>
  <w:num w:numId="4" w16cid:durableId="1234970366">
    <w:abstractNumId w:val="10"/>
  </w:num>
  <w:num w:numId="5" w16cid:durableId="1008554684">
    <w:abstractNumId w:val="7"/>
  </w:num>
  <w:num w:numId="6" w16cid:durableId="933825870">
    <w:abstractNumId w:val="12"/>
  </w:num>
  <w:num w:numId="7" w16cid:durableId="912852597">
    <w:abstractNumId w:val="9"/>
  </w:num>
  <w:num w:numId="8" w16cid:durableId="1625698526">
    <w:abstractNumId w:val="15"/>
  </w:num>
  <w:num w:numId="9" w16cid:durableId="1415131532">
    <w:abstractNumId w:val="0"/>
  </w:num>
  <w:num w:numId="10" w16cid:durableId="1753891704">
    <w:abstractNumId w:val="20"/>
  </w:num>
  <w:num w:numId="11" w16cid:durableId="1821996854">
    <w:abstractNumId w:val="8"/>
  </w:num>
  <w:num w:numId="12" w16cid:durableId="1174342575">
    <w:abstractNumId w:val="0"/>
  </w:num>
  <w:num w:numId="13" w16cid:durableId="421489921">
    <w:abstractNumId w:val="3"/>
  </w:num>
  <w:num w:numId="14" w16cid:durableId="2017075722">
    <w:abstractNumId w:val="4"/>
  </w:num>
  <w:num w:numId="15" w16cid:durableId="809250421">
    <w:abstractNumId w:val="17"/>
  </w:num>
  <w:num w:numId="16" w16cid:durableId="642275258">
    <w:abstractNumId w:val="13"/>
  </w:num>
  <w:num w:numId="17" w16cid:durableId="1280260482">
    <w:abstractNumId w:val="11"/>
  </w:num>
  <w:num w:numId="18" w16cid:durableId="1581863752">
    <w:abstractNumId w:val="5"/>
  </w:num>
  <w:num w:numId="19" w16cid:durableId="1326934875">
    <w:abstractNumId w:val="14"/>
  </w:num>
  <w:num w:numId="20" w16cid:durableId="1780683395">
    <w:abstractNumId w:val="21"/>
  </w:num>
  <w:num w:numId="21" w16cid:durableId="359860641">
    <w:abstractNumId w:val="18"/>
  </w:num>
  <w:num w:numId="22" w16cid:durableId="865828396">
    <w:abstractNumId w:val="6"/>
  </w:num>
  <w:num w:numId="23" w16cid:durableId="11530671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3451C"/>
    <w:rsid w:val="00000839"/>
    <w:rsid w:val="0000200E"/>
    <w:rsid w:val="00002AA4"/>
    <w:rsid w:val="00004AE8"/>
    <w:rsid w:val="00004F3C"/>
    <w:rsid w:val="0000505C"/>
    <w:rsid w:val="00005267"/>
    <w:rsid w:val="00005B6A"/>
    <w:rsid w:val="000061E7"/>
    <w:rsid w:val="00006346"/>
    <w:rsid w:val="0000685E"/>
    <w:rsid w:val="000069EB"/>
    <w:rsid w:val="00006A45"/>
    <w:rsid w:val="00007515"/>
    <w:rsid w:val="00010BC5"/>
    <w:rsid w:val="00012A2A"/>
    <w:rsid w:val="00014FC1"/>
    <w:rsid w:val="00015EF0"/>
    <w:rsid w:val="00016137"/>
    <w:rsid w:val="00020DC3"/>
    <w:rsid w:val="00021C67"/>
    <w:rsid w:val="0002285D"/>
    <w:rsid w:val="00023F8C"/>
    <w:rsid w:val="00024147"/>
    <w:rsid w:val="00024483"/>
    <w:rsid w:val="000256A9"/>
    <w:rsid w:val="00026187"/>
    <w:rsid w:val="00026EBA"/>
    <w:rsid w:val="00026EEE"/>
    <w:rsid w:val="000301F0"/>
    <w:rsid w:val="00030557"/>
    <w:rsid w:val="00030701"/>
    <w:rsid w:val="00030F51"/>
    <w:rsid w:val="000322B3"/>
    <w:rsid w:val="00032759"/>
    <w:rsid w:val="00032894"/>
    <w:rsid w:val="00033D2B"/>
    <w:rsid w:val="000343EB"/>
    <w:rsid w:val="0003527B"/>
    <w:rsid w:val="00035A84"/>
    <w:rsid w:val="00036BFC"/>
    <w:rsid w:val="00037D15"/>
    <w:rsid w:val="00040816"/>
    <w:rsid w:val="00040CC9"/>
    <w:rsid w:val="00041F81"/>
    <w:rsid w:val="000425ED"/>
    <w:rsid w:val="00042B03"/>
    <w:rsid w:val="0004361D"/>
    <w:rsid w:val="00045CCB"/>
    <w:rsid w:val="000503C6"/>
    <w:rsid w:val="00050F4D"/>
    <w:rsid w:val="000510FC"/>
    <w:rsid w:val="00051555"/>
    <w:rsid w:val="00051C70"/>
    <w:rsid w:val="00051E86"/>
    <w:rsid w:val="00052099"/>
    <w:rsid w:val="000523D0"/>
    <w:rsid w:val="000542E9"/>
    <w:rsid w:val="00054AFE"/>
    <w:rsid w:val="00054CCA"/>
    <w:rsid w:val="0005544E"/>
    <w:rsid w:val="000575F9"/>
    <w:rsid w:val="00061172"/>
    <w:rsid w:val="000618FC"/>
    <w:rsid w:val="000626BD"/>
    <w:rsid w:val="00062C87"/>
    <w:rsid w:val="000642B7"/>
    <w:rsid w:val="00065466"/>
    <w:rsid w:val="00065D4C"/>
    <w:rsid w:val="00066072"/>
    <w:rsid w:val="000664A0"/>
    <w:rsid w:val="000664A8"/>
    <w:rsid w:val="000665F3"/>
    <w:rsid w:val="00067071"/>
    <w:rsid w:val="00067A65"/>
    <w:rsid w:val="00067F67"/>
    <w:rsid w:val="00070652"/>
    <w:rsid w:val="00070757"/>
    <w:rsid w:val="00071284"/>
    <w:rsid w:val="0007269B"/>
    <w:rsid w:val="00073AED"/>
    <w:rsid w:val="000751A7"/>
    <w:rsid w:val="00075747"/>
    <w:rsid w:val="000763F8"/>
    <w:rsid w:val="0007746E"/>
    <w:rsid w:val="00077AF9"/>
    <w:rsid w:val="00077CEF"/>
    <w:rsid w:val="00080372"/>
    <w:rsid w:val="00080D10"/>
    <w:rsid w:val="00081241"/>
    <w:rsid w:val="00081692"/>
    <w:rsid w:val="00081EF8"/>
    <w:rsid w:val="00082417"/>
    <w:rsid w:val="00083012"/>
    <w:rsid w:val="0008357F"/>
    <w:rsid w:val="00083A35"/>
    <w:rsid w:val="00083A61"/>
    <w:rsid w:val="00083DAB"/>
    <w:rsid w:val="00083EED"/>
    <w:rsid w:val="00083EF3"/>
    <w:rsid w:val="0008406B"/>
    <w:rsid w:val="00084918"/>
    <w:rsid w:val="000878CD"/>
    <w:rsid w:val="00087E4E"/>
    <w:rsid w:val="00087F85"/>
    <w:rsid w:val="00090DB6"/>
    <w:rsid w:val="00090E73"/>
    <w:rsid w:val="00091F11"/>
    <w:rsid w:val="00094235"/>
    <w:rsid w:val="00094922"/>
    <w:rsid w:val="000959A0"/>
    <w:rsid w:val="000967F5"/>
    <w:rsid w:val="00096AD4"/>
    <w:rsid w:val="00097DB9"/>
    <w:rsid w:val="000A05E0"/>
    <w:rsid w:val="000A06FB"/>
    <w:rsid w:val="000A1093"/>
    <w:rsid w:val="000A1596"/>
    <w:rsid w:val="000A31D3"/>
    <w:rsid w:val="000A373B"/>
    <w:rsid w:val="000A3832"/>
    <w:rsid w:val="000A3F71"/>
    <w:rsid w:val="000A3FE1"/>
    <w:rsid w:val="000A50CF"/>
    <w:rsid w:val="000A511E"/>
    <w:rsid w:val="000A64B3"/>
    <w:rsid w:val="000A6A47"/>
    <w:rsid w:val="000A6C25"/>
    <w:rsid w:val="000A7B5F"/>
    <w:rsid w:val="000B005C"/>
    <w:rsid w:val="000B089B"/>
    <w:rsid w:val="000B10DE"/>
    <w:rsid w:val="000B1BC8"/>
    <w:rsid w:val="000B28C3"/>
    <w:rsid w:val="000B2D36"/>
    <w:rsid w:val="000B2E86"/>
    <w:rsid w:val="000B5272"/>
    <w:rsid w:val="000B5D2F"/>
    <w:rsid w:val="000B5E32"/>
    <w:rsid w:val="000B6244"/>
    <w:rsid w:val="000B67D7"/>
    <w:rsid w:val="000B695A"/>
    <w:rsid w:val="000B72A8"/>
    <w:rsid w:val="000C0B39"/>
    <w:rsid w:val="000C15A4"/>
    <w:rsid w:val="000C210A"/>
    <w:rsid w:val="000C27E5"/>
    <w:rsid w:val="000C30D6"/>
    <w:rsid w:val="000C47D1"/>
    <w:rsid w:val="000C50A1"/>
    <w:rsid w:val="000C56DD"/>
    <w:rsid w:val="000C63F4"/>
    <w:rsid w:val="000C796F"/>
    <w:rsid w:val="000D11CB"/>
    <w:rsid w:val="000D14C4"/>
    <w:rsid w:val="000D1672"/>
    <w:rsid w:val="000D178A"/>
    <w:rsid w:val="000D18CE"/>
    <w:rsid w:val="000D40C6"/>
    <w:rsid w:val="000D485D"/>
    <w:rsid w:val="000D4F1B"/>
    <w:rsid w:val="000D52F6"/>
    <w:rsid w:val="000D6337"/>
    <w:rsid w:val="000D6C67"/>
    <w:rsid w:val="000E0CAB"/>
    <w:rsid w:val="000E0E70"/>
    <w:rsid w:val="000E1B84"/>
    <w:rsid w:val="000E22E9"/>
    <w:rsid w:val="000E2F62"/>
    <w:rsid w:val="000E3697"/>
    <w:rsid w:val="000E38ED"/>
    <w:rsid w:val="000E3AF1"/>
    <w:rsid w:val="000E45C7"/>
    <w:rsid w:val="000E5054"/>
    <w:rsid w:val="000E6DD7"/>
    <w:rsid w:val="000E7F24"/>
    <w:rsid w:val="000F028C"/>
    <w:rsid w:val="000F03BE"/>
    <w:rsid w:val="000F15FF"/>
    <w:rsid w:val="000F1757"/>
    <w:rsid w:val="000F225B"/>
    <w:rsid w:val="000F2597"/>
    <w:rsid w:val="000F2972"/>
    <w:rsid w:val="000F333E"/>
    <w:rsid w:val="000F3BAB"/>
    <w:rsid w:val="000F41BC"/>
    <w:rsid w:val="000F48E9"/>
    <w:rsid w:val="000F4DAE"/>
    <w:rsid w:val="000F7ADB"/>
    <w:rsid w:val="000F7FAF"/>
    <w:rsid w:val="00100D31"/>
    <w:rsid w:val="00100D8B"/>
    <w:rsid w:val="00100E5F"/>
    <w:rsid w:val="001016B4"/>
    <w:rsid w:val="00102045"/>
    <w:rsid w:val="00102264"/>
    <w:rsid w:val="00102FCB"/>
    <w:rsid w:val="00103537"/>
    <w:rsid w:val="00103B01"/>
    <w:rsid w:val="0010421C"/>
    <w:rsid w:val="0010465B"/>
    <w:rsid w:val="00104B36"/>
    <w:rsid w:val="00104E76"/>
    <w:rsid w:val="0010570F"/>
    <w:rsid w:val="00105975"/>
    <w:rsid w:val="00105E0F"/>
    <w:rsid w:val="0010719E"/>
    <w:rsid w:val="00107AFD"/>
    <w:rsid w:val="00110090"/>
    <w:rsid w:val="0011116D"/>
    <w:rsid w:val="00111386"/>
    <w:rsid w:val="001118DF"/>
    <w:rsid w:val="001118EA"/>
    <w:rsid w:val="00111F4D"/>
    <w:rsid w:val="00112A28"/>
    <w:rsid w:val="00113571"/>
    <w:rsid w:val="00114DDF"/>
    <w:rsid w:val="00115230"/>
    <w:rsid w:val="00115B5F"/>
    <w:rsid w:val="001162B4"/>
    <w:rsid w:val="00116DF3"/>
    <w:rsid w:val="00120F12"/>
    <w:rsid w:val="00122B90"/>
    <w:rsid w:val="00122CBC"/>
    <w:rsid w:val="0012414B"/>
    <w:rsid w:val="001247D1"/>
    <w:rsid w:val="00124FA3"/>
    <w:rsid w:val="00125058"/>
    <w:rsid w:val="001252E5"/>
    <w:rsid w:val="00126C65"/>
    <w:rsid w:val="00126D4A"/>
    <w:rsid w:val="00130D87"/>
    <w:rsid w:val="00131762"/>
    <w:rsid w:val="001318EB"/>
    <w:rsid w:val="00132DA9"/>
    <w:rsid w:val="0013305B"/>
    <w:rsid w:val="001331FD"/>
    <w:rsid w:val="00133B99"/>
    <w:rsid w:val="00134407"/>
    <w:rsid w:val="0013569C"/>
    <w:rsid w:val="00135939"/>
    <w:rsid w:val="00135C6E"/>
    <w:rsid w:val="001369E3"/>
    <w:rsid w:val="00136BA1"/>
    <w:rsid w:val="001374BD"/>
    <w:rsid w:val="001375DD"/>
    <w:rsid w:val="00142EFB"/>
    <w:rsid w:val="001438BF"/>
    <w:rsid w:val="001443BD"/>
    <w:rsid w:val="00144A87"/>
    <w:rsid w:val="00145B62"/>
    <w:rsid w:val="00146193"/>
    <w:rsid w:val="00150698"/>
    <w:rsid w:val="00152022"/>
    <w:rsid w:val="00152026"/>
    <w:rsid w:val="00152A41"/>
    <w:rsid w:val="00153AAF"/>
    <w:rsid w:val="001547C8"/>
    <w:rsid w:val="001555A5"/>
    <w:rsid w:val="00156B8C"/>
    <w:rsid w:val="00157129"/>
    <w:rsid w:val="001577E9"/>
    <w:rsid w:val="001578EC"/>
    <w:rsid w:val="00157A59"/>
    <w:rsid w:val="00157EF9"/>
    <w:rsid w:val="0016138C"/>
    <w:rsid w:val="00162323"/>
    <w:rsid w:val="001627C0"/>
    <w:rsid w:val="00162D60"/>
    <w:rsid w:val="0016409B"/>
    <w:rsid w:val="001640D5"/>
    <w:rsid w:val="00164B4E"/>
    <w:rsid w:val="001653D7"/>
    <w:rsid w:val="001659FB"/>
    <w:rsid w:val="00165D26"/>
    <w:rsid w:val="00166F97"/>
    <w:rsid w:val="00167286"/>
    <w:rsid w:val="001677E0"/>
    <w:rsid w:val="001678AD"/>
    <w:rsid w:val="00172C99"/>
    <w:rsid w:val="001731CE"/>
    <w:rsid w:val="00174ABA"/>
    <w:rsid w:val="00175A16"/>
    <w:rsid w:val="00175C72"/>
    <w:rsid w:val="00177393"/>
    <w:rsid w:val="00177B37"/>
    <w:rsid w:val="00180F93"/>
    <w:rsid w:val="00181B06"/>
    <w:rsid w:val="0018566A"/>
    <w:rsid w:val="00185D84"/>
    <w:rsid w:val="00185F90"/>
    <w:rsid w:val="0018672E"/>
    <w:rsid w:val="001873F3"/>
    <w:rsid w:val="00187F34"/>
    <w:rsid w:val="00191DD2"/>
    <w:rsid w:val="00192DD9"/>
    <w:rsid w:val="0019380E"/>
    <w:rsid w:val="00194E35"/>
    <w:rsid w:val="0019502E"/>
    <w:rsid w:val="0019522D"/>
    <w:rsid w:val="00196A14"/>
    <w:rsid w:val="00196C0F"/>
    <w:rsid w:val="0019762C"/>
    <w:rsid w:val="00197E9B"/>
    <w:rsid w:val="001A105B"/>
    <w:rsid w:val="001A1185"/>
    <w:rsid w:val="001A14DA"/>
    <w:rsid w:val="001A1FEB"/>
    <w:rsid w:val="001A3D77"/>
    <w:rsid w:val="001A4C03"/>
    <w:rsid w:val="001A5009"/>
    <w:rsid w:val="001A5127"/>
    <w:rsid w:val="001A5492"/>
    <w:rsid w:val="001A7EF0"/>
    <w:rsid w:val="001B1540"/>
    <w:rsid w:val="001B26B0"/>
    <w:rsid w:val="001B30F7"/>
    <w:rsid w:val="001B31F0"/>
    <w:rsid w:val="001B4862"/>
    <w:rsid w:val="001B5147"/>
    <w:rsid w:val="001B65FF"/>
    <w:rsid w:val="001B69A0"/>
    <w:rsid w:val="001B710A"/>
    <w:rsid w:val="001B722B"/>
    <w:rsid w:val="001B7352"/>
    <w:rsid w:val="001B7648"/>
    <w:rsid w:val="001B771D"/>
    <w:rsid w:val="001B7C20"/>
    <w:rsid w:val="001C0922"/>
    <w:rsid w:val="001C0B32"/>
    <w:rsid w:val="001C0B43"/>
    <w:rsid w:val="001C1B47"/>
    <w:rsid w:val="001C1F79"/>
    <w:rsid w:val="001C2C09"/>
    <w:rsid w:val="001C2D66"/>
    <w:rsid w:val="001C36F7"/>
    <w:rsid w:val="001C4BE1"/>
    <w:rsid w:val="001C5338"/>
    <w:rsid w:val="001C65FF"/>
    <w:rsid w:val="001C6677"/>
    <w:rsid w:val="001C7F21"/>
    <w:rsid w:val="001D0E2C"/>
    <w:rsid w:val="001D0F91"/>
    <w:rsid w:val="001D1497"/>
    <w:rsid w:val="001D289A"/>
    <w:rsid w:val="001D494E"/>
    <w:rsid w:val="001D5534"/>
    <w:rsid w:val="001D63D9"/>
    <w:rsid w:val="001D7ADF"/>
    <w:rsid w:val="001D7EA7"/>
    <w:rsid w:val="001E0F71"/>
    <w:rsid w:val="001E17FB"/>
    <w:rsid w:val="001E255E"/>
    <w:rsid w:val="001E2B9B"/>
    <w:rsid w:val="001E2C06"/>
    <w:rsid w:val="001E35BA"/>
    <w:rsid w:val="001E376F"/>
    <w:rsid w:val="001E3D56"/>
    <w:rsid w:val="001E3F98"/>
    <w:rsid w:val="001E49D3"/>
    <w:rsid w:val="001E4BAC"/>
    <w:rsid w:val="001E4CCB"/>
    <w:rsid w:val="001E51A6"/>
    <w:rsid w:val="001E6D05"/>
    <w:rsid w:val="001E73E8"/>
    <w:rsid w:val="001E7C28"/>
    <w:rsid w:val="001F074E"/>
    <w:rsid w:val="001F11A1"/>
    <w:rsid w:val="001F1AB5"/>
    <w:rsid w:val="001F1BDF"/>
    <w:rsid w:val="001F1D6D"/>
    <w:rsid w:val="001F35F8"/>
    <w:rsid w:val="001F39FC"/>
    <w:rsid w:val="001F4AC3"/>
    <w:rsid w:val="001F4CAC"/>
    <w:rsid w:val="001F520A"/>
    <w:rsid w:val="001F52E0"/>
    <w:rsid w:val="001F590C"/>
    <w:rsid w:val="001F7110"/>
    <w:rsid w:val="001F773D"/>
    <w:rsid w:val="001F7E96"/>
    <w:rsid w:val="002005F5"/>
    <w:rsid w:val="00200739"/>
    <w:rsid w:val="00202284"/>
    <w:rsid w:val="00204A48"/>
    <w:rsid w:val="0020528D"/>
    <w:rsid w:val="0020543B"/>
    <w:rsid w:val="00205A66"/>
    <w:rsid w:val="002063CF"/>
    <w:rsid w:val="00206613"/>
    <w:rsid w:val="002069C1"/>
    <w:rsid w:val="002073FD"/>
    <w:rsid w:val="0020756B"/>
    <w:rsid w:val="00207E75"/>
    <w:rsid w:val="00207FF6"/>
    <w:rsid w:val="00210D86"/>
    <w:rsid w:val="0021158F"/>
    <w:rsid w:val="00211BA8"/>
    <w:rsid w:val="00211C03"/>
    <w:rsid w:val="00211CFE"/>
    <w:rsid w:val="00212488"/>
    <w:rsid w:val="002129A6"/>
    <w:rsid w:val="00214158"/>
    <w:rsid w:val="0021423A"/>
    <w:rsid w:val="00214355"/>
    <w:rsid w:val="002151DB"/>
    <w:rsid w:val="00220628"/>
    <w:rsid w:val="00221A45"/>
    <w:rsid w:val="00221BA0"/>
    <w:rsid w:val="00221FDF"/>
    <w:rsid w:val="00223466"/>
    <w:rsid w:val="00224CBD"/>
    <w:rsid w:val="002260C7"/>
    <w:rsid w:val="00226A8D"/>
    <w:rsid w:val="0022715C"/>
    <w:rsid w:val="00227C9C"/>
    <w:rsid w:val="002304D2"/>
    <w:rsid w:val="00232220"/>
    <w:rsid w:val="002338C1"/>
    <w:rsid w:val="00233D04"/>
    <w:rsid w:val="00234ABD"/>
    <w:rsid w:val="00236491"/>
    <w:rsid w:val="00236A16"/>
    <w:rsid w:val="00236C3B"/>
    <w:rsid w:val="00236E2A"/>
    <w:rsid w:val="002376B3"/>
    <w:rsid w:val="00237F62"/>
    <w:rsid w:val="00240C3A"/>
    <w:rsid w:val="00241E10"/>
    <w:rsid w:val="0024586A"/>
    <w:rsid w:val="0024601F"/>
    <w:rsid w:val="0024699A"/>
    <w:rsid w:val="002502E1"/>
    <w:rsid w:val="00250F80"/>
    <w:rsid w:val="0025124F"/>
    <w:rsid w:val="002518A2"/>
    <w:rsid w:val="002528B3"/>
    <w:rsid w:val="0025298F"/>
    <w:rsid w:val="002534C2"/>
    <w:rsid w:val="00253AC2"/>
    <w:rsid w:val="00253D70"/>
    <w:rsid w:val="0025551F"/>
    <w:rsid w:val="00255F8C"/>
    <w:rsid w:val="00256174"/>
    <w:rsid w:val="00256EC2"/>
    <w:rsid w:val="00256F0C"/>
    <w:rsid w:val="00257231"/>
    <w:rsid w:val="00257681"/>
    <w:rsid w:val="00257A54"/>
    <w:rsid w:val="00257A94"/>
    <w:rsid w:val="00260318"/>
    <w:rsid w:val="002616D1"/>
    <w:rsid w:val="00261C23"/>
    <w:rsid w:val="00262807"/>
    <w:rsid w:val="00262C05"/>
    <w:rsid w:val="00263D33"/>
    <w:rsid w:val="0026454C"/>
    <w:rsid w:val="0026528C"/>
    <w:rsid w:val="0026571E"/>
    <w:rsid w:val="002658D5"/>
    <w:rsid w:val="002660B3"/>
    <w:rsid w:val="002673AA"/>
    <w:rsid w:val="002715AF"/>
    <w:rsid w:val="002717F0"/>
    <w:rsid w:val="00272233"/>
    <w:rsid w:val="002729E2"/>
    <w:rsid w:val="0027301C"/>
    <w:rsid w:val="00273099"/>
    <w:rsid w:val="00276754"/>
    <w:rsid w:val="00281D14"/>
    <w:rsid w:val="00282C13"/>
    <w:rsid w:val="002833D8"/>
    <w:rsid w:val="00283FEC"/>
    <w:rsid w:val="00285669"/>
    <w:rsid w:val="002864E3"/>
    <w:rsid w:val="0028668D"/>
    <w:rsid w:val="00286BF6"/>
    <w:rsid w:val="00287972"/>
    <w:rsid w:val="002879FB"/>
    <w:rsid w:val="00290208"/>
    <w:rsid w:val="002903B7"/>
    <w:rsid w:val="00295E54"/>
    <w:rsid w:val="002962D7"/>
    <w:rsid w:val="00296C33"/>
    <w:rsid w:val="002A0D7B"/>
    <w:rsid w:val="002A0DF7"/>
    <w:rsid w:val="002A268C"/>
    <w:rsid w:val="002A2975"/>
    <w:rsid w:val="002A33A8"/>
    <w:rsid w:val="002A3F36"/>
    <w:rsid w:val="002A460D"/>
    <w:rsid w:val="002A4CEA"/>
    <w:rsid w:val="002A505B"/>
    <w:rsid w:val="002A5EE9"/>
    <w:rsid w:val="002A60E0"/>
    <w:rsid w:val="002B03A5"/>
    <w:rsid w:val="002B0E9B"/>
    <w:rsid w:val="002B1AA8"/>
    <w:rsid w:val="002B1E87"/>
    <w:rsid w:val="002B30C3"/>
    <w:rsid w:val="002B4704"/>
    <w:rsid w:val="002B687A"/>
    <w:rsid w:val="002C08E5"/>
    <w:rsid w:val="002C0ABC"/>
    <w:rsid w:val="002C1344"/>
    <w:rsid w:val="002C2508"/>
    <w:rsid w:val="002C252E"/>
    <w:rsid w:val="002C3A2A"/>
    <w:rsid w:val="002C3EAD"/>
    <w:rsid w:val="002C40BB"/>
    <w:rsid w:val="002C458A"/>
    <w:rsid w:val="002C6258"/>
    <w:rsid w:val="002C6552"/>
    <w:rsid w:val="002C6773"/>
    <w:rsid w:val="002C6F51"/>
    <w:rsid w:val="002C73EC"/>
    <w:rsid w:val="002D0FE0"/>
    <w:rsid w:val="002D269A"/>
    <w:rsid w:val="002D2A3D"/>
    <w:rsid w:val="002D39A1"/>
    <w:rsid w:val="002D3E72"/>
    <w:rsid w:val="002D3EAC"/>
    <w:rsid w:val="002D46A9"/>
    <w:rsid w:val="002D4955"/>
    <w:rsid w:val="002D5D1D"/>
    <w:rsid w:val="002D6C37"/>
    <w:rsid w:val="002D6EFD"/>
    <w:rsid w:val="002D74CF"/>
    <w:rsid w:val="002E0A1E"/>
    <w:rsid w:val="002E0A45"/>
    <w:rsid w:val="002E0B17"/>
    <w:rsid w:val="002E14F2"/>
    <w:rsid w:val="002E26B4"/>
    <w:rsid w:val="002E3A3E"/>
    <w:rsid w:val="002E4FFB"/>
    <w:rsid w:val="002E63A7"/>
    <w:rsid w:val="002E650E"/>
    <w:rsid w:val="002E659A"/>
    <w:rsid w:val="002E6E2F"/>
    <w:rsid w:val="002E79D9"/>
    <w:rsid w:val="002E7DED"/>
    <w:rsid w:val="002F0334"/>
    <w:rsid w:val="002F21D4"/>
    <w:rsid w:val="002F2A7B"/>
    <w:rsid w:val="002F4AB2"/>
    <w:rsid w:val="002F5944"/>
    <w:rsid w:val="002F72FF"/>
    <w:rsid w:val="002F7BC2"/>
    <w:rsid w:val="002F7E11"/>
    <w:rsid w:val="0030037C"/>
    <w:rsid w:val="00300A73"/>
    <w:rsid w:val="00301C72"/>
    <w:rsid w:val="003036F5"/>
    <w:rsid w:val="00304087"/>
    <w:rsid w:val="003053DC"/>
    <w:rsid w:val="003054B0"/>
    <w:rsid w:val="003057B1"/>
    <w:rsid w:val="00306055"/>
    <w:rsid w:val="003061BB"/>
    <w:rsid w:val="003062AD"/>
    <w:rsid w:val="00307394"/>
    <w:rsid w:val="00307D61"/>
    <w:rsid w:val="00310ACD"/>
    <w:rsid w:val="00310FD4"/>
    <w:rsid w:val="00311A47"/>
    <w:rsid w:val="00312C23"/>
    <w:rsid w:val="003136E6"/>
    <w:rsid w:val="0031379F"/>
    <w:rsid w:val="00313A9C"/>
    <w:rsid w:val="003146CC"/>
    <w:rsid w:val="00315009"/>
    <w:rsid w:val="0031510F"/>
    <w:rsid w:val="0031621E"/>
    <w:rsid w:val="00316A16"/>
    <w:rsid w:val="00320228"/>
    <w:rsid w:val="00320A26"/>
    <w:rsid w:val="00320A6D"/>
    <w:rsid w:val="003212F3"/>
    <w:rsid w:val="00321344"/>
    <w:rsid w:val="003214E8"/>
    <w:rsid w:val="00321788"/>
    <w:rsid w:val="0032234C"/>
    <w:rsid w:val="0032370D"/>
    <w:rsid w:val="00325064"/>
    <w:rsid w:val="00325EC9"/>
    <w:rsid w:val="003279C6"/>
    <w:rsid w:val="0032B295"/>
    <w:rsid w:val="00330721"/>
    <w:rsid w:val="00331A3E"/>
    <w:rsid w:val="00332F13"/>
    <w:rsid w:val="0033451C"/>
    <w:rsid w:val="00335660"/>
    <w:rsid w:val="00335FBD"/>
    <w:rsid w:val="00336854"/>
    <w:rsid w:val="0033769B"/>
    <w:rsid w:val="0034015C"/>
    <w:rsid w:val="0034027A"/>
    <w:rsid w:val="0034098D"/>
    <w:rsid w:val="00340C42"/>
    <w:rsid w:val="00341409"/>
    <w:rsid w:val="003417F1"/>
    <w:rsid w:val="00341CAE"/>
    <w:rsid w:val="00343B63"/>
    <w:rsid w:val="0034413B"/>
    <w:rsid w:val="003442F4"/>
    <w:rsid w:val="00344546"/>
    <w:rsid w:val="003455CF"/>
    <w:rsid w:val="00345807"/>
    <w:rsid w:val="00346DC7"/>
    <w:rsid w:val="0034716E"/>
    <w:rsid w:val="0035025F"/>
    <w:rsid w:val="00350CB4"/>
    <w:rsid w:val="00351E86"/>
    <w:rsid w:val="00353705"/>
    <w:rsid w:val="003542C7"/>
    <w:rsid w:val="00354741"/>
    <w:rsid w:val="00354A86"/>
    <w:rsid w:val="00354C69"/>
    <w:rsid w:val="00354CB3"/>
    <w:rsid w:val="00355536"/>
    <w:rsid w:val="00355B37"/>
    <w:rsid w:val="00355B6A"/>
    <w:rsid w:val="003562E8"/>
    <w:rsid w:val="003614D7"/>
    <w:rsid w:val="00361D4E"/>
    <w:rsid w:val="0036357D"/>
    <w:rsid w:val="003649BC"/>
    <w:rsid w:val="00364DB2"/>
    <w:rsid w:val="00364F7E"/>
    <w:rsid w:val="00365E44"/>
    <w:rsid w:val="00365ED3"/>
    <w:rsid w:val="00365F6B"/>
    <w:rsid w:val="003662B1"/>
    <w:rsid w:val="003667AD"/>
    <w:rsid w:val="00367AA1"/>
    <w:rsid w:val="00370A5B"/>
    <w:rsid w:val="00372497"/>
    <w:rsid w:val="00372E36"/>
    <w:rsid w:val="00373D53"/>
    <w:rsid w:val="00375653"/>
    <w:rsid w:val="00375DFA"/>
    <w:rsid w:val="00375F7D"/>
    <w:rsid w:val="00376560"/>
    <w:rsid w:val="0037678F"/>
    <w:rsid w:val="003767D3"/>
    <w:rsid w:val="00376EE9"/>
    <w:rsid w:val="00376FFC"/>
    <w:rsid w:val="00377CBB"/>
    <w:rsid w:val="00384F62"/>
    <w:rsid w:val="00385438"/>
    <w:rsid w:val="003854BB"/>
    <w:rsid w:val="003858E5"/>
    <w:rsid w:val="0038606F"/>
    <w:rsid w:val="003877B6"/>
    <w:rsid w:val="00391539"/>
    <w:rsid w:val="00391F8A"/>
    <w:rsid w:val="003921B7"/>
    <w:rsid w:val="003926BA"/>
    <w:rsid w:val="00393887"/>
    <w:rsid w:val="00393F1B"/>
    <w:rsid w:val="00394C6B"/>
    <w:rsid w:val="0039610B"/>
    <w:rsid w:val="003966D8"/>
    <w:rsid w:val="00397C2B"/>
    <w:rsid w:val="00397C90"/>
    <w:rsid w:val="003A0961"/>
    <w:rsid w:val="003A290F"/>
    <w:rsid w:val="003A4AAA"/>
    <w:rsid w:val="003A4B10"/>
    <w:rsid w:val="003A4E2E"/>
    <w:rsid w:val="003A4E62"/>
    <w:rsid w:val="003A5491"/>
    <w:rsid w:val="003A5A6A"/>
    <w:rsid w:val="003A67FD"/>
    <w:rsid w:val="003A775E"/>
    <w:rsid w:val="003B02F2"/>
    <w:rsid w:val="003B0BD0"/>
    <w:rsid w:val="003B0CDD"/>
    <w:rsid w:val="003B1069"/>
    <w:rsid w:val="003B1B03"/>
    <w:rsid w:val="003B2172"/>
    <w:rsid w:val="003B38CC"/>
    <w:rsid w:val="003B390A"/>
    <w:rsid w:val="003B3D53"/>
    <w:rsid w:val="003B4A1C"/>
    <w:rsid w:val="003B4E3A"/>
    <w:rsid w:val="003B5C8C"/>
    <w:rsid w:val="003B6373"/>
    <w:rsid w:val="003B7237"/>
    <w:rsid w:val="003B79E1"/>
    <w:rsid w:val="003C0E8C"/>
    <w:rsid w:val="003C15DE"/>
    <w:rsid w:val="003C2096"/>
    <w:rsid w:val="003C2889"/>
    <w:rsid w:val="003C34C9"/>
    <w:rsid w:val="003C4EB2"/>
    <w:rsid w:val="003C5E05"/>
    <w:rsid w:val="003C63D0"/>
    <w:rsid w:val="003C7959"/>
    <w:rsid w:val="003D0BF4"/>
    <w:rsid w:val="003D1413"/>
    <w:rsid w:val="003D22AF"/>
    <w:rsid w:val="003D3968"/>
    <w:rsid w:val="003D42AF"/>
    <w:rsid w:val="003D4AD2"/>
    <w:rsid w:val="003D5E11"/>
    <w:rsid w:val="003D73C0"/>
    <w:rsid w:val="003D74FF"/>
    <w:rsid w:val="003D7BD0"/>
    <w:rsid w:val="003E031D"/>
    <w:rsid w:val="003E0872"/>
    <w:rsid w:val="003E2E6D"/>
    <w:rsid w:val="003E3808"/>
    <w:rsid w:val="003E6384"/>
    <w:rsid w:val="003E69D8"/>
    <w:rsid w:val="003E7305"/>
    <w:rsid w:val="003E7F35"/>
    <w:rsid w:val="003F0C1C"/>
    <w:rsid w:val="003F1AF3"/>
    <w:rsid w:val="003F22DC"/>
    <w:rsid w:val="003F25E4"/>
    <w:rsid w:val="003F3D4C"/>
    <w:rsid w:val="003F4743"/>
    <w:rsid w:val="003F4804"/>
    <w:rsid w:val="003F4AAA"/>
    <w:rsid w:val="003F4D8D"/>
    <w:rsid w:val="003F66A4"/>
    <w:rsid w:val="00401508"/>
    <w:rsid w:val="00401688"/>
    <w:rsid w:val="004018F0"/>
    <w:rsid w:val="004024D9"/>
    <w:rsid w:val="0040257E"/>
    <w:rsid w:val="00402666"/>
    <w:rsid w:val="00402986"/>
    <w:rsid w:val="0040373D"/>
    <w:rsid w:val="0040386D"/>
    <w:rsid w:val="00404188"/>
    <w:rsid w:val="00406435"/>
    <w:rsid w:val="004066F9"/>
    <w:rsid w:val="00406CBE"/>
    <w:rsid w:val="004073DC"/>
    <w:rsid w:val="00407880"/>
    <w:rsid w:val="00410264"/>
    <w:rsid w:val="00412328"/>
    <w:rsid w:val="004128C1"/>
    <w:rsid w:val="00412BC5"/>
    <w:rsid w:val="004137C0"/>
    <w:rsid w:val="004138F3"/>
    <w:rsid w:val="00415738"/>
    <w:rsid w:val="00416463"/>
    <w:rsid w:val="00421F20"/>
    <w:rsid w:val="00422D38"/>
    <w:rsid w:val="00423B63"/>
    <w:rsid w:val="00423D30"/>
    <w:rsid w:val="004250AA"/>
    <w:rsid w:val="00427BEA"/>
    <w:rsid w:val="00427EDC"/>
    <w:rsid w:val="00430120"/>
    <w:rsid w:val="00430E6C"/>
    <w:rsid w:val="004313E7"/>
    <w:rsid w:val="004319E1"/>
    <w:rsid w:val="00432542"/>
    <w:rsid w:val="004325E9"/>
    <w:rsid w:val="004339B2"/>
    <w:rsid w:val="00435E53"/>
    <w:rsid w:val="00436CCB"/>
    <w:rsid w:val="0044091B"/>
    <w:rsid w:val="0044336D"/>
    <w:rsid w:val="004442A6"/>
    <w:rsid w:val="004448D5"/>
    <w:rsid w:val="00444A70"/>
    <w:rsid w:val="0044763B"/>
    <w:rsid w:val="00447DA3"/>
    <w:rsid w:val="00452696"/>
    <w:rsid w:val="00453D77"/>
    <w:rsid w:val="00453F32"/>
    <w:rsid w:val="00456A53"/>
    <w:rsid w:val="00456C0A"/>
    <w:rsid w:val="00456C36"/>
    <w:rsid w:val="00457819"/>
    <w:rsid w:val="0046213C"/>
    <w:rsid w:val="00462518"/>
    <w:rsid w:val="0046266D"/>
    <w:rsid w:val="004629B3"/>
    <w:rsid w:val="00463022"/>
    <w:rsid w:val="0046312F"/>
    <w:rsid w:val="0046376E"/>
    <w:rsid w:val="00463B50"/>
    <w:rsid w:val="0046587C"/>
    <w:rsid w:val="004665CA"/>
    <w:rsid w:val="0046690F"/>
    <w:rsid w:val="0046792B"/>
    <w:rsid w:val="00470762"/>
    <w:rsid w:val="00471116"/>
    <w:rsid w:val="00471D7A"/>
    <w:rsid w:val="00472FEC"/>
    <w:rsid w:val="00474FC4"/>
    <w:rsid w:val="00476830"/>
    <w:rsid w:val="0047696E"/>
    <w:rsid w:val="004770F6"/>
    <w:rsid w:val="004776AB"/>
    <w:rsid w:val="004812D2"/>
    <w:rsid w:val="00483A70"/>
    <w:rsid w:val="00483B28"/>
    <w:rsid w:val="00485081"/>
    <w:rsid w:val="004858E1"/>
    <w:rsid w:val="00485EF2"/>
    <w:rsid w:val="004864A1"/>
    <w:rsid w:val="004868C3"/>
    <w:rsid w:val="0048769E"/>
    <w:rsid w:val="00490A03"/>
    <w:rsid w:val="00490B0D"/>
    <w:rsid w:val="00490E5D"/>
    <w:rsid w:val="00492B0A"/>
    <w:rsid w:val="00492D88"/>
    <w:rsid w:val="00493327"/>
    <w:rsid w:val="0049382E"/>
    <w:rsid w:val="00494DBE"/>
    <w:rsid w:val="00495CE6"/>
    <w:rsid w:val="00495E15"/>
    <w:rsid w:val="00497524"/>
    <w:rsid w:val="004975A7"/>
    <w:rsid w:val="00497D5E"/>
    <w:rsid w:val="004A0044"/>
    <w:rsid w:val="004A0DA9"/>
    <w:rsid w:val="004A144D"/>
    <w:rsid w:val="004A1D27"/>
    <w:rsid w:val="004A1FFB"/>
    <w:rsid w:val="004A2315"/>
    <w:rsid w:val="004A323C"/>
    <w:rsid w:val="004A4DE1"/>
    <w:rsid w:val="004A4DEC"/>
    <w:rsid w:val="004A526A"/>
    <w:rsid w:val="004A5326"/>
    <w:rsid w:val="004A7435"/>
    <w:rsid w:val="004B0801"/>
    <w:rsid w:val="004B1117"/>
    <w:rsid w:val="004B1A6B"/>
    <w:rsid w:val="004B1FC8"/>
    <w:rsid w:val="004B224B"/>
    <w:rsid w:val="004B26CD"/>
    <w:rsid w:val="004B339A"/>
    <w:rsid w:val="004B3B97"/>
    <w:rsid w:val="004B54E8"/>
    <w:rsid w:val="004B73D1"/>
    <w:rsid w:val="004B773C"/>
    <w:rsid w:val="004C0138"/>
    <w:rsid w:val="004C05E5"/>
    <w:rsid w:val="004C0686"/>
    <w:rsid w:val="004C12E8"/>
    <w:rsid w:val="004C130C"/>
    <w:rsid w:val="004C1578"/>
    <w:rsid w:val="004C174B"/>
    <w:rsid w:val="004C1C09"/>
    <w:rsid w:val="004C1C36"/>
    <w:rsid w:val="004C286B"/>
    <w:rsid w:val="004C33BA"/>
    <w:rsid w:val="004C35E9"/>
    <w:rsid w:val="004C47EA"/>
    <w:rsid w:val="004C4FEB"/>
    <w:rsid w:val="004C529B"/>
    <w:rsid w:val="004C584B"/>
    <w:rsid w:val="004C6570"/>
    <w:rsid w:val="004C6717"/>
    <w:rsid w:val="004C678C"/>
    <w:rsid w:val="004C6B79"/>
    <w:rsid w:val="004C7345"/>
    <w:rsid w:val="004C7C14"/>
    <w:rsid w:val="004D059B"/>
    <w:rsid w:val="004D09E8"/>
    <w:rsid w:val="004D09F9"/>
    <w:rsid w:val="004D0E64"/>
    <w:rsid w:val="004D304E"/>
    <w:rsid w:val="004D32F5"/>
    <w:rsid w:val="004D4543"/>
    <w:rsid w:val="004D48A8"/>
    <w:rsid w:val="004D4CB6"/>
    <w:rsid w:val="004D4DCB"/>
    <w:rsid w:val="004D63CA"/>
    <w:rsid w:val="004E0907"/>
    <w:rsid w:val="004E20CF"/>
    <w:rsid w:val="004E2324"/>
    <w:rsid w:val="004E2820"/>
    <w:rsid w:val="004E28C9"/>
    <w:rsid w:val="004E3341"/>
    <w:rsid w:val="004E3679"/>
    <w:rsid w:val="004E5124"/>
    <w:rsid w:val="004E65EF"/>
    <w:rsid w:val="004E7BE2"/>
    <w:rsid w:val="004E7E3A"/>
    <w:rsid w:val="004F10C1"/>
    <w:rsid w:val="004F1C5E"/>
    <w:rsid w:val="004F21C4"/>
    <w:rsid w:val="004F25CA"/>
    <w:rsid w:val="004F3E47"/>
    <w:rsid w:val="004F4CC8"/>
    <w:rsid w:val="004F4E89"/>
    <w:rsid w:val="004F4F5A"/>
    <w:rsid w:val="004F51FF"/>
    <w:rsid w:val="004F56E7"/>
    <w:rsid w:val="004F5AD9"/>
    <w:rsid w:val="004F6052"/>
    <w:rsid w:val="004F7A6E"/>
    <w:rsid w:val="004F7B18"/>
    <w:rsid w:val="00500955"/>
    <w:rsid w:val="00501494"/>
    <w:rsid w:val="0050159C"/>
    <w:rsid w:val="005022B7"/>
    <w:rsid w:val="00502E62"/>
    <w:rsid w:val="005041BD"/>
    <w:rsid w:val="00504740"/>
    <w:rsid w:val="0050510C"/>
    <w:rsid w:val="0050627C"/>
    <w:rsid w:val="00506B8A"/>
    <w:rsid w:val="00510369"/>
    <w:rsid w:val="005110D3"/>
    <w:rsid w:val="00511328"/>
    <w:rsid w:val="0051321B"/>
    <w:rsid w:val="00514401"/>
    <w:rsid w:val="00514620"/>
    <w:rsid w:val="00514D57"/>
    <w:rsid w:val="00516F4C"/>
    <w:rsid w:val="00517C1C"/>
    <w:rsid w:val="00520A65"/>
    <w:rsid w:val="005218B8"/>
    <w:rsid w:val="0052212B"/>
    <w:rsid w:val="005221A8"/>
    <w:rsid w:val="005230C7"/>
    <w:rsid w:val="00524AD1"/>
    <w:rsid w:val="005254BF"/>
    <w:rsid w:val="0052625A"/>
    <w:rsid w:val="005266EA"/>
    <w:rsid w:val="005268DA"/>
    <w:rsid w:val="00527072"/>
    <w:rsid w:val="0053001D"/>
    <w:rsid w:val="00531C3E"/>
    <w:rsid w:val="005332F1"/>
    <w:rsid w:val="00534B46"/>
    <w:rsid w:val="00534CE8"/>
    <w:rsid w:val="00535018"/>
    <w:rsid w:val="005355DB"/>
    <w:rsid w:val="00535866"/>
    <w:rsid w:val="005371C5"/>
    <w:rsid w:val="005400DF"/>
    <w:rsid w:val="00540358"/>
    <w:rsid w:val="005409C5"/>
    <w:rsid w:val="00540A05"/>
    <w:rsid w:val="00540C12"/>
    <w:rsid w:val="00540D47"/>
    <w:rsid w:val="005420D2"/>
    <w:rsid w:val="005428D7"/>
    <w:rsid w:val="00542D43"/>
    <w:rsid w:val="00542E32"/>
    <w:rsid w:val="00542F62"/>
    <w:rsid w:val="00544504"/>
    <w:rsid w:val="00545CCB"/>
    <w:rsid w:val="005463C3"/>
    <w:rsid w:val="005465A3"/>
    <w:rsid w:val="005469D8"/>
    <w:rsid w:val="00547470"/>
    <w:rsid w:val="00547C7C"/>
    <w:rsid w:val="005506D5"/>
    <w:rsid w:val="00550864"/>
    <w:rsid w:val="00551D6C"/>
    <w:rsid w:val="00553580"/>
    <w:rsid w:val="00554F31"/>
    <w:rsid w:val="005550A8"/>
    <w:rsid w:val="0055554D"/>
    <w:rsid w:val="0055571E"/>
    <w:rsid w:val="005559F5"/>
    <w:rsid w:val="00556F67"/>
    <w:rsid w:val="00557849"/>
    <w:rsid w:val="00561B40"/>
    <w:rsid w:val="00563009"/>
    <w:rsid w:val="005635B7"/>
    <w:rsid w:val="00564D51"/>
    <w:rsid w:val="005652E8"/>
    <w:rsid w:val="00567475"/>
    <w:rsid w:val="0056772E"/>
    <w:rsid w:val="00567A17"/>
    <w:rsid w:val="00570A9B"/>
    <w:rsid w:val="00570F60"/>
    <w:rsid w:val="005712AF"/>
    <w:rsid w:val="005721BB"/>
    <w:rsid w:val="00575D52"/>
    <w:rsid w:val="0057667C"/>
    <w:rsid w:val="00576BDA"/>
    <w:rsid w:val="00577DB4"/>
    <w:rsid w:val="005813D6"/>
    <w:rsid w:val="00581B1C"/>
    <w:rsid w:val="005826DA"/>
    <w:rsid w:val="00582943"/>
    <w:rsid w:val="00582D0E"/>
    <w:rsid w:val="00582E09"/>
    <w:rsid w:val="005833F0"/>
    <w:rsid w:val="00585FC8"/>
    <w:rsid w:val="00586280"/>
    <w:rsid w:val="005865FC"/>
    <w:rsid w:val="00586640"/>
    <w:rsid w:val="005869CE"/>
    <w:rsid w:val="00586CAF"/>
    <w:rsid w:val="005873E9"/>
    <w:rsid w:val="005879C7"/>
    <w:rsid w:val="00587A90"/>
    <w:rsid w:val="00587C6B"/>
    <w:rsid w:val="00591180"/>
    <w:rsid w:val="00592E9F"/>
    <w:rsid w:val="005948C2"/>
    <w:rsid w:val="00595286"/>
    <w:rsid w:val="0059722C"/>
    <w:rsid w:val="005977A6"/>
    <w:rsid w:val="00597D07"/>
    <w:rsid w:val="00597DD6"/>
    <w:rsid w:val="005A01CF"/>
    <w:rsid w:val="005A0F58"/>
    <w:rsid w:val="005A11C7"/>
    <w:rsid w:val="005A16D5"/>
    <w:rsid w:val="005A16E6"/>
    <w:rsid w:val="005A2989"/>
    <w:rsid w:val="005A2EB1"/>
    <w:rsid w:val="005A30D7"/>
    <w:rsid w:val="005A3846"/>
    <w:rsid w:val="005A5E6B"/>
    <w:rsid w:val="005A5F06"/>
    <w:rsid w:val="005A678F"/>
    <w:rsid w:val="005A7DE8"/>
    <w:rsid w:val="005A7E97"/>
    <w:rsid w:val="005B0C64"/>
    <w:rsid w:val="005B2619"/>
    <w:rsid w:val="005B2CD2"/>
    <w:rsid w:val="005B339C"/>
    <w:rsid w:val="005B632A"/>
    <w:rsid w:val="005B639A"/>
    <w:rsid w:val="005B6A58"/>
    <w:rsid w:val="005C0AC7"/>
    <w:rsid w:val="005C11FC"/>
    <w:rsid w:val="005C217B"/>
    <w:rsid w:val="005C2655"/>
    <w:rsid w:val="005C2D0E"/>
    <w:rsid w:val="005C40AB"/>
    <w:rsid w:val="005C5643"/>
    <w:rsid w:val="005C5A83"/>
    <w:rsid w:val="005C7112"/>
    <w:rsid w:val="005C7AD5"/>
    <w:rsid w:val="005C7BF7"/>
    <w:rsid w:val="005D01A2"/>
    <w:rsid w:val="005D0561"/>
    <w:rsid w:val="005D0AD9"/>
    <w:rsid w:val="005D1A67"/>
    <w:rsid w:val="005D22F6"/>
    <w:rsid w:val="005D320D"/>
    <w:rsid w:val="005D66F3"/>
    <w:rsid w:val="005D6774"/>
    <w:rsid w:val="005D68AA"/>
    <w:rsid w:val="005D6BD1"/>
    <w:rsid w:val="005E060E"/>
    <w:rsid w:val="005E0C30"/>
    <w:rsid w:val="005E1645"/>
    <w:rsid w:val="005E1DCB"/>
    <w:rsid w:val="005E2377"/>
    <w:rsid w:val="005E2533"/>
    <w:rsid w:val="005E33E0"/>
    <w:rsid w:val="005E3FBB"/>
    <w:rsid w:val="005E44C5"/>
    <w:rsid w:val="005E66B4"/>
    <w:rsid w:val="005E69D9"/>
    <w:rsid w:val="005E6CB1"/>
    <w:rsid w:val="005E7116"/>
    <w:rsid w:val="005E7971"/>
    <w:rsid w:val="005F0B60"/>
    <w:rsid w:val="005F17D1"/>
    <w:rsid w:val="005F27F4"/>
    <w:rsid w:val="005F2F9B"/>
    <w:rsid w:val="005F30A5"/>
    <w:rsid w:val="005F3239"/>
    <w:rsid w:val="005F39BF"/>
    <w:rsid w:val="005F4861"/>
    <w:rsid w:val="005F501D"/>
    <w:rsid w:val="005F566C"/>
    <w:rsid w:val="005F58F5"/>
    <w:rsid w:val="005F6567"/>
    <w:rsid w:val="005F676D"/>
    <w:rsid w:val="005F7A8A"/>
    <w:rsid w:val="005F7B5C"/>
    <w:rsid w:val="00600998"/>
    <w:rsid w:val="00600ACF"/>
    <w:rsid w:val="006019EB"/>
    <w:rsid w:val="00602ECB"/>
    <w:rsid w:val="00602FE0"/>
    <w:rsid w:val="006042BE"/>
    <w:rsid w:val="00605DFE"/>
    <w:rsid w:val="00607094"/>
    <w:rsid w:val="00607256"/>
    <w:rsid w:val="0060790C"/>
    <w:rsid w:val="0060791E"/>
    <w:rsid w:val="00607DCD"/>
    <w:rsid w:val="00611F08"/>
    <w:rsid w:val="00613BF1"/>
    <w:rsid w:val="006144B1"/>
    <w:rsid w:val="00614AAB"/>
    <w:rsid w:val="00615699"/>
    <w:rsid w:val="00615A5C"/>
    <w:rsid w:val="006176DC"/>
    <w:rsid w:val="006177FF"/>
    <w:rsid w:val="006206A3"/>
    <w:rsid w:val="0062077F"/>
    <w:rsid w:val="00621BC7"/>
    <w:rsid w:val="00622033"/>
    <w:rsid w:val="0062232C"/>
    <w:rsid w:val="006233FA"/>
    <w:rsid w:val="00623750"/>
    <w:rsid w:val="0062630E"/>
    <w:rsid w:val="00627FA3"/>
    <w:rsid w:val="00630644"/>
    <w:rsid w:val="0063107E"/>
    <w:rsid w:val="006335F1"/>
    <w:rsid w:val="006336FD"/>
    <w:rsid w:val="00633B49"/>
    <w:rsid w:val="00633DD3"/>
    <w:rsid w:val="00634311"/>
    <w:rsid w:val="006345B6"/>
    <w:rsid w:val="00635616"/>
    <w:rsid w:val="00635712"/>
    <w:rsid w:val="00635984"/>
    <w:rsid w:val="00635F41"/>
    <w:rsid w:val="006368FF"/>
    <w:rsid w:val="0063759B"/>
    <w:rsid w:val="006377D4"/>
    <w:rsid w:val="00637FED"/>
    <w:rsid w:val="00640135"/>
    <w:rsid w:val="006402FF"/>
    <w:rsid w:val="00640BFB"/>
    <w:rsid w:val="00640D3C"/>
    <w:rsid w:val="0064107F"/>
    <w:rsid w:val="006426F7"/>
    <w:rsid w:val="0064350F"/>
    <w:rsid w:val="00643C36"/>
    <w:rsid w:val="00643D8A"/>
    <w:rsid w:val="00645A5C"/>
    <w:rsid w:val="00647AB9"/>
    <w:rsid w:val="00650894"/>
    <w:rsid w:val="0065112B"/>
    <w:rsid w:val="00652091"/>
    <w:rsid w:val="00652229"/>
    <w:rsid w:val="00652793"/>
    <w:rsid w:val="006528DE"/>
    <w:rsid w:val="00657789"/>
    <w:rsid w:val="006579CF"/>
    <w:rsid w:val="00660320"/>
    <w:rsid w:val="0066187E"/>
    <w:rsid w:val="006618E3"/>
    <w:rsid w:val="0066233F"/>
    <w:rsid w:val="00662375"/>
    <w:rsid w:val="006626CA"/>
    <w:rsid w:val="00663487"/>
    <w:rsid w:val="00665511"/>
    <w:rsid w:val="00665D2D"/>
    <w:rsid w:val="006662DE"/>
    <w:rsid w:val="00670F88"/>
    <w:rsid w:val="006717B6"/>
    <w:rsid w:val="00672382"/>
    <w:rsid w:val="00672D0F"/>
    <w:rsid w:val="006733BB"/>
    <w:rsid w:val="00673910"/>
    <w:rsid w:val="00675434"/>
    <w:rsid w:val="00676E80"/>
    <w:rsid w:val="006771B8"/>
    <w:rsid w:val="00680F04"/>
    <w:rsid w:val="00681257"/>
    <w:rsid w:val="00681C3E"/>
    <w:rsid w:val="006822E9"/>
    <w:rsid w:val="00682643"/>
    <w:rsid w:val="00682A94"/>
    <w:rsid w:val="00682EB9"/>
    <w:rsid w:val="00682F1E"/>
    <w:rsid w:val="0068378C"/>
    <w:rsid w:val="006839D3"/>
    <w:rsid w:val="0068441A"/>
    <w:rsid w:val="0068511F"/>
    <w:rsid w:val="0068699A"/>
    <w:rsid w:val="00690B19"/>
    <w:rsid w:val="006935F4"/>
    <w:rsid w:val="0069650C"/>
    <w:rsid w:val="006A0A3C"/>
    <w:rsid w:val="006A1ED8"/>
    <w:rsid w:val="006A59E9"/>
    <w:rsid w:val="006A5AB1"/>
    <w:rsid w:val="006A75B8"/>
    <w:rsid w:val="006A7732"/>
    <w:rsid w:val="006A79F0"/>
    <w:rsid w:val="006B0231"/>
    <w:rsid w:val="006B048F"/>
    <w:rsid w:val="006B359D"/>
    <w:rsid w:val="006B47EE"/>
    <w:rsid w:val="006B499F"/>
    <w:rsid w:val="006B54C6"/>
    <w:rsid w:val="006B617F"/>
    <w:rsid w:val="006C1FB8"/>
    <w:rsid w:val="006C2A70"/>
    <w:rsid w:val="006C2BB0"/>
    <w:rsid w:val="006C30F6"/>
    <w:rsid w:val="006C33BE"/>
    <w:rsid w:val="006C39FA"/>
    <w:rsid w:val="006C4B3D"/>
    <w:rsid w:val="006C5B53"/>
    <w:rsid w:val="006C5E6D"/>
    <w:rsid w:val="006C7E78"/>
    <w:rsid w:val="006D064D"/>
    <w:rsid w:val="006D098F"/>
    <w:rsid w:val="006D20E3"/>
    <w:rsid w:val="006D2218"/>
    <w:rsid w:val="006D31E3"/>
    <w:rsid w:val="006D33E1"/>
    <w:rsid w:val="006D4996"/>
    <w:rsid w:val="006D535B"/>
    <w:rsid w:val="006D54AB"/>
    <w:rsid w:val="006D5525"/>
    <w:rsid w:val="006D58E5"/>
    <w:rsid w:val="006D63C2"/>
    <w:rsid w:val="006E1084"/>
    <w:rsid w:val="006E10B2"/>
    <w:rsid w:val="006E1FA9"/>
    <w:rsid w:val="006E2950"/>
    <w:rsid w:val="006E2D24"/>
    <w:rsid w:val="006E3006"/>
    <w:rsid w:val="006E3D9B"/>
    <w:rsid w:val="006E4F02"/>
    <w:rsid w:val="006E5032"/>
    <w:rsid w:val="006E5BDA"/>
    <w:rsid w:val="006E6935"/>
    <w:rsid w:val="006E7AC9"/>
    <w:rsid w:val="006F0FC7"/>
    <w:rsid w:val="006F1296"/>
    <w:rsid w:val="006F16AA"/>
    <w:rsid w:val="006F39A9"/>
    <w:rsid w:val="006F3D9D"/>
    <w:rsid w:val="006F4A38"/>
    <w:rsid w:val="006F524E"/>
    <w:rsid w:val="006F5743"/>
    <w:rsid w:val="006F59B2"/>
    <w:rsid w:val="006F5D57"/>
    <w:rsid w:val="006F643F"/>
    <w:rsid w:val="006F670F"/>
    <w:rsid w:val="006F6F06"/>
    <w:rsid w:val="006F77F3"/>
    <w:rsid w:val="00700522"/>
    <w:rsid w:val="0070063C"/>
    <w:rsid w:val="00700D69"/>
    <w:rsid w:val="007017B9"/>
    <w:rsid w:val="00701FA7"/>
    <w:rsid w:val="00702921"/>
    <w:rsid w:val="00703272"/>
    <w:rsid w:val="0070362C"/>
    <w:rsid w:val="0070471B"/>
    <w:rsid w:val="00705BBE"/>
    <w:rsid w:val="007063E6"/>
    <w:rsid w:val="0070733C"/>
    <w:rsid w:val="007102D5"/>
    <w:rsid w:val="00710C5D"/>
    <w:rsid w:val="00712F85"/>
    <w:rsid w:val="0071348C"/>
    <w:rsid w:val="00714E99"/>
    <w:rsid w:val="007163FB"/>
    <w:rsid w:val="00717273"/>
    <w:rsid w:val="00717EE0"/>
    <w:rsid w:val="0072098B"/>
    <w:rsid w:val="00720FD4"/>
    <w:rsid w:val="007212C9"/>
    <w:rsid w:val="0072183F"/>
    <w:rsid w:val="00722C47"/>
    <w:rsid w:val="00722C50"/>
    <w:rsid w:val="00723C6D"/>
    <w:rsid w:val="007243A5"/>
    <w:rsid w:val="00724550"/>
    <w:rsid w:val="00724737"/>
    <w:rsid w:val="00724ADB"/>
    <w:rsid w:val="00724AF2"/>
    <w:rsid w:val="00727DE1"/>
    <w:rsid w:val="00730624"/>
    <w:rsid w:val="0073096C"/>
    <w:rsid w:val="0073100D"/>
    <w:rsid w:val="00731368"/>
    <w:rsid w:val="007314E4"/>
    <w:rsid w:val="00732019"/>
    <w:rsid w:val="00733429"/>
    <w:rsid w:val="00733A46"/>
    <w:rsid w:val="00733BCC"/>
    <w:rsid w:val="00735296"/>
    <w:rsid w:val="00735E2D"/>
    <w:rsid w:val="007366CF"/>
    <w:rsid w:val="00736E49"/>
    <w:rsid w:val="00736F2C"/>
    <w:rsid w:val="007377A1"/>
    <w:rsid w:val="00740055"/>
    <w:rsid w:val="007400F4"/>
    <w:rsid w:val="007416AC"/>
    <w:rsid w:val="007419C8"/>
    <w:rsid w:val="00741D9F"/>
    <w:rsid w:val="00742398"/>
    <w:rsid w:val="007432A9"/>
    <w:rsid w:val="00743B63"/>
    <w:rsid w:val="00745C0B"/>
    <w:rsid w:val="00746050"/>
    <w:rsid w:val="00746118"/>
    <w:rsid w:val="0074643E"/>
    <w:rsid w:val="00746C7F"/>
    <w:rsid w:val="007507B5"/>
    <w:rsid w:val="0075091D"/>
    <w:rsid w:val="00750EC4"/>
    <w:rsid w:val="00751831"/>
    <w:rsid w:val="0075201B"/>
    <w:rsid w:val="00752C4C"/>
    <w:rsid w:val="00752E61"/>
    <w:rsid w:val="00753A24"/>
    <w:rsid w:val="0075430D"/>
    <w:rsid w:val="00755872"/>
    <w:rsid w:val="007558B1"/>
    <w:rsid w:val="0075657E"/>
    <w:rsid w:val="0075779F"/>
    <w:rsid w:val="0076354B"/>
    <w:rsid w:val="007658F3"/>
    <w:rsid w:val="007661FA"/>
    <w:rsid w:val="00766770"/>
    <w:rsid w:val="007669DF"/>
    <w:rsid w:val="00766EA2"/>
    <w:rsid w:val="00767034"/>
    <w:rsid w:val="00767D1B"/>
    <w:rsid w:val="007712DB"/>
    <w:rsid w:val="00771EC5"/>
    <w:rsid w:val="00772188"/>
    <w:rsid w:val="0077222A"/>
    <w:rsid w:val="007723A9"/>
    <w:rsid w:val="00773909"/>
    <w:rsid w:val="0077411B"/>
    <w:rsid w:val="0077433B"/>
    <w:rsid w:val="00774E1E"/>
    <w:rsid w:val="00780700"/>
    <w:rsid w:val="0078078A"/>
    <w:rsid w:val="00780835"/>
    <w:rsid w:val="0078118A"/>
    <w:rsid w:val="007813D0"/>
    <w:rsid w:val="00782D22"/>
    <w:rsid w:val="007845AC"/>
    <w:rsid w:val="00785993"/>
    <w:rsid w:val="00785A0D"/>
    <w:rsid w:val="00785FC4"/>
    <w:rsid w:val="007863BF"/>
    <w:rsid w:val="007864FC"/>
    <w:rsid w:val="007866E2"/>
    <w:rsid w:val="00786BA3"/>
    <w:rsid w:val="00790993"/>
    <w:rsid w:val="007916D8"/>
    <w:rsid w:val="0079202F"/>
    <w:rsid w:val="0079203E"/>
    <w:rsid w:val="00792164"/>
    <w:rsid w:val="007921BF"/>
    <w:rsid w:val="00792596"/>
    <w:rsid w:val="007934C3"/>
    <w:rsid w:val="00794903"/>
    <w:rsid w:val="00795486"/>
    <w:rsid w:val="00795AF2"/>
    <w:rsid w:val="00795E4F"/>
    <w:rsid w:val="00795E86"/>
    <w:rsid w:val="00797DBB"/>
    <w:rsid w:val="007A00E2"/>
    <w:rsid w:val="007A01D8"/>
    <w:rsid w:val="007A0287"/>
    <w:rsid w:val="007A09FC"/>
    <w:rsid w:val="007A2AAD"/>
    <w:rsid w:val="007A4432"/>
    <w:rsid w:val="007A59E9"/>
    <w:rsid w:val="007A6DB9"/>
    <w:rsid w:val="007A784E"/>
    <w:rsid w:val="007A7E31"/>
    <w:rsid w:val="007B0187"/>
    <w:rsid w:val="007B02A0"/>
    <w:rsid w:val="007B07C8"/>
    <w:rsid w:val="007B278C"/>
    <w:rsid w:val="007B2DAD"/>
    <w:rsid w:val="007B35D0"/>
    <w:rsid w:val="007B3774"/>
    <w:rsid w:val="007B459E"/>
    <w:rsid w:val="007B4939"/>
    <w:rsid w:val="007B499C"/>
    <w:rsid w:val="007B4D4B"/>
    <w:rsid w:val="007B58C6"/>
    <w:rsid w:val="007B5AFE"/>
    <w:rsid w:val="007B5EE2"/>
    <w:rsid w:val="007B6898"/>
    <w:rsid w:val="007B76D8"/>
    <w:rsid w:val="007C0646"/>
    <w:rsid w:val="007C06AD"/>
    <w:rsid w:val="007C0E9E"/>
    <w:rsid w:val="007C1D4B"/>
    <w:rsid w:val="007C1E5E"/>
    <w:rsid w:val="007C1E9D"/>
    <w:rsid w:val="007C2441"/>
    <w:rsid w:val="007C3AE3"/>
    <w:rsid w:val="007C6C51"/>
    <w:rsid w:val="007D0000"/>
    <w:rsid w:val="007D1647"/>
    <w:rsid w:val="007D2A02"/>
    <w:rsid w:val="007D5EA2"/>
    <w:rsid w:val="007D6144"/>
    <w:rsid w:val="007D62A4"/>
    <w:rsid w:val="007D6A53"/>
    <w:rsid w:val="007D6CE5"/>
    <w:rsid w:val="007E0917"/>
    <w:rsid w:val="007E1736"/>
    <w:rsid w:val="007E1E31"/>
    <w:rsid w:val="007E24E1"/>
    <w:rsid w:val="007E25DD"/>
    <w:rsid w:val="007E2887"/>
    <w:rsid w:val="007E3318"/>
    <w:rsid w:val="007E41D4"/>
    <w:rsid w:val="007E46E5"/>
    <w:rsid w:val="007E667D"/>
    <w:rsid w:val="007E6EA1"/>
    <w:rsid w:val="007E7784"/>
    <w:rsid w:val="007F0F63"/>
    <w:rsid w:val="007F2244"/>
    <w:rsid w:val="007F27CC"/>
    <w:rsid w:val="007F2B1E"/>
    <w:rsid w:val="007F33E3"/>
    <w:rsid w:val="007F4590"/>
    <w:rsid w:val="007F4B5D"/>
    <w:rsid w:val="007F5026"/>
    <w:rsid w:val="007F62B4"/>
    <w:rsid w:val="007F7585"/>
    <w:rsid w:val="007F7CCA"/>
    <w:rsid w:val="007F7DF9"/>
    <w:rsid w:val="00800B4E"/>
    <w:rsid w:val="00800FD6"/>
    <w:rsid w:val="00801517"/>
    <w:rsid w:val="0080244C"/>
    <w:rsid w:val="00804966"/>
    <w:rsid w:val="0080510A"/>
    <w:rsid w:val="0080588E"/>
    <w:rsid w:val="0080596A"/>
    <w:rsid w:val="00805A64"/>
    <w:rsid w:val="00805CBF"/>
    <w:rsid w:val="008079E2"/>
    <w:rsid w:val="00810AC4"/>
    <w:rsid w:val="0081218E"/>
    <w:rsid w:val="0081228B"/>
    <w:rsid w:val="00813492"/>
    <w:rsid w:val="008134A4"/>
    <w:rsid w:val="00813741"/>
    <w:rsid w:val="00814DE2"/>
    <w:rsid w:val="00816ED1"/>
    <w:rsid w:val="008174AE"/>
    <w:rsid w:val="008177EE"/>
    <w:rsid w:val="00817895"/>
    <w:rsid w:val="00817AE8"/>
    <w:rsid w:val="00817DE8"/>
    <w:rsid w:val="00821218"/>
    <w:rsid w:val="008215B3"/>
    <w:rsid w:val="00822142"/>
    <w:rsid w:val="008229F5"/>
    <w:rsid w:val="00822F2B"/>
    <w:rsid w:val="008259DE"/>
    <w:rsid w:val="0082699A"/>
    <w:rsid w:val="00827F2A"/>
    <w:rsid w:val="00830435"/>
    <w:rsid w:val="00830A8F"/>
    <w:rsid w:val="00832633"/>
    <w:rsid w:val="0083342C"/>
    <w:rsid w:val="00833869"/>
    <w:rsid w:val="00833A2B"/>
    <w:rsid w:val="00833CEB"/>
    <w:rsid w:val="00833E95"/>
    <w:rsid w:val="008359B8"/>
    <w:rsid w:val="0083662B"/>
    <w:rsid w:val="008372D2"/>
    <w:rsid w:val="008372ED"/>
    <w:rsid w:val="008377BC"/>
    <w:rsid w:val="00842B74"/>
    <w:rsid w:val="0084304F"/>
    <w:rsid w:val="008436B9"/>
    <w:rsid w:val="00844409"/>
    <w:rsid w:val="00844C17"/>
    <w:rsid w:val="00846017"/>
    <w:rsid w:val="0084653B"/>
    <w:rsid w:val="00846B43"/>
    <w:rsid w:val="00847720"/>
    <w:rsid w:val="00847726"/>
    <w:rsid w:val="008502EE"/>
    <w:rsid w:val="00850CFC"/>
    <w:rsid w:val="00851033"/>
    <w:rsid w:val="0085196D"/>
    <w:rsid w:val="00851A55"/>
    <w:rsid w:val="00851CB1"/>
    <w:rsid w:val="00852511"/>
    <w:rsid w:val="0085252F"/>
    <w:rsid w:val="008527CF"/>
    <w:rsid w:val="008558EF"/>
    <w:rsid w:val="00855FD0"/>
    <w:rsid w:val="00857408"/>
    <w:rsid w:val="008578A9"/>
    <w:rsid w:val="00857A17"/>
    <w:rsid w:val="0086072A"/>
    <w:rsid w:val="0086088F"/>
    <w:rsid w:val="00860B60"/>
    <w:rsid w:val="00861422"/>
    <w:rsid w:val="008614F1"/>
    <w:rsid w:val="0086162F"/>
    <w:rsid w:val="00861883"/>
    <w:rsid w:val="00862FD6"/>
    <w:rsid w:val="008639B3"/>
    <w:rsid w:val="00863C1A"/>
    <w:rsid w:val="00863DA3"/>
    <w:rsid w:val="0086470F"/>
    <w:rsid w:val="00865882"/>
    <w:rsid w:val="008663EA"/>
    <w:rsid w:val="00866CDD"/>
    <w:rsid w:val="008712FE"/>
    <w:rsid w:val="0087142D"/>
    <w:rsid w:val="00871E2D"/>
    <w:rsid w:val="00872928"/>
    <w:rsid w:val="00872DA6"/>
    <w:rsid w:val="00873416"/>
    <w:rsid w:val="00873956"/>
    <w:rsid w:val="00875279"/>
    <w:rsid w:val="0087538C"/>
    <w:rsid w:val="00875CB0"/>
    <w:rsid w:val="008770CC"/>
    <w:rsid w:val="00877800"/>
    <w:rsid w:val="00877C32"/>
    <w:rsid w:val="0088094B"/>
    <w:rsid w:val="00880E72"/>
    <w:rsid w:val="008810AF"/>
    <w:rsid w:val="0088176E"/>
    <w:rsid w:val="0088191A"/>
    <w:rsid w:val="008825EE"/>
    <w:rsid w:val="00882DD2"/>
    <w:rsid w:val="00882DE4"/>
    <w:rsid w:val="0088313E"/>
    <w:rsid w:val="00883974"/>
    <w:rsid w:val="0088596E"/>
    <w:rsid w:val="00885D26"/>
    <w:rsid w:val="0088615B"/>
    <w:rsid w:val="00886C54"/>
    <w:rsid w:val="00886F34"/>
    <w:rsid w:val="008870ED"/>
    <w:rsid w:val="008877FC"/>
    <w:rsid w:val="008929B8"/>
    <w:rsid w:val="00892D7F"/>
    <w:rsid w:val="008975BE"/>
    <w:rsid w:val="0089796A"/>
    <w:rsid w:val="0089799B"/>
    <w:rsid w:val="008A1ADD"/>
    <w:rsid w:val="008A2375"/>
    <w:rsid w:val="008A2D41"/>
    <w:rsid w:val="008A3429"/>
    <w:rsid w:val="008A37D2"/>
    <w:rsid w:val="008A54B6"/>
    <w:rsid w:val="008A56FE"/>
    <w:rsid w:val="008A73FE"/>
    <w:rsid w:val="008A7DEB"/>
    <w:rsid w:val="008B0F49"/>
    <w:rsid w:val="008B17FF"/>
    <w:rsid w:val="008B1B65"/>
    <w:rsid w:val="008B2A9A"/>
    <w:rsid w:val="008B3557"/>
    <w:rsid w:val="008B39E0"/>
    <w:rsid w:val="008B4302"/>
    <w:rsid w:val="008B482D"/>
    <w:rsid w:val="008B548B"/>
    <w:rsid w:val="008B5E05"/>
    <w:rsid w:val="008B605A"/>
    <w:rsid w:val="008B642A"/>
    <w:rsid w:val="008C027E"/>
    <w:rsid w:val="008C093B"/>
    <w:rsid w:val="008C0D9B"/>
    <w:rsid w:val="008C0DFA"/>
    <w:rsid w:val="008C0E76"/>
    <w:rsid w:val="008C2665"/>
    <w:rsid w:val="008C6041"/>
    <w:rsid w:val="008C68D0"/>
    <w:rsid w:val="008C68FF"/>
    <w:rsid w:val="008C74E3"/>
    <w:rsid w:val="008C7E76"/>
    <w:rsid w:val="008D06BC"/>
    <w:rsid w:val="008D0936"/>
    <w:rsid w:val="008D1040"/>
    <w:rsid w:val="008D1329"/>
    <w:rsid w:val="008D39B2"/>
    <w:rsid w:val="008D403B"/>
    <w:rsid w:val="008D4707"/>
    <w:rsid w:val="008D76C5"/>
    <w:rsid w:val="008E0A04"/>
    <w:rsid w:val="008E0AFA"/>
    <w:rsid w:val="008E17F2"/>
    <w:rsid w:val="008E26DD"/>
    <w:rsid w:val="008E3436"/>
    <w:rsid w:val="008E411B"/>
    <w:rsid w:val="008E4F56"/>
    <w:rsid w:val="008E4FBF"/>
    <w:rsid w:val="008E6D91"/>
    <w:rsid w:val="008E75D3"/>
    <w:rsid w:val="008E7A2A"/>
    <w:rsid w:val="008E7E48"/>
    <w:rsid w:val="008F02E9"/>
    <w:rsid w:val="008F0CE4"/>
    <w:rsid w:val="008F0EFC"/>
    <w:rsid w:val="008F0F08"/>
    <w:rsid w:val="008F125E"/>
    <w:rsid w:val="008F1CC5"/>
    <w:rsid w:val="008F2B54"/>
    <w:rsid w:val="008F2CC5"/>
    <w:rsid w:val="008F2F3B"/>
    <w:rsid w:val="008F3098"/>
    <w:rsid w:val="008F3408"/>
    <w:rsid w:val="008F4C1E"/>
    <w:rsid w:val="008F4D2F"/>
    <w:rsid w:val="008F510A"/>
    <w:rsid w:val="008F55A2"/>
    <w:rsid w:val="008F59ED"/>
    <w:rsid w:val="008F64D7"/>
    <w:rsid w:val="008F64E2"/>
    <w:rsid w:val="008F6629"/>
    <w:rsid w:val="00900078"/>
    <w:rsid w:val="00900235"/>
    <w:rsid w:val="009006A8"/>
    <w:rsid w:val="00900D3C"/>
    <w:rsid w:val="009038F2"/>
    <w:rsid w:val="00906292"/>
    <w:rsid w:val="00910AC1"/>
    <w:rsid w:val="00910EBE"/>
    <w:rsid w:val="00914B5B"/>
    <w:rsid w:val="00916732"/>
    <w:rsid w:val="00917162"/>
    <w:rsid w:val="009172B9"/>
    <w:rsid w:val="009178AA"/>
    <w:rsid w:val="00923001"/>
    <w:rsid w:val="0092358D"/>
    <w:rsid w:val="009238BF"/>
    <w:rsid w:val="009247E1"/>
    <w:rsid w:val="009251CC"/>
    <w:rsid w:val="009268CA"/>
    <w:rsid w:val="00926FCB"/>
    <w:rsid w:val="0092714E"/>
    <w:rsid w:val="0092760E"/>
    <w:rsid w:val="00927661"/>
    <w:rsid w:val="00931E24"/>
    <w:rsid w:val="009324F0"/>
    <w:rsid w:val="0093478F"/>
    <w:rsid w:val="00936826"/>
    <w:rsid w:val="00940B3D"/>
    <w:rsid w:val="00942002"/>
    <w:rsid w:val="00942099"/>
    <w:rsid w:val="00942359"/>
    <w:rsid w:val="009446D6"/>
    <w:rsid w:val="00945FBA"/>
    <w:rsid w:val="00946166"/>
    <w:rsid w:val="0094623A"/>
    <w:rsid w:val="00946FC5"/>
    <w:rsid w:val="00947885"/>
    <w:rsid w:val="009504AB"/>
    <w:rsid w:val="00950FC9"/>
    <w:rsid w:val="00951212"/>
    <w:rsid w:val="00951818"/>
    <w:rsid w:val="00952168"/>
    <w:rsid w:val="009527FE"/>
    <w:rsid w:val="009529B2"/>
    <w:rsid w:val="009535A6"/>
    <w:rsid w:val="009538D0"/>
    <w:rsid w:val="0095421F"/>
    <w:rsid w:val="0095478C"/>
    <w:rsid w:val="009555CA"/>
    <w:rsid w:val="00955D69"/>
    <w:rsid w:val="00960539"/>
    <w:rsid w:val="009605B1"/>
    <w:rsid w:val="00960C9A"/>
    <w:rsid w:val="00960CBC"/>
    <w:rsid w:val="00962F57"/>
    <w:rsid w:val="00963A06"/>
    <w:rsid w:val="00965192"/>
    <w:rsid w:val="00965286"/>
    <w:rsid w:val="00967DD4"/>
    <w:rsid w:val="009700B1"/>
    <w:rsid w:val="00970E19"/>
    <w:rsid w:val="00970ECF"/>
    <w:rsid w:val="00971261"/>
    <w:rsid w:val="00971FD4"/>
    <w:rsid w:val="009722CB"/>
    <w:rsid w:val="009739A0"/>
    <w:rsid w:val="00974EE4"/>
    <w:rsid w:val="00974F84"/>
    <w:rsid w:val="00975193"/>
    <w:rsid w:val="00975407"/>
    <w:rsid w:val="00975D5B"/>
    <w:rsid w:val="00976216"/>
    <w:rsid w:val="009767C7"/>
    <w:rsid w:val="00977D30"/>
    <w:rsid w:val="00980AAE"/>
    <w:rsid w:val="00980E69"/>
    <w:rsid w:val="009821CB"/>
    <w:rsid w:val="009832DC"/>
    <w:rsid w:val="0098334C"/>
    <w:rsid w:val="009839AE"/>
    <w:rsid w:val="00984643"/>
    <w:rsid w:val="0098576C"/>
    <w:rsid w:val="0098579A"/>
    <w:rsid w:val="00986885"/>
    <w:rsid w:val="009913CE"/>
    <w:rsid w:val="00991475"/>
    <w:rsid w:val="009918DD"/>
    <w:rsid w:val="0099195A"/>
    <w:rsid w:val="00991BD2"/>
    <w:rsid w:val="00992407"/>
    <w:rsid w:val="00992A11"/>
    <w:rsid w:val="00994681"/>
    <w:rsid w:val="0099486A"/>
    <w:rsid w:val="0099492D"/>
    <w:rsid w:val="00994F0A"/>
    <w:rsid w:val="00995FCE"/>
    <w:rsid w:val="009A01E7"/>
    <w:rsid w:val="009A0292"/>
    <w:rsid w:val="009A06FC"/>
    <w:rsid w:val="009A0A89"/>
    <w:rsid w:val="009A0B33"/>
    <w:rsid w:val="009A0E26"/>
    <w:rsid w:val="009A16EC"/>
    <w:rsid w:val="009A22C2"/>
    <w:rsid w:val="009A4222"/>
    <w:rsid w:val="009A4A4C"/>
    <w:rsid w:val="009A743E"/>
    <w:rsid w:val="009A7CF6"/>
    <w:rsid w:val="009B0D38"/>
    <w:rsid w:val="009B19EA"/>
    <w:rsid w:val="009B1B55"/>
    <w:rsid w:val="009B29B7"/>
    <w:rsid w:val="009B3199"/>
    <w:rsid w:val="009B3B37"/>
    <w:rsid w:val="009B63F4"/>
    <w:rsid w:val="009B7D1F"/>
    <w:rsid w:val="009C088E"/>
    <w:rsid w:val="009C17DC"/>
    <w:rsid w:val="009C37AB"/>
    <w:rsid w:val="009C4584"/>
    <w:rsid w:val="009C4C7A"/>
    <w:rsid w:val="009C4D35"/>
    <w:rsid w:val="009C5716"/>
    <w:rsid w:val="009C5E51"/>
    <w:rsid w:val="009C7B68"/>
    <w:rsid w:val="009D1522"/>
    <w:rsid w:val="009D3972"/>
    <w:rsid w:val="009D51F0"/>
    <w:rsid w:val="009D7252"/>
    <w:rsid w:val="009E0F02"/>
    <w:rsid w:val="009E1ED5"/>
    <w:rsid w:val="009E1FF6"/>
    <w:rsid w:val="009E3CAF"/>
    <w:rsid w:val="009E3F48"/>
    <w:rsid w:val="009E434F"/>
    <w:rsid w:val="009E53A5"/>
    <w:rsid w:val="009E5B95"/>
    <w:rsid w:val="009E5CCE"/>
    <w:rsid w:val="009E5EB4"/>
    <w:rsid w:val="009E6BA8"/>
    <w:rsid w:val="009E7CAE"/>
    <w:rsid w:val="009F563C"/>
    <w:rsid w:val="009F610E"/>
    <w:rsid w:val="00A0018B"/>
    <w:rsid w:val="00A00DA9"/>
    <w:rsid w:val="00A00E4B"/>
    <w:rsid w:val="00A00F7E"/>
    <w:rsid w:val="00A024DE"/>
    <w:rsid w:val="00A03592"/>
    <w:rsid w:val="00A044D6"/>
    <w:rsid w:val="00A04ADB"/>
    <w:rsid w:val="00A04F89"/>
    <w:rsid w:val="00A05F11"/>
    <w:rsid w:val="00A073C9"/>
    <w:rsid w:val="00A1190C"/>
    <w:rsid w:val="00A11E0F"/>
    <w:rsid w:val="00A12378"/>
    <w:rsid w:val="00A141E9"/>
    <w:rsid w:val="00A15797"/>
    <w:rsid w:val="00A15D78"/>
    <w:rsid w:val="00A15EBE"/>
    <w:rsid w:val="00A163C3"/>
    <w:rsid w:val="00A17965"/>
    <w:rsid w:val="00A17F5B"/>
    <w:rsid w:val="00A20196"/>
    <w:rsid w:val="00A216E5"/>
    <w:rsid w:val="00A237E1"/>
    <w:rsid w:val="00A24361"/>
    <w:rsid w:val="00A24752"/>
    <w:rsid w:val="00A26744"/>
    <w:rsid w:val="00A26CB6"/>
    <w:rsid w:val="00A30928"/>
    <w:rsid w:val="00A30A00"/>
    <w:rsid w:val="00A32F82"/>
    <w:rsid w:val="00A32F8B"/>
    <w:rsid w:val="00A3431E"/>
    <w:rsid w:val="00A34DA7"/>
    <w:rsid w:val="00A34F9F"/>
    <w:rsid w:val="00A352FB"/>
    <w:rsid w:val="00A36481"/>
    <w:rsid w:val="00A36675"/>
    <w:rsid w:val="00A3756F"/>
    <w:rsid w:val="00A41CC3"/>
    <w:rsid w:val="00A41DBE"/>
    <w:rsid w:val="00A4255C"/>
    <w:rsid w:val="00A42B06"/>
    <w:rsid w:val="00A42D6F"/>
    <w:rsid w:val="00A43870"/>
    <w:rsid w:val="00A44642"/>
    <w:rsid w:val="00A4474B"/>
    <w:rsid w:val="00A45A62"/>
    <w:rsid w:val="00A462DC"/>
    <w:rsid w:val="00A4657C"/>
    <w:rsid w:val="00A46C7E"/>
    <w:rsid w:val="00A47E2A"/>
    <w:rsid w:val="00A50714"/>
    <w:rsid w:val="00A51440"/>
    <w:rsid w:val="00A51DB8"/>
    <w:rsid w:val="00A520A5"/>
    <w:rsid w:val="00A52E0B"/>
    <w:rsid w:val="00A52FA1"/>
    <w:rsid w:val="00A54AC5"/>
    <w:rsid w:val="00A54C2A"/>
    <w:rsid w:val="00A55DC3"/>
    <w:rsid w:val="00A566EC"/>
    <w:rsid w:val="00A56D41"/>
    <w:rsid w:val="00A56DEC"/>
    <w:rsid w:val="00A60529"/>
    <w:rsid w:val="00A60899"/>
    <w:rsid w:val="00A608D3"/>
    <w:rsid w:val="00A60F91"/>
    <w:rsid w:val="00A611D0"/>
    <w:rsid w:val="00A61353"/>
    <w:rsid w:val="00A61481"/>
    <w:rsid w:val="00A616F1"/>
    <w:rsid w:val="00A61A48"/>
    <w:rsid w:val="00A62642"/>
    <w:rsid w:val="00A629D6"/>
    <w:rsid w:val="00A6364F"/>
    <w:rsid w:val="00A637C9"/>
    <w:rsid w:val="00A64E2B"/>
    <w:rsid w:val="00A65490"/>
    <w:rsid w:val="00A661DD"/>
    <w:rsid w:val="00A66361"/>
    <w:rsid w:val="00A66D5A"/>
    <w:rsid w:val="00A66DB1"/>
    <w:rsid w:val="00A67A92"/>
    <w:rsid w:val="00A70DC6"/>
    <w:rsid w:val="00A71DF2"/>
    <w:rsid w:val="00A7390A"/>
    <w:rsid w:val="00A74616"/>
    <w:rsid w:val="00A74DF9"/>
    <w:rsid w:val="00A74FDC"/>
    <w:rsid w:val="00A77192"/>
    <w:rsid w:val="00A773B0"/>
    <w:rsid w:val="00A8089F"/>
    <w:rsid w:val="00A80D4C"/>
    <w:rsid w:val="00A81AFC"/>
    <w:rsid w:val="00A821BE"/>
    <w:rsid w:val="00A842D5"/>
    <w:rsid w:val="00A84AFE"/>
    <w:rsid w:val="00A85A62"/>
    <w:rsid w:val="00A87870"/>
    <w:rsid w:val="00A903F3"/>
    <w:rsid w:val="00A90F18"/>
    <w:rsid w:val="00A90FFB"/>
    <w:rsid w:val="00A9149D"/>
    <w:rsid w:val="00A91A70"/>
    <w:rsid w:val="00A92BE6"/>
    <w:rsid w:val="00A9302F"/>
    <w:rsid w:val="00A940AF"/>
    <w:rsid w:val="00A957F6"/>
    <w:rsid w:val="00A959CF"/>
    <w:rsid w:val="00A96801"/>
    <w:rsid w:val="00A97316"/>
    <w:rsid w:val="00A977D8"/>
    <w:rsid w:val="00A979DC"/>
    <w:rsid w:val="00AA010B"/>
    <w:rsid w:val="00AA0D54"/>
    <w:rsid w:val="00AA1B85"/>
    <w:rsid w:val="00AA3013"/>
    <w:rsid w:val="00AA3290"/>
    <w:rsid w:val="00AA46F0"/>
    <w:rsid w:val="00AA4CA2"/>
    <w:rsid w:val="00AA6481"/>
    <w:rsid w:val="00AA6E4F"/>
    <w:rsid w:val="00AA7270"/>
    <w:rsid w:val="00AB0C08"/>
    <w:rsid w:val="00AB12AC"/>
    <w:rsid w:val="00AB1CB6"/>
    <w:rsid w:val="00AB1CDD"/>
    <w:rsid w:val="00AB1D9A"/>
    <w:rsid w:val="00AB4A1F"/>
    <w:rsid w:val="00AB5496"/>
    <w:rsid w:val="00AB5C61"/>
    <w:rsid w:val="00AC3144"/>
    <w:rsid w:val="00AC3164"/>
    <w:rsid w:val="00AC3540"/>
    <w:rsid w:val="00AC3D15"/>
    <w:rsid w:val="00AC5055"/>
    <w:rsid w:val="00AC58DC"/>
    <w:rsid w:val="00AD0C22"/>
    <w:rsid w:val="00AD1AD7"/>
    <w:rsid w:val="00AD1AE2"/>
    <w:rsid w:val="00AD1DC6"/>
    <w:rsid w:val="00AD3290"/>
    <w:rsid w:val="00AD344F"/>
    <w:rsid w:val="00AD41EB"/>
    <w:rsid w:val="00AD442C"/>
    <w:rsid w:val="00AD44FE"/>
    <w:rsid w:val="00AD5A37"/>
    <w:rsid w:val="00AD73BF"/>
    <w:rsid w:val="00AE05A4"/>
    <w:rsid w:val="00AE177E"/>
    <w:rsid w:val="00AE25FC"/>
    <w:rsid w:val="00AE400C"/>
    <w:rsid w:val="00AE49F1"/>
    <w:rsid w:val="00AE4A1C"/>
    <w:rsid w:val="00AE4B7A"/>
    <w:rsid w:val="00AE4DA4"/>
    <w:rsid w:val="00AE5354"/>
    <w:rsid w:val="00AE5532"/>
    <w:rsid w:val="00AE74D8"/>
    <w:rsid w:val="00AE76D2"/>
    <w:rsid w:val="00AE796C"/>
    <w:rsid w:val="00AF0B6F"/>
    <w:rsid w:val="00AF1D69"/>
    <w:rsid w:val="00AF30D0"/>
    <w:rsid w:val="00AF41FA"/>
    <w:rsid w:val="00AF5D6D"/>
    <w:rsid w:val="00AF71EB"/>
    <w:rsid w:val="00B00988"/>
    <w:rsid w:val="00B00EEE"/>
    <w:rsid w:val="00B01405"/>
    <w:rsid w:val="00B02C5A"/>
    <w:rsid w:val="00B03639"/>
    <w:rsid w:val="00B03B3F"/>
    <w:rsid w:val="00B052E8"/>
    <w:rsid w:val="00B054AE"/>
    <w:rsid w:val="00B05CCA"/>
    <w:rsid w:val="00B077D3"/>
    <w:rsid w:val="00B100C9"/>
    <w:rsid w:val="00B10AC8"/>
    <w:rsid w:val="00B10E8A"/>
    <w:rsid w:val="00B11099"/>
    <w:rsid w:val="00B1118A"/>
    <w:rsid w:val="00B13CE1"/>
    <w:rsid w:val="00B14271"/>
    <w:rsid w:val="00B16270"/>
    <w:rsid w:val="00B21978"/>
    <w:rsid w:val="00B22578"/>
    <w:rsid w:val="00B23C16"/>
    <w:rsid w:val="00B23C52"/>
    <w:rsid w:val="00B247C7"/>
    <w:rsid w:val="00B259E1"/>
    <w:rsid w:val="00B25A36"/>
    <w:rsid w:val="00B2685D"/>
    <w:rsid w:val="00B26D1E"/>
    <w:rsid w:val="00B27573"/>
    <w:rsid w:val="00B30295"/>
    <w:rsid w:val="00B30351"/>
    <w:rsid w:val="00B31D62"/>
    <w:rsid w:val="00B31F41"/>
    <w:rsid w:val="00B33837"/>
    <w:rsid w:val="00B33C2A"/>
    <w:rsid w:val="00B34A14"/>
    <w:rsid w:val="00B35967"/>
    <w:rsid w:val="00B359E9"/>
    <w:rsid w:val="00B363D9"/>
    <w:rsid w:val="00B372CC"/>
    <w:rsid w:val="00B400FD"/>
    <w:rsid w:val="00B403AF"/>
    <w:rsid w:val="00B40DE1"/>
    <w:rsid w:val="00B41074"/>
    <w:rsid w:val="00B422EC"/>
    <w:rsid w:val="00B43526"/>
    <w:rsid w:val="00B44875"/>
    <w:rsid w:val="00B44C07"/>
    <w:rsid w:val="00B46320"/>
    <w:rsid w:val="00B4657A"/>
    <w:rsid w:val="00B471F4"/>
    <w:rsid w:val="00B47F0A"/>
    <w:rsid w:val="00B507EC"/>
    <w:rsid w:val="00B50B6B"/>
    <w:rsid w:val="00B533D3"/>
    <w:rsid w:val="00B53E7E"/>
    <w:rsid w:val="00B54329"/>
    <w:rsid w:val="00B5487D"/>
    <w:rsid w:val="00B54885"/>
    <w:rsid w:val="00B54BFF"/>
    <w:rsid w:val="00B54FBD"/>
    <w:rsid w:val="00B554C9"/>
    <w:rsid w:val="00B56AD9"/>
    <w:rsid w:val="00B56EE3"/>
    <w:rsid w:val="00B57158"/>
    <w:rsid w:val="00B5778D"/>
    <w:rsid w:val="00B60BE7"/>
    <w:rsid w:val="00B614C0"/>
    <w:rsid w:val="00B61A10"/>
    <w:rsid w:val="00B61D0B"/>
    <w:rsid w:val="00B6309C"/>
    <w:rsid w:val="00B63235"/>
    <w:rsid w:val="00B634AB"/>
    <w:rsid w:val="00B63624"/>
    <w:rsid w:val="00B642B9"/>
    <w:rsid w:val="00B64763"/>
    <w:rsid w:val="00B6678B"/>
    <w:rsid w:val="00B7037B"/>
    <w:rsid w:val="00B71295"/>
    <w:rsid w:val="00B719F6"/>
    <w:rsid w:val="00B726D4"/>
    <w:rsid w:val="00B72969"/>
    <w:rsid w:val="00B72EB2"/>
    <w:rsid w:val="00B758FD"/>
    <w:rsid w:val="00B76807"/>
    <w:rsid w:val="00B77D24"/>
    <w:rsid w:val="00B8214F"/>
    <w:rsid w:val="00B82B43"/>
    <w:rsid w:val="00B82B48"/>
    <w:rsid w:val="00B84B3D"/>
    <w:rsid w:val="00B85133"/>
    <w:rsid w:val="00B8643A"/>
    <w:rsid w:val="00B86A4F"/>
    <w:rsid w:val="00B9167C"/>
    <w:rsid w:val="00B93035"/>
    <w:rsid w:val="00B940EB"/>
    <w:rsid w:val="00B9431C"/>
    <w:rsid w:val="00B94DCB"/>
    <w:rsid w:val="00B94F52"/>
    <w:rsid w:val="00B951FF"/>
    <w:rsid w:val="00B95435"/>
    <w:rsid w:val="00B95798"/>
    <w:rsid w:val="00B958E8"/>
    <w:rsid w:val="00B96221"/>
    <w:rsid w:val="00B97637"/>
    <w:rsid w:val="00B97E4A"/>
    <w:rsid w:val="00BA09B2"/>
    <w:rsid w:val="00BA0BBB"/>
    <w:rsid w:val="00BA0F35"/>
    <w:rsid w:val="00BA10FF"/>
    <w:rsid w:val="00BA12BC"/>
    <w:rsid w:val="00BA465D"/>
    <w:rsid w:val="00BA52C0"/>
    <w:rsid w:val="00BA5987"/>
    <w:rsid w:val="00BA5B46"/>
    <w:rsid w:val="00BA62E9"/>
    <w:rsid w:val="00BA63D4"/>
    <w:rsid w:val="00BA6409"/>
    <w:rsid w:val="00BA78FD"/>
    <w:rsid w:val="00BB10E9"/>
    <w:rsid w:val="00BB2D73"/>
    <w:rsid w:val="00BB400D"/>
    <w:rsid w:val="00BB45BA"/>
    <w:rsid w:val="00BB4824"/>
    <w:rsid w:val="00BB48B2"/>
    <w:rsid w:val="00BB4A3A"/>
    <w:rsid w:val="00BB4D6A"/>
    <w:rsid w:val="00BB5D0B"/>
    <w:rsid w:val="00BB629C"/>
    <w:rsid w:val="00BB697A"/>
    <w:rsid w:val="00BB6A28"/>
    <w:rsid w:val="00BB7D0C"/>
    <w:rsid w:val="00BC046A"/>
    <w:rsid w:val="00BC0995"/>
    <w:rsid w:val="00BC1761"/>
    <w:rsid w:val="00BC19ED"/>
    <w:rsid w:val="00BC2BD9"/>
    <w:rsid w:val="00BC513A"/>
    <w:rsid w:val="00BC6C56"/>
    <w:rsid w:val="00BC6DE2"/>
    <w:rsid w:val="00BC6E62"/>
    <w:rsid w:val="00BC716F"/>
    <w:rsid w:val="00BD0024"/>
    <w:rsid w:val="00BD013A"/>
    <w:rsid w:val="00BD2510"/>
    <w:rsid w:val="00BD37EF"/>
    <w:rsid w:val="00BD3A53"/>
    <w:rsid w:val="00BD5293"/>
    <w:rsid w:val="00BD5A19"/>
    <w:rsid w:val="00BD656A"/>
    <w:rsid w:val="00BD68D3"/>
    <w:rsid w:val="00BD6D1B"/>
    <w:rsid w:val="00BD75F9"/>
    <w:rsid w:val="00BD7BF0"/>
    <w:rsid w:val="00BE13AB"/>
    <w:rsid w:val="00BE188F"/>
    <w:rsid w:val="00BE1E56"/>
    <w:rsid w:val="00BE2403"/>
    <w:rsid w:val="00BE27C7"/>
    <w:rsid w:val="00BE2D0A"/>
    <w:rsid w:val="00BE3C68"/>
    <w:rsid w:val="00BE47D4"/>
    <w:rsid w:val="00BE6DA6"/>
    <w:rsid w:val="00BE793A"/>
    <w:rsid w:val="00BE7A0B"/>
    <w:rsid w:val="00BF114D"/>
    <w:rsid w:val="00BF1434"/>
    <w:rsid w:val="00BF1E1E"/>
    <w:rsid w:val="00BF2B82"/>
    <w:rsid w:val="00BF2CEB"/>
    <w:rsid w:val="00BF3F53"/>
    <w:rsid w:val="00BF432A"/>
    <w:rsid w:val="00BF4683"/>
    <w:rsid w:val="00BF477F"/>
    <w:rsid w:val="00BF5D70"/>
    <w:rsid w:val="00BF6E82"/>
    <w:rsid w:val="00BF6F27"/>
    <w:rsid w:val="00BF737F"/>
    <w:rsid w:val="00C019F1"/>
    <w:rsid w:val="00C03589"/>
    <w:rsid w:val="00C060C7"/>
    <w:rsid w:val="00C06DCC"/>
    <w:rsid w:val="00C0737F"/>
    <w:rsid w:val="00C07E4C"/>
    <w:rsid w:val="00C07F92"/>
    <w:rsid w:val="00C10EA4"/>
    <w:rsid w:val="00C11208"/>
    <w:rsid w:val="00C11D25"/>
    <w:rsid w:val="00C122C4"/>
    <w:rsid w:val="00C13217"/>
    <w:rsid w:val="00C13E7D"/>
    <w:rsid w:val="00C15BEC"/>
    <w:rsid w:val="00C15DB5"/>
    <w:rsid w:val="00C16D26"/>
    <w:rsid w:val="00C17C7B"/>
    <w:rsid w:val="00C208E2"/>
    <w:rsid w:val="00C20D11"/>
    <w:rsid w:val="00C21897"/>
    <w:rsid w:val="00C22788"/>
    <w:rsid w:val="00C227C4"/>
    <w:rsid w:val="00C2288E"/>
    <w:rsid w:val="00C22B54"/>
    <w:rsid w:val="00C23689"/>
    <w:rsid w:val="00C24279"/>
    <w:rsid w:val="00C24C17"/>
    <w:rsid w:val="00C266DF"/>
    <w:rsid w:val="00C27D80"/>
    <w:rsid w:val="00C30ACE"/>
    <w:rsid w:val="00C31595"/>
    <w:rsid w:val="00C31B25"/>
    <w:rsid w:val="00C3309D"/>
    <w:rsid w:val="00C33569"/>
    <w:rsid w:val="00C33991"/>
    <w:rsid w:val="00C3411D"/>
    <w:rsid w:val="00C34226"/>
    <w:rsid w:val="00C34357"/>
    <w:rsid w:val="00C34829"/>
    <w:rsid w:val="00C363B8"/>
    <w:rsid w:val="00C36712"/>
    <w:rsid w:val="00C373B0"/>
    <w:rsid w:val="00C3758F"/>
    <w:rsid w:val="00C407CA"/>
    <w:rsid w:val="00C40B88"/>
    <w:rsid w:val="00C42DE4"/>
    <w:rsid w:val="00C430A4"/>
    <w:rsid w:val="00C431FE"/>
    <w:rsid w:val="00C44489"/>
    <w:rsid w:val="00C44FC2"/>
    <w:rsid w:val="00C4587F"/>
    <w:rsid w:val="00C479FE"/>
    <w:rsid w:val="00C47D87"/>
    <w:rsid w:val="00C47FCD"/>
    <w:rsid w:val="00C50FA6"/>
    <w:rsid w:val="00C5376E"/>
    <w:rsid w:val="00C53A69"/>
    <w:rsid w:val="00C554C1"/>
    <w:rsid w:val="00C55AEE"/>
    <w:rsid w:val="00C5631F"/>
    <w:rsid w:val="00C564EB"/>
    <w:rsid w:val="00C5701B"/>
    <w:rsid w:val="00C60387"/>
    <w:rsid w:val="00C6069A"/>
    <w:rsid w:val="00C61BDC"/>
    <w:rsid w:val="00C63153"/>
    <w:rsid w:val="00C6356F"/>
    <w:rsid w:val="00C64D40"/>
    <w:rsid w:val="00C65957"/>
    <w:rsid w:val="00C66218"/>
    <w:rsid w:val="00C6663C"/>
    <w:rsid w:val="00C677C9"/>
    <w:rsid w:val="00C70DBC"/>
    <w:rsid w:val="00C70E0B"/>
    <w:rsid w:val="00C71E80"/>
    <w:rsid w:val="00C72219"/>
    <w:rsid w:val="00C74994"/>
    <w:rsid w:val="00C75999"/>
    <w:rsid w:val="00C762F9"/>
    <w:rsid w:val="00C76BAE"/>
    <w:rsid w:val="00C7750A"/>
    <w:rsid w:val="00C80467"/>
    <w:rsid w:val="00C808A6"/>
    <w:rsid w:val="00C816EB"/>
    <w:rsid w:val="00C82DF4"/>
    <w:rsid w:val="00C8321C"/>
    <w:rsid w:val="00C84112"/>
    <w:rsid w:val="00C84AC6"/>
    <w:rsid w:val="00C8500D"/>
    <w:rsid w:val="00C855DB"/>
    <w:rsid w:val="00C855F3"/>
    <w:rsid w:val="00C86270"/>
    <w:rsid w:val="00C86C49"/>
    <w:rsid w:val="00C87307"/>
    <w:rsid w:val="00C87582"/>
    <w:rsid w:val="00C908C4"/>
    <w:rsid w:val="00C90C20"/>
    <w:rsid w:val="00C94576"/>
    <w:rsid w:val="00C948CF"/>
    <w:rsid w:val="00C94D1A"/>
    <w:rsid w:val="00C94F6F"/>
    <w:rsid w:val="00C95798"/>
    <w:rsid w:val="00C95A74"/>
    <w:rsid w:val="00C96697"/>
    <w:rsid w:val="00C97091"/>
    <w:rsid w:val="00C97260"/>
    <w:rsid w:val="00C97391"/>
    <w:rsid w:val="00CA14A5"/>
    <w:rsid w:val="00CA1A7C"/>
    <w:rsid w:val="00CA1AB8"/>
    <w:rsid w:val="00CA2001"/>
    <w:rsid w:val="00CA2B10"/>
    <w:rsid w:val="00CA3F11"/>
    <w:rsid w:val="00CA3FE1"/>
    <w:rsid w:val="00CA51ED"/>
    <w:rsid w:val="00CA5256"/>
    <w:rsid w:val="00CA5564"/>
    <w:rsid w:val="00CA6B0D"/>
    <w:rsid w:val="00CB078E"/>
    <w:rsid w:val="00CB3734"/>
    <w:rsid w:val="00CB3782"/>
    <w:rsid w:val="00CB37EF"/>
    <w:rsid w:val="00CB40B1"/>
    <w:rsid w:val="00CB4D20"/>
    <w:rsid w:val="00CB5B6C"/>
    <w:rsid w:val="00CB6F12"/>
    <w:rsid w:val="00CB74E3"/>
    <w:rsid w:val="00CB7644"/>
    <w:rsid w:val="00CB7970"/>
    <w:rsid w:val="00CC02BF"/>
    <w:rsid w:val="00CC052E"/>
    <w:rsid w:val="00CC067A"/>
    <w:rsid w:val="00CC06E5"/>
    <w:rsid w:val="00CC07E4"/>
    <w:rsid w:val="00CC0B14"/>
    <w:rsid w:val="00CC1079"/>
    <w:rsid w:val="00CC24A7"/>
    <w:rsid w:val="00CC2A73"/>
    <w:rsid w:val="00CC4568"/>
    <w:rsid w:val="00CC5B9C"/>
    <w:rsid w:val="00CC7025"/>
    <w:rsid w:val="00CD02DF"/>
    <w:rsid w:val="00CD0E0B"/>
    <w:rsid w:val="00CD10A5"/>
    <w:rsid w:val="00CD16BE"/>
    <w:rsid w:val="00CD179F"/>
    <w:rsid w:val="00CD1F32"/>
    <w:rsid w:val="00CD2268"/>
    <w:rsid w:val="00CD44C3"/>
    <w:rsid w:val="00CD4616"/>
    <w:rsid w:val="00CD4F9C"/>
    <w:rsid w:val="00CD56AA"/>
    <w:rsid w:val="00CD56AF"/>
    <w:rsid w:val="00CD5FFA"/>
    <w:rsid w:val="00CD608B"/>
    <w:rsid w:val="00CD61BB"/>
    <w:rsid w:val="00CE33D5"/>
    <w:rsid w:val="00CE4623"/>
    <w:rsid w:val="00CE4712"/>
    <w:rsid w:val="00CE6073"/>
    <w:rsid w:val="00CE761C"/>
    <w:rsid w:val="00CF5D37"/>
    <w:rsid w:val="00CF6353"/>
    <w:rsid w:val="00CF699E"/>
    <w:rsid w:val="00CF6F33"/>
    <w:rsid w:val="00CF7B59"/>
    <w:rsid w:val="00CF7C7B"/>
    <w:rsid w:val="00D02248"/>
    <w:rsid w:val="00D02A3B"/>
    <w:rsid w:val="00D04429"/>
    <w:rsid w:val="00D047A0"/>
    <w:rsid w:val="00D04B47"/>
    <w:rsid w:val="00D04E37"/>
    <w:rsid w:val="00D0636E"/>
    <w:rsid w:val="00D063B8"/>
    <w:rsid w:val="00D06825"/>
    <w:rsid w:val="00D0695F"/>
    <w:rsid w:val="00D07467"/>
    <w:rsid w:val="00D076E6"/>
    <w:rsid w:val="00D10594"/>
    <w:rsid w:val="00D11CB8"/>
    <w:rsid w:val="00D15CDD"/>
    <w:rsid w:val="00D17185"/>
    <w:rsid w:val="00D17E3B"/>
    <w:rsid w:val="00D20EB9"/>
    <w:rsid w:val="00D21035"/>
    <w:rsid w:val="00D2306F"/>
    <w:rsid w:val="00D233A1"/>
    <w:rsid w:val="00D23C09"/>
    <w:rsid w:val="00D23CED"/>
    <w:rsid w:val="00D23DDC"/>
    <w:rsid w:val="00D241D1"/>
    <w:rsid w:val="00D24BD2"/>
    <w:rsid w:val="00D254F7"/>
    <w:rsid w:val="00D2573D"/>
    <w:rsid w:val="00D260A2"/>
    <w:rsid w:val="00D30CC6"/>
    <w:rsid w:val="00D30DA4"/>
    <w:rsid w:val="00D31722"/>
    <w:rsid w:val="00D31BCC"/>
    <w:rsid w:val="00D3260C"/>
    <w:rsid w:val="00D33DB5"/>
    <w:rsid w:val="00D35790"/>
    <w:rsid w:val="00D41195"/>
    <w:rsid w:val="00D41971"/>
    <w:rsid w:val="00D442D5"/>
    <w:rsid w:val="00D44822"/>
    <w:rsid w:val="00D45043"/>
    <w:rsid w:val="00D4757A"/>
    <w:rsid w:val="00D475D2"/>
    <w:rsid w:val="00D51576"/>
    <w:rsid w:val="00D519AF"/>
    <w:rsid w:val="00D532A9"/>
    <w:rsid w:val="00D5437A"/>
    <w:rsid w:val="00D553A5"/>
    <w:rsid w:val="00D5611E"/>
    <w:rsid w:val="00D5653B"/>
    <w:rsid w:val="00D56C30"/>
    <w:rsid w:val="00D56DF7"/>
    <w:rsid w:val="00D5726D"/>
    <w:rsid w:val="00D572AC"/>
    <w:rsid w:val="00D6071F"/>
    <w:rsid w:val="00D60AA4"/>
    <w:rsid w:val="00D61402"/>
    <w:rsid w:val="00D61D6E"/>
    <w:rsid w:val="00D623E1"/>
    <w:rsid w:val="00D62A31"/>
    <w:rsid w:val="00D62EF1"/>
    <w:rsid w:val="00D6309D"/>
    <w:rsid w:val="00D6389F"/>
    <w:rsid w:val="00D642EF"/>
    <w:rsid w:val="00D644CA"/>
    <w:rsid w:val="00D64A22"/>
    <w:rsid w:val="00D64EA0"/>
    <w:rsid w:val="00D66327"/>
    <w:rsid w:val="00D66FC2"/>
    <w:rsid w:val="00D7044E"/>
    <w:rsid w:val="00D704A8"/>
    <w:rsid w:val="00D76533"/>
    <w:rsid w:val="00D76C7E"/>
    <w:rsid w:val="00D771DE"/>
    <w:rsid w:val="00D77337"/>
    <w:rsid w:val="00D774A4"/>
    <w:rsid w:val="00D7752D"/>
    <w:rsid w:val="00D7776D"/>
    <w:rsid w:val="00D77E35"/>
    <w:rsid w:val="00D80C6C"/>
    <w:rsid w:val="00D81971"/>
    <w:rsid w:val="00D81AEF"/>
    <w:rsid w:val="00D82A42"/>
    <w:rsid w:val="00D834F1"/>
    <w:rsid w:val="00D83609"/>
    <w:rsid w:val="00D83AA6"/>
    <w:rsid w:val="00D849BD"/>
    <w:rsid w:val="00D85C0D"/>
    <w:rsid w:val="00D866CB"/>
    <w:rsid w:val="00D86909"/>
    <w:rsid w:val="00D86D4F"/>
    <w:rsid w:val="00D87A9A"/>
    <w:rsid w:val="00D90625"/>
    <w:rsid w:val="00D907B0"/>
    <w:rsid w:val="00D909F8"/>
    <w:rsid w:val="00D90F7E"/>
    <w:rsid w:val="00D9152C"/>
    <w:rsid w:val="00D9210B"/>
    <w:rsid w:val="00D92179"/>
    <w:rsid w:val="00D922C6"/>
    <w:rsid w:val="00D9293F"/>
    <w:rsid w:val="00D92DE7"/>
    <w:rsid w:val="00D93598"/>
    <w:rsid w:val="00D93FDD"/>
    <w:rsid w:val="00D942F8"/>
    <w:rsid w:val="00D94FFA"/>
    <w:rsid w:val="00D96884"/>
    <w:rsid w:val="00D971E6"/>
    <w:rsid w:val="00D977F4"/>
    <w:rsid w:val="00D97A5B"/>
    <w:rsid w:val="00DA1E18"/>
    <w:rsid w:val="00DA2009"/>
    <w:rsid w:val="00DA26FF"/>
    <w:rsid w:val="00DA284D"/>
    <w:rsid w:val="00DA3F79"/>
    <w:rsid w:val="00DA46FD"/>
    <w:rsid w:val="00DA48EC"/>
    <w:rsid w:val="00DA4C52"/>
    <w:rsid w:val="00DA585A"/>
    <w:rsid w:val="00DA62A8"/>
    <w:rsid w:val="00DA7741"/>
    <w:rsid w:val="00DA7769"/>
    <w:rsid w:val="00DB05B1"/>
    <w:rsid w:val="00DB2823"/>
    <w:rsid w:val="00DB2976"/>
    <w:rsid w:val="00DB2D6B"/>
    <w:rsid w:val="00DB2D74"/>
    <w:rsid w:val="00DB3767"/>
    <w:rsid w:val="00DB3786"/>
    <w:rsid w:val="00DB3E9B"/>
    <w:rsid w:val="00DB4784"/>
    <w:rsid w:val="00DB59E8"/>
    <w:rsid w:val="00DB5A79"/>
    <w:rsid w:val="00DC19D6"/>
    <w:rsid w:val="00DC2465"/>
    <w:rsid w:val="00DC3F66"/>
    <w:rsid w:val="00DC4BCA"/>
    <w:rsid w:val="00DC5E2C"/>
    <w:rsid w:val="00DC6FE3"/>
    <w:rsid w:val="00DC7D48"/>
    <w:rsid w:val="00DD0253"/>
    <w:rsid w:val="00DD145A"/>
    <w:rsid w:val="00DD4E16"/>
    <w:rsid w:val="00DD512E"/>
    <w:rsid w:val="00DD5EC8"/>
    <w:rsid w:val="00DD7BEC"/>
    <w:rsid w:val="00DE083E"/>
    <w:rsid w:val="00DE0C22"/>
    <w:rsid w:val="00DE0FC7"/>
    <w:rsid w:val="00DE1177"/>
    <w:rsid w:val="00DE28DD"/>
    <w:rsid w:val="00DE291E"/>
    <w:rsid w:val="00DE2B57"/>
    <w:rsid w:val="00DE2C94"/>
    <w:rsid w:val="00DE2CEA"/>
    <w:rsid w:val="00DE39DD"/>
    <w:rsid w:val="00DE3C07"/>
    <w:rsid w:val="00DE3CFE"/>
    <w:rsid w:val="00DE567C"/>
    <w:rsid w:val="00DE6154"/>
    <w:rsid w:val="00DE634D"/>
    <w:rsid w:val="00DE6A3C"/>
    <w:rsid w:val="00DE74F4"/>
    <w:rsid w:val="00DE7C8B"/>
    <w:rsid w:val="00DE7F97"/>
    <w:rsid w:val="00DF0AAF"/>
    <w:rsid w:val="00DF1010"/>
    <w:rsid w:val="00DF2244"/>
    <w:rsid w:val="00DF334D"/>
    <w:rsid w:val="00DF481B"/>
    <w:rsid w:val="00DF53D9"/>
    <w:rsid w:val="00DF5AEA"/>
    <w:rsid w:val="00DF5D49"/>
    <w:rsid w:val="00DF63F6"/>
    <w:rsid w:val="00DF772E"/>
    <w:rsid w:val="00DF7992"/>
    <w:rsid w:val="00DF7BD0"/>
    <w:rsid w:val="00E00C8E"/>
    <w:rsid w:val="00E0198A"/>
    <w:rsid w:val="00E0219D"/>
    <w:rsid w:val="00E0276A"/>
    <w:rsid w:val="00E032BE"/>
    <w:rsid w:val="00E0374B"/>
    <w:rsid w:val="00E062C3"/>
    <w:rsid w:val="00E0632F"/>
    <w:rsid w:val="00E06C36"/>
    <w:rsid w:val="00E071A9"/>
    <w:rsid w:val="00E07D26"/>
    <w:rsid w:val="00E10B28"/>
    <w:rsid w:val="00E117FD"/>
    <w:rsid w:val="00E11C2E"/>
    <w:rsid w:val="00E12672"/>
    <w:rsid w:val="00E13747"/>
    <w:rsid w:val="00E14758"/>
    <w:rsid w:val="00E1484A"/>
    <w:rsid w:val="00E15D0E"/>
    <w:rsid w:val="00E17BD8"/>
    <w:rsid w:val="00E20713"/>
    <w:rsid w:val="00E21088"/>
    <w:rsid w:val="00E2180F"/>
    <w:rsid w:val="00E23C5E"/>
    <w:rsid w:val="00E23E29"/>
    <w:rsid w:val="00E242A1"/>
    <w:rsid w:val="00E24632"/>
    <w:rsid w:val="00E24921"/>
    <w:rsid w:val="00E25155"/>
    <w:rsid w:val="00E25AEA"/>
    <w:rsid w:val="00E27C2C"/>
    <w:rsid w:val="00E27DBA"/>
    <w:rsid w:val="00E30A97"/>
    <w:rsid w:val="00E30D26"/>
    <w:rsid w:val="00E30DEF"/>
    <w:rsid w:val="00E30ED2"/>
    <w:rsid w:val="00E31276"/>
    <w:rsid w:val="00E3155D"/>
    <w:rsid w:val="00E32102"/>
    <w:rsid w:val="00E34666"/>
    <w:rsid w:val="00E34BF0"/>
    <w:rsid w:val="00E36A66"/>
    <w:rsid w:val="00E36C25"/>
    <w:rsid w:val="00E375B9"/>
    <w:rsid w:val="00E37F16"/>
    <w:rsid w:val="00E37F70"/>
    <w:rsid w:val="00E41377"/>
    <w:rsid w:val="00E41985"/>
    <w:rsid w:val="00E42B89"/>
    <w:rsid w:val="00E43E33"/>
    <w:rsid w:val="00E446C1"/>
    <w:rsid w:val="00E46BCD"/>
    <w:rsid w:val="00E500F9"/>
    <w:rsid w:val="00E50AEA"/>
    <w:rsid w:val="00E51414"/>
    <w:rsid w:val="00E51CCC"/>
    <w:rsid w:val="00E52079"/>
    <w:rsid w:val="00E52E5F"/>
    <w:rsid w:val="00E545D7"/>
    <w:rsid w:val="00E547FE"/>
    <w:rsid w:val="00E54960"/>
    <w:rsid w:val="00E55927"/>
    <w:rsid w:val="00E5669C"/>
    <w:rsid w:val="00E57819"/>
    <w:rsid w:val="00E60ECA"/>
    <w:rsid w:val="00E613AB"/>
    <w:rsid w:val="00E62967"/>
    <w:rsid w:val="00E637B6"/>
    <w:rsid w:val="00E63F42"/>
    <w:rsid w:val="00E63FE2"/>
    <w:rsid w:val="00E663B6"/>
    <w:rsid w:val="00E664EF"/>
    <w:rsid w:val="00E66967"/>
    <w:rsid w:val="00E66BBE"/>
    <w:rsid w:val="00E670B5"/>
    <w:rsid w:val="00E6780D"/>
    <w:rsid w:val="00E67E5E"/>
    <w:rsid w:val="00E70CC2"/>
    <w:rsid w:val="00E710F7"/>
    <w:rsid w:val="00E71DFE"/>
    <w:rsid w:val="00E72EEE"/>
    <w:rsid w:val="00E73083"/>
    <w:rsid w:val="00E740C7"/>
    <w:rsid w:val="00E756E4"/>
    <w:rsid w:val="00E758B9"/>
    <w:rsid w:val="00E76025"/>
    <w:rsid w:val="00E76B45"/>
    <w:rsid w:val="00E779F7"/>
    <w:rsid w:val="00E80341"/>
    <w:rsid w:val="00E81BC1"/>
    <w:rsid w:val="00E82FE5"/>
    <w:rsid w:val="00E83724"/>
    <w:rsid w:val="00E837C4"/>
    <w:rsid w:val="00E84236"/>
    <w:rsid w:val="00E84C02"/>
    <w:rsid w:val="00E85569"/>
    <w:rsid w:val="00E856AF"/>
    <w:rsid w:val="00E8581A"/>
    <w:rsid w:val="00E859D9"/>
    <w:rsid w:val="00E86B83"/>
    <w:rsid w:val="00E86D6E"/>
    <w:rsid w:val="00E878FB"/>
    <w:rsid w:val="00E87C64"/>
    <w:rsid w:val="00E912E1"/>
    <w:rsid w:val="00E913D0"/>
    <w:rsid w:val="00E91553"/>
    <w:rsid w:val="00E919C3"/>
    <w:rsid w:val="00E92C7C"/>
    <w:rsid w:val="00E936C3"/>
    <w:rsid w:val="00E93A01"/>
    <w:rsid w:val="00E93FF8"/>
    <w:rsid w:val="00E948D8"/>
    <w:rsid w:val="00E94EB6"/>
    <w:rsid w:val="00E94F16"/>
    <w:rsid w:val="00E950CA"/>
    <w:rsid w:val="00E95CA8"/>
    <w:rsid w:val="00E95E3E"/>
    <w:rsid w:val="00E96643"/>
    <w:rsid w:val="00E96CAF"/>
    <w:rsid w:val="00E96CE0"/>
    <w:rsid w:val="00E96EAF"/>
    <w:rsid w:val="00EA044C"/>
    <w:rsid w:val="00EA06E9"/>
    <w:rsid w:val="00EA0D4D"/>
    <w:rsid w:val="00EA1752"/>
    <w:rsid w:val="00EA1911"/>
    <w:rsid w:val="00EA539B"/>
    <w:rsid w:val="00EA5697"/>
    <w:rsid w:val="00EA5A89"/>
    <w:rsid w:val="00EA5BDB"/>
    <w:rsid w:val="00EA63FA"/>
    <w:rsid w:val="00EB0A73"/>
    <w:rsid w:val="00EB0A9C"/>
    <w:rsid w:val="00EB0B55"/>
    <w:rsid w:val="00EB30AD"/>
    <w:rsid w:val="00EB3185"/>
    <w:rsid w:val="00EB3A98"/>
    <w:rsid w:val="00EB46D9"/>
    <w:rsid w:val="00EB5BF1"/>
    <w:rsid w:val="00EB6EF6"/>
    <w:rsid w:val="00EC0199"/>
    <w:rsid w:val="00EC0448"/>
    <w:rsid w:val="00EC0E64"/>
    <w:rsid w:val="00EC1405"/>
    <w:rsid w:val="00EC142D"/>
    <w:rsid w:val="00EC1E10"/>
    <w:rsid w:val="00EC1E16"/>
    <w:rsid w:val="00EC2DD1"/>
    <w:rsid w:val="00EC32C6"/>
    <w:rsid w:val="00EC4B8E"/>
    <w:rsid w:val="00EC4BA5"/>
    <w:rsid w:val="00EC52DA"/>
    <w:rsid w:val="00EC6F28"/>
    <w:rsid w:val="00ED0024"/>
    <w:rsid w:val="00ED0EA0"/>
    <w:rsid w:val="00ED0F85"/>
    <w:rsid w:val="00ED211C"/>
    <w:rsid w:val="00ED2B5C"/>
    <w:rsid w:val="00ED3269"/>
    <w:rsid w:val="00ED3A18"/>
    <w:rsid w:val="00ED3AB7"/>
    <w:rsid w:val="00ED3C57"/>
    <w:rsid w:val="00ED5C4A"/>
    <w:rsid w:val="00ED72F6"/>
    <w:rsid w:val="00ED7C42"/>
    <w:rsid w:val="00EE1A8C"/>
    <w:rsid w:val="00EE30CB"/>
    <w:rsid w:val="00EE3FED"/>
    <w:rsid w:val="00EE456C"/>
    <w:rsid w:val="00EE4643"/>
    <w:rsid w:val="00EE529F"/>
    <w:rsid w:val="00EE65B6"/>
    <w:rsid w:val="00EE6B96"/>
    <w:rsid w:val="00EE7B5C"/>
    <w:rsid w:val="00EE7C86"/>
    <w:rsid w:val="00EF014A"/>
    <w:rsid w:val="00EF0E8A"/>
    <w:rsid w:val="00EF0EC3"/>
    <w:rsid w:val="00EF10D2"/>
    <w:rsid w:val="00EF1330"/>
    <w:rsid w:val="00EF15FF"/>
    <w:rsid w:val="00EF2FEE"/>
    <w:rsid w:val="00EF31D8"/>
    <w:rsid w:val="00EF376B"/>
    <w:rsid w:val="00EF55E6"/>
    <w:rsid w:val="00EF5707"/>
    <w:rsid w:val="00EF6A69"/>
    <w:rsid w:val="00EF6F1F"/>
    <w:rsid w:val="00EF70EC"/>
    <w:rsid w:val="00EF7111"/>
    <w:rsid w:val="00EF7D1A"/>
    <w:rsid w:val="00F02759"/>
    <w:rsid w:val="00F03B49"/>
    <w:rsid w:val="00F0448F"/>
    <w:rsid w:val="00F04532"/>
    <w:rsid w:val="00F06282"/>
    <w:rsid w:val="00F065C3"/>
    <w:rsid w:val="00F0716C"/>
    <w:rsid w:val="00F105AE"/>
    <w:rsid w:val="00F108A8"/>
    <w:rsid w:val="00F10A04"/>
    <w:rsid w:val="00F10A90"/>
    <w:rsid w:val="00F117C3"/>
    <w:rsid w:val="00F13319"/>
    <w:rsid w:val="00F13559"/>
    <w:rsid w:val="00F14353"/>
    <w:rsid w:val="00F1628B"/>
    <w:rsid w:val="00F22E81"/>
    <w:rsid w:val="00F24931"/>
    <w:rsid w:val="00F270E9"/>
    <w:rsid w:val="00F273EF"/>
    <w:rsid w:val="00F27440"/>
    <w:rsid w:val="00F275C0"/>
    <w:rsid w:val="00F303B9"/>
    <w:rsid w:val="00F317B5"/>
    <w:rsid w:val="00F33348"/>
    <w:rsid w:val="00F3455A"/>
    <w:rsid w:val="00F346B6"/>
    <w:rsid w:val="00F355CE"/>
    <w:rsid w:val="00F35DA1"/>
    <w:rsid w:val="00F3608D"/>
    <w:rsid w:val="00F36145"/>
    <w:rsid w:val="00F37BDD"/>
    <w:rsid w:val="00F40716"/>
    <w:rsid w:val="00F41230"/>
    <w:rsid w:val="00F41503"/>
    <w:rsid w:val="00F417D4"/>
    <w:rsid w:val="00F41883"/>
    <w:rsid w:val="00F432CF"/>
    <w:rsid w:val="00F437FD"/>
    <w:rsid w:val="00F43B69"/>
    <w:rsid w:val="00F4479A"/>
    <w:rsid w:val="00F44D82"/>
    <w:rsid w:val="00F45589"/>
    <w:rsid w:val="00F46207"/>
    <w:rsid w:val="00F466C8"/>
    <w:rsid w:val="00F469A9"/>
    <w:rsid w:val="00F469C4"/>
    <w:rsid w:val="00F46B50"/>
    <w:rsid w:val="00F47C20"/>
    <w:rsid w:val="00F47EE4"/>
    <w:rsid w:val="00F509B7"/>
    <w:rsid w:val="00F50A44"/>
    <w:rsid w:val="00F50B46"/>
    <w:rsid w:val="00F50D1F"/>
    <w:rsid w:val="00F51545"/>
    <w:rsid w:val="00F521DE"/>
    <w:rsid w:val="00F541D4"/>
    <w:rsid w:val="00F547AA"/>
    <w:rsid w:val="00F548A5"/>
    <w:rsid w:val="00F55295"/>
    <w:rsid w:val="00F553CE"/>
    <w:rsid w:val="00F55A00"/>
    <w:rsid w:val="00F56043"/>
    <w:rsid w:val="00F5664E"/>
    <w:rsid w:val="00F56BD8"/>
    <w:rsid w:val="00F56E9C"/>
    <w:rsid w:val="00F56FA9"/>
    <w:rsid w:val="00F6075D"/>
    <w:rsid w:val="00F6171A"/>
    <w:rsid w:val="00F62306"/>
    <w:rsid w:val="00F62C0A"/>
    <w:rsid w:val="00F62F13"/>
    <w:rsid w:val="00F635FC"/>
    <w:rsid w:val="00F63D03"/>
    <w:rsid w:val="00F658C3"/>
    <w:rsid w:val="00F65E2F"/>
    <w:rsid w:val="00F66520"/>
    <w:rsid w:val="00F67385"/>
    <w:rsid w:val="00F67DF1"/>
    <w:rsid w:val="00F7054E"/>
    <w:rsid w:val="00F7137C"/>
    <w:rsid w:val="00F72A09"/>
    <w:rsid w:val="00F73EDC"/>
    <w:rsid w:val="00F747FB"/>
    <w:rsid w:val="00F74E67"/>
    <w:rsid w:val="00F80154"/>
    <w:rsid w:val="00F8234C"/>
    <w:rsid w:val="00F8309B"/>
    <w:rsid w:val="00F833C9"/>
    <w:rsid w:val="00F90064"/>
    <w:rsid w:val="00F9022A"/>
    <w:rsid w:val="00F91107"/>
    <w:rsid w:val="00F9373C"/>
    <w:rsid w:val="00F94217"/>
    <w:rsid w:val="00F9586C"/>
    <w:rsid w:val="00F96AFD"/>
    <w:rsid w:val="00F96F4C"/>
    <w:rsid w:val="00FA07F4"/>
    <w:rsid w:val="00FA0810"/>
    <w:rsid w:val="00FA11DA"/>
    <w:rsid w:val="00FA127E"/>
    <w:rsid w:val="00FA1398"/>
    <w:rsid w:val="00FA1515"/>
    <w:rsid w:val="00FA2E19"/>
    <w:rsid w:val="00FA37C2"/>
    <w:rsid w:val="00FA43C8"/>
    <w:rsid w:val="00FA697F"/>
    <w:rsid w:val="00FA6F49"/>
    <w:rsid w:val="00FB0147"/>
    <w:rsid w:val="00FB0F92"/>
    <w:rsid w:val="00FB2FB3"/>
    <w:rsid w:val="00FB3846"/>
    <w:rsid w:val="00FB5000"/>
    <w:rsid w:val="00FB5059"/>
    <w:rsid w:val="00FB5521"/>
    <w:rsid w:val="00FB5E12"/>
    <w:rsid w:val="00FB610D"/>
    <w:rsid w:val="00FB626E"/>
    <w:rsid w:val="00FB784A"/>
    <w:rsid w:val="00FC034A"/>
    <w:rsid w:val="00FC27D1"/>
    <w:rsid w:val="00FC2CF9"/>
    <w:rsid w:val="00FC4477"/>
    <w:rsid w:val="00FC46FB"/>
    <w:rsid w:val="00FC6630"/>
    <w:rsid w:val="00FC7B66"/>
    <w:rsid w:val="00FD0D94"/>
    <w:rsid w:val="00FD106C"/>
    <w:rsid w:val="00FD26CE"/>
    <w:rsid w:val="00FD2BD3"/>
    <w:rsid w:val="00FD3852"/>
    <w:rsid w:val="00FD3DEF"/>
    <w:rsid w:val="00FD4554"/>
    <w:rsid w:val="00FD4BBA"/>
    <w:rsid w:val="00FD4CCA"/>
    <w:rsid w:val="00FD58B1"/>
    <w:rsid w:val="00FD7002"/>
    <w:rsid w:val="00FD7420"/>
    <w:rsid w:val="00FD7610"/>
    <w:rsid w:val="00FE04BA"/>
    <w:rsid w:val="00FE234B"/>
    <w:rsid w:val="00FE2A9E"/>
    <w:rsid w:val="00FE34B3"/>
    <w:rsid w:val="00FE46B7"/>
    <w:rsid w:val="00FE4CEC"/>
    <w:rsid w:val="00FE66FB"/>
    <w:rsid w:val="00FF0420"/>
    <w:rsid w:val="00FF056B"/>
    <w:rsid w:val="00FF3591"/>
    <w:rsid w:val="00FF3C13"/>
    <w:rsid w:val="00FF41B8"/>
    <w:rsid w:val="00FF5237"/>
    <w:rsid w:val="00FF5B79"/>
    <w:rsid w:val="00FF6756"/>
    <w:rsid w:val="06763376"/>
    <w:rsid w:val="06D79157"/>
    <w:rsid w:val="0DD79F36"/>
    <w:rsid w:val="11E43BAB"/>
    <w:rsid w:val="121534C5"/>
    <w:rsid w:val="161E678D"/>
    <w:rsid w:val="19090967"/>
    <w:rsid w:val="1B3C24C5"/>
    <w:rsid w:val="210B7837"/>
    <w:rsid w:val="23B4E6BE"/>
    <w:rsid w:val="24F18C83"/>
    <w:rsid w:val="25653D02"/>
    <w:rsid w:val="27AA7305"/>
    <w:rsid w:val="3310C0BE"/>
    <w:rsid w:val="38EF0D05"/>
    <w:rsid w:val="39A07357"/>
    <w:rsid w:val="42088138"/>
    <w:rsid w:val="511D528A"/>
    <w:rsid w:val="588ADAF6"/>
    <w:rsid w:val="5CE173DD"/>
    <w:rsid w:val="66EB6E8A"/>
    <w:rsid w:val="69981A89"/>
    <w:rsid w:val="7629CDD5"/>
    <w:rsid w:val="772E5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chartTrackingRefBased/>
  <w15:docId w15:val="{2BF67C32-27D8-402F-8293-B14ACC8B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uiPriority w:val="99"/>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rsid w:val="00846017"/>
    <w:rPr>
      <w:sz w:val="16"/>
      <w:szCs w:val="16"/>
    </w:rPr>
  </w:style>
  <w:style w:type="paragraph" w:styleId="CommentText">
    <w:name w:val="annotation text"/>
    <w:basedOn w:val="Normal"/>
    <w:link w:val="CommentTextChar"/>
    <w:rsid w:val="00846017"/>
    <w:pPr>
      <w:spacing w:line="260" w:lineRule="atLeast"/>
      <w:jc w:val="left"/>
    </w:pPr>
    <w:rPr>
      <w:rFonts w:ascii="Arial" w:hAnsi="Arial"/>
      <w:sz w:val="20"/>
      <w:szCs w:val="20"/>
      <w:lang w:val="de-DE"/>
    </w:rPr>
  </w:style>
  <w:style w:type="character" w:customStyle="1" w:styleId="CommentTextChar">
    <w:name w:val="Comment Text Char"/>
    <w:basedOn w:val="DefaultParagraphFont"/>
    <w:link w:val="CommentText"/>
    <w:rsid w:val="00846017"/>
    <w:rPr>
      <w:rFonts w:ascii="Arial" w:hAnsi="Arial"/>
      <w:sz w:val="20"/>
      <w:szCs w:val="20"/>
      <w:lang w:val="de-DE"/>
    </w:rPr>
  </w:style>
  <w:style w:type="paragraph" w:styleId="CommentSubject">
    <w:name w:val="annotation subject"/>
    <w:basedOn w:val="CommentText"/>
    <w:next w:val="CommentText"/>
    <w:link w:val="CommentSubjectChar"/>
    <w:rsid w:val="0020528D"/>
    <w:pPr>
      <w:spacing w:line="240" w:lineRule="auto"/>
      <w:jc w:val="both"/>
    </w:pPr>
    <w:rPr>
      <w:rFonts w:ascii="Segoe UI" w:hAnsi="Segoe UI"/>
      <w:b/>
      <w:bCs/>
      <w:lang w:val="en-US"/>
    </w:rPr>
  </w:style>
  <w:style w:type="character" w:customStyle="1" w:styleId="CommentSubjectChar">
    <w:name w:val="Comment Subject Char"/>
    <w:basedOn w:val="CommentTextChar"/>
    <w:link w:val="CommentSubject"/>
    <w:rsid w:val="0020528D"/>
    <w:rPr>
      <w:rFonts w:ascii="Arial" w:hAnsi="Arial"/>
      <w:b/>
      <w:bCs/>
      <w:sz w:val="20"/>
      <w:szCs w:val="20"/>
      <w:lang w:val="de-DE"/>
    </w:rPr>
  </w:style>
  <w:style w:type="paragraph" w:styleId="Revision">
    <w:name w:val="Revision"/>
    <w:hidden/>
    <w:uiPriority w:val="62"/>
    <w:unhideWhenUsed/>
    <w:rsid w:val="006E2D24"/>
    <w:rPr>
      <w:sz w:val="22"/>
    </w:rPr>
  </w:style>
  <w:style w:type="paragraph" w:customStyle="1" w:styleId="He04Funote">
    <w:name w:val="_He_04_Fußnote"/>
    <w:next w:val="Normal"/>
    <w:qFormat/>
    <w:rsid w:val="00A90F18"/>
    <w:pPr>
      <w:tabs>
        <w:tab w:val="left" w:pos="85"/>
      </w:tabs>
      <w:spacing w:line="256" w:lineRule="auto"/>
      <w:ind w:left="85" w:hanging="85"/>
    </w:pPr>
    <w:rPr>
      <w:rFonts w:eastAsiaTheme="minorHAnsi" w:cstheme="minorBidi"/>
      <w:sz w:val="15"/>
      <w:szCs w:val="22"/>
      <w:lang w:val="de-DE"/>
      <w14:numForm w14:val="lining"/>
    </w:rPr>
  </w:style>
  <w:style w:type="character" w:styleId="FootnoteReference">
    <w:name w:val="footnote reference"/>
    <w:basedOn w:val="DefaultParagraphFont"/>
    <w:uiPriority w:val="99"/>
    <w:unhideWhenUsed/>
    <w:rsid w:val="00A90F18"/>
    <w:rPr>
      <w:vertAlign w:val="superscript"/>
    </w:rPr>
  </w:style>
  <w:style w:type="character" w:styleId="FollowedHyperlink">
    <w:name w:val="FollowedHyperlink"/>
    <w:basedOn w:val="DefaultParagraphFont"/>
    <w:rsid w:val="00B1118A"/>
    <w:rPr>
      <w:color w:val="954F72" w:themeColor="followedHyperlink"/>
      <w:u w:val="single"/>
    </w:rPr>
  </w:style>
  <w:style w:type="paragraph" w:customStyle="1" w:styleId="He01FlietextAufzhlung1Ebene">
    <w:name w:val="_He_01_Fließtext Aufzählung 1. Ebene"/>
    <w:next w:val="Normal"/>
    <w:qFormat/>
    <w:rsid w:val="00B471F4"/>
    <w:pPr>
      <w:numPr>
        <w:numId w:val="9"/>
      </w:numPr>
      <w:spacing w:after="113"/>
    </w:pPr>
    <w:rPr>
      <w:rFonts w:eastAsiaTheme="minorHAnsi" w:cstheme="minorBidi"/>
      <w:sz w:val="22"/>
      <w:szCs w:val="22"/>
      <w:lang w:val="de-DE"/>
    </w:rPr>
  </w:style>
  <w:style w:type="character" w:customStyle="1" w:styleId="ui-provider">
    <w:name w:val="ui-provider"/>
    <w:basedOn w:val="DefaultParagraphFont"/>
    <w:rsid w:val="00C86C49"/>
  </w:style>
  <w:style w:type="paragraph" w:customStyle="1" w:styleId="He01Flietext">
    <w:name w:val="_He_01_Fließtext"/>
    <w:qFormat/>
    <w:rsid w:val="007558B1"/>
    <w:pPr>
      <w:spacing w:after="160"/>
    </w:pPr>
    <w:rPr>
      <w:rFonts w:eastAsiaTheme="minorHAnsi" w:cstheme="minorBidi"/>
      <w:sz w:val="22"/>
      <w:szCs w:val="22"/>
      <w:lang w:val="de-DE"/>
    </w:rPr>
  </w:style>
  <w:style w:type="paragraph" w:styleId="FootnoteText">
    <w:name w:val="footnote text"/>
    <w:basedOn w:val="Normal"/>
    <w:link w:val="FootnoteTextChar"/>
    <w:uiPriority w:val="99"/>
    <w:unhideWhenUsed/>
    <w:rsid w:val="00F9022A"/>
    <w:pPr>
      <w:spacing w:line="240" w:lineRule="auto"/>
      <w:jc w:val="left"/>
    </w:pPr>
    <w:rPr>
      <w:rFonts w:eastAsiaTheme="minorHAnsi" w:cstheme="minorBidi"/>
      <w:szCs w:val="20"/>
      <w:lang w:val="de-DE"/>
    </w:rPr>
  </w:style>
  <w:style w:type="character" w:customStyle="1" w:styleId="FootnoteTextChar">
    <w:name w:val="Footnote Text Char"/>
    <w:basedOn w:val="DefaultParagraphFont"/>
    <w:link w:val="FootnoteText"/>
    <w:uiPriority w:val="99"/>
    <w:rsid w:val="00F9022A"/>
    <w:rPr>
      <w:rFonts w:eastAsiaTheme="minorHAnsi" w:cstheme="minorBidi"/>
      <w:sz w:val="22"/>
      <w:szCs w:val="20"/>
      <w:lang w:val="de-DE"/>
    </w:rPr>
  </w:style>
  <w:style w:type="paragraph" w:customStyle="1" w:styleId="He01FlietextAufzhlung2Ebene">
    <w:name w:val="_He_01_Fließtext Aufzählung 2. Ebene"/>
    <w:next w:val="He01Flietext"/>
    <w:qFormat/>
    <w:rsid w:val="00607DCD"/>
    <w:pPr>
      <w:numPr>
        <w:numId w:val="22"/>
      </w:numPr>
      <w:spacing w:after="160"/>
    </w:pPr>
    <w:rPr>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230">
      <w:bodyDiv w:val="1"/>
      <w:marLeft w:val="0"/>
      <w:marRight w:val="0"/>
      <w:marTop w:val="0"/>
      <w:marBottom w:val="0"/>
      <w:divBdr>
        <w:top w:val="none" w:sz="0" w:space="0" w:color="auto"/>
        <w:left w:val="none" w:sz="0" w:space="0" w:color="auto"/>
        <w:bottom w:val="none" w:sz="0" w:space="0" w:color="auto"/>
        <w:right w:val="none" w:sz="0" w:space="0" w:color="auto"/>
      </w:divBdr>
    </w:div>
    <w:div w:id="215901274">
      <w:bodyDiv w:val="1"/>
      <w:marLeft w:val="0"/>
      <w:marRight w:val="0"/>
      <w:marTop w:val="0"/>
      <w:marBottom w:val="0"/>
      <w:divBdr>
        <w:top w:val="none" w:sz="0" w:space="0" w:color="auto"/>
        <w:left w:val="none" w:sz="0" w:space="0" w:color="auto"/>
        <w:bottom w:val="none" w:sz="0" w:space="0" w:color="auto"/>
        <w:right w:val="none" w:sz="0" w:space="0" w:color="auto"/>
      </w:divBdr>
    </w:div>
    <w:div w:id="236474133">
      <w:bodyDiv w:val="1"/>
      <w:marLeft w:val="0"/>
      <w:marRight w:val="0"/>
      <w:marTop w:val="0"/>
      <w:marBottom w:val="0"/>
      <w:divBdr>
        <w:top w:val="none" w:sz="0" w:space="0" w:color="auto"/>
        <w:left w:val="none" w:sz="0" w:space="0" w:color="auto"/>
        <w:bottom w:val="none" w:sz="0" w:space="0" w:color="auto"/>
        <w:right w:val="none" w:sz="0" w:space="0" w:color="auto"/>
      </w:divBdr>
      <w:divsChild>
        <w:div w:id="914433847">
          <w:marLeft w:val="0"/>
          <w:marRight w:val="0"/>
          <w:marTop w:val="0"/>
          <w:marBottom w:val="0"/>
          <w:divBdr>
            <w:top w:val="none" w:sz="0" w:space="0" w:color="auto"/>
            <w:left w:val="none" w:sz="0" w:space="0" w:color="auto"/>
            <w:bottom w:val="none" w:sz="0" w:space="0" w:color="auto"/>
            <w:right w:val="none" w:sz="0" w:space="0" w:color="auto"/>
          </w:divBdr>
        </w:div>
        <w:div w:id="1238831477">
          <w:marLeft w:val="0"/>
          <w:marRight w:val="0"/>
          <w:marTop w:val="0"/>
          <w:marBottom w:val="0"/>
          <w:divBdr>
            <w:top w:val="none" w:sz="0" w:space="0" w:color="auto"/>
            <w:left w:val="none" w:sz="0" w:space="0" w:color="auto"/>
            <w:bottom w:val="none" w:sz="0" w:space="0" w:color="auto"/>
            <w:right w:val="none" w:sz="0" w:space="0" w:color="auto"/>
          </w:divBdr>
        </w:div>
        <w:div w:id="1335064630">
          <w:marLeft w:val="0"/>
          <w:marRight w:val="0"/>
          <w:marTop w:val="0"/>
          <w:marBottom w:val="0"/>
          <w:divBdr>
            <w:top w:val="none" w:sz="0" w:space="0" w:color="auto"/>
            <w:left w:val="none" w:sz="0" w:space="0" w:color="auto"/>
            <w:bottom w:val="none" w:sz="0" w:space="0" w:color="auto"/>
            <w:right w:val="none" w:sz="0" w:space="0" w:color="auto"/>
          </w:divBdr>
        </w:div>
      </w:divsChild>
    </w:div>
    <w:div w:id="331758879">
      <w:bodyDiv w:val="1"/>
      <w:marLeft w:val="0"/>
      <w:marRight w:val="0"/>
      <w:marTop w:val="0"/>
      <w:marBottom w:val="0"/>
      <w:divBdr>
        <w:top w:val="none" w:sz="0" w:space="0" w:color="auto"/>
        <w:left w:val="none" w:sz="0" w:space="0" w:color="auto"/>
        <w:bottom w:val="none" w:sz="0" w:space="0" w:color="auto"/>
        <w:right w:val="none" w:sz="0" w:space="0" w:color="auto"/>
      </w:divBdr>
    </w:div>
    <w:div w:id="475221331">
      <w:bodyDiv w:val="1"/>
      <w:marLeft w:val="0"/>
      <w:marRight w:val="0"/>
      <w:marTop w:val="0"/>
      <w:marBottom w:val="0"/>
      <w:divBdr>
        <w:top w:val="none" w:sz="0" w:space="0" w:color="auto"/>
        <w:left w:val="none" w:sz="0" w:space="0" w:color="auto"/>
        <w:bottom w:val="none" w:sz="0" w:space="0" w:color="auto"/>
        <w:right w:val="none" w:sz="0" w:space="0" w:color="auto"/>
      </w:divBdr>
    </w:div>
    <w:div w:id="545877286">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097167881">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44740464">
      <w:bodyDiv w:val="1"/>
      <w:marLeft w:val="0"/>
      <w:marRight w:val="0"/>
      <w:marTop w:val="0"/>
      <w:marBottom w:val="0"/>
      <w:divBdr>
        <w:top w:val="none" w:sz="0" w:space="0" w:color="auto"/>
        <w:left w:val="none" w:sz="0" w:space="0" w:color="auto"/>
        <w:bottom w:val="none" w:sz="0" w:space="0" w:color="auto"/>
        <w:right w:val="none" w:sz="0" w:space="0" w:color="auto"/>
      </w:divBdr>
    </w:div>
    <w:div w:id="1370689247">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546261199">
      <w:bodyDiv w:val="1"/>
      <w:marLeft w:val="0"/>
      <w:marRight w:val="0"/>
      <w:marTop w:val="0"/>
      <w:marBottom w:val="0"/>
      <w:divBdr>
        <w:top w:val="none" w:sz="0" w:space="0" w:color="auto"/>
        <w:left w:val="none" w:sz="0" w:space="0" w:color="auto"/>
        <w:bottom w:val="none" w:sz="0" w:space="0" w:color="auto"/>
        <w:right w:val="none" w:sz="0" w:space="0" w:color="auto"/>
      </w:divBdr>
    </w:div>
    <w:div w:id="1589197090">
      <w:bodyDiv w:val="1"/>
      <w:marLeft w:val="0"/>
      <w:marRight w:val="0"/>
      <w:marTop w:val="0"/>
      <w:marBottom w:val="0"/>
      <w:divBdr>
        <w:top w:val="none" w:sz="0" w:space="0" w:color="auto"/>
        <w:left w:val="none" w:sz="0" w:space="0" w:color="auto"/>
        <w:bottom w:val="none" w:sz="0" w:space="0" w:color="auto"/>
        <w:right w:val="none" w:sz="0" w:space="0" w:color="auto"/>
      </w:divBdr>
      <w:divsChild>
        <w:div w:id="253100782">
          <w:marLeft w:val="0"/>
          <w:marRight w:val="0"/>
          <w:marTop w:val="0"/>
          <w:marBottom w:val="0"/>
          <w:divBdr>
            <w:top w:val="none" w:sz="0" w:space="0" w:color="auto"/>
            <w:left w:val="none" w:sz="0" w:space="0" w:color="auto"/>
            <w:bottom w:val="none" w:sz="0" w:space="0" w:color="auto"/>
            <w:right w:val="none" w:sz="0" w:space="0" w:color="auto"/>
          </w:divBdr>
        </w:div>
        <w:div w:id="1545950240">
          <w:marLeft w:val="0"/>
          <w:marRight w:val="0"/>
          <w:marTop w:val="0"/>
          <w:marBottom w:val="0"/>
          <w:divBdr>
            <w:top w:val="none" w:sz="0" w:space="0" w:color="auto"/>
            <w:left w:val="none" w:sz="0" w:space="0" w:color="auto"/>
            <w:bottom w:val="none" w:sz="0" w:space="0" w:color="auto"/>
            <w:right w:val="none" w:sz="0" w:space="0" w:color="auto"/>
          </w:divBdr>
        </w:div>
        <w:div w:id="1755348636">
          <w:marLeft w:val="0"/>
          <w:marRight w:val="0"/>
          <w:marTop w:val="0"/>
          <w:marBottom w:val="0"/>
          <w:divBdr>
            <w:top w:val="none" w:sz="0" w:space="0" w:color="auto"/>
            <w:left w:val="none" w:sz="0" w:space="0" w:color="auto"/>
            <w:bottom w:val="none" w:sz="0" w:space="0" w:color="auto"/>
            <w:right w:val="none" w:sz="0" w:space="0" w:color="auto"/>
          </w:divBdr>
        </w:div>
      </w:divsChild>
    </w:div>
    <w:div w:id="1641376655">
      <w:bodyDiv w:val="1"/>
      <w:marLeft w:val="0"/>
      <w:marRight w:val="0"/>
      <w:marTop w:val="0"/>
      <w:marBottom w:val="0"/>
      <w:divBdr>
        <w:top w:val="none" w:sz="0" w:space="0" w:color="auto"/>
        <w:left w:val="none" w:sz="0" w:space="0" w:color="auto"/>
        <w:bottom w:val="none" w:sz="0" w:space="0" w:color="auto"/>
        <w:right w:val="none" w:sz="0" w:space="0" w:color="auto"/>
      </w:divBdr>
    </w:div>
    <w:div w:id="2013604992">
      <w:bodyDiv w:val="1"/>
      <w:marLeft w:val="0"/>
      <w:marRight w:val="0"/>
      <w:marTop w:val="0"/>
      <w:marBottom w:val="0"/>
      <w:divBdr>
        <w:top w:val="none" w:sz="0" w:space="0" w:color="auto"/>
        <w:left w:val="none" w:sz="0" w:space="0" w:color="auto"/>
        <w:bottom w:val="none" w:sz="0" w:space="0" w:color="auto"/>
        <w:right w:val="none" w:sz="0" w:space="0" w:color="auto"/>
      </w:divBdr>
      <w:divsChild>
        <w:div w:id="237326346">
          <w:marLeft w:val="0"/>
          <w:marRight w:val="0"/>
          <w:marTop w:val="0"/>
          <w:marBottom w:val="0"/>
          <w:divBdr>
            <w:top w:val="none" w:sz="0" w:space="0" w:color="auto"/>
            <w:left w:val="none" w:sz="0" w:space="0" w:color="auto"/>
            <w:bottom w:val="none" w:sz="0" w:space="0" w:color="auto"/>
            <w:right w:val="none" w:sz="0" w:space="0" w:color="auto"/>
          </w:divBdr>
        </w:div>
        <w:div w:id="331104911">
          <w:marLeft w:val="0"/>
          <w:marRight w:val="0"/>
          <w:marTop w:val="0"/>
          <w:marBottom w:val="0"/>
          <w:divBdr>
            <w:top w:val="none" w:sz="0" w:space="0" w:color="auto"/>
            <w:left w:val="none" w:sz="0" w:space="0" w:color="auto"/>
            <w:bottom w:val="none" w:sz="0" w:space="0" w:color="auto"/>
            <w:right w:val="none" w:sz="0" w:space="0" w:color="auto"/>
          </w:divBdr>
        </w:div>
        <w:div w:id="430466892">
          <w:marLeft w:val="0"/>
          <w:marRight w:val="0"/>
          <w:marTop w:val="0"/>
          <w:marBottom w:val="0"/>
          <w:divBdr>
            <w:top w:val="none" w:sz="0" w:space="0" w:color="auto"/>
            <w:left w:val="none" w:sz="0" w:space="0" w:color="auto"/>
            <w:bottom w:val="none" w:sz="0" w:space="0" w:color="auto"/>
            <w:right w:val="none" w:sz="0" w:space="0" w:color="auto"/>
          </w:divBdr>
        </w:div>
        <w:div w:id="881399477">
          <w:marLeft w:val="0"/>
          <w:marRight w:val="0"/>
          <w:marTop w:val="0"/>
          <w:marBottom w:val="0"/>
          <w:divBdr>
            <w:top w:val="none" w:sz="0" w:space="0" w:color="auto"/>
            <w:left w:val="none" w:sz="0" w:space="0" w:color="auto"/>
            <w:bottom w:val="none" w:sz="0" w:space="0" w:color="auto"/>
            <w:right w:val="none" w:sz="0" w:space="0" w:color="auto"/>
          </w:divBdr>
        </w:div>
        <w:div w:id="1927032988">
          <w:marLeft w:val="0"/>
          <w:marRight w:val="0"/>
          <w:marTop w:val="0"/>
          <w:marBottom w:val="0"/>
          <w:divBdr>
            <w:top w:val="none" w:sz="0" w:space="0" w:color="auto"/>
            <w:left w:val="none" w:sz="0" w:space="0" w:color="auto"/>
            <w:bottom w:val="none" w:sz="0" w:space="0" w:color="auto"/>
            <w:right w:val="none" w:sz="0" w:space="0" w:color="auto"/>
          </w:divBdr>
        </w:div>
        <w:div w:id="200908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nkel.it/press-and-media/comunicati-stampa/2026-02-04-henkel-avvia-l-acquisizione-di-stahl-2121550" TargetMode="External"/><Relationship Id="rId18" Type="http://schemas.openxmlformats.org/officeDocument/2006/relationships/hyperlink" Target="mailto:giusi.viani@henke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henkel.com/press-and-media/press-releases-and-kits/2026-01-16-henkel-to-acquire-atp-adhesive-systems-a-leading-expert-in-high-performance-water-based-specialty-tapes-2116612" TargetMode="External"/><Relationship Id="rId17" Type="http://schemas.openxmlformats.org/officeDocument/2006/relationships/hyperlink" Target="http://www.henke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nkel.com/press-and-media/press-releases-and-kits/2026-03-11-henkel-delivers-organic-growth-in-2025-and-increases-profitability-through-innovation-and-more-efficiency-213195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enkel.it/press-and-media/comunicati-stampa/2026-01-20-henkel-festeggia-150-anni-di-storia-e-innovazione-2118212"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ilvia.vergani@henke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nkel.com/press-and-media/press-releases-and-kits/2026-03-09-henkel-to-acquire-fast-growing-consumer-hair-care-and-styling-brand-not-your-mothers-in-the-us-2131642"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b83455a2-3eff-41a9-b0ca-e6a97a362a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2923908787E94CBDC839863F2DE2A1" ma:contentTypeVersion="21" ma:contentTypeDescription="Create a new document." ma:contentTypeScope="" ma:versionID="97697d01dcfeb8d838bd9a241ab8516e">
  <xsd:schema xmlns:xsd="http://www.w3.org/2001/XMLSchema" xmlns:xs="http://www.w3.org/2001/XMLSchema" xmlns:p="http://schemas.microsoft.com/office/2006/metadata/properties" xmlns:ns2="b83455a2-3eff-41a9-b0ca-e6a97a362aea" xmlns:ns3="c205cc2e-211e-4b61-9cb4-e8f2b9401052" xmlns:ns4="ef406d6b-70e0-427c-b08d-4edfc77771aa" targetNamespace="http://schemas.microsoft.com/office/2006/metadata/properties" ma:root="true" ma:fieldsID="c2f84d62c564344af03991bc2388728b" ns2:_="" ns3:_="" ns4:_="">
    <xsd:import namespace="b83455a2-3eff-41a9-b0ca-e6a97a362aea"/>
    <xsd:import namespace="c205cc2e-211e-4b61-9cb4-e8f2b940105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55a2-3eff-41a9-b0ca-e6a97a362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5cc2e-211e-4b61-9cb4-e8f2b94010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cb4ad-07a8-49a1-b4f0-fc8f58e85a2e}" ma:internalName="TaxCatchAll" ma:showField="CatchAllData" ma:web="c205cc2e-211e-4b61-9cb4-e8f2b9401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b83455a2-3eff-41a9-b0ca-e6a97a362aea"/>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E5F5E823-FD9A-4CF5-8C4B-A2151B3E8DB5}">
  <ds:schemaRefs>
    <ds:schemaRef ds:uri="http://schemas.openxmlformats.org/officeDocument/2006/bibliography"/>
  </ds:schemaRefs>
</ds:datastoreItem>
</file>

<file path=customXml/itemProps4.xml><?xml version="1.0" encoding="utf-8"?>
<ds:datastoreItem xmlns:ds="http://schemas.openxmlformats.org/officeDocument/2006/customXml" ds:itemID="{E160862D-37F9-465A-87FF-4BE3D9804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55a2-3eff-41a9-b0ca-e6a97a362aea"/>
    <ds:schemaRef ds:uri="c205cc2e-211e-4b61-9cb4-e8f2b940105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1</Pages>
  <Words>2439</Words>
  <Characters>13907</Characters>
  <Application>Microsoft Office Word</Application>
  <DocSecurity>4</DocSecurity>
  <Lines>115</Lines>
  <Paragraphs>32</Paragraphs>
  <ScaleCrop>false</ScaleCrop>
  <HeadingPairs>
    <vt:vector size="2" baseType="variant">
      <vt:variant>
        <vt:lpstr>Titel</vt:lpstr>
      </vt:variant>
      <vt:variant>
        <vt:i4>1</vt:i4>
      </vt:variant>
    </vt:vector>
  </HeadingPairs>
  <TitlesOfParts>
    <vt:vector size="1" baseType="lpstr">
      <vt:lpstr>Pressemitteilung</vt:lpstr>
    </vt:vector>
  </TitlesOfParts>
  <Company>Henkel AG &amp; Co. KGaA</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Silvia Vergani (ext)</cp:lastModifiedBy>
  <cp:revision>420</cp:revision>
  <cp:lastPrinted>2024-05-04T02:49:00Z</cp:lastPrinted>
  <dcterms:created xsi:type="dcterms:W3CDTF">2026-03-11T22:43:00Z</dcterms:created>
  <dcterms:modified xsi:type="dcterms:W3CDTF">2026-03-11T11:19:00Z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0x010100242923908787E94CBDC839863F2DE2A1</vt:lpwstr>
  </property>
  <property fmtid="{D5CDD505-2E9C-101B-9397-08002B2CF9AE}" pid="3" name="MediaServiceImageTags">
    <vt:lpwstr/>
  </property>
</Properties>
</file>