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C616B" w14:textId="59D00F34" w:rsidR="00EC4E13" w:rsidRPr="00EC4E13" w:rsidRDefault="00EC4E13" w:rsidP="00EC4E13">
      <w:pPr>
        <w:pStyle w:val="Header"/>
        <w:tabs>
          <w:tab w:val="clear" w:pos="8640"/>
          <w:tab w:val="right" w:pos="8505"/>
        </w:tabs>
        <w:ind w:right="-99"/>
        <w:jc w:val="right"/>
      </w:pPr>
      <w:r w:rsidRPr="00946920">
        <w:rPr>
          <w:rFonts w:ascii="Segoe UI" w:eastAsia="Times New Roman" w:hAnsi="Segoe UI" w:cs="Segoe UI"/>
          <w:b/>
          <w:bCs/>
          <w:color w:val="3E3C3C"/>
          <w:kern w:val="0"/>
          <w:sz w:val="40"/>
          <w:szCs w:val="40"/>
          <w:lang w:val="el-GR"/>
          <w14:ligatures w14:val="none"/>
        </w:rPr>
        <w:t>Δ</w:t>
      </w:r>
      <w:r>
        <w:rPr>
          <w:rFonts w:ascii="Segoe UI" w:eastAsia="Times New Roman" w:hAnsi="Segoe UI" w:cs="Segoe UI"/>
          <w:b/>
          <w:bCs/>
          <w:color w:val="3E3C3C"/>
          <w:kern w:val="0"/>
          <w:sz w:val="40"/>
          <w:szCs w:val="40"/>
          <w:lang w:val="el-GR"/>
          <w14:ligatures w14:val="none"/>
        </w:rPr>
        <w:t>ελτίο</w:t>
      </w:r>
      <w:r>
        <w:rPr>
          <w:lang w:val="el-GR"/>
        </w:rPr>
        <w:t xml:space="preserve"> </w:t>
      </w:r>
      <w:r w:rsidRPr="00946920">
        <w:rPr>
          <w:rFonts w:ascii="Segoe UI" w:eastAsia="Times New Roman" w:hAnsi="Segoe UI" w:cs="Segoe UI"/>
          <w:b/>
          <w:bCs/>
          <w:color w:val="3E3C3C"/>
          <w:kern w:val="0"/>
          <w:sz w:val="40"/>
          <w:szCs w:val="40"/>
          <w:lang w:val="el-GR"/>
          <w14:ligatures w14:val="none"/>
        </w:rPr>
        <w:t>Τ</w:t>
      </w:r>
      <w:r>
        <w:rPr>
          <w:rFonts w:ascii="Segoe UI" w:eastAsia="Times New Roman" w:hAnsi="Segoe UI" w:cs="Segoe UI"/>
          <w:b/>
          <w:bCs/>
          <w:color w:val="3E3C3C"/>
          <w:kern w:val="0"/>
          <w:sz w:val="40"/>
          <w:szCs w:val="40"/>
          <w:lang w:val="el-GR"/>
          <w14:ligatures w14:val="none"/>
        </w:rPr>
        <w:t>ύπου</w:t>
      </w:r>
    </w:p>
    <w:p w14:paraId="010012C4" w14:textId="5E3D44FC" w:rsidR="00946920" w:rsidRPr="00274026" w:rsidRDefault="00946920" w:rsidP="00946920">
      <w:pPr>
        <w:pStyle w:val="MonthDayYear"/>
        <w:rPr>
          <w:lang w:val="el-GR"/>
        </w:rPr>
      </w:pPr>
      <w:r>
        <w:rPr>
          <w:lang w:val="el-GR"/>
        </w:rPr>
        <w:t>11</w:t>
      </w:r>
      <w:r w:rsidRPr="00274026">
        <w:rPr>
          <w:lang w:val="el-GR"/>
        </w:rPr>
        <w:t xml:space="preserve"> </w:t>
      </w:r>
      <w:r>
        <w:rPr>
          <w:lang w:val="el-GR"/>
        </w:rPr>
        <w:t>Μαρτίου</w:t>
      </w:r>
      <w:r w:rsidRPr="00274026">
        <w:rPr>
          <w:lang w:val="el-GR"/>
        </w:rPr>
        <w:t>, 2026</w:t>
      </w:r>
    </w:p>
    <w:p w14:paraId="4A291BBA" w14:textId="77777777" w:rsidR="00946920" w:rsidRPr="00946920" w:rsidRDefault="00946920" w:rsidP="00946920">
      <w:pPr>
        <w:ind w:left="-567" w:right="-858"/>
        <w:jc w:val="both"/>
        <w:rPr>
          <w:b/>
          <w:bCs/>
          <w:lang w:val="el-GR"/>
        </w:rPr>
      </w:pPr>
    </w:p>
    <w:p w14:paraId="59675167" w14:textId="17AEF6D6" w:rsidR="00946920" w:rsidRDefault="00946920" w:rsidP="00946920">
      <w:pPr>
        <w:spacing w:after="0" w:line="276" w:lineRule="auto"/>
        <w:ind w:left="-567"/>
        <w:jc w:val="both"/>
        <w:rPr>
          <w:rStyle w:val="Headline"/>
          <w:rFonts w:ascii="Segoe UI" w:eastAsia="Times New Roman" w:hAnsi="Segoe UI" w:cs="Times New Roman"/>
          <w:b w:val="0"/>
          <w:bCs w:val="0"/>
          <w:kern w:val="0"/>
          <w:sz w:val="24"/>
          <w:szCs w:val="20"/>
          <w:lang w:val="el-GR"/>
          <w14:ligatures w14:val="none"/>
        </w:rPr>
      </w:pPr>
      <w:r w:rsidRPr="00946920">
        <w:rPr>
          <w:rStyle w:val="Headline"/>
          <w:rFonts w:ascii="Segoe UI" w:eastAsia="Times New Roman" w:hAnsi="Segoe UI" w:cs="Times New Roman"/>
          <w:b w:val="0"/>
          <w:bCs w:val="0"/>
          <w:kern w:val="0"/>
          <w:sz w:val="24"/>
          <w:szCs w:val="20"/>
          <w:lang w:val="el-GR"/>
          <w14:ligatures w14:val="none"/>
        </w:rPr>
        <w:t>Η Henkel παρουσιάζει τα ετήσια οικονομικά αποτελέσματα για το 202</w:t>
      </w:r>
      <w:r>
        <w:rPr>
          <w:rStyle w:val="Headline"/>
          <w:rFonts w:ascii="Segoe UI" w:eastAsia="Times New Roman" w:hAnsi="Segoe UI" w:cs="Times New Roman"/>
          <w:b w:val="0"/>
          <w:bCs w:val="0"/>
          <w:kern w:val="0"/>
          <w:sz w:val="24"/>
          <w:szCs w:val="20"/>
          <w:lang w:val="el-GR"/>
          <w14:ligatures w14:val="none"/>
        </w:rPr>
        <w:t>5.</w:t>
      </w:r>
    </w:p>
    <w:p w14:paraId="773C12AB" w14:textId="77777777" w:rsidR="00946920" w:rsidRPr="00946920" w:rsidRDefault="00946920" w:rsidP="00946920">
      <w:pPr>
        <w:spacing w:after="0" w:line="276" w:lineRule="auto"/>
        <w:ind w:left="-567"/>
        <w:jc w:val="both"/>
        <w:rPr>
          <w:rStyle w:val="Headline"/>
          <w:rFonts w:ascii="Segoe UI" w:eastAsia="Times New Roman" w:hAnsi="Segoe UI" w:cs="Times New Roman"/>
          <w:b w:val="0"/>
          <w:bCs w:val="0"/>
          <w:kern w:val="0"/>
          <w:sz w:val="24"/>
          <w:szCs w:val="20"/>
          <w:lang w:val="el-GR"/>
          <w14:ligatures w14:val="none"/>
        </w:rPr>
      </w:pPr>
    </w:p>
    <w:p w14:paraId="0AF43A45" w14:textId="68CA4D82" w:rsidR="00946920" w:rsidRDefault="00946920" w:rsidP="00946920">
      <w:pPr>
        <w:spacing w:after="0" w:line="276" w:lineRule="auto"/>
        <w:ind w:left="-567"/>
        <w:jc w:val="both"/>
        <w:rPr>
          <w:rStyle w:val="Headline"/>
          <w:rFonts w:eastAsia="Times New Roman" w:cs="Times New Roman"/>
          <w:kern w:val="0"/>
          <w:lang w:val="el-GR"/>
          <w14:ligatures w14:val="none"/>
        </w:rPr>
      </w:pPr>
      <w:r w:rsidRPr="00946920">
        <w:rPr>
          <w:rStyle w:val="Headline"/>
          <w:rFonts w:eastAsia="Times New Roman" w:cs="Times New Roman"/>
          <w:kern w:val="0"/>
          <w:lang w:val="el-GR"/>
          <w14:ligatures w14:val="none"/>
        </w:rPr>
        <w:t>Henkel</w:t>
      </w:r>
      <w:r>
        <w:rPr>
          <w:rStyle w:val="Headline"/>
          <w:rFonts w:eastAsia="Times New Roman" w:cs="Times New Roman"/>
          <w:kern w:val="0"/>
          <w:lang w:val="el-GR"/>
          <w14:ligatures w14:val="none"/>
        </w:rPr>
        <w:t xml:space="preserve">: </w:t>
      </w:r>
      <w:r w:rsidR="00080A41" w:rsidRPr="00080A41">
        <w:rPr>
          <w:rStyle w:val="Headline"/>
          <w:rFonts w:eastAsia="Times New Roman" w:cs="Times New Roman"/>
          <w:kern w:val="0"/>
          <w:lang w:val="el-GR"/>
          <w14:ligatures w14:val="none"/>
        </w:rPr>
        <w:t>Οργανική ανάπτυξη και ενίσχυση της κερδοφορίας το 2025, με επίκεντρο την καινοτομία και την αποδοτικότητα</w:t>
      </w:r>
    </w:p>
    <w:p w14:paraId="720ED969" w14:textId="77777777" w:rsidR="00946920" w:rsidRPr="00946920" w:rsidRDefault="00946920" w:rsidP="00946920">
      <w:pPr>
        <w:spacing w:after="0" w:line="276" w:lineRule="auto"/>
        <w:ind w:left="-567"/>
        <w:jc w:val="both"/>
        <w:rPr>
          <w:rStyle w:val="Headline"/>
          <w:rFonts w:eastAsia="Times New Roman" w:cs="Times New Roman"/>
          <w:kern w:val="0"/>
          <w:lang w:val="el-GR"/>
          <w14:ligatures w14:val="none"/>
        </w:rPr>
      </w:pPr>
    </w:p>
    <w:p w14:paraId="59E73D28" w14:textId="5913B3B1" w:rsidR="001D37F5" w:rsidRPr="00946920" w:rsidRDefault="001D37F5" w:rsidP="00946920">
      <w:pPr>
        <w:numPr>
          <w:ilvl w:val="0"/>
          <w:numId w:val="3"/>
        </w:numPr>
        <w:ind w:left="142" w:right="-7"/>
        <w:jc w:val="both"/>
        <w:rPr>
          <w:rFonts w:ascii="Segoe UI" w:hAnsi="Segoe UI" w:cs="Segoe UI"/>
          <w:lang w:val="el-GR"/>
        </w:rPr>
      </w:pPr>
      <w:r w:rsidRPr="00946920">
        <w:rPr>
          <w:rFonts w:ascii="Segoe UI" w:hAnsi="Segoe UI" w:cs="Segoe UI"/>
          <w:b/>
          <w:bCs/>
          <w:lang w:val="el-GR"/>
        </w:rPr>
        <w:t>Καλές επιχειρηματικές επιδόσεις το 2025</w:t>
      </w:r>
    </w:p>
    <w:p w14:paraId="1721FF6D" w14:textId="29694D37" w:rsidR="001D37F5" w:rsidRPr="00946920" w:rsidRDefault="001D37F5" w:rsidP="00946920">
      <w:pPr>
        <w:numPr>
          <w:ilvl w:val="1"/>
          <w:numId w:val="4"/>
        </w:numPr>
        <w:ind w:left="567" w:right="-7"/>
        <w:jc w:val="both"/>
        <w:rPr>
          <w:rFonts w:ascii="Segoe UI" w:hAnsi="Segoe UI" w:cs="Segoe UI"/>
          <w:lang w:val="el-GR"/>
        </w:rPr>
      </w:pPr>
      <w:r w:rsidRPr="00946920">
        <w:rPr>
          <w:rFonts w:ascii="Segoe UI" w:hAnsi="Segoe UI" w:cs="Segoe UI"/>
          <w:b/>
          <w:bCs/>
          <w:lang w:val="el-GR"/>
        </w:rPr>
        <w:t>Πωλήσεις: 20,5 δι</w:t>
      </w:r>
      <w:r w:rsidR="00946920">
        <w:rPr>
          <w:rFonts w:ascii="Segoe UI" w:hAnsi="Segoe UI" w:cs="Segoe UI"/>
          <w:b/>
          <w:bCs/>
          <w:lang w:val="el-GR"/>
        </w:rPr>
        <w:t>σ.</w:t>
      </w:r>
      <w:r w:rsidRPr="00946920">
        <w:rPr>
          <w:rFonts w:ascii="Segoe UI" w:hAnsi="Segoe UI" w:cs="Segoe UI"/>
          <w:b/>
          <w:bCs/>
          <w:lang w:val="el-GR"/>
        </w:rPr>
        <w:t xml:space="preserve"> ευρώ, οργανική ανάπτυξη 0,9%</w:t>
      </w:r>
    </w:p>
    <w:p w14:paraId="0E50AE8D" w14:textId="3571F412" w:rsidR="001D37F5" w:rsidRPr="00946920" w:rsidRDefault="001D37F5" w:rsidP="00946920">
      <w:pPr>
        <w:numPr>
          <w:ilvl w:val="1"/>
          <w:numId w:val="4"/>
        </w:numPr>
        <w:ind w:left="567" w:right="-7"/>
        <w:jc w:val="both"/>
        <w:rPr>
          <w:rFonts w:ascii="Segoe UI" w:hAnsi="Segoe UI" w:cs="Segoe UI"/>
          <w:lang w:val="el-GR"/>
        </w:rPr>
      </w:pPr>
      <w:r w:rsidRPr="00946920">
        <w:rPr>
          <w:rFonts w:ascii="Segoe UI" w:hAnsi="Segoe UI" w:cs="Segoe UI"/>
          <w:b/>
          <w:bCs/>
          <w:lang w:val="el-GR"/>
        </w:rPr>
        <w:t>Λειτουργικά κέρδη (</w:t>
      </w:r>
      <w:r w:rsidRPr="00946920">
        <w:rPr>
          <w:rFonts w:ascii="Segoe UI" w:hAnsi="Segoe UI" w:cs="Segoe UI"/>
          <w:b/>
          <w:bCs/>
        </w:rPr>
        <w:t>EBIT</w:t>
      </w:r>
      <w:r w:rsidRPr="00946920">
        <w:rPr>
          <w:rFonts w:ascii="Segoe UI" w:hAnsi="Segoe UI" w:cs="Segoe UI"/>
          <w:b/>
          <w:bCs/>
          <w:lang w:val="el-GR"/>
        </w:rPr>
        <w:t>)*: 3,0 δισ. ευρώ, ελαφρώς χαμηλότερα από το προηγούμενο</w:t>
      </w:r>
      <w:r w:rsidR="00946920">
        <w:rPr>
          <w:rFonts w:ascii="Segoe UI" w:hAnsi="Segoe UI" w:cs="Segoe UI"/>
          <w:b/>
          <w:bCs/>
          <w:lang w:val="el-GR"/>
        </w:rPr>
        <w:t xml:space="preserve"> έτος,</w:t>
      </w:r>
      <w:r w:rsidRPr="00946920">
        <w:rPr>
          <w:rFonts w:ascii="Segoe UI" w:hAnsi="Segoe UI" w:cs="Segoe UI"/>
          <w:b/>
          <w:bCs/>
          <w:lang w:val="el-GR"/>
        </w:rPr>
        <w:t xml:space="preserve"> </w:t>
      </w:r>
      <w:r w:rsidR="00946920" w:rsidRPr="00946920">
        <w:rPr>
          <w:rFonts w:ascii="Segoe UI" w:hAnsi="Segoe UI" w:cs="Segoe UI"/>
          <w:b/>
          <w:bCs/>
          <w:lang w:val="el-GR"/>
        </w:rPr>
        <w:t>λόγω των σημαντικά αρνητικών επιδράσεων από τις συναλλαγματικές ισοτιμίες</w:t>
      </w:r>
    </w:p>
    <w:p w14:paraId="2571D5FC" w14:textId="76AC9EBF" w:rsidR="00946920" w:rsidRPr="00946920" w:rsidRDefault="001D37F5" w:rsidP="00946920">
      <w:pPr>
        <w:pStyle w:val="ListParagraph"/>
        <w:numPr>
          <w:ilvl w:val="1"/>
          <w:numId w:val="4"/>
        </w:numPr>
        <w:ind w:left="567"/>
        <w:rPr>
          <w:rFonts w:ascii="Segoe UI" w:hAnsi="Segoe UI" w:cs="Segoe UI"/>
          <w:b/>
          <w:bCs/>
          <w:lang w:val="el-GR"/>
        </w:rPr>
      </w:pPr>
      <w:r w:rsidRPr="00946920">
        <w:rPr>
          <w:rFonts w:ascii="Segoe UI" w:hAnsi="Segoe UI" w:cs="Segoe UI"/>
          <w:b/>
          <w:bCs/>
          <w:lang w:val="el-GR"/>
        </w:rPr>
        <w:t xml:space="preserve">Περιθώριο </w:t>
      </w:r>
      <w:r w:rsidRPr="00946920">
        <w:rPr>
          <w:rFonts w:ascii="Segoe UI" w:hAnsi="Segoe UI" w:cs="Segoe UI"/>
          <w:b/>
          <w:bCs/>
        </w:rPr>
        <w:t>EBIT</w:t>
      </w:r>
      <w:r w:rsidRPr="00946920">
        <w:rPr>
          <w:rFonts w:ascii="Segoe UI" w:hAnsi="Segoe UI" w:cs="Segoe UI"/>
          <w:b/>
          <w:bCs/>
          <w:lang w:val="el-GR"/>
        </w:rPr>
        <w:t xml:space="preserve">*: 14,8%, βελτίωση </w:t>
      </w:r>
      <w:r w:rsidR="00946920" w:rsidRPr="00946920">
        <w:rPr>
          <w:rFonts w:ascii="Segoe UI" w:hAnsi="Segoe UI" w:cs="Segoe UI"/>
          <w:b/>
          <w:bCs/>
          <w:lang w:val="el-GR"/>
        </w:rPr>
        <w:t xml:space="preserve">κατά </w:t>
      </w:r>
      <w:r w:rsidR="00946920">
        <w:rPr>
          <w:rFonts w:ascii="Segoe UI" w:hAnsi="Segoe UI" w:cs="Segoe UI"/>
          <w:b/>
          <w:bCs/>
          <w:lang w:val="el-GR"/>
        </w:rPr>
        <w:t>50</w:t>
      </w:r>
      <w:r w:rsidR="00946920" w:rsidRPr="00946920">
        <w:rPr>
          <w:rFonts w:ascii="Segoe UI" w:hAnsi="Segoe UI" w:cs="Segoe UI"/>
          <w:b/>
          <w:bCs/>
          <w:lang w:val="el-GR"/>
        </w:rPr>
        <w:t xml:space="preserve"> μονάδες βάσης</w:t>
      </w:r>
    </w:p>
    <w:p w14:paraId="1A765530" w14:textId="791BB662" w:rsidR="001D37F5" w:rsidRPr="00946920" w:rsidRDefault="001D37F5" w:rsidP="00946920">
      <w:pPr>
        <w:numPr>
          <w:ilvl w:val="1"/>
          <w:numId w:val="4"/>
        </w:numPr>
        <w:ind w:left="567" w:right="-7"/>
        <w:jc w:val="both"/>
        <w:rPr>
          <w:rFonts w:ascii="Segoe UI" w:hAnsi="Segoe UI" w:cs="Segoe UI"/>
          <w:lang w:val="el-GR"/>
        </w:rPr>
      </w:pPr>
      <w:r w:rsidRPr="00946920">
        <w:rPr>
          <w:rFonts w:ascii="Segoe UI" w:hAnsi="Segoe UI" w:cs="Segoe UI"/>
          <w:b/>
          <w:bCs/>
          <w:lang w:val="el-GR"/>
        </w:rPr>
        <w:t>Κέρδη ανά προνομιούχο μετοχή (</w:t>
      </w:r>
      <w:r w:rsidRPr="00946920">
        <w:rPr>
          <w:rFonts w:ascii="Segoe UI" w:hAnsi="Segoe UI" w:cs="Segoe UI"/>
          <w:b/>
          <w:bCs/>
        </w:rPr>
        <w:t>EPS</w:t>
      </w:r>
      <w:r w:rsidRPr="00946920">
        <w:rPr>
          <w:rFonts w:ascii="Segoe UI" w:hAnsi="Segoe UI" w:cs="Segoe UI"/>
          <w:b/>
          <w:bCs/>
          <w:lang w:val="el-GR"/>
        </w:rPr>
        <w:t>)*: 5,33 ευρώ, +4,7</w:t>
      </w:r>
      <w:r w:rsidR="00946920">
        <w:rPr>
          <w:rFonts w:ascii="Segoe UI" w:hAnsi="Segoe UI" w:cs="Segoe UI"/>
          <w:b/>
          <w:bCs/>
          <w:lang w:val="el-GR"/>
        </w:rPr>
        <w:t xml:space="preserve">% </w:t>
      </w:r>
      <w:r w:rsidRPr="00946920">
        <w:rPr>
          <w:rFonts w:ascii="Segoe UI" w:hAnsi="Segoe UI" w:cs="Segoe UI"/>
          <w:b/>
          <w:bCs/>
          <w:lang w:val="el-GR"/>
        </w:rPr>
        <w:t>(σε σταθερές συναλλαγματικές ισοτιμίες)</w:t>
      </w:r>
    </w:p>
    <w:p w14:paraId="48AEC6AA" w14:textId="77777777" w:rsidR="001D37F5" w:rsidRPr="00946920" w:rsidRDefault="001D37F5" w:rsidP="00946920">
      <w:pPr>
        <w:numPr>
          <w:ilvl w:val="1"/>
          <w:numId w:val="4"/>
        </w:numPr>
        <w:ind w:left="567" w:right="-7"/>
        <w:jc w:val="both"/>
        <w:rPr>
          <w:rFonts w:ascii="Segoe UI" w:hAnsi="Segoe UI" w:cs="Segoe UI"/>
          <w:lang w:val="el-GR"/>
        </w:rPr>
      </w:pPr>
      <w:r w:rsidRPr="00946920">
        <w:rPr>
          <w:rFonts w:ascii="Segoe UI" w:hAnsi="Segoe UI" w:cs="Segoe UI"/>
          <w:b/>
          <w:bCs/>
          <w:lang w:val="el-GR"/>
        </w:rPr>
        <w:t>Ισχυρές ελεύθερες ταμειακές ροές περίπου 1,9 δισ. ευρώ</w:t>
      </w:r>
    </w:p>
    <w:p w14:paraId="3FF3FFD0" w14:textId="311E121A" w:rsidR="00946920" w:rsidRPr="00946920" w:rsidRDefault="001D37F5" w:rsidP="00946920">
      <w:pPr>
        <w:numPr>
          <w:ilvl w:val="0"/>
          <w:numId w:val="3"/>
        </w:numPr>
        <w:ind w:left="142" w:right="-7"/>
        <w:jc w:val="both"/>
        <w:rPr>
          <w:rFonts w:ascii="Segoe UI" w:hAnsi="Segoe UI" w:cs="Segoe UI"/>
          <w:lang w:val="el-GR"/>
        </w:rPr>
      </w:pPr>
      <w:r w:rsidRPr="00946920">
        <w:rPr>
          <w:rFonts w:ascii="Segoe UI" w:hAnsi="Segoe UI" w:cs="Segoe UI"/>
          <w:b/>
          <w:bCs/>
          <w:lang w:val="el-GR"/>
        </w:rPr>
        <w:t xml:space="preserve">Προτεινόμενη αύξηση μερίσματος </w:t>
      </w:r>
      <w:r w:rsidR="00946920" w:rsidRPr="00946920">
        <w:rPr>
          <w:rFonts w:ascii="Segoe UI" w:hAnsi="Segoe UI" w:cs="Segoe UI"/>
          <w:b/>
          <w:bCs/>
          <w:lang w:val="el-GR"/>
        </w:rPr>
        <w:t>κατά 1,5% στα 2,07 ευρώ ανά προνομιούχο μετοχή</w:t>
      </w:r>
    </w:p>
    <w:p w14:paraId="2F96313A" w14:textId="701AF5F2" w:rsidR="00946920" w:rsidRPr="00946920" w:rsidRDefault="00946920" w:rsidP="00946920">
      <w:pPr>
        <w:numPr>
          <w:ilvl w:val="0"/>
          <w:numId w:val="3"/>
        </w:numPr>
        <w:ind w:left="142" w:right="-7"/>
        <w:jc w:val="both"/>
        <w:rPr>
          <w:rFonts w:ascii="Segoe UI" w:hAnsi="Segoe UI" w:cs="Segoe UI"/>
          <w:lang w:val="el-GR"/>
        </w:rPr>
      </w:pPr>
      <w:r w:rsidRPr="00946920">
        <w:rPr>
          <w:rFonts w:ascii="Segoe UI" w:hAnsi="Segoe UI" w:cs="Segoe UI"/>
          <w:b/>
          <w:bCs/>
          <w:lang w:val="el-GR"/>
        </w:rPr>
        <w:t>Περαιτέρω πρόοδος στην υλοποίηση της Ατζέντα</w:t>
      </w:r>
      <w:r>
        <w:rPr>
          <w:rFonts w:ascii="Segoe UI" w:hAnsi="Segoe UI" w:cs="Segoe UI"/>
          <w:b/>
          <w:bCs/>
          <w:lang w:val="el-GR"/>
        </w:rPr>
        <w:t>ς Σ</w:t>
      </w:r>
      <w:r w:rsidRPr="00946920">
        <w:rPr>
          <w:rFonts w:ascii="Segoe UI" w:hAnsi="Segoe UI" w:cs="Segoe UI"/>
          <w:b/>
          <w:bCs/>
          <w:lang w:val="el-GR"/>
        </w:rPr>
        <w:t>τρατηγική</w:t>
      </w:r>
      <w:r>
        <w:rPr>
          <w:rFonts w:ascii="Segoe UI" w:hAnsi="Segoe UI" w:cs="Segoe UI"/>
          <w:b/>
          <w:bCs/>
          <w:lang w:val="el-GR"/>
        </w:rPr>
        <w:t>ς</w:t>
      </w:r>
      <w:r w:rsidRPr="00946920">
        <w:rPr>
          <w:rFonts w:ascii="Segoe UI" w:hAnsi="Segoe UI" w:cs="Segoe UI"/>
          <w:b/>
          <w:bCs/>
          <w:lang w:val="el-GR"/>
        </w:rPr>
        <w:t xml:space="preserve"> </w:t>
      </w:r>
      <w:r>
        <w:rPr>
          <w:rFonts w:ascii="Segoe UI" w:hAnsi="Segoe UI" w:cs="Segoe UI"/>
          <w:b/>
          <w:bCs/>
          <w:lang w:val="el-GR"/>
        </w:rPr>
        <w:t>Α</w:t>
      </w:r>
      <w:r w:rsidRPr="00946920">
        <w:rPr>
          <w:rFonts w:ascii="Segoe UI" w:hAnsi="Segoe UI" w:cs="Segoe UI"/>
          <w:b/>
          <w:bCs/>
          <w:lang w:val="el-GR"/>
        </w:rPr>
        <w:t>νάπτυξης</w:t>
      </w:r>
      <w:r>
        <w:rPr>
          <w:rFonts w:ascii="Segoe UI" w:hAnsi="Segoe UI" w:cs="Segoe UI"/>
          <w:b/>
          <w:bCs/>
          <w:lang w:val="el-GR"/>
        </w:rPr>
        <w:t xml:space="preserve"> (</w:t>
      </w:r>
      <w:r w:rsidRPr="00946920">
        <w:rPr>
          <w:rFonts w:ascii="Segoe UI" w:hAnsi="Segoe UI" w:cs="Segoe UI"/>
          <w:b/>
          <w:bCs/>
          <w:lang w:val="el-GR"/>
        </w:rPr>
        <w:t>Purposeful Growth Agenda</w:t>
      </w:r>
      <w:r>
        <w:rPr>
          <w:rFonts w:ascii="Segoe UI" w:hAnsi="Segoe UI" w:cs="Segoe UI"/>
          <w:b/>
          <w:bCs/>
          <w:lang w:val="el-GR"/>
        </w:rPr>
        <w:t>)</w:t>
      </w:r>
    </w:p>
    <w:p w14:paraId="050F0B47" w14:textId="7561D9EC" w:rsidR="001D37F5" w:rsidRPr="00946920" w:rsidRDefault="00946920" w:rsidP="00946920">
      <w:pPr>
        <w:numPr>
          <w:ilvl w:val="1"/>
          <w:numId w:val="4"/>
        </w:numPr>
        <w:ind w:left="567" w:right="-7"/>
        <w:jc w:val="both"/>
        <w:rPr>
          <w:rFonts w:ascii="Segoe UI" w:hAnsi="Segoe UI" w:cs="Segoe UI"/>
          <w:lang w:val="el-GR"/>
        </w:rPr>
      </w:pPr>
      <w:r>
        <w:rPr>
          <w:rFonts w:ascii="Segoe UI" w:hAnsi="Segoe UI" w:cs="Segoe UI"/>
          <w:b/>
          <w:bCs/>
          <w:lang w:val="el-GR"/>
        </w:rPr>
        <w:t>Ολοκλήρωση της</w:t>
      </w:r>
      <w:r w:rsidRPr="00946920">
        <w:rPr>
          <w:rFonts w:ascii="Segoe UI" w:hAnsi="Segoe UI" w:cs="Segoe UI"/>
          <w:b/>
          <w:bCs/>
          <w:lang w:val="el-GR"/>
        </w:rPr>
        <w:t xml:space="preserve"> συγχώνευση</w:t>
      </w:r>
      <w:r>
        <w:rPr>
          <w:rFonts w:ascii="Segoe UI" w:hAnsi="Segoe UI" w:cs="Segoe UI"/>
          <w:b/>
          <w:bCs/>
          <w:lang w:val="el-GR"/>
        </w:rPr>
        <w:t>ς</w:t>
      </w:r>
      <w:r w:rsidRPr="00946920">
        <w:rPr>
          <w:rFonts w:ascii="Segoe UI" w:hAnsi="Segoe UI" w:cs="Segoe UI"/>
          <w:b/>
          <w:bCs/>
          <w:lang w:val="el-GR"/>
        </w:rPr>
        <w:t xml:space="preserve"> τ</w:t>
      </w:r>
      <w:r>
        <w:rPr>
          <w:rFonts w:ascii="Segoe UI" w:hAnsi="Segoe UI" w:cs="Segoe UI"/>
          <w:b/>
          <w:bCs/>
          <w:lang w:val="el-GR"/>
        </w:rPr>
        <w:t>ης</w:t>
      </w:r>
      <w:r w:rsidRPr="00946920">
        <w:rPr>
          <w:rFonts w:ascii="Segoe UI" w:hAnsi="Segoe UI" w:cs="Segoe UI"/>
          <w:b/>
          <w:bCs/>
          <w:lang w:val="el-GR"/>
        </w:rPr>
        <w:t xml:space="preserve"> επιχειρηματικ</w:t>
      </w:r>
      <w:r>
        <w:rPr>
          <w:rFonts w:ascii="Segoe UI" w:hAnsi="Segoe UI" w:cs="Segoe UI"/>
          <w:b/>
          <w:bCs/>
          <w:lang w:val="el-GR"/>
        </w:rPr>
        <w:t>ής</w:t>
      </w:r>
      <w:r w:rsidRPr="00946920">
        <w:rPr>
          <w:rFonts w:ascii="Segoe UI" w:hAnsi="Segoe UI" w:cs="Segoe UI"/>
          <w:b/>
          <w:bCs/>
          <w:lang w:val="el-GR"/>
        </w:rPr>
        <w:t xml:space="preserve"> </w:t>
      </w:r>
      <w:r>
        <w:rPr>
          <w:rFonts w:ascii="Segoe UI" w:hAnsi="Segoe UI" w:cs="Segoe UI"/>
          <w:b/>
          <w:bCs/>
          <w:lang w:val="el-GR"/>
        </w:rPr>
        <w:t>μονάδας</w:t>
      </w:r>
      <w:r w:rsidRPr="00946920">
        <w:rPr>
          <w:rFonts w:ascii="Segoe UI" w:hAnsi="Segoe UI" w:cs="Segoe UI"/>
          <w:b/>
          <w:bCs/>
          <w:lang w:val="el-GR"/>
        </w:rPr>
        <w:t xml:space="preserve"> Consumer Brands </w:t>
      </w:r>
    </w:p>
    <w:p w14:paraId="2D305260" w14:textId="77777777" w:rsidR="001D37F5" w:rsidRPr="00946920" w:rsidRDefault="001D37F5" w:rsidP="00946920">
      <w:pPr>
        <w:numPr>
          <w:ilvl w:val="1"/>
          <w:numId w:val="4"/>
        </w:numPr>
        <w:ind w:left="567" w:right="-7"/>
        <w:jc w:val="both"/>
        <w:rPr>
          <w:rFonts w:ascii="Segoe UI" w:hAnsi="Segoe UI" w:cs="Segoe UI"/>
          <w:lang w:val="el-GR"/>
        </w:rPr>
      </w:pPr>
      <w:r w:rsidRPr="00946920">
        <w:rPr>
          <w:rFonts w:ascii="Segoe UI" w:hAnsi="Segoe UI" w:cs="Segoe UI"/>
          <w:b/>
          <w:bCs/>
          <w:lang w:val="el-GR"/>
        </w:rPr>
        <w:t>Οι πρόσφατες εξαγορές και στις δύο επιχειρηματικές μονάδες ενισχύουν τις δυνατότητες ανάπτυξης</w:t>
      </w:r>
    </w:p>
    <w:p w14:paraId="31D4ED77" w14:textId="76A2EC53" w:rsidR="001D37F5" w:rsidRPr="00946920" w:rsidRDefault="001D37F5" w:rsidP="00946920">
      <w:pPr>
        <w:numPr>
          <w:ilvl w:val="0"/>
          <w:numId w:val="3"/>
        </w:numPr>
        <w:ind w:left="142" w:right="-7"/>
        <w:jc w:val="both"/>
        <w:rPr>
          <w:rFonts w:ascii="Segoe UI" w:hAnsi="Segoe UI" w:cs="Segoe UI"/>
          <w:lang w:val="el-GR"/>
        </w:rPr>
      </w:pPr>
      <w:r w:rsidRPr="00946920">
        <w:rPr>
          <w:rFonts w:ascii="Segoe UI" w:hAnsi="Segoe UI" w:cs="Segoe UI"/>
          <w:b/>
          <w:bCs/>
          <w:lang w:val="el-GR"/>
        </w:rPr>
        <w:t xml:space="preserve">Προοπτικές για το οικονομικό έτος 2026: Αναμένεται περαιτέρω ανάπτυξη </w:t>
      </w:r>
      <w:r w:rsidR="00946920" w:rsidRPr="00946920">
        <w:rPr>
          <w:rFonts w:ascii="Segoe UI" w:hAnsi="Segoe UI" w:cs="Segoe UI"/>
          <w:b/>
          <w:bCs/>
          <w:lang w:val="el-GR"/>
        </w:rPr>
        <w:t>σε έσοδα</w:t>
      </w:r>
      <w:r w:rsidR="00946920">
        <w:rPr>
          <w:rFonts w:ascii="Segoe UI" w:hAnsi="Segoe UI" w:cs="Segoe UI"/>
          <w:b/>
          <w:bCs/>
          <w:lang w:val="el-GR"/>
        </w:rPr>
        <w:t>/πωλήσεις</w:t>
      </w:r>
      <w:r w:rsidR="00946920" w:rsidRPr="00946920">
        <w:rPr>
          <w:rFonts w:ascii="Segoe UI" w:hAnsi="Segoe UI" w:cs="Segoe UI"/>
          <w:b/>
          <w:bCs/>
          <w:lang w:val="el-GR"/>
        </w:rPr>
        <w:t xml:space="preserve"> και κερδοφορία</w:t>
      </w:r>
    </w:p>
    <w:p w14:paraId="50A6B7BC" w14:textId="6EC51328" w:rsidR="001D37F5" w:rsidRPr="00946920" w:rsidRDefault="001D37F5" w:rsidP="00946920">
      <w:pPr>
        <w:numPr>
          <w:ilvl w:val="1"/>
          <w:numId w:val="4"/>
        </w:numPr>
        <w:ind w:left="567" w:right="-7"/>
        <w:jc w:val="both"/>
        <w:rPr>
          <w:rFonts w:ascii="Segoe UI" w:hAnsi="Segoe UI" w:cs="Segoe UI"/>
          <w:lang w:val="el-GR"/>
        </w:rPr>
      </w:pPr>
      <w:r w:rsidRPr="00946920">
        <w:rPr>
          <w:rFonts w:ascii="Segoe UI" w:hAnsi="Segoe UI" w:cs="Segoe UI"/>
          <w:b/>
          <w:bCs/>
          <w:lang w:val="el-GR"/>
        </w:rPr>
        <w:lastRenderedPageBreak/>
        <w:t>Οργανική αύξηση πωλήσεων: 1,0</w:t>
      </w:r>
      <w:r w:rsidR="00946920">
        <w:rPr>
          <w:rFonts w:ascii="Segoe UI" w:hAnsi="Segoe UI" w:cs="Segoe UI"/>
          <w:b/>
          <w:bCs/>
          <w:lang w:val="el-GR"/>
        </w:rPr>
        <w:t>%</w:t>
      </w:r>
      <w:r w:rsidRPr="00946920">
        <w:rPr>
          <w:rFonts w:ascii="Segoe UI" w:hAnsi="Segoe UI" w:cs="Segoe UI"/>
          <w:b/>
          <w:bCs/>
          <w:lang w:val="el-GR"/>
        </w:rPr>
        <w:t xml:space="preserve"> έως 3,0</w:t>
      </w:r>
      <w:r w:rsidR="00946920">
        <w:rPr>
          <w:rFonts w:ascii="Segoe UI" w:hAnsi="Segoe UI" w:cs="Segoe UI"/>
          <w:b/>
          <w:bCs/>
          <w:lang w:val="el-GR"/>
        </w:rPr>
        <w:t>%</w:t>
      </w:r>
    </w:p>
    <w:p w14:paraId="26E38868" w14:textId="197CCB70" w:rsidR="001D37F5" w:rsidRPr="00946920" w:rsidRDefault="001D37F5" w:rsidP="00946920">
      <w:pPr>
        <w:numPr>
          <w:ilvl w:val="1"/>
          <w:numId w:val="4"/>
        </w:numPr>
        <w:ind w:left="567" w:right="-7"/>
        <w:jc w:val="both"/>
        <w:rPr>
          <w:rFonts w:ascii="Segoe UI" w:hAnsi="Segoe UI" w:cs="Segoe UI"/>
        </w:rPr>
      </w:pPr>
      <w:r w:rsidRPr="00946920">
        <w:rPr>
          <w:rFonts w:ascii="Segoe UI" w:hAnsi="Segoe UI" w:cs="Segoe UI"/>
          <w:b/>
          <w:bCs/>
        </w:rPr>
        <w:t>Περιθώριο EBIT*: 14,5</w:t>
      </w:r>
      <w:r w:rsidR="00946920">
        <w:rPr>
          <w:rFonts w:ascii="Segoe UI" w:hAnsi="Segoe UI" w:cs="Segoe UI"/>
          <w:b/>
          <w:bCs/>
          <w:lang w:val="el-GR"/>
        </w:rPr>
        <w:t>%</w:t>
      </w:r>
      <w:r w:rsidRPr="00946920">
        <w:rPr>
          <w:rFonts w:ascii="Segoe UI" w:hAnsi="Segoe UI" w:cs="Segoe UI"/>
          <w:b/>
          <w:bCs/>
        </w:rPr>
        <w:t xml:space="preserve"> έως 16,0%</w:t>
      </w:r>
    </w:p>
    <w:p w14:paraId="01F4C0D9" w14:textId="15EDF6A8" w:rsidR="001D37F5" w:rsidRPr="00946920" w:rsidRDefault="001D37F5" w:rsidP="00946920">
      <w:pPr>
        <w:numPr>
          <w:ilvl w:val="1"/>
          <w:numId w:val="4"/>
        </w:numPr>
        <w:ind w:left="567" w:right="-7"/>
        <w:jc w:val="both"/>
        <w:rPr>
          <w:rFonts w:ascii="Segoe UI" w:hAnsi="Segoe UI" w:cs="Segoe UI"/>
          <w:lang w:val="el-GR"/>
        </w:rPr>
      </w:pPr>
      <w:r w:rsidRPr="00946920">
        <w:rPr>
          <w:rFonts w:ascii="Segoe UI" w:hAnsi="Segoe UI" w:cs="Segoe UI"/>
          <w:b/>
          <w:bCs/>
          <w:lang w:val="el-GR"/>
        </w:rPr>
        <w:t>Κέρδη ανά προνομιούχο μετοχή (</w:t>
      </w:r>
      <w:r w:rsidRPr="00946920">
        <w:rPr>
          <w:rFonts w:ascii="Segoe UI" w:hAnsi="Segoe UI" w:cs="Segoe UI"/>
          <w:b/>
          <w:bCs/>
        </w:rPr>
        <w:t>EPS</w:t>
      </w:r>
      <w:r w:rsidRPr="00946920">
        <w:rPr>
          <w:rFonts w:ascii="Segoe UI" w:hAnsi="Segoe UI" w:cs="Segoe UI"/>
          <w:b/>
          <w:bCs/>
          <w:lang w:val="el-GR"/>
        </w:rPr>
        <w:t xml:space="preserve">)*: </w:t>
      </w:r>
      <w:r w:rsidR="00946920" w:rsidRPr="00946920">
        <w:rPr>
          <w:rFonts w:ascii="Segoe UI" w:hAnsi="Segoe UI" w:cs="Segoe UI"/>
          <w:b/>
          <w:bCs/>
          <w:lang w:val="el-GR"/>
        </w:rPr>
        <w:t>Αύξηση στο εύρος των χαμηλών έως υψηλών μονοψήφιων ποσοστών (σε σταθερές συναλλαγματικές ισοτιμίες)</w:t>
      </w:r>
    </w:p>
    <w:p w14:paraId="08766306" w14:textId="325F3207" w:rsidR="00946920" w:rsidRPr="00946920" w:rsidRDefault="00946920" w:rsidP="00946920">
      <w:pPr>
        <w:ind w:left="-567" w:right="-7"/>
        <w:jc w:val="both"/>
        <w:rPr>
          <w:rFonts w:ascii="Segoe UI" w:hAnsi="Segoe UI" w:cs="Segoe UI"/>
          <w:lang w:val="el-GR"/>
        </w:rPr>
      </w:pPr>
      <w:r w:rsidRPr="00946920">
        <w:rPr>
          <w:rFonts w:ascii="Segoe UI" w:hAnsi="Segoe UI" w:cs="Segoe UI"/>
          <w:lang w:val="el-GR"/>
        </w:rPr>
        <w:t>Η Henkel παρουσίασε συνολικά καλή επίδοση στο απαιτητικό οικονομικό έτος 2025, το οποίο χαρακτηρίστηκε από ήπια παγκόσμια οικονομική ανάπτυξη μέσα σε ένα σύνθετο γεωπολιτικό περιβάλλον. Οι πωλήσεις του Ομίλου για το 2025 ανήλθαν σε περίπου 20,5 δισ. ευρώ και το προσαρμοσμένο περιθώριο EBIT αυξήθηκε κατά 50 μονάδες βάσης, φθάνοντας το 14,8%. Τα προσαρμοσμένα κέρδη ανά προνομιούχο μετοχή, σε σταθερές συναλλαγματικές ισοτιμίες, ενισχύθηκαν κατά 4,7%.</w:t>
      </w:r>
    </w:p>
    <w:p w14:paraId="5132D436" w14:textId="67C6740F" w:rsidR="00946920" w:rsidRDefault="00946920" w:rsidP="00946920">
      <w:pPr>
        <w:ind w:left="-567" w:right="-7"/>
        <w:jc w:val="both"/>
        <w:rPr>
          <w:rFonts w:ascii="Segoe UI" w:hAnsi="Segoe UI" w:cs="Segoe UI"/>
          <w:lang w:val="el-GR"/>
        </w:rPr>
      </w:pPr>
      <w:r w:rsidRPr="00946920">
        <w:rPr>
          <w:rFonts w:ascii="Segoe UI" w:hAnsi="Segoe UI" w:cs="Segoe UI"/>
          <w:lang w:val="el-GR"/>
        </w:rPr>
        <w:t>«</w:t>
      </w:r>
      <w:r w:rsidRPr="00946920">
        <w:rPr>
          <w:rFonts w:ascii="Segoe UI" w:hAnsi="Segoe UI" w:cs="Segoe UI"/>
          <w:i/>
          <w:iCs/>
          <w:lang w:val="el-GR"/>
        </w:rPr>
        <w:t>Το επιχειρηματικό μας περιβάλλον εξακολουθεί να χαρακτηρίζεται από σημαντικές προκλήσεις, μεταξύ των οποίων στρατιωτικές συγκρούσεις, γεωπολιτικές εντάσεις σε πολλές περιοχές του κόσμου, καθώς και εκτεταμένες εμπορικές και τελωνειακές διενέξεις. Η αβεβαιότητα που προκύπτει από αυτά αποδυνάμωσε το καταναλωτικό κλίμα και τη βιομηχανική ζήτηση. Με τον πόλεμο στη Μέση Ανατολή που ξέσπασε στα τέλη Φεβρουαρίου, οι αβεβαιότητες αυξήθηκαν ξανά σημαντικά</w:t>
      </w:r>
      <w:r w:rsidRPr="00946920">
        <w:rPr>
          <w:rFonts w:ascii="Segoe UI" w:hAnsi="Segoe UI" w:cs="Segoe UI"/>
          <w:lang w:val="el-GR"/>
        </w:rPr>
        <w:t xml:space="preserve">», δήλωσε ο </w:t>
      </w:r>
      <w:r w:rsidRPr="00946920">
        <w:rPr>
          <w:rFonts w:ascii="Segoe UI" w:hAnsi="Segoe UI" w:cs="Segoe UI"/>
          <w:b/>
          <w:bCs/>
          <w:lang w:val="el-GR"/>
        </w:rPr>
        <w:t>Carsten Knobel, Henkel CEO.</w:t>
      </w:r>
      <w:r>
        <w:rPr>
          <w:rFonts w:ascii="Segoe UI" w:hAnsi="Segoe UI" w:cs="Segoe UI"/>
          <w:b/>
          <w:bCs/>
          <w:lang w:val="el-GR"/>
        </w:rPr>
        <w:t xml:space="preserve"> </w:t>
      </w:r>
      <w:r w:rsidRPr="00946920">
        <w:rPr>
          <w:rFonts w:ascii="Segoe UI" w:hAnsi="Segoe UI" w:cs="Segoe UI"/>
          <w:lang w:val="el-GR"/>
        </w:rPr>
        <w:t>«</w:t>
      </w:r>
      <w:r w:rsidRPr="00946920">
        <w:rPr>
          <w:rFonts w:ascii="Segoe UI" w:hAnsi="Segoe UI" w:cs="Segoe UI"/>
          <w:i/>
          <w:iCs/>
          <w:lang w:val="el-GR"/>
        </w:rPr>
        <w:t>Παρά τις συνεχιζόμενες δύσκολες οικονομικές συνθήκες, καταφέραμε να προχωρήσουμε με επιτυχία την εξέλιξη της Henkel το 2025. Πετύχαμε ή ακόμη και ξεπεράσαμε βασικούς στόχους και συνεχίσαμε να υλοποιούμε τον μετασχηματισμό της εταιρείας μας. Αυξήσαμε οργανικά τις πωλήσεις μας και βελτιώσαμε σημαντικά την κερδοφορία μας. Θέλουμε οι μέτοχοί μας να συμμετέχουν στη θετική πορεία της εταιρείας. Γι’ αυτό θα προτείνουμε αύξηση μερίσματος κατά 1,5%</w:t>
      </w:r>
      <w:r w:rsidRPr="00946920">
        <w:rPr>
          <w:rFonts w:ascii="Segoe UI" w:hAnsi="Segoe UI" w:cs="Segoe UI"/>
          <w:lang w:val="el-GR"/>
        </w:rPr>
        <w:t>»</w:t>
      </w:r>
      <w:r>
        <w:rPr>
          <w:rFonts w:ascii="Segoe UI" w:hAnsi="Segoe UI" w:cs="Segoe UI"/>
          <w:lang w:val="el-GR"/>
        </w:rPr>
        <w:t>.</w:t>
      </w:r>
    </w:p>
    <w:p w14:paraId="43F0670D" w14:textId="686ED753" w:rsidR="00946920" w:rsidRDefault="00946920" w:rsidP="00946920">
      <w:pPr>
        <w:ind w:left="-567" w:right="-7"/>
        <w:jc w:val="both"/>
        <w:rPr>
          <w:rFonts w:ascii="Segoe UI" w:hAnsi="Segoe UI" w:cs="Segoe UI"/>
          <w:lang w:val="el-GR"/>
        </w:rPr>
      </w:pPr>
      <w:r w:rsidRPr="00946920">
        <w:rPr>
          <w:rFonts w:ascii="Segoe UI" w:hAnsi="Segoe UI" w:cs="Segoe UI"/>
          <w:lang w:val="el-GR"/>
        </w:rPr>
        <w:t>«</w:t>
      </w:r>
      <w:r w:rsidRPr="00946920">
        <w:rPr>
          <w:rFonts w:ascii="Segoe UI" w:hAnsi="Segoe UI" w:cs="Segoe UI"/>
          <w:i/>
          <w:iCs/>
          <w:lang w:val="el-GR"/>
        </w:rPr>
        <w:t xml:space="preserve">Αυξήσαμε οργανικά τις πωλήσεις και βελτιώσαμε περαιτέρω την κερδοφορία και στις δύο επιχειρηματικές μονάδες, Adhesive Technologies και Consumer Brands. Το πετύχαμε κυρίως μέσω πρόσθετων καινοτομιών, συνεχιζόμενων μέτρων εξοικονόμησης κόστους και βελτιώσεων στην αποδοτικότητα, καθώς και μέσω ισχυρότερης ανάπτυξης σε τομείς υψηλού περιθωρίου κέρδους. Η αύξηση του περιθωρίου στην επιχειρηματική μονάδα Consumer Brands οφείλεται στη ολοκλήρωση της διαδικασίας ενοποίησης και συγχώνευσης, στις συνεχιζόμενες εξοικονομήσεις και στη περαιτέρω αναβάθμιση της αξίας του χαρτοφυλακίου προϊόντων, δηλαδή στη στοχευμένη βελτίωση της σύνθεσής του. Παράλληλα, συνεχίσαμε να επενδύουμε στο μέλλον και των δύο τομέων: στην </w:t>
      </w:r>
      <w:r w:rsidRPr="00946920">
        <w:rPr>
          <w:rFonts w:ascii="Segoe UI" w:hAnsi="Segoe UI" w:cs="Segoe UI"/>
          <w:i/>
          <w:iCs/>
          <w:lang w:val="el-GR"/>
        </w:rPr>
        <w:lastRenderedPageBreak/>
        <w:t xml:space="preserve">ενδυνάμωση των </w:t>
      </w:r>
      <w:r w:rsidRPr="00946920">
        <w:rPr>
          <w:rFonts w:ascii="Segoe UI" w:hAnsi="Segoe UI" w:cs="Segoe UI"/>
          <w:i/>
          <w:iCs/>
        </w:rPr>
        <w:t>brands</w:t>
      </w:r>
      <w:r w:rsidRPr="00946920">
        <w:rPr>
          <w:rFonts w:ascii="Segoe UI" w:hAnsi="Segoe UI" w:cs="Segoe UI"/>
          <w:i/>
          <w:iCs/>
          <w:lang w:val="el-GR"/>
        </w:rPr>
        <w:t xml:space="preserve"> μας, στην καινοτομία, τη βιωσιμότητα και τον ψηφιακό μετασχηματισμό. </w:t>
      </w:r>
      <w:r w:rsidR="00EC4E13">
        <w:rPr>
          <w:rFonts w:ascii="Segoe UI" w:hAnsi="Segoe UI" w:cs="Segoe UI"/>
          <w:i/>
          <w:iCs/>
          <w:lang w:val="el-GR"/>
        </w:rPr>
        <w:t>Τους</w:t>
      </w:r>
      <w:r w:rsidRPr="00946920">
        <w:rPr>
          <w:rFonts w:ascii="Segoe UI" w:hAnsi="Segoe UI" w:cs="Segoe UI"/>
          <w:i/>
          <w:iCs/>
          <w:lang w:val="el-GR"/>
        </w:rPr>
        <w:t xml:space="preserve"> τελευταίους τρεις μήνες έχουμε συμφωνήσει εξαγορές και στις δύο επιχειρηματικές μονάδες, με συνολικό όγκο πωλήσεων περίπου 1,2 δισ. ευρώ, με στόχο την ενίσχυση των δραστηριοτήτων μας και τη διεύρυνση των προοπτικών ανάπτυξής τους. Τα αποτελέσματα του 2025 αποδεικνύουν ξεκάθαρα ότι κινούμαστε στη σωστή κατεύθυνση με τη στρατηγική μας για βιώσιμη και στοχευμένη ανάπτυξη, τοποθετώντας αποτελεσματικά την εταιρεία για το μέλλον. Αυτό αποτυπώνεται και στις προοπτικές μας για το οικονομικό έτος 2026, όπου αναμένουμε περαιτέρω ανάπτυξη σε πωλήσεις και κερδοφορία, παρά το γεγονός ότι η έναρξη της χρονιάς προβλέπεται κάπως πιο ήπια. Θέλω να ευχαριστήσω όλους τους εργαζομένους για την εξαιρετική τους απόδοση. Χάρη στην ομαδική τους δουλειά και την αδιάκοπη δέσμευση τους, οδηγήσαμε για ακόμη μία φορά την εταιρεία μας με επιτυχία μέσα σε ένα απαιτητικό περιβάλλον</w:t>
      </w:r>
      <w:r w:rsidRPr="00946920">
        <w:rPr>
          <w:rFonts w:ascii="Segoe UI" w:hAnsi="Segoe UI" w:cs="Segoe UI"/>
          <w:lang w:val="el-GR"/>
        </w:rPr>
        <w:t xml:space="preserve">», κατέληξε ο </w:t>
      </w:r>
      <w:r w:rsidRPr="00946920">
        <w:rPr>
          <w:rFonts w:ascii="Segoe UI" w:hAnsi="Segoe UI" w:cs="Segoe UI"/>
          <w:b/>
          <w:bCs/>
          <w:lang w:val="el-GR"/>
        </w:rPr>
        <w:t>Carsten Knobel.</w:t>
      </w:r>
    </w:p>
    <w:p w14:paraId="0BCC08A2" w14:textId="28B9123B" w:rsidR="001D37F5" w:rsidRPr="003A31E0" w:rsidRDefault="001D37F5" w:rsidP="00946920">
      <w:pPr>
        <w:ind w:left="-567" w:right="-7"/>
        <w:jc w:val="both"/>
        <w:rPr>
          <w:rFonts w:ascii="Segoe UI" w:hAnsi="Segoe UI" w:cs="Segoe UI"/>
          <w:b/>
          <w:bCs/>
          <w:sz w:val="28"/>
          <w:szCs w:val="28"/>
          <w:lang w:val="el-GR"/>
        </w:rPr>
      </w:pPr>
      <w:r w:rsidRPr="003A31E0">
        <w:rPr>
          <w:rFonts w:ascii="Segoe UI" w:hAnsi="Segoe UI" w:cs="Segoe UI"/>
          <w:b/>
          <w:bCs/>
          <w:sz w:val="28"/>
          <w:szCs w:val="28"/>
          <w:lang w:val="el-GR"/>
        </w:rPr>
        <w:t xml:space="preserve">Επιδόσεις πωλήσεων και κερδών του Ομίλου </w:t>
      </w:r>
      <w:r w:rsidR="00946920" w:rsidRPr="003A31E0">
        <w:rPr>
          <w:rFonts w:ascii="Segoe UI" w:hAnsi="Segoe UI" w:cs="Segoe UI"/>
          <w:b/>
          <w:bCs/>
          <w:sz w:val="28"/>
          <w:szCs w:val="28"/>
          <w:lang w:val="el-GR"/>
        </w:rPr>
        <w:t>για το οικονομικό έτος 2025</w:t>
      </w:r>
    </w:p>
    <w:p w14:paraId="09E2ED3E" w14:textId="03F05181" w:rsidR="00946920" w:rsidRPr="00946920" w:rsidRDefault="00946920" w:rsidP="00946920">
      <w:pPr>
        <w:ind w:left="-567" w:right="-7"/>
        <w:jc w:val="both"/>
        <w:rPr>
          <w:rFonts w:ascii="Segoe UI" w:hAnsi="Segoe UI" w:cs="Segoe UI"/>
          <w:lang w:val="el-GR"/>
        </w:rPr>
      </w:pPr>
      <w:r w:rsidRPr="00946920">
        <w:rPr>
          <w:rFonts w:ascii="Segoe UI" w:hAnsi="Segoe UI" w:cs="Segoe UI"/>
          <w:lang w:val="el-GR"/>
        </w:rPr>
        <w:t xml:space="preserve">Οι </w:t>
      </w:r>
      <w:r w:rsidRPr="00EC4E13">
        <w:rPr>
          <w:rFonts w:ascii="Segoe UI" w:hAnsi="Segoe UI" w:cs="Segoe UI"/>
          <w:b/>
          <w:bCs/>
          <w:lang w:val="el-GR"/>
        </w:rPr>
        <w:t>πωλήσεις</w:t>
      </w:r>
      <w:r w:rsidRPr="00946920">
        <w:rPr>
          <w:rFonts w:ascii="Segoe UI" w:hAnsi="Segoe UI" w:cs="Segoe UI"/>
          <w:lang w:val="el-GR"/>
        </w:rPr>
        <w:t xml:space="preserve"> του Ομίλου Henkel για το οικονομικό έτος 2025 ανήλθαν σε 20.495 εκατ. ευρώ, σημειώνοντας μείωση -5,1% σε ονομαστικούς όρους σε σύγκριση με το προηγούμενο έτος. Οι συναλλαγματικές ισοτιμίες επηρέασαν αρνητικά τις πωλήσεις κατά -4,2%. Σε σταθερές συναλλαγματικές ισοτιμίες, οι πωλήσεις μειώθηκαν κατά -0,8%. Οι εξαγορές/αποεπενδύσεις είχαν επίσης αρνητική επίδραση -1,7%, κυρίως λόγω της πώλησης της δραστηριότητας Retailer Brands στη Βόρεια Αμερική, στην επιχειρηματική μονάδα Consumer Brands.</w:t>
      </w:r>
      <w:r>
        <w:rPr>
          <w:rFonts w:ascii="Segoe UI" w:hAnsi="Segoe UI" w:cs="Segoe UI"/>
          <w:lang w:val="el-GR"/>
        </w:rPr>
        <w:t xml:space="preserve"> </w:t>
      </w:r>
      <w:r w:rsidRPr="00946920">
        <w:rPr>
          <w:rFonts w:ascii="Segoe UI" w:hAnsi="Segoe UI" w:cs="Segoe UI"/>
          <w:lang w:val="el-GR"/>
        </w:rPr>
        <w:t>Η</w:t>
      </w:r>
      <w:r w:rsidRPr="00946920">
        <w:rPr>
          <w:rFonts w:ascii="Segoe UI" w:hAnsi="Segoe UI" w:cs="Segoe UI"/>
          <w:b/>
          <w:bCs/>
          <w:lang w:val="el-GR"/>
        </w:rPr>
        <w:t xml:space="preserve"> οργανική ανάπτυξη πωλήσεων</w:t>
      </w:r>
      <w:r w:rsidRPr="00946920">
        <w:rPr>
          <w:rFonts w:ascii="Segoe UI" w:hAnsi="Segoe UI" w:cs="Segoe UI"/>
          <w:lang w:val="el-GR"/>
        </w:rPr>
        <w:t>, δηλαδή προσαρμοσμένη για συναλλαγματικές ισοτιμίες και εξαγορές/αποεπενδύσεις</w:t>
      </w:r>
      <w:r>
        <w:rPr>
          <w:rFonts w:ascii="Segoe UI" w:hAnsi="Segoe UI" w:cs="Segoe UI"/>
          <w:lang w:val="el-GR"/>
        </w:rPr>
        <w:t xml:space="preserve">, </w:t>
      </w:r>
      <w:r w:rsidRPr="00946920">
        <w:rPr>
          <w:rFonts w:ascii="Segoe UI" w:hAnsi="Segoe UI" w:cs="Segoe UI"/>
          <w:lang w:val="el-GR"/>
        </w:rPr>
        <w:t>ήταν θετική στο 0,9%. Η αύξηση αυτή οφείλεται κυρίως σε άνοδο τιμών, ενώ ο όγκος παρέμεινε σταθερός σε ετήσια βάση.</w:t>
      </w:r>
    </w:p>
    <w:p w14:paraId="7103D15F" w14:textId="77777777" w:rsidR="00946920" w:rsidRDefault="00946920" w:rsidP="00946920">
      <w:pPr>
        <w:ind w:left="-567" w:right="-7"/>
        <w:jc w:val="both"/>
        <w:rPr>
          <w:rFonts w:ascii="Segoe UI" w:hAnsi="Segoe UI" w:cs="Segoe UI"/>
          <w:lang w:val="el-GR"/>
        </w:rPr>
      </w:pPr>
      <w:r w:rsidRPr="00946920">
        <w:rPr>
          <w:rFonts w:ascii="Segoe UI" w:hAnsi="Segoe UI" w:cs="Segoe UI"/>
          <w:lang w:val="el-GR"/>
        </w:rPr>
        <w:t xml:space="preserve">Η επιχειρηματική μονάδα </w:t>
      </w:r>
      <w:r w:rsidRPr="00946920">
        <w:rPr>
          <w:rFonts w:ascii="Segoe UI" w:hAnsi="Segoe UI" w:cs="Segoe UI"/>
          <w:b/>
          <w:bCs/>
          <w:lang w:val="el-GR"/>
        </w:rPr>
        <w:t>Adhesive Technologies</w:t>
      </w:r>
      <w:r w:rsidRPr="00946920">
        <w:rPr>
          <w:rFonts w:ascii="Segoe UI" w:hAnsi="Segoe UI" w:cs="Segoe UI"/>
          <w:lang w:val="el-GR"/>
        </w:rPr>
        <w:t xml:space="preserve"> παρουσίασε καλή οργανική ανάπτυξη πωλήσεων 1,5%, κυρίως λόγω του επιχειρηματικού τομέα Mobility &amp; Electronics. Η επιχειρηματική μονάδα </w:t>
      </w:r>
      <w:r w:rsidRPr="00946920">
        <w:rPr>
          <w:rFonts w:ascii="Segoe UI" w:hAnsi="Segoe UI" w:cs="Segoe UI"/>
          <w:b/>
          <w:bCs/>
          <w:lang w:val="el-GR"/>
        </w:rPr>
        <w:t>Consumer Brands</w:t>
      </w:r>
      <w:r w:rsidRPr="00946920">
        <w:rPr>
          <w:rFonts w:ascii="Segoe UI" w:hAnsi="Segoe UI" w:cs="Segoe UI"/>
          <w:lang w:val="el-GR"/>
        </w:rPr>
        <w:t xml:space="preserve"> πέτυχε θετική οργανική αύξηση 0,3%, με σημαντική συμβολή του επιχειρηματικού τομέα Hair.</w:t>
      </w:r>
    </w:p>
    <w:p w14:paraId="082F60C8" w14:textId="6F4CD13C" w:rsidR="00946920" w:rsidRPr="00946920" w:rsidRDefault="00946920" w:rsidP="00946920">
      <w:pPr>
        <w:ind w:left="-567" w:right="-7"/>
        <w:jc w:val="both"/>
        <w:rPr>
          <w:rFonts w:ascii="Segoe UI" w:hAnsi="Segoe UI" w:cs="Segoe UI"/>
          <w:lang w:val="el-GR"/>
        </w:rPr>
      </w:pPr>
      <w:r w:rsidRPr="00946920">
        <w:rPr>
          <w:rFonts w:ascii="Segoe UI" w:hAnsi="Segoe UI" w:cs="Segoe UI"/>
          <w:lang w:val="el-GR"/>
        </w:rPr>
        <w:t xml:space="preserve">Το </w:t>
      </w:r>
      <w:r w:rsidRPr="00946920">
        <w:rPr>
          <w:rFonts w:ascii="Segoe UI" w:hAnsi="Segoe UI" w:cs="Segoe UI"/>
          <w:b/>
          <w:bCs/>
          <w:lang w:val="el-GR"/>
        </w:rPr>
        <w:t>προσαρμοσμένο λειτουργικό κέρδος</w:t>
      </w:r>
      <w:r w:rsidRPr="00946920">
        <w:rPr>
          <w:rFonts w:ascii="Segoe UI" w:hAnsi="Segoe UI" w:cs="Segoe UI"/>
          <w:lang w:val="el-GR"/>
        </w:rPr>
        <w:t xml:space="preserve"> </w:t>
      </w:r>
      <w:r w:rsidRPr="00946920">
        <w:rPr>
          <w:rFonts w:ascii="Segoe UI" w:hAnsi="Segoe UI" w:cs="Segoe UI"/>
          <w:b/>
          <w:bCs/>
          <w:lang w:val="el-GR"/>
        </w:rPr>
        <w:t>(προσαρμοσμένο EBIT)</w:t>
      </w:r>
      <w:r w:rsidRPr="00946920">
        <w:rPr>
          <w:rFonts w:ascii="Segoe UI" w:hAnsi="Segoe UI" w:cs="Segoe UI"/>
          <w:lang w:val="el-GR"/>
        </w:rPr>
        <w:t xml:space="preserve"> διαμορφώθηκε στα 3.026 εκατ. ευρώ, κάτω από το επίπεδο του προηγούμενου έτους, κυρίως λόγω των </w:t>
      </w:r>
      <w:r w:rsidRPr="00946920">
        <w:rPr>
          <w:rFonts w:ascii="Segoe UI" w:hAnsi="Segoe UI" w:cs="Segoe UI"/>
          <w:lang w:val="el-GR"/>
        </w:rPr>
        <w:lastRenderedPageBreak/>
        <w:t>σημαντικά αρνητικών επιδράσεων από συναλλαγματικές ισοτιμίες (2024: 3.089 εκατ. ευρώ).</w:t>
      </w:r>
    </w:p>
    <w:p w14:paraId="29132029" w14:textId="7F4787E8" w:rsidR="00946920" w:rsidRDefault="00946920" w:rsidP="00946920">
      <w:pPr>
        <w:ind w:left="-567" w:right="-7"/>
        <w:jc w:val="both"/>
        <w:rPr>
          <w:rFonts w:ascii="Segoe UI" w:hAnsi="Segoe UI" w:cs="Segoe UI"/>
          <w:lang w:val="el-GR"/>
        </w:rPr>
      </w:pPr>
      <w:r w:rsidRPr="00946920">
        <w:rPr>
          <w:rFonts w:ascii="Segoe UI" w:hAnsi="Segoe UI" w:cs="Segoe UI"/>
          <w:lang w:val="el-GR"/>
        </w:rPr>
        <w:t xml:space="preserve">Αντίθετα, η </w:t>
      </w:r>
      <w:r w:rsidRPr="00946920">
        <w:rPr>
          <w:rFonts w:ascii="Segoe UI" w:hAnsi="Segoe UI" w:cs="Segoe UI"/>
          <w:b/>
          <w:bCs/>
          <w:lang w:val="el-GR"/>
        </w:rPr>
        <w:t>προσαρμοσμένη απόδοση πωλήσεων (προσαρμοσμένο περιθώριο EBIT)</w:t>
      </w:r>
      <w:r w:rsidRPr="00946920">
        <w:rPr>
          <w:rFonts w:ascii="Segoe UI" w:hAnsi="Segoe UI" w:cs="Segoe UI"/>
          <w:lang w:val="el-GR"/>
        </w:rPr>
        <w:t>, κατά το υπό εξέταση έτος</w:t>
      </w:r>
      <w:r>
        <w:rPr>
          <w:rFonts w:ascii="Segoe UI" w:hAnsi="Segoe UI" w:cs="Segoe UI"/>
          <w:lang w:val="el-GR"/>
        </w:rPr>
        <w:t>,</w:t>
      </w:r>
      <w:r w:rsidRPr="00946920">
        <w:rPr>
          <w:rFonts w:ascii="Segoe UI" w:hAnsi="Segoe UI" w:cs="Segoe UI"/>
          <w:lang w:val="el-GR"/>
        </w:rPr>
        <w:t xml:space="preserve"> ήταν υψηλότερη σε ετήσια βάση</w:t>
      </w:r>
      <w:r w:rsidR="00EC4E13">
        <w:rPr>
          <w:rFonts w:ascii="Segoe UI" w:hAnsi="Segoe UI" w:cs="Segoe UI"/>
          <w:lang w:val="el-GR"/>
        </w:rPr>
        <w:t>,</w:t>
      </w:r>
      <w:r w:rsidRPr="00946920">
        <w:rPr>
          <w:rFonts w:ascii="Segoe UI" w:hAnsi="Segoe UI" w:cs="Segoe UI"/>
          <w:lang w:val="el-GR"/>
        </w:rPr>
        <w:t xml:space="preserve"> στο 14,8% (2024: 14,3%).</w:t>
      </w:r>
    </w:p>
    <w:p w14:paraId="475B322A" w14:textId="06211F5B" w:rsidR="00946920" w:rsidRPr="00946920" w:rsidRDefault="00946920" w:rsidP="00946920">
      <w:pPr>
        <w:ind w:left="-567" w:right="-7"/>
        <w:jc w:val="both"/>
        <w:rPr>
          <w:rFonts w:ascii="Segoe UI" w:hAnsi="Segoe UI" w:cs="Segoe UI"/>
          <w:lang w:val="el-GR"/>
        </w:rPr>
      </w:pPr>
      <w:r w:rsidRPr="00946920">
        <w:rPr>
          <w:rFonts w:ascii="Segoe UI" w:hAnsi="Segoe UI" w:cs="Segoe UI"/>
          <w:b/>
          <w:bCs/>
          <w:lang w:val="el-GR"/>
        </w:rPr>
        <w:t>Τα προσαρμοσμένα κέρδη ανά προνομιούχο μετοχή (EPS)</w:t>
      </w:r>
      <w:r w:rsidRPr="00946920">
        <w:rPr>
          <w:rFonts w:ascii="Segoe UI" w:hAnsi="Segoe UI" w:cs="Segoe UI"/>
          <w:lang w:val="el-GR"/>
        </w:rPr>
        <w:t xml:space="preserve"> μειώθηκαν ελαφρώς κατά </w:t>
      </w:r>
      <w:r w:rsidR="00EC4E13">
        <w:rPr>
          <w:rFonts w:ascii="Segoe UI" w:hAnsi="Segoe UI" w:cs="Segoe UI"/>
          <w:lang w:val="el-GR"/>
        </w:rPr>
        <w:t xml:space="preserve">  </w:t>
      </w:r>
      <w:r w:rsidRPr="00946920">
        <w:rPr>
          <w:rFonts w:ascii="Segoe UI" w:hAnsi="Segoe UI" w:cs="Segoe UI"/>
          <w:lang w:val="el-GR"/>
        </w:rPr>
        <w:t>-0,6%, στα 5,33 ευρώ (2024: 5,36 ευρώ). Σε σταθερές συναλλαγματικές ισοτιμίες, τα προσαρμοσμένα κέρδη ανά προνομιούχο μετοχή αυξήθηκαν κατά  4,7%.</w:t>
      </w:r>
    </w:p>
    <w:p w14:paraId="10A059BD" w14:textId="7262BDA6" w:rsidR="00946920" w:rsidRPr="00946920" w:rsidRDefault="00946920" w:rsidP="00946920">
      <w:pPr>
        <w:ind w:left="-567" w:right="-7"/>
        <w:jc w:val="both"/>
        <w:rPr>
          <w:rFonts w:ascii="Segoe UI" w:hAnsi="Segoe UI" w:cs="Segoe UI"/>
          <w:lang w:val="el-GR"/>
        </w:rPr>
      </w:pPr>
      <w:r w:rsidRPr="00946920">
        <w:rPr>
          <w:rFonts w:ascii="Segoe UI" w:hAnsi="Segoe UI" w:cs="Segoe UI"/>
          <w:b/>
          <w:bCs/>
          <w:lang w:val="el-GR"/>
        </w:rPr>
        <w:t>Το καθαρό κεφάλαιο κίνησης</w:t>
      </w:r>
      <w:r w:rsidRPr="00946920">
        <w:rPr>
          <w:rFonts w:ascii="Segoe UI" w:hAnsi="Segoe UI" w:cs="Segoe UI"/>
          <w:lang w:val="el-GR"/>
        </w:rPr>
        <w:t xml:space="preserve"> ως ποσοστό των πωλήσεων διαμορφώθηκε σε 3,8%, το οποίο αντιπροσωπεύει αύξηση από έτος σε έτος (2024: 3,0 τοις εκατό).</w:t>
      </w:r>
    </w:p>
    <w:p w14:paraId="6CE46AAF" w14:textId="11DDA17B" w:rsidR="00946920" w:rsidRDefault="00946920" w:rsidP="00946920">
      <w:pPr>
        <w:ind w:left="-567" w:right="-7"/>
        <w:jc w:val="both"/>
        <w:rPr>
          <w:rFonts w:ascii="Segoe UI" w:hAnsi="Segoe UI" w:cs="Segoe UI"/>
          <w:lang w:val="el-GR"/>
        </w:rPr>
      </w:pPr>
      <w:r w:rsidRPr="00946920">
        <w:rPr>
          <w:rFonts w:ascii="Segoe UI" w:hAnsi="Segoe UI" w:cs="Segoe UI"/>
          <w:b/>
          <w:bCs/>
          <w:lang w:val="el-GR"/>
        </w:rPr>
        <w:t>Οι ελεύθερες ταμειακές ροές</w:t>
      </w:r>
      <w:r w:rsidRPr="00946920">
        <w:rPr>
          <w:rFonts w:ascii="Segoe UI" w:hAnsi="Segoe UI" w:cs="Segoe UI"/>
          <w:lang w:val="el-GR"/>
        </w:rPr>
        <w:t xml:space="preserve"> ανήλθαν σε 1.850 εκατ. ευρώ, χαμηλότερα από το προηγούμενο έτος (2024: 2.362 εκατ. ευρώ). Η εξέλιξη αυτή οφείλεται σε μεταβολές στο καθαρό κεφάλαιο κίνησης και σε μεταφραστικές επιδράσεις από τη μετατροπή των συναλλαγματικών ισοτιμιών.</w:t>
      </w:r>
    </w:p>
    <w:p w14:paraId="623126BF" w14:textId="7E987667" w:rsidR="00946920" w:rsidRPr="00946920" w:rsidRDefault="00946920" w:rsidP="00946920">
      <w:pPr>
        <w:ind w:left="-567" w:right="-7"/>
        <w:jc w:val="both"/>
        <w:rPr>
          <w:rFonts w:ascii="Segoe UI" w:hAnsi="Segoe UI" w:cs="Segoe UI"/>
          <w:lang w:val="el-GR"/>
        </w:rPr>
      </w:pPr>
      <w:r w:rsidRPr="00946920">
        <w:rPr>
          <w:rFonts w:ascii="Segoe UI" w:hAnsi="Segoe UI" w:cs="Segoe UI"/>
          <w:lang w:val="el-GR"/>
        </w:rPr>
        <w:t xml:space="preserve">Παρά τις ταμειακές εκροές για μερίσματα και το πρόγραμμα επαναγοράς μετοχών, η </w:t>
      </w:r>
      <w:r w:rsidRPr="00EC4E13">
        <w:rPr>
          <w:rFonts w:ascii="Segoe UI" w:hAnsi="Segoe UI" w:cs="Segoe UI"/>
          <w:b/>
          <w:bCs/>
          <w:lang w:val="el-GR"/>
        </w:rPr>
        <w:t>καθαρή χρηματοοικονομική θέση</w:t>
      </w:r>
      <w:r w:rsidRPr="00946920">
        <w:rPr>
          <w:rFonts w:ascii="Segoe UI" w:hAnsi="Segoe UI" w:cs="Segoe UI"/>
          <w:lang w:val="el-GR"/>
        </w:rPr>
        <w:t xml:space="preserve"> διαμορφώθηκε στα 109 εκατ. ευρώ, υψηλότερη από το προηγούμενο έτος (31 Δεκεμβρίου 2024: -93 εκατ. ευρώ).</w:t>
      </w:r>
      <w:r>
        <w:rPr>
          <w:rFonts w:ascii="Segoe UI" w:hAnsi="Segoe UI" w:cs="Segoe UI"/>
          <w:lang w:val="el-GR"/>
        </w:rPr>
        <w:t xml:space="preserve"> </w:t>
      </w:r>
    </w:p>
    <w:p w14:paraId="7E843BFF" w14:textId="43E21A5C" w:rsidR="00946920" w:rsidRPr="009D3BA2" w:rsidRDefault="00946920" w:rsidP="009D3BA2">
      <w:pPr>
        <w:ind w:left="-567" w:right="-7"/>
        <w:jc w:val="both"/>
        <w:rPr>
          <w:rFonts w:ascii="Segoe UI" w:hAnsi="Segoe UI" w:cs="Segoe UI"/>
        </w:rPr>
      </w:pPr>
      <w:r w:rsidRPr="00946920">
        <w:rPr>
          <w:rFonts w:ascii="Segoe UI" w:hAnsi="Segoe UI" w:cs="Segoe UI"/>
          <w:lang w:val="el-GR"/>
        </w:rPr>
        <w:t>Το Διοικητικό Συμβούλιο, το Εποπτικό Συμβούλιο και η Επιτροπή Μετόχων θα προτείνουν στην Τακτική Γενική Συνέλευση της 27ης Απριλίου 2026 αύξηση μερίσματος κατά 1,5% σε σχέση με το προηγούμενο έτος, στα 2,07 ευρώ ανά προνομιούχο μετοχή και 2,05 ευρώ ανά κοινή μετοχή. Η αύξηση αυτή καθίσταται εφικτή χάρη στη θετική οικονομική επίδοση της Henkel κατά το προηγούμενο οικονομικό έτος και στη σταθερή χρηματοοικονομική βάση του Ομίλου. Ο δείκτης διανομής μερισμάτων (payout ratio) παραμένει αμετάβλητος στο 37,9%, εντός του εύρους στόχου από 30–40%.</w:t>
      </w:r>
    </w:p>
    <w:p w14:paraId="1213E03E" w14:textId="77777777" w:rsidR="006B7B05" w:rsidRPr="003A31E0" w:rsidRDefault="006B7B05" w:rsidP="00946920">
      <w:pPr>
        <w:ind w:left="-567" w:right="-7"/>
        <w:jc w:val="both"/>
        <w:rPr>
          <w:rFonts w:ascii="Segoe UI" w:hAnsi="Segoe UI" w:cs="Segoe UI"/>
          <w:b/>
          <w:bCs/>
          <w:sz w:val="28"/>
          <w:szCs w:val="28"/>
          <w:lang w:val="el-GR"/>
        </w:rPr>
      </w:pPr>
      <w:r w:rsidRPr="003A31E0">
        <w:rPr>
          <w:rFonts w:ascii="Segoe UI" w:hAnsi="Segoe UI" w:cs="Segoe UI"/>
          <w:b/>
          <w:bCs/>
          <w:sz w:val="28"/>
          <w:szCs w:val="28"/>
          <w:lang w:val="el-GR"/>
        </w:rPr>
        <w:t>Επίδοση επιχειρηματικών μονάδων στο οικονομικό έτος 2025</w:t>
      </w:r>
    </w:p>
    <w:p w14:paraId="55A29B33" w14:textId="77777777" w:rsidR="006B7B05" w:rsidRPr="006B7B05" w:rsidRDefault="006B7B05" w:rsidP="006B7B05">
      <w:pPr>
        <w:ind w:left="-567" w:right="-7"/>
        <w:jc w:val="both"/>
        <w:rPr>
          <w:rFonts w:ascii="Segoe UI" w:hAnsi="Segoe UI" w:cs="Segoe UI"/>
          <w:i/>
          <w:iCs/>
          <w:lang w:val="el-GR"/>
        </w:rPr>
      </w:pPr>
      <w:r w:rsidRPr="006B7B05">
        <w:rPr>
          <w:rFonts w:ascii="Segoe UI" w:hAnsi="Segoe UI" w:cs="Segoe UI"/>
          <w:i/>
          <w:iCs/>
        </w:rPr>
        <w:t>Adhesive</w:t>
      </w:r>
      <w:r w:rsidRPr="006B7B05">
        <w:rPr>
          <w:rFonts w:ascii="Segoe UI" w:hAnsi="Segoe UI" w:cs="Segoe UI"/>
          <w:i/>
          <w:iCs/>
          <w:lang w:val="el-GR"/>
        </w:rPr>
        <w:t xml:space="preserve"> </w:t>
      </w:r>
      <w:r w:rsidRPr="006B7B05">
        <w:rPr>
          <w:rFonts w:ascii="Segoe UI" w:hAnsi="Segoe UI" w:cs="Segoe UI"/>
          <w:i/>
          <w:iCs/>
        </w:rPr>
        <w:t>Technologies</w:t>
      </w:r>
    </w:p>
    <w:p w14:paraId="7BB98E64" w14:textId="42CADDE3" w:rsidR="006B7B05" w:rsidRPr="00EC4E13" w:rsidRDefault="006B7B05" w:rsidP="003A31E0">
      <w:pPr>
        <w:ind w:left="-567" w:right="-7"/>
        <w:jc w:val="both"/>
        <w:rPr>
          <w:rFonts w:ascii="Segoe UI" w:hAnsi="Segoe UI" w:cs="Segoe UI"/>
          <w:highlight w:val="yellow"/>
          <w:lang w:val="el-GR"/>
        </w:rPr>
      </w:pPr>
      <w:r w:rsidRPr="006B7B05">
        <w:rPr>
          <w:rFonts w:ascii="Segoe UI" w:hAnsi="Segoe UI" w:cs="Segoe UI"/>
          <w:lang w:val="el-GR"/>
        </w:rPr>
        <w:t xml:space="preserve">Οι </w:t>
      </w:r>
      <w:r w:rsidRPr="006B7B05">
        <w:rPr>
          <w:rFonts w:ascii="Segoe UI" w:hAnsi="Segoe UI" w:cs="Segoe UI"/>
          <w:b/>
          <w:bCs/>
          <w:lang w:val="el-GR"/>
        </w:rPr>
        <w:t>πωλήσεις</w:t>
      </w:r>
      <w:r w:rsidRPr="006B7B05">
        <w:rPr>
          <w:rFonts w:ascii="Segoe UI" w:hAnsi="Segoe UI" w:cs="Segoe UI"/>
          <w:lang w:val="el-GR"/>
        </w:rPr>
        <w:t xml:space="preserve"> της επιχειρηματικής μονάδας </w:t>
      </w:r>
      <w:r w:rsidRPr="006B7B05">
        <w:rPr>
          <w:rFonts w:ascii="Segoe UI" w:hAnsi="Segoe UI" w:cs="Segoe UI"/>
        </w:rPr>
        <w:t>Adhesive</w:t>
      </w:r>
      <w:r w:rsidRPr="006B7B05">
        <w:rPr>
          <w:rFonts w:ascii="Segoe UI" w:hAnsi="Segoe UI" w:cs="Segoe UI"/>
          <w:lang w:val="el-GR"/>
        </w:rPr>
        <w:t xml:space="preserve"> </w:t>
      </w:r>
      <w:r w:rsidRPr="006B7B05">
        <w:rPr>
          <w:rFonts w:ascii="Segoe UI" w:hAnsi="Segoe UI" w:cs="Segoe UI"/>
        </w:rPr>
        <w:t>Technologies</w:t>
      </w:r>
      <w:r w:rsidRPr="006B7B05">
        <w:rPr>
          <w:rFonts w:ascii="Segoe UI" w:hAnsi="Segoe UI" w:cs="Segoe UI"/>
          <w:lang w:val="el-GR"/>
        </w:rPr>
        <w:t xml:space="preserve"> ανήλθαν σε 10.667 εκατ. ευρώ για το υπό εξέταση έτος, καταγράφοντας μείωση -2,8% σε ονομαστικούς όρους σε σύγκριση με το προηγούμενο έτος. Οι συναλλαγματικές ισοτιμίες μείωσαν τις πωλήσεις κατά -4,1%. Οι εξαγορές/αποεπενδύσεις είχαν αντίκτυπο -0,1%. Σε </w:t>
      </w:r>
      <w:r w:rsidRPr="006B7B05">
        <w:rPr>
          <w:rFonts w:ascii="Segoe UI" w:hAnsi="Segoe UI" w:cs="Segoe UI"/>
          <w:b/>
          <w:bCs/>
          <w:lang w:val="el-GR"/>
        </w:rPr>
        <w:t>οργανική βάση</w:t>
      </w:r>
      <w:r w:rsidRPr="006B7B05">
        <w:rPr>
          <w:rFonts w:ascii="Segoe UI" w:hAnsi="Segoe UI" w:cs="Segoe UI"/>
          <w:lang w:val="el-GR"/>
        </w:rPr>
        <w:t xml:space="preserve">, οι πωλήσεις αυξήθηκαν κατά 1,5%. Η οργανική αυτή ανάπτυξη πωλήσεων οφείλεται κυρίως </w:t>
      </w:r>
      <w:r w:rsidRPr="006B7B05">
        <w:rPr>
          <w:rFonts w:ascii="Segoe UI" w:hAnsi="Segoe UI" w:cs="Segoe UI"/>
          <w:lang w:val="el-GR"/>
        </w:rPr>
        <w:lastRenderedPageBreak/>
        <w:t xml:space="preserve">στη θετική εξέλιξη των όγκων κατά το δεύτερο εξάμηνο του έτους σε σχέση με το προηγούμενο, ως αποτέλεσμα της ελαφρώς ενισχυμένης ζήτησης σε ορισμένες βασικές τελικές αγορές. Οι τιμές κινήθηκαν, επίσης, θετικά σε σχέση με το προηγούμενο έτος. Το </w:t>
      </w:r>
      <w:r w:rsidRPr="006B7B05">
        <w:rPr>
          <w:rFonts w:ascii="Segoe UI" w:hAnsi="Segoe UI" w:cs="Segoe UI"/>
          <w:b/>
          <w:bCs/>
          <w:lang w:val="el-GR"/>
        </w:rPr>
        <w:t xml:space="preserve">προσαρμοσμένο λειτουργικό κέρδος (προσαρμοσμένο </w:t>
      </w:r>
      <w:r w:rsidRPr="006B7B05">
        <w:rPr>
          <w:rFonts w:ascii="Segoe UI" w:hAnsi="Segoe UI" w:cs="Segoe UI"/>
          <w:b/>
          <w:bCs/>
        </w:rPr>
        <w:t>EBIT</w:t>
      </w:r>
      <w:r w:rsidRPr="006B7B05">
        <w:rPr>
          <w:rFonts w:ascii="Segoe UI" w:hAnsi="Segoe UI" w:cs="Segoe UI"/>
          <w:b/>
          <w:bCs/>
          <w:lang w:val="el-GR"/>
        </w:rPr>
        <w:t>)</w:t>
      </w:r>
      <w:r w:rsidRPr="006B7B05">
        <w:rPr>
          <w:rFonts w:ascii="Segoe UI" w:hAnsi="Segoe UI" w:cs="Segoe UI"/>
          <w:lang w:val="el-GR"/>
        </w:rPr>
        <w:t xml:space="preserve"> διαμορφώθηκε στα 1.779 εκατ. ευρώ, ελαφρώς χαμηλότερα από το προηγούμενο έτος. Το μικτό περιθώριο παρέμεινε αμετάβλητο σε σχέση με το προηγούμενο έτος σε υψηλό επίπεδο. </w:t>
      </w:r>
      <w:r w:rsidRPr="006B7B05">
        <w:rPr>
          <w:rFonts w:ascii="Segoe UI" w:hAnsi="Segoe UI" w:cs="Segoe UI"/>
          <w:b/>
          <w:bCs/>
          <w:lang w:val="el-GR"/>
        </w:rPr>
        <w:t>Η</w:t>
      </w:r>
      <w:r w:rsidRPr="006B7B05">
        <w:rPr>
          <w:rFonts w:ascii="Segoe UI" w:hAnsi="Segoe UI" w:cs="Segoe UI"/>
          <w:lang w:val="el-GR"/>
        </w:rPr>
        <w:t xml:space="preserve"> </w:t>
      </w:r>
      <w:r w:rsidRPr="006B7B05">
        <w:rPr>
          <w:rFonts w:ascii="Segoe UI" w:hAnsi="Segoe UI" w:cs="Segoe UI"/>
          <w:b/>
          <w:bCs/>
          <w:lang w:val="el-GR"/>
        </w:rPr>
        <w:t>προσαρμοσμένη απόδοση επί των πωλήσεων</w:t>
      </w:r>
      <w:r w:rsidRPr="006B7B05">
        <w:rPr>
          <w:rFonts w:ascii="Segoe UI" w:hAnsi="Segoe UI" w:cs="Segoe UI"/>
          <w:lang w:val="el-GR"/>
        </w:rPr>
        <w:t xml:space="preserve"> αυξήθηκε ελαφρώς</w:t>
      </w:r>
      <w:r w:rsidRPr="006B7B05">
        <w:rPr>
          <w:lang w:val="el-GR"/>
        </w:rPr>
        <w:t xml:space="preserve"> </w:t>
      </w:r>
      <w:r w:rsidR="00EC4E13">
        <w:rPr>
          <w:lang w:val="el-GR"/>
        </w:rPr>
        <w:t>σ</w:t>
      </w:r>
      <w:r w:rsidRPr="006B7B05">
        <w:rPr>
          <w:rFonts w:ascii="Segoe UI" w:hAnsi="Segoe UI" w:cs="Segoe UI"/>
          <w:lang w:val="el-GR"/>
        </w:rPr>
        <w:t xml:space="preserve">ε ετήσια βάση και ανήλθε σε 16,7%. </w:t>
      </w:r>
    </w:p>
    <w:p w14:paraId="1364828E" w14:textId="77777777" w:rsidR="003A31E0" w:rsidRPr="003A31E0" w:rsidRDefault="003A31E0" w:rsidP="003A31E0">
      <w:pPr>
        <w:ind w:left="-567" w:right="-7"/>
        <w:jc w:val="both"/>
        <w:rPr>
          <w:rFonts w:ascii="Segoe UI" w:hAnsi="Segoe UI" w:cs="Segoe UI"/>
          <w:i/>
          <w:iCs/>
          <w:lang w:val="el-GR"/>
        </w:rPr>
      </w:pPr>
      <w:r w:rsidRPr="003A31E0">
        <w:rPr>
          <w:rFonts w:ascii="Segoe UI" w:hAnsi="Segoe UI" w:cs="Segoe UI"/>
          <w:i/>
          <w:iCs/>
        </w:rPr>
        <w:t>Consumer</w:t>
      </w:r>
      <w:r w:rsidRPr="003A31E0">
        <w:rPr>
          <w:rFonts w:ascii="Segoe UI" w:hAnsi="Segoe UI" w:cs="Segoe UI"/>
          <w:i/>
          <w:iCs/>
          <w:lang w:val="el-GR"/>
        </w:rPr>
        <w:t xml:space="preserve"> </w:t>
      </w:r>
      <w:r w:rsidRPr="003A31E0">
        <w:rPr>
          <w:rFonts w:ascii="Segoe UI" w:hAnsi="Segoe UI" w:cs="Segoe UI"/>
          <w:i/>
          <w:iCs/>
        </w:rPr>
        <w:t>Brands</w:t>
      </w:r>
    </w:p>
    <w:p w14:paraId="262EAB01" w14:textId="38BC2DEA" w:rsidR="003A31E0" w:rsidRPr="003A31E0" w:rsidRDefault="003A31E0" w:rsidP="003A31E0">
      <w:pPr>
        <w:ind w:left="-567" w:right="-7"/>
        <w:jc w:val="both"/>
        <w:rPr>
          <w:rFonts w:ascii="Segoe UI" w:hAnsi="Segoe UI" w:cs="Segoe UI"/>
          <w:highlight w:val="yellow"/>
          <w:lang w:val="el-GR"/>
        </w:rPr>
      </w:pPr>
      <w:r w:rsidRPr="003A31E0">
        <w:rPr>
          <w:rFonts w:ascii="Segoe UI" w:hAnsi="Segoe UI" w:cs="Segoe UI"/>
          <w:lang w:val="el-GR"/>
        </w:rPr>
        <w:t xml:space="preserve">Οι </w:t>
      </w:r>
      <w:r w:rsidRPr="003A31E0">
        <w:rPr>
          <w:rFonts w:ascii="Segoe UI" w:hAnsi="Segoe UI" w:cs="Segoe UI"/>
          <w:b/>
          <w:bCs/>
          <w:lang w:val="el-GR"/>
        </w:rPr>
        <w:t>πωλήσεις</w:t>
      </w:r>
      <w:r w:rsidRPr="003A31E0">
        <w:rPr>
          <w:rFonts w:ascii="Segoe UI" w:hAnsi="Segoe UI" w:cs="Segoe UI"/>
          <w:lang w:val="el-GR"/>
        </w:rPr>
        <w:t xml:space="preserve"> της επιχειρηματικής μονάδας </w:t>
      </w:r>
      <w:r w:rsidRPr="003A31E0">
        <w:rPr>
          <w:rFonts w:ascii="Segoe UI" w:hAnsi="Segoe UI" w:cs="Segoe UI"/>
        </w:rPr>
        <w:t>Consumer</w:t>
      </w:r>
      <w:r w:rsidRPr="003A31E0">
        <w:rPr>
          <w:rFonts w:ascii="Segoe UI" w:hAnsi="Segoe UI" w:cs="Segoe UI"/>
          <w:lang w:val="el-GR"/>
        </w:rPr>
        <w:t xml:space="preserve"> </w:t>
      </w:r>
      <w:r w:rsidRPr="003A31E0">
        <w:rPr>
          <w:rFonts w:ascii="Segoe UI" w:hAnsi="Segoe UI" w:cs="Segoe UI"/>
        </w:rPr>
        <w:t>Brands</w:t>
      </w:r>
      <w:r w:rsidRPr="003A31E0">
        <w:rPr>
          <w:rFonts w:ascii="Segoe UI" w:hAnsi="Segoe UI" w:cs="Segoe UI"/>
          <w:lang w:val="el-GR"/>
        </w:rPr>
        <w:t xml:space="preserve"> διαμορφώθηκαν σε 9.677 εκατ. ευρώ για το υπό εξέταση έτος, καταγράφοντας μείωση -7,5% σε ονομαστικούς όρους σε σύγκριση με το προηγούμενο έτος. Οι συναλλαγματικές επιδράσεις μείωσαν τις πωλήσεις κατά -4,4%. Οι εξαγορές/αποεπενδύσεις είχαν, επίσης, αρνητική επίδραση στις πωλήσεις κατά -3,4%, κυρίως λόγω της </w:t>
      </w:r>
      <w:r>
        <w:rPr>
          <w:rFonts w:ascii="Segoe UI" w:hAnsi="Segoe UI" w:cs="Segoe UI"/>
          <w:lang w:val="el-GR"/>
        </w:rPr>
        <w:t>αποεπένδυσης</w:t>
      </w:r>
      <w:r w:rsidRPr="003A31E0">
        <w:rPr>
          <w:rFonts w:ascii="Segoe UI" w:hAnsi="Segoe UI" w:cs="Segoe UI"/>
          <w:lang w:val="el-GR"/>
        </w:rPr>
        <w:t xml:space="preserve"> τ</w:t>
      </w:r>
      <w:r>
        <w:rPr>
          <w:rFonts w:ascii="Segoe UI" w:hAnsi="Segoe UI" w:cs="Segoe UI"/>
          <w:lang w:val="el-GR"/>
        </w:rPr>
        <w:t>ων</w:t>
      </w:r>
      <w:r w:rsidRPr="003A31E0">
        <w:rPr>
          <w:rFonts w:ascii="Segoe UI" w:hAnsi="Segoe UI" w:cs="Segoe UI"/>
          <w:lang w:val="el-GR"/>
        </w:rPr>
        <w:t xml:space="preserve"> </w:t>
      </w:r>
      <w:r w:rsidRPr="003A31E0">
        <w:rPr>
          <w:rFonts w:ascii="Segoe UI" w:hAnsi="Segoe UI" w:cs="Segoe UI"/>
        </w:rPr>
        <w:t>Retailer</w:t>
      </w:r>
      <w:r w:rsidRPr="003A31E0">
        <w:rPr>
          <w:rFonts w:ascii="Segoe UI" w:hAnsi="Segoe UI" w:cs="Segoe UI"/>
          <w:lang w:val="el-GR"/>
        </w:rPr>
        <w:t xml:space="preserve"> </w:t>
      </w:r>
      <w:r w:rsidRPr="003A31E0">
        <w:rPr>
          <w:rFonts w:ascii="Segoe UI" w:hAnsi="Segoe UI" w:cs="Segoe UI"/>
        </w:rPr>
        <w:t>Brands</w:t>
      </w:r>
      <w:r w:rsidRPr="003A31E0">
        <w:rPr>
          <w:rFonts w:ascii="Segoe UI" w:hAnsi="Segoe UI" w:cs="Segoe UI"/>
          <w:lang w:val="el-GR"/>
        </w:rPr>
        <w:t xml:space="preserve"> στη Βόρεια Αμερική τον Απρίλιο του 2025. Σε </w:t>
      </w:r>
      <w:r w:rsidRPr="003A31E0">
        <w:rPr>
          <w:rFonts w:ascii="Segoe UI" w:hAnsi="Segoe UI" w:cs="Segoe UI"/>
          <w:b/>
          <w:bCs/>
          <w:lang w:val="el-GR"/>
        </w:rPr>
        <w:t>οργανική βάση</w:t>
      </w:r>
      <w:r w:rsidRPr="003A31E0">
        <w:rPr>
          <w:rFonts w:ascii="Segoe UI" w:hAnsi="Segoe UI" w:cs="Segoe UI"/>
          <w:lang w:val="el-GR"/>
        </w:rPr>
        <w:t>, οι πωλήσεις αυξήθηκαν κατά 0,3%. Η αύξηση αυτή οφείλεται στις θετικές εξελίξεις τιμών, ενώ οι όγκοι εμφάνισαν ελαφρά μείωση.</w:t>
      </w:r>
      <w:r>
        <w:rPr>
          <w:rFonts w:ascii="Segoe UI" w:hAnsi="Segoe UI" w:cs="Segoe UI"/>
          <w:lang w:val="el-GR"/>
        </w:rPr>
        <w:t xml:space="preserve"> </w:t>
      </w:r>
      <w:r w:rsidRPr="003A31E0">
        <w:rPr>
          <w:rFonts w:ascii="Segoe UI" w:hAnsi="Segoe UI" w:cs="Segoe UI"/>
          <w:lang w:val="el-GR"/>
        </w:rPr>
        <w:t xml:space="preserve">Το </w:t>
      </w:r>
      <w:r w:rsidRPr="003A31E0">
        <w:rPr>
          <w:rFonts w:ascii="Segoe UI" w:hAnsi="Segoe UI" w:cs="Segoe UI"/>
          <w:b/>
          <w:bCs/>
          <w:lang w:val="el-GR"/>
        </w:rPr>
        <w:t>προσαρμοσμένο λειτουργικό κέρδος</w:t>
      </w:r>
      <w:r w:rsidRPr="003A31E0">
        <w:rPr>
          <w:rFonts w:ascii="Segoe UI" w:hAnsi="Segoe UI" w:cs="Segoe UI"/>
          <w:lang w:val="el-GR"/>
        </w:rPr>
        <w:t xml:space="preserve"> (προσαρμοσμένο </w:t>
      </w:r>
      <w:r w:rsidRPr="003A31E0">
        <w:rPr>
          <w:rFonts w:ascii="Segoe UI" w:hAnsi="Segoe UI" w:cs="Segoe UI"/>
        </w:rPr>
        <w:t>EBIT</w:t>
      </w:r>
      <w:r w:rsidRPr="003A31E0">
        <w:rPr>
          <w:rFonts w:ascii="Segoe UI" w:hAnsi="Segoe UI" w:cs="Segoe UI"/>
          <w:lang w:val="el-GR"/>
        </w:rPr>
        <w:t xml:space="preserve">) διαμορφώθηκε στα 1.400 εκατ. ευρώ, σχεδόν στο επίπεδο του προηγούμενου έτους. Αντίθετα, το μικτό περιθώριο κέρδους βελτιώθηκε σημαντικά. </w:t>
      </w:r>
      <w:r w:rsidRPr="003A31E0">
        <w:rPr>
          <w:rFonts w:ascii="Segoe UI" w:hAnsi="Segoe UI" w:cs="Segoe UI"/>
          <w:b/>
          <w:bCs/>
          <w:lang w:val="el-GR"/>
        </w:rPr>
        <w:t>Η προσαρμοσμένη απόδοση επί των πωλήσεων</w:t>
      </w:r>
      <w:r w:rsidRPr="003A31E0">
        <w:rPr>
          <w:rFonts w:ascii="Segoe UI" w:hAnsi="Segoe UI" w:cs="Segoe UI"/>
          <w:lang w:val="el-GR"/>
        </w:rPr>
        <w:t xml:space="preserve"> ανήλθε σε 14,5%, σημειώνοντας σημαντική αύξηση σε ετήσια βάση.</w:t>
      </w:r>
      <w:r>
        <w:rPr>
          <w:rFonts w:ascii="Segoe UI" w:hAnsi="Segoe UI" w:cs="Segoe UI"/>
          <w:lang w:val="el-GR"/>
        </w:rPr>
        <w:t xml:space="preserve"> </w:t>
      </w:r>
    </w:p>
    <w:p w14:paraId="34B79924" w14:textId="77777777" w:rsidR="001D37F5" w:rsidRPr="003A31E0" w:rsidRDefault="001D37F5" w:rsidP="00946920">
      <w:pPr>
        <w:ind w:left="-567" w:right="-7"/>
        <w:jc w:val="both"/>
        <w:rPr>
          <w:rFonts w:ascii="Segoe UI" w:hAnsi="Segoe UI" w:cs="Segoe UI"/>
          <w:b/>
          <w:bCs/>
          <w:sz w:val="28"/>
          <w:szCs w:val="28"/>
          <w:lang w:val="el-GR"/>
        </w:rPr>
      </w:pPr>
      <w:r w:rsidRPr="003A31E0">
        <w:rPr>
          <w:rFonts w:ascii="Segoe UI" w:hAnsi="Segoe UI" w:cs="Segoe UI"/>
          <w:b/>
          <w:bCs/>
          <w:sz w:val="28"/>
          <w:szCs w:val="28"/>
          <w:lang w:val="el-GR"/>
        </w:rPr>
        <w:t>Προοπτικές 2026</w:t>
      </w:r>
    </w:p>
    <w:p w14:paraId="3DFB60EA" w14:textId="1A5AD059" w:rsidR="003A31E0" w:rsidRPr="003A31E0" w:rsidRDefault="003A31E0" w:rsidP="00946920">
      <w:pPr>
        <w:ind w:left="-567" w:right="-7"/>
        <w:jc w:val="both"/>
        <w:rPr>
          <w:rFonts w:ascii="Segoe UI" w:hAnsi="Segoe UI" w:cs="Segoe UI"/>
          <w:highlight w:val="yellow"/>
          <w:lang w:val="el-GR"/>
        </w:rPr>
      </w:pPr>
      <w:r w:rsidRPr="003A31E0">
        <w:rPr>
          <w:rFonts w:ascii="Segoe UI" w:hAnsi="Segoe UI" w:cs="Segoe UI"/>
          <w:lang w:val="el-GR"/>
        </w:rPr>
        <w:t xml:space="preserve">Μετά τη μέτρια δυναμική ανάπτυξης του προηγούμενου οικονομικού έτους, η παγκόσμια οικονομική δραστηριότητα αναμένεται να συνεχίσει να αυξάνεται με συγκρατημένο ρυθμό το 2026. Η παγκόσμια οικονομική εξέλιξη προβλέπεται να εξακολουθήσει να επηρεάζεται από τις συνεχιζόμενες γεωπολιτικές </w:t>
      </w:r>
      <w:r w:rsidR="00660BC0">
        <w:rPr>
          <w:rFonts w:ascii="Segoe UI" w:hAnsi="Segoe UI" w:cs="Segoe UI"/>
          <w:lang w:val="el-GR"/>
        </w:rPr>
        <w:t>εξελίξεις</w:t>
      </w:r>
      <w:r w:rsidRPr="003A31E0">
        <w:rPr>
          <w:rFonts w:ascii="Segoe UI" w:hAnsi="Segoe UI" w:cs="Segoe UI"/>
          <w:lang w:val="el-GR"/>
        </w:rPr>
        <w:t xml:space="preserve"> και το γενικά αυξημένο επίπεδο τιμών. Σε αυτό το πλαίσιο, αναμένεται μόνο μια μέτρια αύξηση της βιομηχανικής ζήτησης, καθώς και της καταναλωτικής ζήτησης</w:t>
      </w:r>
      <w:r>
        <w:rPr>
          <w:rFonts w:ascii="Segoe UI" w:hAnsi="Segoe UI" w:cs="Segoe UI"/>
          <w:lang w:val="el-GR"/>
        </w:rPr>
        <w:t>,</w:t>
      </w:r>
      <w:r w:rsidRPr="003A31E0">
        <w:rPr>
          <w:rFonts w:ascii="Segoe UI" w:hAnsi="Segoe UI" w:cs="Segoe UI"/>
          <w:lang w:val="el-GR"/>
        </w:rPr>
        <w:t xml:space="preserve"> σε τομείς που είναι σημαντικοί για τις δραστηριότητες καταναλωτικών αγαθών της Henkel.</w:t>
      </w:r>
    </w:p>
    <w:p w14:paraId="24AA1B39" w14:textId="5F7169E6" w:rsidR="003A31E0" w:rsidRPr="003A31E0" w:rsidRDefault="003A31E0" w:rsidP="003A31E0">
      <w:pPr>
        <w:ind w:left="-567" w:right="-7"/>
        <w:jc w:val="both"/>
        <w:rPr>
          <w:rFonts w:ascii="Segoe UI" w:hAnsi="Segoe UI" w:cs="Segoe UI"/>
          <w:lang w:val="el-GR"/>
        </w:rPr>
      </w:pPr>
      <w:r w:rsidRPr="003A31E0">
        <w:rPr>
          <w:rFonts w:ascii="Segoe UI" w:hAnsi="Segoe UI" w:cs="Segoe UI"/>
          <w:lang w:val="el-GR"/>
        </w:rPr>
        <w:t>Η μετατροπή των πωλήσεων σε ξένα νομίσματα αναμένεται να έχει αρνητικό αντίκτυπο, στο χαμηλό μονοψήφιο ποσοστό. Οι τιμές των άμεσων υλικών προβλέπεται να αυξηθούν σε χαμηλό μονοψήφιο ποσοστό σε σύγκριση με τον ετήσιο μέσο όρο του 2025.</w:t>
      </w:r>
    </w:p>
    <w:p w14:paraId="77B282E2" w14:textId="28F7947D" w:rsidR="003A31E0" w:rsidRDefault="003A31E0" w:rsidP="003A31E0">
      <w:pPr>
        <w:ind w:left="-567" w:right="-7"/>
        <w:jc w:val="both"/>
        <w:rPr>
          <w:rFonts w:ascii="Segoe UI" w:hAnsi="Segoe UI" w:cs="Segoe UI"/>
          <w:lang w:val="el-GR"/>
        </w:rPr>
      </w:pPr>
      <w:r w:rsidRPr="003A31E0">
        <w:rPr>
          <w:rFonts w:ascii="Segoe UI" w:hAnsi="Segoe UI" w:cs="Segoe UI"/>
          <w:lang w:val="el-GR"/>
        </w:rPr>
        <w:lastRenderedPageBreak/>
        <w:t xml:space="preserve">Λαμβάνοντας υπόψη αυτές τις υποθέσεις, η Henkel αναμένει για το οικονομικό έτος 2026 </w:t>
      </w:r>
      <w:r w:rsidRPr="003A31E0">
        <w:rPr>
          <w:rFonts w:ascii="Segoe UI" w:hAnsi="Segoe UI" w:cs="Segoe UI"/>
          <w:b/>
          <w:bCs/>
          <w:lang w:val="el-GR"/>
        </w:rPr>
        <w:t xml:space="preserve">οργανική ανάπτυξη πωλήσεων </w:t>
      </w:r>
      <w:r w:rsidRPr="00660BC0">
        <w:rPr>
          <w:rFonts w:ascii="Segoe UI" w:hAnsi="Segoe UI" w:cs="Segoe UI"/>
          <w:lang w:val="el-GR"/>
        </w:rPr>
        <w:t>μεταξύ 1,0% και 3,0%.</w:t>
      </w:r>
      <w:r w:rsidRPr="003A31E0">
        <w:rPr>
          <w:rFonts w:ascii="Segoe UI" w:hAnsi="Segoe UI" w:cs="Segoe UI"/>
          <w:lang w:val="el-GR"/>
        </w:rPr>
        <w:t xml:space="preserve"> Για την επιχειρηματική μονάδα </w:t>
      </w:r>
      <w:r w:rsidRPr="003A31E0">
        <w:rPr>
          <w:rFonts w:ascii="Segoe UI" w:hAnsi="Segoe UI" w:cs="Segoe UI"/>
          <w:b/>
          <w:bCs/>
          <w:lang w:val="el-GR"/>
        </w:rPr>
        <w:t>Adhesive Technologies</w:t>
      </w:r>
      <w:r w:rsidRPr="003A31E0">
        <w:rPr>
          <w:rFonts w:ascii="Segoe UI" w:hAnsi="Segoe UI" w:cs="Segoe UI"/>
          <w:lang w:val="el-GR"/>
        </w:rPr>
        <w:t xml:space="preserve">, η οργανική ανάπτυξη αναμένεται μεταξύ 1,0% και 3,0%, ενώ για την </w:t>
      </w:r>
      <w:r w:rsidRPr="003A31E0">
        <w:rPr>
          <w:rFonts w:ascii="Segoe UI" w:hAnsi="Segoe UI" w:cs="Segoe UI"/>
          <w:b/>
          <w:bCs/>
          <w:lang w:val="el-GR"/>
        </w:rPr>
        <w:t>Consumer Brands</w:t>
      </w:r>
      <w:r w:rsidRPr="003A31E0">
        <w:rPr>
          <w:rFonts w:ascii="Segoe UI" w:hAnsi="Segoe UI" w:cs="Segoe UI"/>
          <w:lang w:val="el-GR"/>
        </w:rPr>
        <w:t xml:space="preserve"> μεταξύ 0,5% και 2,5%. </w:t>
      </w:r>
      <w:r w:rsidR="001D37F5" w:rsidRPr="003A31E0">
        <w:rPr>
          <w:rFonts w:ascii="Segoe UI" w:hAnsi="Segoe UI" w:cs="Segoe UI"/>
          <w:b/>
          <w:bCs/>
          <w:lang w:val="el-GR"/>
        </w:rPr>
        <w:t xml:space="preserve">Η προσαρμοσμένη απόδοση επί των πωλήσεων (προσαρμοσμένο περιθώριο </w:t>
      </w:r>
      <w:r w:rsidR="001D37F5" w:rsidRPr="003A31E0">
        <w:rPr>
          <w:rFonts w:ascii="Segoe UI" w:hAnsi="Segoe UI" w:cs="Segoe UI"/>
          <w:b/>
          <w:bCs/>
        </w:rPr>
        <w:t>EBIT</w:t>
      </w:r>
      <w:r w:rsidR="001D37F5" w:rsidRPr="003A31E0">
        <w:rPr>
          <w:rFonts w:ascii="Segoe UI" w:hAnsi="Segoe UI" w:cs="Segoe UI"/>
          <w:b/>
          <w:bCs/>
          <w:lang w:val="el-GR"/>
        </w:rPr>
        <w:t>)</w:t>
      </w:r>
      <w:r w:rsidR="001D37F5" w:rsidRPr="003A31E0">
        <w:rPr>
          <w:rFonts w:ascii="Segoe UI" w:hAnsi="Segoe UI" w:cs="Segoe UI"/>
          <w:lang w:val="el-GR"/>
        </w:rPr>
        <w:t xml:space="preserve"> αναμένεται </w:t>
      </w:r>
      <w:r w:rsidRPr="003A31E0">
        <w:rPr>
          <w:rFonts w:ascii="Segoe UI" w:hAnsi="Segoe UI" w:cs="Segoe UI"/>
          <w:lang w:val="el-GR"/>
        </w:rPr>
        <w:t>να διαμορφωθεί στο εύρος 14,5% – 16,0%</w:t>
      </w:r>
      <w:r w:rsidR="001D37F5" w:rsidRPr="003A31E0">
        <w:rPr>
          <w:rFonts w:ascii="Segoe UI" w:hAnsi="Segoe UI" w:cs="Segoe UI"/>
          <w:lang w:val="el-GR"/>
        </w:rPr>
        <w:t xml:space="preserve">. </w:t>
      </w:r>
      <w:r w:rsidRPr="003A31E0">
        <w:rPr>
          <w:rFonts w:ascii="Segoe UI" w:hAnsi="Segoe UI" w:cs="Segoe UI"/>
          <w:lang w:val="el-GR"/>
        </w:rPr>
        <w:t>Πιο συγκεκριμένα, γ</w:t>
      </w:r>
      <w:r w:rsidR="001D37F5" w:rsidRPr="003A31E0">
        <w:rPr>
          <w:rFonts w:ascii="Segoe UI" w:hAnsi="Segoe UI" w:cs="Segoe UI"/>
          <w:lang w:val="el-GR"/>
        </w:rPr>
        <w:t xml:space="preserve">ια την </w:t>
      </w:r>
      <w:r w:rsidR="001D37F5" w:rsidRPr="003A31E0">
        <w:rPr>
          <w:rFonts w:ascii="Segoe UI" w:hAnsi="Segoe UI" w:cs="Segoe UI"/>
          <w:b/>
          <w:bCs/>
        </w:rPr>
        <w:t>Adhesive</w:t>
      </w:r>
      <w:r w:rsidR="001D37F5" w:rsidRPr="003A31E0">
        <w:rPr>
          <w:rFonts w:ascii="Segoe UI" w:hAnsi="Segoe UI" w:cs="Segoe UI"/>
          <w:b/>
          <w:bCs/>
          <w:lang w:val="el-GR"/>
        </w:rPr>
        <w:t xml:space="preserve"> </w:t>
      </w:r>
      <w:r w:rsidR="001D37F5" w:rsidRPr="003A31E0">
        <w:rPr>
          <w:rFonts w:ascii="Segoe UI" w:hAnsi="Segoe UI" w:cs="Segoe UI"/>
          <w:b/>
          <w:bCs/>
        </w:rPr>
        <w:t>Technologies</w:t>
      </w:r>
      <w:r w:rsidR="001D37F5" w:rsidRPr="003A31E0">
        <w:rPr>
          <w:rFonts w:ascii="Segoe UI" w:hAnsi="Segoe UI" w:cs="Segoe UI"/>
          <w:lang w:val="el-GR"/>
        </w:rPr>
        <w:t>, η προσαρμοσμένη απόδοση επί των πωλήσεων αναμένεται να είναι μεταξύ</w:t>
      </w:r>
      <w:r w:rsidRPr="003A31E0">
        <w:rPr>
          <w:rFonts w:ascii="Segoe UI" w:hAnsi="Segoe UI" w:cs="Segoe UI"/>
          <w:lang w:val="el-GR"/>
        </w:rPr>
        <w:t xml:space="preserve"> 16,5% και 18,0%, </w:t>
      </w:r>
      <w:r w:rsidR="001D37F5" w:rsidRPr="003A31E0">
        <w:rPr>
          <w:rFonts w:ascii="Segoe UI" w:hAnsi="Segoe UI" w:cs="Segoe UI"/>
          <w:lang w:val="el-GR"/>
        </w:rPr>
        <w:t xml:space="preserve">και για </w:t>
      </w:r>
      <w:r w:rsidRPr="003A31E0">
        <w:rPr>
          <w:rFonts w:ascii="Segoe UI" w:hAnsi="Segoe UI" w:cs="Segoe UI"/>
          <w:lang w:val="el-GR"/>
        </w:rPr>
        <w:t xml:space="preserve"> την </w:t>
      </w:r>
      <w:r w:rsidRPr="003A31E0">
        <w:rPr>
          <w:rFonts w:ascii="Segoe UI" w:hAnsi="Segoe UI" w:cs="Segoe UI"/>
          <w:b/>
          <w:bCs/>
          <w:lang w:val="el-GR"/>
        </w:rPr>
        <w:t>Consumer Brands</w:t>
      </w:r>
      <w:r w:rsidRPr="003A31E0">
        <w:rPr>
          <w:rFonts w:ascii="Segoe UI" w:hAnsi="Segoe UI" w:cs="Segoe UI"/>
          <w:lang w:val="el-GR"/>
        </w:rPr>
        <w:t xml:space="preserve"> </w:t>
      </w:r>
      <w:r w:rsidR="001D37F5" w:rsidRPr="003A31E0">
        <w:rPr>
          <w:rFonts w:ascii="Segoe UI" w:hAnsi="Segoe UI" w:cs="Segoe UI"/>
          <w:lang w:val="el-GR"/>
        </w:rPr>
        <w:t xml:space="preserve">μεταξύ </w:t>
      </w:r>
      <w:r w:rsidRPr="003A31E0">
        <w:rPr>
          <w:rFonts w:ascii="Segoe UI" w:hAnsi="Segoe UI" w:cs="Segoe UI"/>
          <w:lang w:val="el-GR"/>
        </w:rPr>
        <w:t xml:space="preserve">14,0% και 15,5%. Για </w:t>
      </w:r>
      <w:r w:rsidRPr="003A31E0">
        <w:rPr>
          <w:rFonts w:ascii="Segoe UI" w:hAnsi="Segoe UI" w:cs="Segoe UI"/>
          <w:b/>
          <w:bCs/>
          <w:lang w:val="el-GR"/>
        </w:rPr>
        <w:t xml:space="preserve">τα προσαρμοσμένα κέρδη ανά προνομιούχο μετοχή (EPS) </w:t>
      </w:r>
      <w:r w:rsidRPr="003A31E0">
        <w:rPr>
          <w:rFonts w:ascii="Segoe UI" w:hAnsi="Segoe UI" w:cs="Segoe UI"/>
          <w:lang w:val="el-GR"/>
        </w:rPr>
        <w:t>σε σταθερές συναλλαγματικές ισοτιμίες, αναμένεται αύξηση στο εύρος των χαμηλών έως υψηλών μονοψήφιων ποσοστών.</w:t>
      </w:r>
    </w:p>
    <w:p w14:paraId="3C65FB3C" w14:textId="77777777" w:rsidR="003A31E0" w:rsidRPr="003A31E0" w:rsidRDefault="003A31E0" w:rsidP="00946920">
      <w:pPr>
        <w:ind w:left="-567" w:right="-7"/>
        <w:jc w:val="both"/>
        <w:rPr>
          <w:rFonts w:ascii="Segoe UI" w:hAnsi="Segoe UI" w:cs="Segoe UI"/>
          <w:b/>
          <w:bCs/>
          <w:sz w:val="28"/>
          <w:szCs w:val="28"/>
          <w:lang w:val="el-GR"/>
        </w:rPr>
      </w:pPr>
      <w:r w:rsidRPr="003A31E0">
        <w:rPr>
          <w:rFonts w:ascii="Segoe UI" w:hAnsi="Segoe UI" w:cs="Segoe UI"/>
          <w:b/>
          <w:bCs/>
          <w:sz w:val="28"/>
          <w:szCs w:val="28"/>
          <w:lang w:val="el-GR"/>
        </w:rPr>
        <w:t>Στρατηγικές εξαγορές</w:t>
      </w:r>
    </w:p>
    <w:p w14:paraId="29E9BDB3" w14:textId="1F0BF62D" w:rsidR="003A31E0" w:rsidRPr="003A31E0" w:rsidRDefault="003A31E0" w:rsidP="00946920">
      <w:pPr>
        <w:ind w:left="-567" w:right="-7"/>
        <w:jc w:val="both"/>
        <w:rPr>
          <w:rFonts w:ascii="Segoe UI" w:hAnsi="Segoe UI" w:cs="Segoe UI"/>
          <w:highlight w:val="yellow"/>
          <w:lang w:val="el-GR"/>
        </w:rPr>
      </w:pPr>
      <w:r w:rsidRPr="003A31E0">
        <w:rPr>
          <w:rFonts w:ascii="Segoe UI" w:hAnsi="Segoe UI" w:cs="Segoe UI"/>
          <w:lang w:val="el-GR"/>
        </w:rPr>
        <w:t xml:space="preserve">Η επέκταση του χαρτοφυλακίου μέσω στοχευμένων εξαγορών αποτελεί αναπόσπαστο μέρος της Ατζέντας Στρατηγικής Ανάπτυξης της Henkel. Το 2025, η Henkel υπέγραψε συμφωνία για την εξαγορά της </w:t>
      </w:r>
      <w:r w:rsidRPr="003A31E0">
        <w:rPr>
          <w:rFonts w:ascii="Segoe UI" w:hAnsi="Segoe UI" w:cs="Segoe UI"/>
          <w:b/>
          <w:bCs/>
          <w:lang w:val="el-GR"/>
        </w:rPr>
        <w:t>ATP Adhesive Systems AG</w:t>
      </w:r>
      <w:r w:rsidR="00621080">
        <w:rPr>
          <w:rFonts w:ascii="Segoe UI" w:hAnsi="Segoe UI" w:cs="Segoe UI"/>
          <w:b/>
          <w:bCs/>
          <w:lang w:val="el-GR"/>
        </w:rPr>
        <w:t>,</w:t>
      </w:r>
      <w:r w:rsidR="00621080" w:rsidRPr="00621080">
        <w:rPr>
          <w:rFonts w:ascii="Segoe UI" w:hAnsi="Segoe UI" w:cs="Segoe UI"/>
          <w:lang w:val="el-GR"/>
        </w:rPr>
        <w:t xml:space="preserve"> μιας ελβετικής εταιρείας που αποτελεί έναν από τους κορυφαίους παρόχους ειδικών αυτοκόλλητων ταινιών υψηλής απόδοσης με βάση το νερό. Τα προϊόντα της εξυπηρετούν ένα ευρύ φάσμα τελικών αγορών, όπως η αυτοκινητοβιομηχανία, τα ηλεκτρονικά, ο ιατρικός τομέας, οι κατασκευές και η γραφιστική βιομηχανία. </w:t>
      </w:r>
      <w:r w:rsidRPr="003A31E0">
        <w:rPr>
          <w:rFonts w:ascii="Segoe UI" w:hAnsi="Segoe UI" w:cs="Segoe UI"/>
          <w:lang w:val="el-GR"/>
        </w:rPr>
        <w:t>Η ATP διαθέτει ισχυρή παρουσία στη Βόρεια Αμερική και την Ευρώπη και το 2025 κατέγραψε πωλήσεις περίπου 270 εκατ. ευρώ.</w:t>
      </w:r>
    </w:p>
    <w:p w14:paraId="16ECF652" w14:textId="5D0BBE2E" w:rsidR="00621080" w:rsidRPr="00946920" w:rsidRDefault="00621080" w:rsidP="00946920">
      <w:pPr>
        <w:ind w:left="-567" w:right="-7"/>
        <w:jc w:val="both"/>
        <w:rPr>
          <w:rFonts w:ascii="Segoe UI" w:hAnsi="Segoe UI" w:cs="Segoe UI"/>
          <w:highlight w:val="yellow"/>
          <w:lang w:val="el-GR"/>
        </w:rPr>
      </w:pPr>
      <w:r w:rsidRPr="00621080">
        <w:rPr>
          <w:rFonts w:ascii="Segoe UI" w:hAnsi="Segoe UI" w:cs="Segoe UI"/>
          <w:lang w:val="el-GR"/>
        </w:rPr>
        <w:t xml:space="preserve">Τον Φεβρουάριο του 2026, η Henkel συμφώνησε να εξαγοράσει την </w:t>
      </w:r>
      <w:r w:rsidRPr="00660BC0">
        <w:rPr>
          <w:rFonts w:ascii="Segoe UI" w:hAnsi="Segoe UI" w:cs="Segoe UI"/>
          <w:b/>
          <w:bCs/>
          <w:lang w:val="el-GR"/>
        </w:rPr>
        <w:t>Όμιλο Stahl</w:t>
      </w:r>
      <w:r w:rsidRPr="00621080">
        <w:rPr>
          <w:rFonts w:ascii="Segoe UI" w:hAnsi="Segoe UI" w:cs="Segoe UI"/>
          <w:lang w:val="el-GR"/>
        </w:rPr>
        <w:t>, με έδρα την Ολλανδία. Η Stahl αποτελεί παγκόσμιο παίκτη στον τομέα των υψηλής απόδοσης ειδικών επιστρώσεων για εύκαμπτα υλικά, εξυπηρετώντας κορυφαίες εταιρείες διεθνώς σε αγορές όπως η αυτοκινητοβιομηχανία, η μόδα &amp; lifestyle και οι συσκευασίες. Το οικονομικό έτος 2025, η Stahl κατέγραψε πωλήσεις περίπου 725 εκατ. ευρώ, με ισορροπημένο γεωγραφικό αποτύπωμα.</w:t>
      </w:r>
    </w:p>
    <w:p w14:paraId="624D0B18" w14:textId="15882ED8" w:rsidR="00621080" w:rsidRPr="00946920" w:rsidRDefault="00621080" w:rsidP="00946920">
      <w:pPr>
        <w:ind w:left="-567" w:right="-7"/>
        <w:jc w:val="both"/>
        <w:rPr>
          <w:rFonts w:ascii="Segoe UI" w:hAnsi="Segoe UI" w:cs="Segoe UI"/>
          <w:highlight w:val="yellow"/>
          <w:lang w:val="el-GR"/>
        </w:rPr>
      </w:pPr>
      <w:r>
        <w:rPr>
          <w:rFonts w:ascii="Segoe UI" w:hAnsi="Segoe UI" w:cs="Segoe UI"/>
          <w:lang w:val="el-GR"/>
        </w:rPr>
        <w:t>Παράλληλα</w:t>
      </w:r>
      <w:r w:rsidRPr="00621080">
        <w:rPr>
          <w:rFonts w:ascii="Segoe UI" w:hAnsi="Segoe UI" w:cs="Segoe UI"/>
          <w:lang w:val="el-GR"/>
        </w:rPr>
        <w:t>, στις αρχές Μαρτίου η Henkel υπέγραψε συμφωνία για την εξαγορά της μάρκας “</w:t>
      </w:r>
      <w:r w:rsidRPr="00621080">
        <w:rPr>
          <w:rFonts w:ascii="Segoe UI" w:hAnsi="Segoe UI" w:cs="Segoe UI"/>
          <w:b/>
          <w:bCs/>
          <w:lang w:val="el-GR"/>
        </w:rPr>
        <w:t>Not Your Mother’s</w:t>
      </w:r>
      <w:r w:rsidRPr="00621080">
        <w:rPr>
          <w:rFonts w:ascii="Segoe UI" w:hAnsi="Segoe UI" w:cs="Segoe UI"/>
          <w:lang w:val="el-GR"/>
        </w:rPr>
        <w:t xml:space="preserve">”, μίας από τις κορυφαίες εταιρείες περιποίησης και styling μαλλιών στη Βόρεια Αμερική. Η εξαγορά αυτή ενισχύει σημαντικά τη θέση της Henkel στην κατηγορία της περιποίησης μαλλιών, έναν από τους βασικούς πυλώνες της επιχειρηματικής μονάδας Consumer Brands. Η “Not Your Mother’s” είναι μια επιτυχημένη και ταχέως αναπτυσσόμενη μάρκα, με ευρύ χαρτοφυλάκιο σαμπουάν, conditioner, </w:t>
      </w:r>
      <w:r w:rsidRPr="00621080">
        <w:rPr>
          <w:rFonts w:ascii="Segoe UI" w:hAnsi="Segoe UI" w:cs="Segoe UI"/>
          <w:lang w:val="el-GR"/>
        </w:rPr>
        <w:lastRenderedPageBreak/>
        <w:t xml:space="preserve">θεραπειών και προϊόντων styling. Το 2025, η </w:t>
      </w:r>
      <w:r>
        <w:rPr>
          <w:rFonts w:ascii="Segoe UI" w:hAnsi="Segoe UI" w:cs="Segoe UI"/>
          <w:lang w:val="el-GR"/>
        </w:rPr>
        <w:t>εταιρεία</w:t>
      </w:r>
      <w:r w:rsidRPr="00621080">
        <w:rPr>
          <w:rFonts w:ascii="Segoe UI" w:hAnsi="Segoe UI" w:cs="Segoe UI"/>
          <w:lang w:val="el-GR"/>
        </w:rPr>
        <w:t xml:space="preserve"> κατέγραψε πωλήσεις περίπου 190 εκατ. ευρώ, με διψήφιο ρυθμό ανάπτυξης και υψηλή κερδοφορία.</w:t>
      </w:r>
    </w:p>
    <w:p w14:paraId="6DFB6BF7" w14:textId="1525BEFF" w:rsidR="00621080" w:rsidRPr="00946920" w:rsidRDefault="00621080" w:rsidP="00946920">
      <w:pPr>
        <w:ind w:left="-567" w:right="-7"/>
        <w:jc w:val="both"/>
        <w:rPr>
          <w:rFonts w:ascii="Segoe UI" w:hAnsi="Segoe UI" w:cs="Segoe UI"/>
          <w:highlight w:val="yellow"/>
          <w:lang w:val="el-GR"/>
        </w:rPr>
      </w:pPr>
      <w:r w:rsidRPr="00621080">
        <w:rPr>
          <w:rFonts w:ascii="Segoe UI" w:hAnsi="Segoe UI" w:cs="Segoe UI"/>
          <w:lang w:val="el-GR"/>
        </w:rPr>
        <w:t xml:space="preserve">Οι πρόσφατες συναλλαγές, οι οποίες εξακολουθούν να υπόκεινται υπό τις συνήθεις προϋποθέσεις ολοκλήρωσης </w:t>
      </w:r>
      <w:r>
        <w:rPr>
          <w:rFonts w:ascii="Segoe UI" w:hAnsi="Segoe UI" w:cs="Segoe UI"/>
          <w:lang w:val="el-GR"/>
        </w:rPr>
        <w:t xml:space="preserve">συμφωνιών </w:t>
      </w:r>
      <w:r w:rsidRPr="00621080">
        <w:rPr>
          <w:rFonts w:ascii="Segoe UI" w:hAnsi="Segoe UI" w:cs="Segoe UI"/>
          <w:lang w:val="el-GR"/>
        </w:rPr>
        <w:t xml:space="preserve">και εγκρίσεις αντιμονοπωλιακής νομοθεσίας, αντιστοιχούν σε συνολικό </w:t>
      </w:r>
      <w:r w:rsidRPr="00621080">
        <w:rPr>
          <w:rFonts w:ascii="Segoe UI" w:hAnsi="Segoe UI" w:cs="Segoe UI"/>
          <w:b/>
          <w:bCs/>
          <w:lang w:val="el-GR"/>
        </w:rPr>
        <w:t xml:space="preserve">πρόσθετο όγκο πωλήσεων περίπου 1,2 δισ. ευρώ, ενισχύοντας περαιτέρω τις προοπτικές ανάπτυξης </w:t>
      </w:r>
      <w:r w:rsidRPr="00621080">
        <w:rPr>
          <w:rFonts w:ascii="Segoe UI" w:hAnsi="Segoe UI" w:cs="Segoe UI"/>
          <w:lang w:val="el-GR"/>
        </w:rPr>
        <w:t xml:space="preserve">της παγκόσμιας ηγετικής επιχειρηματικής μονάδας </w:t>
      </w:r>
      <w:r w:rsidRPr="00621080">
        <w:rPr>
          <w:rFonts w:ascii="Segoe UI" w:hAnsi="Segoe UI" w:cs="Segoe UI"/>
          <w:b/>
          <w:bCs/>
          <w:lang w:val="el-GR"/>
        </w:rPr>
        <w:t>Adhesive Technologies</w:t>
      </w:r>
      <w:r w:rsidRPr="00621080">
        <w:rPr>
          <w:rFonts w:ascii="Segoe UI" w:hAnsi="Segoe UI" w:cs="Segoe UI"/>
          <w:lang w:val="el-GR"/>
        </w:rPr>
        <w:t xml:space="preserve"> και της επιχειρηματικής μονάδας </w:t>
      </w:r>
      <w:r w:rsidRPr="00621080">
        <w:rPr>
          <w:rFonts w:ascii="Segoe UI" w:hAnsi="Segoe UI" w:cs="Segoe UI"/>
          <w:b/>
          <w:bCs/>
          <w:lang w:val="el-GR"/>
        </w:rPr>
        <w:t>Consumer Brands</w:t>
      </w:r>
      <w:r w:rsidRPr="00621080">
        <w:rPr>
          <w:rFonts w:ascii="Segoe UI" w:hAnsi="Segoe UI" w:cs="Segoe UI"/>
          <w:lang w:val="el-GR"/>
        </w:rPr>
        <w:t>.</w:t>
      </w:r>
    </w:p>
    <w:p w14:paraId="09B2A986" w14:textId="77777777" w:rsidR="001D37F5" w:rsidRPr="00621080" w:rsidRDefault="001D37F5" w:rsidP="00946920">
      <w:pPr>
        <w:ind w:left="-567" w:right="-7"/>
        <w:jc w:val="both"/>
        <w:rPr>
          <w:rFonts w:ascii="Segoe UI" w:hAnsi="Segoe UI" w:cs="Segoe UI"/>
          <w:b/>
          <w:bCs/>
          <w:sz w:val="28"/>
          <w:szCs w:val="28"/>
          <w:lang w:val="el-GR"/>
        </w:rPr>
      </w:pPr>
      <w:r w:rsidRPr="00621080">
        <w:rPr>
          <w:rFonts w:ascii="Segoe UI" w:hAnsi="Segoe UI" w:cs="Segoe UI"/>
          <w:b/>
          <w:bCs/>
          <w:sz w:val="28"/>
          <w:szCs w:val="28"/>
          <w:lang w:val="el-GR"/>
        </w:rPr>
        <w:t xml:space="preserve">Η </w:t>
      </w:r>
      <w:r w:rsidRPr="00621080">
        <w:rPr>
          <w:rFonts w:ascii="Segoe UI" w:hAnsi="Segoe UI" w:cs="Segoe UI"/>
          <w:b/>
          <w:bCs/>
          <w:sz w:val="28"/>
          <w:szCs w:val="28"/>
        </w:rPr>
        <w:t>Henkel</w:t>
      </w:r>
      <w:r w:rsidRPr="00621080">
        <w:rPr>
          <w:rFonts w:ascii="Segoe UI" w:hAnsi="Segoe UI" w:cs="Segoe UI"/>
          <w:b/>
          <w:bCs/>
          <w:sz w:val="28"/>
          <w:szCs w:val="28"/>
          <w:lang w:val="el-GR"/>
        </w:rPr>
        <w:t xml:space="preserve"> γιορτάζει 150 χρόνια επιτυχημένης ιστορίας</w:t>
      </w:r>
    </w:p>
    <w:p w14:paraId="5F617D3E" w14:textId="48C4C876" w:rsidR="00946920" w:rsidRPr="00946920" w:rsidRDefault="00946920" w:rsidP="00946920">
      <w:pPr>
        <w:ind w:left="-567" w:right="-7"/>
        <w:jc w:val="both"/>
        <w:rPr>
          <w:rFonts w:ascii="Segoe UI" w:hAnsi="Segoe UI" w:cs="Segoe UI"/>
          <w:lang w:val="el-GR"/>
        </w:rPr>
      </w:pPr>
      <w:r w:rsidRPr="00946920">
        <w:rPr>
          <w:rFonts w:ascii="Segoe UI" w:hAnsi="Segoe UI" w:cs="Segoe UI"/>
          <w:lang w:val="el-GR"/>
        </w:rPr>
        <w:t>«</w:t>
      </w:r>
      <w:r w:rsidRPr="00946920">
        <w:rPr>
          <w:rFonts w:ascii="Segoe UI" w:hAnsi="Segoe UI" w:cs="Segoe UI"/>
          <w:i/>
          <w:iCs/>
          <w:lang w:val="el-GR"/>
        </w:rPr>
        <w:t>Το 2025 ήταν μια επιτυχημένη χρονιά, στην οποία αντιμετωπίσαμε για ακόμη μία φορά σημαντικές προκλήσεις, ενώ ταυτόχρονα σημειώσαμε ουσιαστική πρόοδο. Σε μεγάλο βαθμό πετύχαμε τους οικονομικούς μας στόχους. Υλοποιήσαμε με συνέπεια την ατζέντα μας για στοχευμένη και βιώσιμη ανάπτυξη σε όλες τις στρατηγικές διαστάσεις και ολοκληρώσαμε με επιτυχία την ενοποίηση των δραστηριοτήτων μας στον τομέα των καταναλωτικών αγαθών. Βρισκόμαστε στη σωστή κατεύθυνση και ο μετασχηματισμός της εταιρείας μας αποδίδει χειροπιαστά αποτελέσματα</w:t>
      </w:r>
      <w:r w:rsidRPr="00946920">
        <w:rPr>
          <w:rFonts w:ascii="Segoe UI" w:hAnsi="Segoe UI" w:cs="Segoe UI"/>
          <w:lang w:val="el-GR"/>
        </w:rPr>
        <w:t xml:space="preserve">», δήλωσε </w:t>
      </w:r>
      <w:r w:rsidRPr="00946920">
        <w:rPr>
          <w:rFonts w:ascii="Segoe UI" w:hAnsi="Segoe UI" w:cs="Segoe UI"/>
          <w:b/>
          <w:bCs/>
          <w:lang w:val="el-GR"/>
        </w:rPr>
        <w:t>ο Carsten Knobel</w:t>
      </w:r>
      <w:r w:rsidRPr="00946920">
        <w:rPr>
          <w:rFonts w:ascii="Segoe UI" w:hAnsi="Segoe UI" w:cs="Segoe UI"/>
          <w:lang w:val="el-GR"/>
        </w:rPr>
        <w:t>.</w:t>
      </w:r>
    </w:p>
    <w:p w14:paraId="2202659F" w14:textId="37609FF8" w:rsidR="00946920" w:rsidRPr="00946920" w:rsidRDefault="00946920" w:rsidP="00946920">
      <w:pPr>
        <w:ind w:left="-567" w:right="-7"/>
        <w:jc w:val="both"/>
        <w:rPr>
          <w:rFonts w:ascii="Segoe UI" w:hAnsi="Segoe UI" w:cs="Segoe UI"/>
        </w:rPr>
      </w:pPr>
      <w:r w:rsidRPr="00946920">
        <w:rPr>
          <w:rFonts w:ascii="Segoe UI" w:hAnsi="Segoe UI" w:cs="Segoe UI"/>
          <w:lang w:val="el-GR"/>
        </w:rPr>
        <w:t>«</w:t>
      </w:r>
      <w:r w:rsidRPr="00946920">
        <w:rPr>
          <w:rFonts w:ascii="Segoe UI" w:hAnsi="Segoe UI" w:cs="Segoe UI"/>
          <w:i/>
          <w:iCs/>
          <w:lang w:val="el-GR"/>
        </w:rPr>
        <w:t xml:space="preserve">Τώρα κοιτάμε μπροστά σε μια συναρπαστική χρονιά, το 2026, κατά την οποία γιορτάζουμε τη 150ή επέτειό μας. Είμαστε, φυσικά, υπερήφανοι για την κληρονομιά μας, αλλά για εμάς αυτό δεν αποτελεί λόγο στασιμότητας. Αντίθετα, αποτελεί πηγή έμπνευσης για το μέλλον που έχουμε μπροστά μας. </w:t>
      </w:r>
      <w:r w:rsidRPr="00660BC0">
        <w:rPr>
          <w:rFonts w:ascii="Segoe UI" w:hAnsi="Segoe UI" w:cs="Segoe UI"/>
          <w:b/>
          <w:bCs/>
          <w:i/>
          <w:iCs/>
          <w:lang w:val="el-GR"/>
        </w:rPr>
        <w:t>Είμαστε έτοιμοι για το αύριο</w:t>
      </w:r>
      <w:r w:rsidRPr="00946920">
        <w:rPr>
          <w:rFonts w:ascii="Segoe UI" w:hAnsi="Segoe UI" w:cs="Segoe UI"/>
          <w:i/>
          <w:iCs/>
          <w:lang w:val="el-GR"/>
        </w:rPr>
        <w:t>. Τότε όπως και τώρα, αντλούμε από το πρωτοποριακό μας πνεύμα, αναπτύσσοντας προϊόντα και λύσεις με προοπτική για τις επόμενες γενιές. Αυτό</w:t>
      </w:r>
      <w:r w:rsidRPr="00946920">
        <w:rPr>
          <w:rFonts w:ascii="Segoe UI" w:hAnsi="Segoe UI" w:cs="Segoe UI"/>
          <w:i/>
          <w:iCs/>
        </w:rPr>
        <w:t xml:space="preserve"> </w:t>
      </w:r>
      <w:r w:rsidRPr="00946920">
        <w:rPr>
          <w:rFonts w:ascii="Segoe UI" w:hAnsi="Segoe UI" w:cs="Segoe UI"/>
          <w:i/>
          <w:iCs/>
          <w:lang w:val="el-GR"/>
        </w:rPr>
        <w:t>αντανακλά</w:t>
      </w:r>
      <w:r w:rsidRPr="00946920">
        <w:rPr>
          <w:rFonts w:ascii="Segoe UI" w:hAnsi="Segoe UI" w:cs="Segoe UI"/>
          <w:i/>
          <w:iCs/>
        </w:rPr>
        <w:t xml:space="preserve"> </w:t>
      </w:r>
      <w:r w:rsidRPr="00946920">
        <w:rPr>
          <w:rFonts w:ascii="Segoe UI" w:hAnsi="Segoe UI" w:cs="Segoe UI"/>
          <w:i/>
          <w:iCs/>
          <w:lang w:val="el-GR"/>
        </w:rPr>
        <w:t>πλήρως</w:t>
      </w:r>
      <w:r w:rsidRPr="00946920">
        <w:rPr>
          <w:rFonts w:ascii="Segoe UI" w:hAnsi="Segoe UI" w:cs="Segoe UI"/>
          <w:i/>
          <w:iCs/>
        </w:rPr>
        <w:t xml:space="preserve"> </w:t>
      </w:r>
      <w:r w:rsidRPr="00946920">
        <w:rPr>
          <w:rFonts w:ascii="Segoe UI" w:hAnsi="Segoe UI" w:cs="Segoe UI"/>
          <w:i/>
          <w:iCs/>
          <w:lang w:val="el-GR"/>
        </w:rPr>
        <w:t>τον</w:t>
      </w:r>
      <w:r w:rsidRPr="00946920">
        <w:rPr>
          <w:rFonts w:ascii="Segoe UI" w:hAnsi="Segoe UI" w:cs="Segoe UI"/>
          <w:i/>
          <w:iCs/>
        </w:rPr>
        <w:t xml:space="preserve"> </w:t>
      </w:r>
      <w:r w:rsidRPr="00946920">
        <w:rPr>
          <w:rFonts w:ascii="Segoe UI" w:hAnsi="Segoe UI" w:cs="Segoe UI"/>
          <w:i/>
          <w:iCs/>
          <w:lang w:val="el-GR"/>
        </w:rPr>
        <w:t>σκοπό</w:t>
      </w:r>
      <w:r w:rsidRPr="00946920">
        <w:rPr>
          <w:rFonts w:ascii="Segoe UI" w:hAnsi="Segoe UI" w:cs="Segoe UI"/>
          <w:i/>
          <w:iCs/>
        </w:rPr>
        <w:t xml:space="preserve"> </w:t>
      </w:r>
      <w:r w:rsidRPr="00946920">
        <w:rPr>
          <w:rFonts w:ascii="Segoe UI" w:hAnsi="Segoe UI" w:cs="Segoe UI"/>
          <w:i/>
          <w:iCs/>
          <w:lang w:val="el-GR"/>
        </w:rPr>
        <w:t>μας</w:t>
      </w:r>
      <w:r w:rsidRPr="00946920">
        <w:rPr>
          <w:rFonts w:ascii="Segoe UI" w:hAnsi="Segoe UI" w:cs="Segoe UI"/>
          <w:i/>
          <w:iCs/>
        </w:rPr>
        <w:t>: Pioneers at heart for the good of generations</w:t>
      </w:r>
      <w:r w:rsidRPr="00946920">
        <w:rPr>
          <w:rFonts w:ascii="Segoe UI" w:hAnsi="Segoe UI" w:cs="Segoe UI"/>
        </w:rPr>
        <w:t xml:space="preserve">», </w:t>
      </w:r>
      <w:r w:rsidRPr="00946920">
        <w:rPr>
          <w:rFonts w:ascii="Segoe UI" w:hAnsi="Segoe UI" w:cs="Segoe UI"/>
          <w:lang w:val="el-GR"/>
        </w:rPr>
        <w:t>συνέχισε</w:t>
      </w:r>
      <w:r w:rsidRPr="00946920">
        <w:rPr>
          <w:rFonts w:ascii="Segoe UI" w:hAnsi="Segoe UI" w:cs="Segoe UI"/>
        </w:rPr>
        <w:t xml:space="preserve"> </w:t>
      </w:r>
      <w:r w:rsidRPr="00946920">
        <w:rPr>
          <w:rFonts w:ascii="Segoe UI" w:hAnsi="Segoe UI" w:cs="Segoe UI"/>
          <w:lang w:val="el-GR"/>
        </w:rPr>
        <w:t>ο</w:t>
      </w:r>
      <w:r w:rsidRPr="00946920">
        <w:rPr>
          <w:rFonts w:ascii="Segoe UI" w:hAnsi="Segoe UI" w:cs="Segoe UI"/>
        </w:rPr>
        <w:t xml:space="preserve"> </w:t>
      </w:r>
      <w:r w:rsidRPr="00946920">
        <w:rPr>
          <w:rFonts w:ascii="Segoe UI" w:hAnsi="Segoe UI" w:cs="Segoe UI"/>
          <w:b/>
          <w:bCs/>
        </w:rPr>
        <w:t>Carsten Knobel</w:t>
      </w:r>
      <w:r w:rsidRPr="00946920">
        <w:rPr>
          <w:rFonts w:ascii="Segoe UI" w:hAnsi="Segoe UI" w:cs="Segoe UI"/>
        </w:rPr>
        <w:t>.</w:t>
      </w:r>
    </w:p>
    <w:p w14:paraId="154F0249" w14:textId="77777777" w:rsidR="001D37F5" w:rsidRPr="00946920" w:rsidRDefault="001D37F5" w:rsidP="00946920">
      <w:pPr>
        <w:ind w:left="-567" w:right="-7"/>
        <w:jc w:val="both"/>
      </w:pPr>
      <w:r w:rsidRPr="001D37F5">
        <w:t> </w:t>
      </w:r>
    </w:p>
    <w:p w14:paraId="4ADFA0BD" w14:textId="77777777" w:rsidR="00946920" w:rsidRPr="00946920" w:rsidRDefault="00946920" w:rsidP="00946920">
      <w:pPr>
        <w:ind w:left="-567" w:right="43"/>
        <w:jc w:val="both"/>
        <w:rPr>
          <w:rFonts w:ascii="Segoe UI" w:hAnsi="Segoe UI" w:cs="Segoe UI"/>
          <w:sz w:val="22"/>
          <w:szCs w:val="22"/>
        </w:rPr>
      </w:pPr>
      <w:r w:rsidRPr="00946920">
        <w:rPr>
          <w:rFonts w:ascii="Segoe UI" w:hAnsi="Segoe UI" w:cs="Segoe UI"/>
          <w:sz w:val="22"/>
          <w:szCs w:val="22"/>
        </w:rPr>
        <w:t>* Adjusted for one-time expenses and income, and for restructuring expenses.</w:t>
      </w:r>
    </w:p>
    <w:p w14:paraId="00265798" w14:textId="77777777" w:rsidR="00946920" w:rsidRPr="00946920" w:rsidRDefault="00946920" w:rsidP="00946920">
      <w:pPr>
        <w:ind w:left="-567" w:right="43"/>
        <w:jc w:val="both"/>
        <w:rPr>
          <w:rFonts w:ascii="Segoe UI" w:hAnsi="Segoe UI" w:cs="Segoe UI"/>
          <w:sz w:val="22"/>
          <w:szCs w:val="22"/>
        </w:rPr>
      </w:pPr>
      <w:r w:rsidRPr="00946920">
        <w:rPr>
          <w:rFonts w:ascii="Segoe UI" w:hAnsi="Segoe UI" w:cs="Segoe UI"/>
          <w:i/>
          <w:iCs/>
          <w:sz w:val="22"/>
          <w:szCs w:val="22"/>
        </w:rPr>
        <w:t xml:space="preserve">This document contains statements referring to future business development, financial performance and other events or developments of future relevance for Henkel that may constitute forward-looking statements. Statements with respect to the future are characterized by the use of words such as expect, intend, plan, anticipate, believe, estimate, and similar terms. Such statements are based on current estimates and assumptions made by the corporate management of Henkel AG &amp; Co. KGaA. These statements are not to be understood as in any way guaranteeing that those expectations will turn out </w:t>
      </w:r>
      <w:r w:rsidRPr="00946920">
        <w:rPr>
          <w:rFonts w:ascii="Segoe UI" w:hAnsi="Segoe UI" w:cs="Segoe UI"/>
          <w:i/>
          <w:iCs/>
          <w:sz w:val="22"/>
          <w:szCs w:val="22"/>
        </w:rPr>
        <w:lastRenderedPageBreak/>
        <w:t>to be accurate. Future performance and results actually achieved by Henkel AG &amp; Co. KGaA and its affiliated companies depend on a number of risks and uncertainties and may therefore differ materially (both positively and negatively) from the forward-looking statements. Many of these factors are outside Henkel’s control and cannot be accurately estimated in advance, such as the future economic environment and the actions of competitors and others involved in the marketplace. Henkel neither plans nor undertakes to update forward-looking statements.</w:t>
      </w:r>
    </w:p>
    <w:p w14:paraId="59FB0908" w14:textId="77777777" w:rsidR="00946920" w:rsidRPr="00946920" w:rsidRDefault="00946920" w:rsidP="00946920">
      <w:pPr>
        <w:ind w:left="-567" w:right="43"/>
        <w:jc w:val="both"/>
        <w:rPr>
          <w:rFonts w:ascii="Segoe UI" w:hAnsi="Segoe UI" w:cs="Segoe UI"/>
          <w:sz w:val="22"/>
          <w:szCs w:val="22"/>
        </w:rPr>
      </w:pPr>
      <w:r w:rsidRPr="00946920">
        <w:rPr>
          <w:rFonts w:ascii="Segoe UI" w:hAnsi="Segoe UI" w:cs="Segoe UI"/>
          <w:i/>
          <w:iCs/>
          <w:sz w:val="22"/>
          <w:szCs w:val="22"/>
        </w:rPr>
        <w:t>This document includes supplemental financial indicators that are not clearly defined in the applicable financial reporting framework and that are or may be alternative performance measures. These supplemental financial indicators should not be viewed in isolation or as alternatives to measures of Henkel’s net assets and financial position or results of operations as presented in accordance with the applicable financial reporting framework in its Consolidated Financial Statements. Other companies that report or describe similarly titled alternative performance measures may calculate them differently.</w:t>
      </w:r>
    </w:p>
    <w:p w14:paraId="0E965532" w14:textId="77777777" w:rsidR="00946920" w:rsidRPr="00946920" w:rsidRDefault="00946920" w:rsidP="00946920">
      <w:pPr>
        <w:ind w:left="-567" w:right="43"/>
        <w:jc w:val="both"/>
        <w:rPr>
          <w:rFonts w:ascii="Segoe UI" w:hAnsi="Segoe UI" w:cs="Segoe UI"/>
          <w:sz w:val="22"/>
          <w:szCs w:val="22"/>
        </w:rPr>
      </w:pPr>
      <w:r w:rsidRPr="00946920">
        <w:rPr>
          <w:rFonts w:ascii="Segoe UI" w:hAnsi="Segoe UI" w:cs="Segoe UI"/>
          <w:i/>
          <w:iCs/>
          <w:sz w:val="22"/>
          <w:szCs w:val="22"/>
        </w:rPr>
        <w:t>This document has been issued for information purposes only and is not intended to constitute an investment advice or an offer to sell, or a solicitation of an offer to buy, any securities.</w:t>
      </w:r>
    </w:p>
    <w:p w14:paraId="384F267F" w14:textId="77777777" w:rsidR="00946920" w:rsidRDefault="00946920" w:rsidP="00946920">
      <w:pPr>
        <w:ind w:left="-567" w:right="43"/>
        <w:jc w:val="both"/>
      </w:pPr>
    </w:p>
    <w:p w14:paraId="239CE9CD" w14:textId="77777777" w:rsidR="00946920" w:rsidRPr="00946920" w:rsidRDefault="00946920" w:rsidP="00946920">
      <w:pPr>
        <w:spacing w:after="0" w:line="240" w:lineRule="auto"/>
        <w:ind w:left="-567" w:right="184"/>
        <w:rPr>
          <w:rFonts w:ascii="Segoe UI" w:eastAsia="Times New Roman" w:hAnsi="Segoe UI" w:cs="Segoe UI"/>
          <w:kern w:val="0"/>
          <w:sz w:val="22"/>
          <w:szCs w:val="22"/>
          <w:lang w:val="it-IT"/>
          <w14:ligatures w14:val="none"/>
        </w:rPr>
      </w:pPr>
      <w:r w:rsidRPr="00946920">
        <w:rPr>
          <w:rFonts w:ascii="Segoe UI" w:eastAsia="Times New Roman" w:hAnsi="Segoe UI" w:cs="Segoe UI"/>
          <w:b/>
          <w:bCs/>
          <w:kern w:val="0"/>
          <w:sz w:val="22"/>
          <w:szCs w:val="22"/>
          <w:lang w:val="it-IT"/>
          <w14:ligatures w14:val="none"/>
        </w:rPr>
        <w:t>Πληροφορίες για τη Henkel</w:t>
      </w:r>
    </w:p>
    <w:p w14:paraId="55C2118C" w14:textId="77777777" w:rsidR="00946920" w:rsidRPr="00946920" w:rsidRDefault="00946920" w:rsidP="00946920">
      <w:pPr>
        <w:spacing w:after="0" w:line="276" w:lineRule="auto"/>
        <w:ind w:left="-567" w:right="184"/>
        <w:jc w:val="both"/>
        <w:rPr>
          <w:rFonts w:ascii="Segoe UI" w:eastAsia="Times New Roman" w:hAnsi="Segoe UI" w:cs="Segoe UI"/>
          <w:kern w:val="0"/>
          <w:sz w:val="22"/>
          <w:szCs w:val="22"/>
          <w:lang w:val="it-IT"/>
          <w14:ligatures w14:val="none"/>
        </w:rPr>
      </w:pPr>
    </w:p>
    <w:p w14:paraId="11280AEB" w14:textId="77777777" w:rsidR="00946920" w:rsidRPr="00946920" w:rsidRDefault="00946920" w:rsidP="00946920">
      <w:pPr>
        <w:spacing w:after="0" w:line="276" w:lineRule="auto"/>
        <w:ind w:left="-567" w:right="184"/>
        <w:jc w:val="both"/>
        <w:rPr>
          <w:rFonts w:ascii="Segoe UI" w:eastAsia="Times New Roman" w:hAnsi="Segoe UI" w:cs="Segoe UI"/>
          <w:kern w:val="0"/>
          <w:sz w:val="22"/>
          <w:szCs w:val="22"/>
          <w:lang w:val="el-GR"/>
          <w14:ligatures w14:val="none"/>
        </w:rPr>
      </w:pPr>
      <w:r w:rsidRPr="00946920">
        <w:rPr>
          <w:rFonts w:ascii="Segoe UI" w:eastAsia="Times New Roman" w:hAnsi="Segoe UI" w:cs="Segoe UI"/>
          <w:kern w:val="0"/>
          <w:sz w:val="22"/>
          <w:szCs w:val="22"/>
          <w:lang w:val="it-IT"/>
          <w14:ligatures w14:val="none"/>
        </w:rPr>
        <w:t>Με τα εμπορικά σήματα, τις καινοτομίες και τις τεχνολογίες της, η Henkel κατέχει ηγετική θέση τόσο στον βιομηχανικό όσο και στον καταναλωτικό τομέα σε όλο τον κόσμο. Η επιχειρηματική μονάδα Συγκολλητικών Τεχνολογιών (Adhesive Technologies) κατέχει ηγετική θέση στην παγκόσμια αγορά σε κόλλες, στεγανωτικά και λειτουργικές επιστρώσεις. Με την Consumer Brands, η εταιρεία κατέχει ηγετικ</w:t>
      </w:r>
      <w:r w:rsidRPr="00946920">
        <w:rPr>
          <w:rFonts w:ascii="Segoe UI" w:eastAsia="Times New Roman" w:hAnsi="Segoe UI" w:cs="Segoe UI"/>
          <w:kern w:val="0"/>
          <w:sz w:val="22"/>
          <w:szCs w:val="22"/>
          <w:lang w:val="el-GR"/>
          <w14:ligatures w14:val="none"/>
        </w:rPr>
        <w:t>ές</w:t>
      </w:r>
      <w:r w:rsidRPr="00946920">
        <w:rPr>
          <w:rFonts w:ascii="Segoe UI" w:eastAsia="Times New Roman" w:hAnsi="Segoe UI" w:cs="Segoe UI"/>
          <w:kern w:val="0"/>
          <w:sz w:val="22"/>
          <w:szCs w:val="22"/>
          <w:lang w:val="it-IT"/>
          <w14:ligatures w14:val="none"/>
        </w:rPr>
        <w:t xml:space="preserve"> θέσ</w:t>
      </w:r>
      <w:r w:rsidRPr="00946920">
        <w:rPr>
          <w:rFonts w:ascii="Segoe UI" w:eastAsia="Times New Roman" w:hAnsi="Segoe UI" w:cs="Segoe UI"/>
          <w:kern w:val="0"/>
          <w:sz w:val="22"/>
          <w:szCs w:val="22"/>
          <w:lang w:val="el-GR"/>
          <w14:ligatures w14:val="none"/>
        </w:rPr>
        <w:t>εις</w:t>
      </w:r>
      <w:r w:rsidRPr="00946920">
        <w:rPr>
          <w:rFonts w:ascii="Segoe UI" w:eastAsia="Times New Roman" w:hAnsi="Segoe UI" w:cs="Segoe UI"/>
          <w:kern w:val="0"/>
          <w:sz w:val="22"/>
          <w:szCs w:val="22"/>
          <w:lang w:val="it-IT"/>
          <w14:ligatures w14:val="none"/>
        </w:rPr>
        <w:t xml:space="preserve"> στους τομείς της περιποίησης μαλλιών, του πλυσίματος των ρούχων και του καθαρισμού του σπιτιού σε πολλές αγορές και κατηγορίες πολλών χωρών του κόσμου. Τα τρία κύρια εμπορικά σήματα της </w:t>
      </w:r>
      <w:r w:rsidRPr="00946920">
        <w:rPr>
          <w:rFonts w:ascii="Segoe UI" w:eastAsia="Times New Roman" w:hAnsi="Segoe UI" w:cs="Segoe UI"/>
          <w:kern w:val="0"/>
          <w:sz w:val="22"/>
          <w:szCs w:val="22"/>
          <w:lang w:val="el-GR"/>
          <w14:ligatures w14:val="none"/>
        </w:rPr>
        <w:t xml:space="preserve">εταιρείας </w:t>
      </w:r>
      <w:r w:rsidRPr="00946920">
        <w:rPr>
          <w:rFonts w:ascii="Segoe UI" w:eastAsia="Times New Roman" w:hAnsi="Segoe UI" w:cs="Segoe UI"/>
          <w:kern w:val="0"/>
          <w:sz w:val="22"/>
          <w:szCs w:val="22"/>
          <w:lang w:val="it-IT"/>
          <w14:ligatures w14:val="none"/>
        </w:rPr>
        <w:t>είναι η Loctite, το Persil και το Schwarzkopf. Το οικονομικό έτος 202</w:t>
      </w:r>
      <w:r w:rsidRPr="00946920">
        <w:rPr>
          <w:rFonts w:ascii="Segoe UI" w:eastAsia="Times New Roman" w:hAnsi="Segoe UI" w:cs="Segoe UI"/>
          <w:kern w:val="0"/>
          <w:sz w:val="22"/>
          <w:szCs w:val="22"/>
          <w:lang w:val="el-GR"/>
          <w14:ligatures w14:val="none"/>
        </w:rPr>
        <w:t>4</w:t>
      </w:r>
      <w:r w:rsidRPr="00946920">
        <w:rPr>
          <w:rFonts w:ascii="Segoe UI" w:eastAsia="Times New Roman" w:hAnsi="Segoe UI" w:cs="Segoe UI"/>
          <w:kern w:val="0"/>
          <w:sz w:val="22"/>
          <w:szCs w:val="22"/>
          <w:lang w:val="it-IT"/>
          <w14:ligatures w14:val="none"/>
        </w:rPr>
        <w:t>, η Henkel σημείωσε πωλήσεις άνω των 21,</w:t>
      </w:r>
      <w:r w:rsidRPr="00946920">
        <w:rPr>
          <w:rFonts w:ascii="Segoe UI" w:eastAsia="Times New Roman" w:hAnsi="Segoe UI" w:cs="Segoe UI"/>
          <w:kern w:val="0"/>
          <w:sz w:val="22"/>
          <w:szCs w:val="22"/>
          <w:lang w:val="el-GR"/>
          <w14:ligatures w14:val="none"/>
        </w:rPr>
        <w:t>6</w:t>
      </w:r>
      <w:r w:rsidRPr="00946920">
        <w:rPr>
          <w:rFonts w:ascii="Segoe UI" w:eastAsia="Times New Roman" w:hAnsi="Segoe UI" w:cs="Segoe UI"/>
          <w:kern w:val="0"/>
          <w:sz w:val="22"/>
          <w:szCs w:val="22"/>
          <w:lang w:val="it-IT"/>
          <w14:ligatures w14:val="none"/>
        </w:rPr>
        <w:t xml:space="preserve"> δισεκατομμυρίων ευρώ και προσαρμοσμένα λειτουργικά κέρδη περίπου </w:t>
      </w:r>
      <w:r w:rsidRPr="00946920">
        <w:rPr>
          <w:rFonts w:ascii="Segoe UI" w:eastAsia="Times New Roman" w:hAnsi="Segoe UI" w:cs="Segoe UI"/>
          <w:kern w:val="0"/>
          <w:sz w:val="22"/>
          <w:szCs w:val="22"/>
          <w:lang w:val="el-GR"/>
          <w14:ligatures w14:val="none"/>
        </w:rPr>
        <w:t>3,1</w:t>
      </w:r>
      <w:r w:rsidRPr="00946920">
        <w:rPr>
          <w:rFonts w:ascii="Segoe UI" w:eastAsia="Times New Roman" w:hAnsi="Segoe UI" w:cs="Segoe UI"/>
          <w:kern w:val="0"/>
          <w:sz w:val="22"/>
          <w:szCs w:val="22"/>
          <w:lang w:val="it-IT"/>
          <w14:ligatures w14:val="none"/>
        </w:rPr>
        <w:t xml:space="preserve"> δισεκατομμυρίων ευρώ. Οι προνομιακές μετοχές Henkel είναι εισηγμένες στο γερμανικό Χρηματιστήριο βάσει του δείκτη DAX. Η Henkel έχει μακρά παράδοση στην αειφόρο ανάπτυξη, διαθέτοντας μια σαφή στρατηγική βιωσιμότητας με συγκεκριμένους στόχους. Η Henkel ιδρύθηκε το 1876 και</w:t>
      </w:r>
      <w:r w:rsidRPr="00946920">
        <w:rPr>
          <w:rFonts w:ascii="Segoe UI" w:eastAsia="Times New Roman" w:hAnsi="Segoe UI" w:cs="Segoe UI"/>
          <w:kern w:val="0"/>
          <w:sz w:val="22"/>
          <w:szCs w:val="22"/>
          <w:lang w:val="el-GR"/>
          <w14:ligatures w14:val="none"/>
        </w:rPr>
        <w:t xml:space="preserve"> σήμερα</w:t>
      </w:r>
      <w:r w:rsidRPr="00946920">
        <w:rPr>
          <w:rFonts w:ascii="Segoe UI" w:eastAsia="Times New Roman" w:hAnsi="Segoe UI" w:cs="Segoe UI"/>
          <w:kern w:val="0"/>
          <w:sz w:val="22"/>
          <w:szCs w:val="22"/>
          <w:lang w:val="it-IT"/>
          <w14:ligatures w14:val="none"/>
        </w:rPr>
        <w:t xml:space="preserve"> απασχολεί </w:t>
      </w:r>
      <w:r w:rsidRPr="00946920">
        <w:rPr>
          <w:rFonts w:ascii="Segoe UI" w:eastAsia="Times New Roman" w:hAnsi="Segoe UI" w:cs="Segoe UI"/>
          <w:kern w:val="0"/>
          <w:sz w:val="22"/>
          <w:szCs w:val="22"/>
          <w:lang w:val="el-GR"/>
          <w14:ligatures w14:val="none"/>
        </w:rPr>
        <w:t>περίπου</w:t>
      </w:r>
      <w:r w:rsidRPr="00946920">
        <w:rPr>
          <w:rFonts w:ascii="Segoe UI" w:eastAsia="Times New Roman" w:hAnsi="Segoe UI" w:cs="Segoe UI"/>
          <w:kern w:val="0"/>
          <w:sz w:val="22"/>
          <w:szCs w:val="22"/>
          <w:lang w:val="it-IT"/>
          <w14:ligatures w14:val="none"/>
        </w:rPr>
        <w:t xml:space="preserve"> 4</w:t>
      </w:r>
      <w:r w:rsidRPr="00946920">
        <w:rPr>
          <w:rFonts w:ascii="Segoe UI" w:eastAsia="Times New Roman" w:hAnsi="Segoe UI" w:cs="Segoe UI"/>
          <w:kern w:val="0"/>
          <w:sz w:val="22"/>
          <w:szCs w:val="22"/>
          <w:lang w:val="el-GR"/>
          <w14:ligatures w14:val="none"/>
        </w:rPr>
        <w:t>7</w:t>
      </w:r>
      <w:r w:rsidRPr="00946920">
        <w:rPr>
          <w:rFonts w:ascii="Segoe UI" w:eastAsia="Times New Roman" w:hAnsi="Segoe UI" w:cs="Segoe UI"/>
          <w:kern w:val="0"/>
          <w:sz w:val="22"/>
          <w:szCs w:val="22"/>
          <w:lang w:val="it-IT"/>
          <w14:ligatures w14:val="none"/>
        </w:rPr>
        <w:t xml:space="preserve">.000 </w:t>
      </w:r>
      <w:r w:rsidRPr="00946920">
        <w:rPr>
          <w:rFonts w:ascii="Segoe UI" w:eastAsia="Times New Roman" w:hAnsi="Segoe UI" w:cs="Segoe UI"/>
          <w:kern w:val="0"/>
          <w:sz w:val="22"/>
          <w:szCs w:val="22"/>
          <w:lang w:val="el-GR"/>
          <w14:ligatures w14:val="none"/>
        </w:rPr>
        <w:t>άτομα</w:t>
      </w:r>
      <w:r w:rsidRPr="00946920">
        <w:rPr>
          <w:rFonts w:ascii="Segoe UI" w:eastAsia="Times New Roman" w:hAnsi="Segoe UI" w:cs="Segoe UI"/>
          <w:kern w:val="0"/>
          <w:sz w:val="22"/>
          <w:szCs w:val="22"/>
          <w:lang w:val="it-IT"/>
          <w14:ligatures w14:val="none"/>
        </w:rPr>
        <w:t xml:space="preserve"> σε όλο τον κόσμο –</w:t>
      </w:r>
      <w:r w:rsidRPr="00946920">
        <w:rPr>
          <w:rFonts w:ascii="Segoe UI" w:eastAsia="Times New Roman" w:hAnsi="Segoe UI" w:cs="Segoe UI"/>
          <w:kern w:val="0"/>
          <w:sz w:val="22"/>
          <w:szCs w:val="22"/>
          <w:lang w:val="el-GR"/>
          <w14:ligatures w14:val="none"/>
        </w:rPr>
        <w:t xml:space="preserve"> </w:t>
      </w:r>
      <w:r w:rsidRPr="00946920">
        <w:rPr>
          <w:rFonts w:ascii="Segoe UI" w:eastAsia="Times New Roman" w:hAnsi="Segoe UI" w:cs="Segoe UI"/>
          <w:kern w:val="0"/>
          <w:sz w:val="22"/>
          <w:szCs w:val="22"/>
          <w:lang w:val="it-IT"/>
          <w14:ligatures w14:val="none"/>
        </w:rPr>
        <w:t xml:space="preserve">μια ετερογενή ομάδα, που είναι ενωμένη κάτω από μια ισχυρή εταιρική κουλτούρα, κοινές αξίες και έναν κοινό σκοπό: «Πρωτοπόροι στην καρδιά για το καλό των γενεών». Για περισσότερες πληροφορίες, επισκεφθείτε τον ιστότοπο www.henkel.com  </w:t>
      </w:r>
      <w:hyperlink r:id="rId7" w:history="1">
        <w:r w:rsidRPr="00946920">
          <w:rPr>
            <w:rFonts w:ascii="Segoe UI" w:eastAsiaTheme="majorEastAsia" w:hAnsi="Segoe UI" w:cs="Segoe UI"/>
            <w:color w:val="0000FF"/>
            <w:kern w:val="0"/>
            <w:sz w:val="22"/>
            <w:szCs w:val="22"/>
            <w:u w:val="single"/>
            <w:lang w:val="it-IT"/>
            <w14:ligatures w14:val="none"/>
          </w:rPr>
          <w:t>www.henkel.com</w:t>
        </w:r>
      </w:hyperlink>
      <w:r w:rsidRPr="00946920">
        <w:rPr>
          <w:rFonts w:ascii="Segoe UI" w:eastAsia="Times New Roman" w:hAnsi="Segoe UI" w:cs="Segoe UI"/>
          <w:kern w:val="0"/>
          <w:sz w:val="22"/>
          <w:szCs w:val="22"/>
          <w:lang w:val="it-IT"/>
          <w14:ligatures w14:val="none"/>
        </w:rPr>
        <w:t xml:space="preserve"> </w:t>
      </w:r>
    </w:p>
    <w:p w14:paraId="483791CB" w14:textId="77777777" w:rsidR="00946920" w:rsidRPr="00946920" w:rsidRDefault="00946920" w:rsidP="00946920">
      <w:pPr>
        <w:tabs>
          <w:tab w:val="left" w:pos="1080"/>
          <w:tab w:val="left" w:pos="4500"/>
        </w:tabs>
        <w:spacing w:after="0" w:line="276" w:lineRule="auto"/>
        <w:ind w:left="-567" w:right="184"/>
        <w:jc w:val="both"/>
        <w:rPr>
          <w:rFonts w:ascii="Segoe UI" w:eastAsia="Times New Roman" w:hAnsi="Segoe UI" w:cs="Segoe UI"/>
          <w:bCs/>
          <w:kern w:val="0"/>
          <w:sz w:val="22"/>
          <w:szCs w:val="22"/>
          <w:lang w:val="el-GR"/>
          <w14:ligatures w14:val="none"/>
        </w:rPr>
      </w:pPr>
    </w:p>
    <w:p w14:paraId="16E0E9F9" w14:textId="77777777" w:rsidR="00946920" w:rsidRPr="00946920" w:rsidRDefault="00946920" w:rsidP="00946920">
      <w:pPr>
        <w:tabs>
          <w:tab w:val="left" w:pos="1080"/>
          <w:tab w:val="left" w:pos="4500"/>
        </w:tabs>
        <w:spacing w:after="0" w:line="276" w:lineRule="auto"/>
        <w:ind w:left="-567" w:right="184"/>
        <w:jc w:val="both"/>
        <w:rPr>
          <w:rFonts w:ascii="Segoe UI" w:eastAsia="Times New Roman" w:hAnsi="Segoe UI" w:cs="Segoe UI"/>
          <w:b/>
          <w:kern w:val="0"/>
          <w:sz w:val="22"/>
          <w:szCs w:val="22"/>
          <w:lang w:val="it-IT"/>
          <w14:ligatures w14:val="none"/>
        </w:rPr>
      </w:pPr>
      <w:r w:rsidRPr="00946920">
        <w:rPr>
          <w:rFonts w:ascii="Segoe UI" w:eastAsia="Times New Roman" w:hAnsi="Segoe UI" w:cs="Segoe UI"/>
          <w:b/>
          <w:kern w:val="0"/>
          <w:sz w:val="22"/>
          <w:szCs w:val="22"/>
          <w:lang w:val="it-IT"/>
          <w14:ligatures w14:val="none"/>
        </w:rPr>
        <w:t>Για πληροφορίες προς τον Τύπο:</w:t>
      </w:r>
    </w:p>
    <w:p w14:paraId="4D7CA509" w14:textId="77777777" w:rsidR="00946920" w:rsidRPr="00946920" w:rsidRDefault="00946920" w:rsidP="00946920">
      <w:pPr>
        <w:tabs>
          <w:tab w:val="left" w:pos="1080"/>
          <w:tab w:val="left" w:pos="4500"/>
        </w:tabs>
        <w:spacing w:after="0" w:line="276" w:lineRule="auto"/>
        <w:ind w:left="-567" w:right="184"/>
        <w:jc w:val="both"/>
        <w:rPr>
          <w:rFonts w:ascii="Segoe UI" w:eastAsia="Times New Roman" w:hAnsi="Segoe UI" w:cs="Segoe UI"/>
          <w:b/>
          <w:kern w:val="0"/>
          <w:sz w:val="22"/>
          <w:szCs w:val="22"/>
          <w:lang w:val="it-IT"/>
          <w14:ligatures w14:val="none"/>
        </w:rPr>
      </w:pPr>
    </w:p>
    <w:p w14:paraId="41D43139" w14:textId="77777777" w:rsidR="00946920" w:rsidRPr="00946920" w:rsidRDefault="00946920" w:rsidP="00946920">
      <w:pPr>
        <w:tabs>
          <w:tab w:val="left" w:pos="1080"/>
          <w:tab w:val="left" w:pos="4500"/>
        </w:tabs>
        <w:spacing w:after="0" w:line="276" w:lineRule="auto"/>
        <w:ind w:left="-567" w:right="184"/>
        <w:jc w:val="both"/>
        <w:rPr>
          <w:rFonts w:ascii="Segoe UI" w:eastAsia="Times New Roman" w:hAnsi="Segoe UI" w:cs="Segoe UI"/>
          <w:b/>
          <w:kern w:val="0"/>
          <w:sz w:val="22"/>
          <w:szCs w:val="22"/>
          <w:lang w:val="it-IT"/>
          <w14:ligatures w14:val="none"/>
        </w:rPr>
      </w:pPr>
      <w:r w:rsidRPr="00946920">
        <w:rPr>
          <w:rFonts w:ascii="Segoe UI" w:eastAsia="Times New Roman" w:hAnsi="Segoe UI" w:cs="Segoe UI"/>
          <w:bCs/>
          <w:kern w:val="0"/>
          <w:sz w:val="22"/>
          <w:szCs w:val="22"/>
          <w:lang w:val="it-IT"/>
          <w14:ligatures w14:val="none"/>
        </w:rPr>
        <w:t>Μπία Ενωτιάδη, benotiad@ikon.bbdogroup.gr, 210 6784356</w:t>
      </w:r>
    </w:p>
    <w:p w14:paraId="04712137" w14:textId="77777777" w:rsidR="00946920" w:rsidRPr="00946920" w:rsidRDefault="00946920" w:rsidP="00946920">
      <w:pPr>
        <w:tabs>
          <w:tab w:val="left" w:pos="1080"/>
          <w:tab w:val="left" w:pos="4500"/>
        </w:tabs>
        <w:spacing w:after="0" w:line="276" w:lineRule="auto"/>
        <w:ind w:left="-567" w:right="184"/>
        <w:jc w:val="both"/>
        <w:rPr>
          <w:rFonts w:ascii="Segoe UI" w:eastAsia="Times New Roman" w:hAnsi="Segoe UI" w:cs="Segoe UI"/>
          <w:b/>
          <w:kern w:val="0"/>
          <w:sz w:val="22"/>
          <w:szCs w:val="22"/>
          <w:lang w:val="it-IT"/>
          <w14:ligatures w14:val="none"/>
        </w:rPr>
      </w:pPr>
      <w:r w:rsidRPr="00946920">
        <w:rPr>
          <w:rFonts w:ascii="Segoe UI" w:eastAsia="Times New Roman" w:hAnsi="Segoe UI" w:cs="Segoe UI"/>
          <w:bCs/>
          <w:kern w:val="0"/>
          <w:sz w:val="22"/>
          <w:szCs w:val="22"/>
          <w:lang w:val="it-IT"/>
          <w14:ligatures w14:val="none"/>
        </w:rPr>
        <w:t>Χριστίνα Γενικαλιώτη, cgenikal@ikon.bbdogroup.gr, 210 6784364</w:t>
      </w:r>
      <w:r w:rsidRPr="00946920">
        <w:rPr>
          <w:rFonts w:ascii="Segoe UI" w:eastAsia="Times New Roman" w:hAnsi="Segoe UI" w:cs="Segoe UI"/>
          <w:b/>
          <w:kern w:val="0"/>
          <w:sz w:val="22"/>
          <w:szCs w:val="22"/>
          <w:lang w:val="it-IT"/>
          <w14:ligatures w14:val="none"/>
        </w:rPr>
        <w:tab/>
      </w:r>
    </w:p>
    <w:p w14:paraId="0313F5BA" w14:textId="77777777" w:rsidR="00946920" w:rsidRPr="00946920" w:rsidRDefault="00946920" w:rsidP="00946920">
      <w:pPr>
        <w:spacing w:after="0" w:line="276" w:lineRule="auto"/>
        <w:ind w:left="-567" w:right="184"/>
        <w:jc w:val="both"/>
        <w:rPr>
          <w:rFonts w:ascii="Segoe UI" w:eastAsia="Times New Roman" w:hAnsi="Segoe UI" w:cs="Segoe UI"/>
          <w:kern w:val="0"/>
          <w:sz w:val="22"/>
          <w:szCs w:val="22"/>
          <w:lang w:val="el-GR"/>
          <w14:ligatures w14:val="none"/>
        </w:rPr>
      </w:pPr>
    </w:p>
    <w:p w14:paraId="69ADC807" w14:textId="77777777" w:rsidR="00946920" w:rsidRPr="00946920" w:rsidRDefault="00946920" w:rsidP="00946920">
      <w:pPr>
        <w:ind w:left="-567" w:right="43"/>
        <w:jc w:val="both"/>
        <w:rPr>
          <w:lang w:val="el-GR"/>
        </w:rPr>
      </w:pPr>
    </w:p>
    <w:sectPr w:rsidR="00946920" w:rsidRPr="00946920" w:rsidSect="00946920">
      <w:headerReference w:type="default" r:id="rId8"/>
      <w:footerReference w:type="even" r:id="rId9"/>
      <w:footerReference w:type="default" r:id="rId10"/>
      <w:footerReference w:type="first" r:id="rId11"/>
      <w:pgSz w:w="12240" w:h="15840"/>
      <w:pgMar w:top="709" w:right="1325"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67043" w14:textId="77777777" w:rsidR="001D37F5" w:rsidRDefault="001D37F5" w:rsidP="001D37F5">
      <w:pPr>
        <w:spacing w:after="0" w:line="240" w:lineRule="auto"/>
      </w:pPr>
      <w:r>
        <w:separator/>
      </w:r>
    </w:p>
  </w:endnote>
  <w:endnote w:type="continuationSeparator" w:id="0">
    <w:p w14:paraId="377FE542" w14:textId="77777777" w:rsidR="001D37F5" w:rsidRDefault="001D37F5" w:rsidP="001D3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54FB5" w14:textId="3C0D803B" w:rsidR="001D37F5" w:rsidRDefault="001D37F5">
    <w:pPr>
      <w:pStyle w:val="Footer"/>
    </w:pPr>
    <w:r>
      <w:rPr>
        <w:noProof/>
      </w:rPr>
      <mc:AlternateContent>
        <mc:Choice Requires="wps">
          <w:drawing>
            <wp:anchor distT="0" distB="0" distL="0" distR="0" simplePos="0" relativeHeight="251659264" behindDoc="0" locked="0" layoutInCell="1" allowOverlap="1" wp14:anchorId="6CFD2AFA" wp14:editId="05B289A2">
              <wp:simplePos x="635" y="635"/>
              <wp:positionH relativeFrom="page">
                <wp:align>center</wp:align>
              </wp:positionH>
              <wp:positionV relativeFrom="page">
                <wp:align>bottom</wp:align>
              </wp:positionV>
              <wp:extent cx="3100070" cy="370205"/>
              <wp:effectExtent l="0" t="0" r="5080" b="0"/>
              <wp:wrapNone/>
              <wp:docPr id="1408664280" name="Text Box 2" descr="Εμπιστευτικό - Όχι για δημόσια κατανάλωση ή διανομή">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00070" cy="370205"/>
                      </a:xfrm>
                      <a:prstGeom prst="rect">
                        <a:avLst/>
                      </a:prstGeom>
                      <a:noFill/>
                      <a:ln>
                        <a:noFill/>
                      </a:ln>
                    </wps:spPr>
                    <wps:txbx>
                      <w:txbxContent>
                        <w:p w14:paraId="154B50AE" w14:textId="0562DBA3" w:rsidR="001D37F5" w:rsidRPr="00946920" w:rsidRDefault="001D37F5" w:rsidP="001D37F5">
                          <w:pPr>
                            <w:spacing w:after="0"/>
                            <w:rPr>
                              <w:rFonts w:ascii="Aptos" w:eastAsia="Aptos" w:hAnsi="Aptos" w:cs="Aptos"/>
                              <w:noProof/>
                              <w:color w:val="000000"/>
                              <w:sz w:val="20"/>
                              <w:szCs w:val="20"/>
                              <w:lang w:val="el-GR"/>
                            </w:rPr>
                          </w:pPr>
                          <w:r w:rsidRPr="00946920">
                            <w:rPr>
                              <w:rFonts w:ascii="Aptos" w:eastAsia="Aptos" w:hAnsi="Aptos" w:cs="Aptos"/>
                              <w:noProof/>
                              <w:color w:val="000000"/>
                              <w:sz w:val="20"/>
                              <w:szCs w:val="20"/>
                              <w:lang w:val="el-GR"/>
                            </w:rPr>
                            <w:t>Εμπιστευτικό - Όχι για δημόσια κατανάλωση ή διανομή</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FD2AFA" id="_x0000_t202" coordsize="21600,21600" o:spt="202" path="m,l,21600r21600,l21600,xe">
              <v:stroke joinstyle="miter"/>
              <v:path gradientshapeok="t" o:connecttype="rect"/>
            </v:shapetype>
            <v:shape id="Text Box 2" o:spid="_x0000_s1026" type="#_x0000_t202" alt="Εμπιστευτικό - Όχι για δημόσια κατανάλωση ή διανομή" style="position:absolute;margin-left:0;margin-top:0;width:244.1pt;height:29.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" filled="f" stroked="f">
              <v:textbox style="mso-fit-shape-to-text:t" inset="0,0,0,15pt">
                <w:txbxContent>
                  <w:p w14:paraId="154B50AE" w14:textId="0562DBA3" w:rsidR="001D37F5" w:rsidRPr="00946920" w:rsidRDefault="001D37F5" w:rsidP="001D37F5">
                    <w:pPr>
                      <w:spacing w:after="0"/>
                      <w:rPr>
                        <w:rFonts w:ascii="Aptos" w:eastAsia="Aptos" w:hAnsi="Aptos" w:cs="Aptos"/>
                        <w:noProof/>
                        <w:color w:val="000000"/>
                        <w:sz w:val="20"/>
                        <w:szCs w:val="20"/>
                        <w:lang w:val="el-GR"/>
                      </w:rPr>
                    </w:pPr>
                    <w:r w:rsidRPr="00946920">
                      <w:rPr>
                        <w:rFonts w:ascii="Aptos" w:eastAsia="Aptos" w:hAnsi="Aptos" w:cs="Aptos"/>
                        <w:noProof/>
                        <w:color w:val="000000"/>
                        <w:sz w:val="20"/>
                        <w:szCs w:val="20"/>
                        <w:lang w:val="el-GR"/>
                      </w:rPr>
                      <w:t>Εμπιστευτικό - Όχι για δημόσια κατανάλωση ή διανομή</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9258E" w14:textId="717B87C4" w:rsidR="001D37F5" w:rsidRDefault="001D37F5">
    <w:pPr>
      <w:pStyle w:val="Footer"/>
    </w:pPr>
    <w:r>
      <w:rPr>
        <w:noProof/>
      </w:rPr>
      <mc:AlternateContent>
        <mc:Choice Requires="wps">
          <w:drawing>
            <wp:anchor distT="0" distB="0" distL="0" distR="0" simplePos="0" relativeHeight="251660288" behindDoc="0" locked="0" layoutInCell="1" allowOverlap="1" wp14:anchorId="2B145FFE" wp14:editId="25E253A4">
              <wp:simplePos x="1143000" y="9420225"/>
              <wp:positionH relativeFrom="page">
                <wp:align>center</wp:align>
              </wp:positionH>
              <wp:positionV relativeFrom="page">
                <wp:align>bottom</wp:align>
              </wp:positionV>
              <wp:extent cx="3100070" cy="370205"/>
              <wp:effectExtent l="0" t="0" r="5080" b="0"/>
              <wp:wrapNone/>
              <wp:docPr id="1097839817" name="Text Box 3" descr="Εμπιστευτικό - Όχι για δημόσια κατανάλωση ή διανομή">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00070" cy="370205"/>
                      </a:xfrm>
                      <a:prstGeom prst="rect">
                        <a:avLst/>
                      </a:prstGeom>
                      <a:noFill/>
                      <a:ln>
                        <a:noFill/>
                      </a:ln>
                    </wps:spPr>
                    <wps:txbx>
                      <w:txbxContent>
                        <w:p w14:paraId="69FD0372" w14:textId="2A7A1551" w:rsidR="001D37F5" w:rsidRPr="00946920" w:rsidRDefault="001D37F5" w:rsidP="001D37F5">
                          <w:pPr>
                            <w:spacing w:after="0"/>
                            <w:rPr>
                              <w:rFonts w:ascii="Aptos" w:eastAsia="Aptos" w:hAnsi="Aptos" w:cs="Aptos"/>
                              <w:noProof/>
                              <w:color w:val="000000"/>
                              <w:sz w:val="20"/>
                              <w:szCs w:val="20"/>
                              <w:lang w:val="el-GR"/>
                            </w:rPr>
                          </w:pPr>
                          <w:r w:rsidRPr="00946920">
                            <w:rPr>
                              <w:rFonts w:ascii="Aptos" w:eastAsia="Aptos" w:hAnsi="Aptos" w:cs="Aptos"/>
                              <w:noProof/>
                              <w:color w:val="000000"/>
                              <w:sz w:val="20"/>
                              <w:szCs w:val="20"/>
                              <w:lang w:val="el-GR"/>
                            </w:rPr>
                            <w:t>Εμπιστευτικό - Όχι για δημόσια κατανάλωση ή διανομή</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145FFE" id="_x0000_t202" coordsize="21600,21600" o:spt="202" path="m,l,21600r21600,l21600,xe">
              <v:stroke joinstyle="miter"/>
              <v:path gradientshapeok="t" o:connecttype="rect"/>
            </v:shapetype>
            <v:shape id="Text Box 3" o:spid="_x0000_s1027" type="#_x0000_t202" alt="Εμπιστευτικό - Όχι για δημόσια κατανάλωση ή διανομή" style="position:absolute;margin-left:0;margin-top:0;width:244.1pt;height:29.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" filled="f" stroked="f">
              <v:textbox style="mso-fit-shape-to-text:t" inset="0,0,0,15pt">
                <w:txbxContent>
                  <w:p w14:paraId="69FD0372" w14:textId="2A7A1551" w:rsidR="001D37F5" w:rsidRPr="00946920" w:rsidRDefault="001D37F5" w:rsidP="001D37F5">
                    <w:pPr>
                      <w:spacing w:after="0"/>
                      <w:rPr>
                        <w:rFonts w:ascii="Aptos" w:eastAsia="Aptos" w:hAnsi="Aptos" w:cs="Aptos"/>
                        <w:noProof/>
                        <w:color w:val="000000"/>
                        <w:sz w:val="20"/>
                        <w:szCs w:val="20"/>
                        <w:lang w:val="el-GR"/>
                      </w:rPr>
                    </w:pPr>
                    <w:r w:rsidRPr="00946920">
                      <w:rPr>
                        <w:rFonts w:ascii="Aptos" w:eastAsia="Aptos" w:hAnsi="Aptos" w:cs="Aptos"/>
                        <w:noProof/>
                        <w:color w:val="000000"/>
                        <w:sz w:val="20"/>
                        <w:szCs w:val="20"/>
                        <w:lang w:val="el-GR"/>
                      </w:rPr>
                      <w:t>Εμπιστευτικό - Όχι για δημόσια κατανάλωση ή διανομή</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5584E" w14:textId="083547D9" w:rsidR="001D37F5" w:rsidRDefault="001D37F5">
    <w:pPr>
      <w:pStyle w:val="Footer"/>
    </w:pPr>
    <w:r>
      <w:rPr>
        <w:noProof/>
      </w:rPr>
      <mc:AlternateContent>
        <mc:Choice Requires="wps">
          <w:drawing>
            <wp:anchor distT="0" distB="0" distL="0" distR="0" simplePos="0" relativeHeight="251658240" behindDoc="0" locked="0" layoutInCell="1" allowOverlap="1" wp14:anchorId="7F12057A" wp14:editId="58560AE1">
              <wp:simplePos x="635" y="635"/>
              <wp:positionH relativeFrom="page">
                <wp:align>center</wp:align>
              </wp:positionH>
              <wp:positionV relativeFrom="page">
                <wp:align>bottom</wp:align>
              </wp:positionV>
              <wp:extent cx="3100070" cy="370205"/>
              <wp:effectExtent l="0" t="0" r="5080" b="0"/>
              <wp:wrapNone/>
              <wp:docPr id="148289309" name="Text Box 1" descr="Εμπιστευτικό - Όχι για δημόσια κατανάλωση ή διανομή">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00070" cy="370205"/>
                      </a:xfrm>
                      <a:prstGeom prst="rect">
                        <a:avLst/>
                      </a:prstGeom>
                      <a:noFill/>
                      <a:ln>
                        <a:noFill/>
                      </a:ln>
                    </wps:spPr>
                    <wps:txbx>
                      <w:txbxContent>
                        <w:p w14:paraId="31E1F9F8" w14:textId="453F7AA8" w:rsidR="001D37F5" w:rsidRPr="00946920" w:rsidRDefault="001D37F5" w:rsidP="001D37F5">
                          <w:pPr>
                            <w:spacing w:after="0"/>
                            <w:rPr>
                              <w:rFonts w:ascii="Aptos" w:eastAsia="Aptos" w:hAnsi="Aptos" w:cs="Aptos"/>
                              <w:noProof/>
                              <w:color w:val="000000"/>
                              <w:sz w:val="20"/>
                              <w:szCs w:val="20"/>
                              <w:lang w:val="el-GR"/>
                            </w:rPr>
                          </w:pPr>
                          <w:r w:rsidRPr="00946920">
                            <w:rPr>
                              <w:rFonts w:ascii="Aptos" w:eastAsia="Aptos" w:hAnsi="Aptos" w:cs="Aptos"/>
                              <w:noProof/>
                              <w:color w:val="000000"/>
                              <w:sz w:val="20"/>
                              <w:szCs w:val="20"/>
                              <w:lang w:val="el-GR"/>
                            </w:rPr>
                            <w:t>Εμπιστευτικό - Όχι για δημόσια κατανάλωση ή διανομή</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12057A" id="_x0000_t202" coordsize="21600,21600" o:spt="202" path="m,l,21600r21600,l21600,xe">
              <v:stroke joinstyle="miter"/>
              <v:path gradientshapeok="t" o:connecttype="rect"/>
            </v:shapetype>
            <v:shape id="Text Box 1" o:spid="_x0000_s1028" type="#_x0000_t202" alt="Εμπιστευτικό - Όχι για δημόσια κατανάλωση ή διανομή" style="position:absolute;margin-left:0;margin-top:0;width:244.1pt;height:29.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" filled="f" stroked="f">
              <v:textbox style="mso-fit-shape-to-text:t" inset="0,0,0,15pt">
                <w:txbxContent>
                  <w:p w14:paraId="31E1F9F8" w14:textId="453F7AA8" w:rsidR="001D37F5" w:rsidRPr="00946920" w:rsidRDefault="001D37F5" w:rsidP="001D37F5">
                    <w:pPr>
                      <w:spacing w:after="0"/>
                      <w:rPr>
                        <w:rFonts w:ascii="Aptos" w:eastAsia="Aptos" w:hAnsi="Aptos" w:cs="Aptos"/>
                        <w:noProof/>
                        <w:color w:val="000000"/>
                        <w:sz w:val="20"/>
                        <w:szCs w:val="20"/>
                        <w:lang w:val="el-GR"/>
                      </w:rPr>
                    </w:pPr>
                    <w:r w:rsidRPr="00946920">
                      <w:rPr>
                        <w:rFonts w:ascii="Aptos" w:eastAsia="Aptos" w:hAnsi="Aptos" w:cs="Aptos"/>
                        <w:noProof/>
                        <w:color w:val="000000"/>
                        <w:sz w:val="20"/>
                        <w:szCs w:val="20"/>
                        <w:lang w:val="el-GR"/>
                      </w:rPr>
                      <w:t>Εμπιστευτικό - Όχι για δημόσια κατανάλωση ή διανομή</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C125B" w14:textId="77777777" w:rsidR="001D37F5" w:rsidRDefault="001D37F5" w:rsidP="001D37F5">
      <w:pPr>
        <w:spacing w:after="0" w:line="240" w:lineRule="auto"/>
      </w:pPr>
      <w:r>
        <w:separator/>
      </w:r>
    </w:p>
  </w:footnote>
  <w:footnote w:type="continuationSeparator" w:id="0">
    <w:p w14:paraId="36DED148" w14:textId="77777777" w:rsidR="001D37F5" w:rsidRDefault="001D37F5" w:rsidP="001D37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3A682" w14:textId="55F95FE3" w:rsidR="00946920" w:rsidRDefault="00946920" w:rsidP="00946920">
    <w:pPr>
      <w:pStyle w:val="Header"/>
      <w:rPr>
        <w:rFonts w:ascii="Segoe UI" w:eastAsia="Times New Roman" w:hAnsi="Segoe UI" w:cs="Segoe UI"/>
        <w:b/>
        <w:bCs/>
        <w:color w:val="3E3C3C"/>
        <w:kern w:val="0"/>
        <w:sz w:val="40"/>
        <w:szCs w:val="40"/>
        <w:lang w:val="el-GR"/>
        <w14:ligatures w14:val="none"/>
      </w:rPr>
    </w:pPr>
    <w:r>
      <w:rPr>
        <w:noProof/>
      </w:rPr>
      <w:drawing>
        <wp:anchor distT="0" distB="0" distL="114300" distR="114300" simplePos="0" relativeHeight="251661312" behindDoc="0" locked="0" layoutInCell="1" allowOverlap="1" wp14:anchorId="496D2626" wp14:editId="725335A8">
          <wp:simplePos x="0" y="0"/>
          <wp:positionH relativeFrom="margin">
            <wp:align>right</wp:align>
          </wp:positionH>
          <wp:positionV relativeFrom="paragraph">
            <wp:posOffset>-62865</wp:posOffset>
          </wp:positionV>
          <wp:extent cx="1051560" cy="603250"/>
          <wp:effectExtent l="0" t="0" r="0" b="6350"/>
          <wp:wrapThrough wrapText="bothSides">
            <wp:wrapPolygon edited="0">
              <wp:start x="0" y="0"/>
              <wp:lineTo x="0" y="21145"/>
              <wp:lineTo x="21130" y="21145"/>
              <wp:lineTo x="21130" y="0"/>
              <wp:lineTo x="0" y="0"/>
            </wp:wrapPolygon>
          </wp:wrapThrough>
          <wp:docPr id="1302222483" name="Grafik 1653066876" descr="A red oval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066876" name="Grafik 1653066876" descr="A red oval with text&#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14:sizeRelH relativeFrom="page">
            <wp14:pctWidth>0</wp14:pctWidth>
          </wp14:sizeRelH>
          <wp14:sizeRelV relativeFrom="page">
            <wp14:pctHeight>0</wp14:pctHeight>
          </wp14:sizeRelV>
        </wp:anchor>
      </w:drawing>
    </w:r>
  </w:p>
  <w:p w14:paraId="581066B4" w14:textId="77777777" w:rsidR="00946920" w:rsidRDefault="00946920" w:rsidP="00946920">
    <w:pPr>
      <w:pStyle w:val="Header"/>
      <w:rPr>
        <w:rFonts w:ascii="Segoe UI" w:eastAsia="Times New Roman" w:hAnsi="Segoe UI" w:cs="Segoe UI"/>
        <w:b/>
        <w:bCs/>
        <w:color w:val="3E3C3C"/>
        <w:kern w:val="0"/>
        <w:sz w:val="40"/>
        <w:szCs w:val="40"/>
        <w:lang w:val="el-GR"/>
        <w14:ligatures w14: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96FFD"/>
    <w:multiLevelType w:val="multilevel"/>
    <w:tmpl w:val="BAB06BD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FE3FFD"/>
    <w:multiLevelType w:val="hybridMultilevel"/>
    <w:tmpl w:val="23EA1190"/>
    <w:lvl w:ilvl="0" w:tplc="36002C28">
      <w:start w:val="1"/>
      <w:numFmt w:val="bullet"/>
      <w:lvlText w:val=""/>
      <w:lvlJc w:val="left"/>
      <w:pPr>
        <w:ind w:left="720" w:hanging="360"/>
      </w:pPr>
      <w:rPr>
        <w:rFonts w:ascii="Wingdings" w:hAnsi="Wingdings" w:hint="default"/>
        <w:color w:val="E1000F"/>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8D564F"/>
    <w:multiLevelType w:val="multilevel"/>
    <w:tmpl w:val="B99E9B5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D63CA1"/>
    <w:multiLevelType w:val="hybridMultilevel"/>
    <w:tmpl w:val="21EE1728"/>
    <w:lvl w:ilvl="0" w:tplc="FFFFFFFF">
      <w:start w:val="1"/>
      <w:numFmt w:val="bullet"/>
      <w:lvlText w:val=""/>
      <w:lvlJc w:val="left"/>
      <w:pPr>
        <w:ind w:left="720" w:hanging="360"/>
      </w:pPr>
      <w:rPr>
        <w:rFonts w:ascii="Wingdings" w:hAnsi="Wingdings" w:hint="default"/>
        <w:color w:val="E1000F"/>
        <w:sz w:val="24"/>
        <w:szCs w:val="24"/>
      </w:rPr>
    </w:lvl>
    <w:lvl w:ilvl="1" w:tplc="645A6B9C">
      <w:numFmt w:val="bullet"/>
      <w:lvlText w:val="-"/>
      <w:lvlJc w:val="left"/>
      <w:pPr>
        <w:ind w:left="1440" w:hanging="360"/>
      </w:pPr>
      <w:rPr>
        <w:rFonts w:ascii="Arial" w:hAnsi="Arial" w:hint="default"/>
        <w:color w:val="FF000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69464931">
    <w:abstractNumId w:val="0"/>
  </w:num>
  <w:num w:numId="2" w16cid:durableId="1961951550">
    <w:abstractNumId w:val="2"/>
  </w:num>
  <w:num w:numId="3" w16cid:durableId="1006784975">
    <w:abstractNumId w:val="1"/>
  </w:num>
  <w:num w:numId="4" w16cid:durableId="7591791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C9B"/>
    <w:rsid w:val="00080A41"/>
    <w:rsid w:val="000F5C9B"/>
    <w:rsid w:val="001D37F5"/>
    <w:rsid w:val="0020593B"/>
    <w:rsid w:val="00272F54"/>
    <w:rsid w:val="0028024C"/>
    <w:rsid w:val="003A31E0"/>
    <w:rsid w:val="00621080"/>
    <w:rsid w:val="00660BC0"/>
    <w:rsid w:val="006B7B05"/>
    <w:rsid w:val="007117A0"/>
    <w:rsid w:val="007D41F2"/>
    <w:rsid w:val="008F0FBC"/>
    <w:rsid w:val="00931740"/>
    <w:rsid w:val="00946920"/>
    <w:rsid w:val="009C1951"/>
    <w:rsid w:val="009D3BA2"/>
    <w:rsid w:val="00A11EA7"/>
    <w:rsid w:val="00EC4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ACDB2A"/>
  <w15:chartTrackingRefBased/>
  <w15:docId w15:val="{06220791-C189-45FD-A10C-3CF5720F2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C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5C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5C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5C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5C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5C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5C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5C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5C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C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5C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5C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5C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5C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5C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5C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5C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5C9B"/>
    <w:rPr>
      <w:rFonts w:eastAsiaTheme="majorEastAsia" w:cstheme="majorBidi"/>
      <w:color w:val="272727" w:themeColor="text1" w:themeTint="D8"/>
    </w:rPr>
  </w:style>
  <w:style w:type="paragraph" w:styleId="Title">
    <w:name w:val="Title"/>
    <w:basedOn w:val="Normal"/>
    <w:next w:val="Normal"/>
    <w:link w:val="TitleChar"/>
    <w:uiPriority w:val="10"/>
    <w:qFormat/>
    <w:rsid w:val="000F5C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C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5C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5C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5C9B"/>
    <w:pPr>
      <w:spacing w:before="160"/>
      <w:jc w:val="center"/>
    </w:pPr>
    <w:rPr>
      <w:i/>
      <w:iCs/>
      <w:color w:val="404040" w:themeColor="text1" w:themeTint="BF"/>
    </w:rPr>
  </w:style>
  <w:style w:type="character" w:customStyle="1" w:styleId="QuoteChar">
    <w:name w:val="Quote Char"/>
    <w:basedOn w:val="DefaultParagraphFont"/>
    <w:link w:val="Quote"/>
    <w:uiPriority w:val="29"/>
    <w:rsid w:val="000F5C9B"/>
    <w:rPr>
      <w:i/>
      <w:iCs/>
      <w:color w:val="404040" w:themeColor="text1" w:themeTint="BF"/>
    </w:rPr>
  </w:style>
  <w:style w:type="paragraph" w:styleId="ListParagraph">
    <w:name w:val="List Paragraph"/>
    <w:basedOn w:val="Normal"/>
    <w:uiPriority w:val="34"/>
    <w:qFormat/>
    <w:rsid w:val="000F5C9B"/>
    <w:pPr>
      <w:ind w:left="720"/>
      <w:contextualSpacing/>
    </w:pPr>
  </w:style>
  <w:style w:type="character" w:styleId="IntenseEmphasis">
    <w:name w:val="Intense Emphasis"/>
    <w:basedOn w:val="DefaultParagraphFont"/>
    <w:uiPriority w:val="21"/>
    <w:qFormat/>
    <w:rsid w:val="000F5C9B"/>
    <w:rPr>
      <w:i/>
      <w:iCs/>
      <w:color w:val="0F4761" w:themeColor="accent1" w:themeShade="BF"/>
    </w:rPr>
  </w:style>
  <w:style w:type="paragraph" w:styleId="IntenseQuote">
    <w:name w:val="Intense Quote"/>
    <w:basedOn w:val="Normal"/>
    <w:next w:val="Normal"/>
    <w:link w:val="IntenseQuoteChar"/>
    <w:uiPriority w:val="30"/>
    <w:qFormat/>
    <w:rsid w:val="000F5C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5C9B"/>
    <w:rPr>
      <w:i/>
      <w:iCs/>
      <w:color w:val="0F4761" w:themeColor="accent1" w:themeShade="BF"/>
    </w:rPr>
  </w:style>
  <w:style w:type="character" w:styleId="IntenseReference">
    <w:name w:val="Intense Reference"/>
    <w:basedOn w:val="DefaultParagraphFont"/>
    <w:uiPriority w:val="32"/>
    <w:qFormat/>
    <w:rsid w:val="000F5C9B"/>
    <w:rPr>
      <w:b/>
      <w:bCs/>
      <w:smallCaps/>
      <w:color w:val="0F4761" w:themeColor="accent1" w:themeShade="BF"/>
      <w:spacing w:val="5"/>
    </w:rPr>
  </w:style>
  <w:style w:type="paragraph" w:styleId="Footer">
    <w:name w:val="footer"/>
    <w:basedOn w:val="Normal"/>
    <w:link w:val="FooterChar"/>
    <w:uiPriority w:val="99"/>
    <w:unhideWhenUsed/>
    <w:rsid w:val="001D37F5"/>
    <w:pPr>
      <w:tabs>
        <w:tab w:val="center" w:pos="4320"/>
        <w:tab w:val="right" w:pos="8640"/>
      </w:tabs>
      <w:spacing w:after="0" w:line="240" w:lineRule="auto"/>
    </w:pPr>
  </w:style>
  <w:style w:type="character" w:customStyle="1" w:styleId="FooterChar">
    <w:name w:val="Footer Char"/>
    <w:basedOn w:val="DefaultParagraphFont"/>
    <w:link w:val="Footer"/>
    <w:uiPriority w:val="99"/>
    <w:rsid w:val="001D37F5"/>
  </w:style>
  <w:style w:type="character" w:styleId="PlaceholderText">
    <w:name w:val="Placeholder Text"/>
    <w:basedOn w:val="DefaultParagraphFont"/>
    <w:uiPriority w:val="99"/>
    <w:semiHidden/>
    <w:rsid w:val="00946920"/>
    <w:rPr>
      <w:color w:val="666666"/>
    </w:rPr>
  </w:style>
  <w:style w:type="paragraph" w:styleId="Header">
    <w:name w:val="header"/>
    <w:basedOn w:val="Normal"/>
    <w:link w:val="HeaderChar"/>
    <w:unhideWhenUsed/>
    <w:rsid w:val="00946920"/>
    <w:pPr>
      <w:tabs>
        <w:tab w:val="center" w:pos="4320"/>
        <w:tab w:val="right" w:pos="8640"/>
      </w:tabs>
      <w:spacing w:after="0" w:line="240" w:lineRule="auto"/>
    </w:pPr>
  </w:style>
  <w:style w:type="character" w:customStyle="1" w:styleId="HeaderChar">
    <w:name w:val="Header Char"/>
    <w:basedOn w:val="DefaultParagraphFont"/>
    <w:link w:val="Header"/>
    <w:rsid w:val="00946920"/>
  </w:style>
  <w:style w:type="character" w:customStyle="1" w:styleId="Headline">
    <w:name w:val="Headline"/>
    <w:basedOn w:val="DefaultParagraphFont"/>
    <w:rsid w:val="00946920"/>
    <w:rPr>
      <w:b/>
      <w:bCs/>
      <w:sz w:val="32"/>
    </w:rPr>
  </w:style>
  <w:style w:type="paragraph" w:customStyle="1" w:styleId="MonthDayYear">
    <w:name w:val="Month Day Year"/>
    <w:basedOn w:val="Normal"/>
    <w:rsid w:val="00946920"/>
    <w:pPr>
      <w:spacing w:before="120" w:after="0" w:line="276" w:lineRule="auto"/>
      <w:ind w:right="-1"/>
      <w:jc w:val="right"/>
    </w:pPr>
    <w:rPr>
      <w:rFonts w:ascii="Segoe UI" w:eastAsia="Times New Roman" w:hAnsi="Segoe UI" w:cs="Times New Roman"/>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enke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2635</Words>
  <Characters>15020</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Genikalioti (Omnicom)</dc:creator>
  <cp:keywords/>
  <dc:description/>
  <cp:lastModifiedBy>Francesca Birondi (Ext)</cp:lastModifiedBy>
  <cp:revision>2</cp:revision>
  <dcterms:created xsi:type="dcterms:W3CDTF">2026-03-11T12:38:00Z</dcterms:created>
  <dcterms:modified xsi:type="dcterms:W3CDTF">2026-03-11T12:38:00Z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8d6b71d,53f682d8,416fb4c9</vt:lpwstr>
  </property>
  <property fmtid="{D5CDD505-2E9C-101B-9397-08002B2CF9AE}" pid="3" name="ClassificationContentMarkingFooterFontProps">
    <vt:lpwstr>#000000,10,Aptos</vt:lpwstr>
  </property>
  <property fmtid="{D5CDD505-2E9C-101B-9397-08002B2CF9AE}" pid="4" name="ClassificationContentMarkingFooterText">
    <vt:lpwstr>Confidential - Not for Public Consumption or Distribution</vt:lpwstr>
  </property>
  <property fmtid="{D5CDD505-2E9C-101B-9397-08002B2CF9AE}" pid="5" name="MSIP_Label_8e19d756-792e-42a1-bcad-4cb9051ddd2d_Enabled">
    <vt:lpwstr>true</vt:lpwstr>
  </property>
  <property fmtid="{D5CDD505-2E9C-101B-9397-08002B2CF9AE}" pid="6" name="MSIP_Label_8e19d756-792e-42a1-bcad-4cb9051ddd2d_SetDate">
    <vt:lpwstr>2026-03-11T09:07:35Z</vt:lpwstr>
  </property>
  <property fmtid="{D5CDD505-2E9C-101B-9397-08002B2CF9AE}" pid="7" name="MSIP_Label_8e19d756-792e-42a1-bcad-4cb9051ddd2d_Method">
    <vt:lpwstr>Standard</vt:lpwstr>
  </property>
  <property fmtid="{D5CDD505-2E9C-101B-9397-08002B2CF9AE}" pid="8" name="MSIP_Label_8e19d756-792e-42a1-bcad-4cb9051ddd2d_Name">
    <vt:lpwstr>Confidential</vt:lpwstr>
  </property>
  <property fmtid="{D5CDD505-2E9C-101B-9397-08002B2CF9AE}" pid="9" name="MSIP_Label_8e19d756-792e-42a1-bcad-4cb9051ddd2d_SiteId">
    <vt:lpwstr>41eb501a-f671-4ce0-a5bf-b64168c3705f</vt:lpwstr>
  </property>
  <property fmtid="{D5CDD505-2E9C-101B-9397-08002B2CF9AE}" pid="10" name="MSIP_Label_8e19d756-792e-42a1-bcad-4cb9051ddd2d_ActionId">
    <vt:lpwstr>0c5f6295-c043-4e0e-bbdf-51f3200e2923</vt:lpwstr>
  </property>
  <property fmtid="{D5CDD505-2E9C-101B-9397-08002B2CF9AE}" pid="11" name="MSIP_Label_8e19d756-792e-42a1-bcad-4cb9051ddd2d_ContentBits">
    <vt:lpwstr>2</vt:lpwstr>
  </property>
  <property fmtid="{D5CDD505-2E9C-101B-9397-08002B2CF9AE}" pid="12" name="MSIP_Label_8e19d756-792e-42a1-bcad-4cb9051ddd2d_Tag">
    <vt:lpwstr>10, 3, 0, 1</vt:lpwstr>
  </property>
</Properties>
</file>