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AB5E4" w14:textId="0EDA369A" w:rsidR="0092347B" w:rsidRPr="0092347B" w:rsidRDefault="005F265B" w:rsidP="00D02553">
      <w:pPr>
        <w:spacing w:before="240" w:after="240"/>
        <w:jc w:val="center"/>
        <w:rPr>
          <w:b/>
          <w:bCs/>
          <w:sz w:val="32"/>
          <w:szCs w:val="32"/>
          <w:lang w:val="es-CO"/>
        </w:rPr>
      </w:pPr>
      <w:r>
        <w:rPr>
          <w:b/>
          <w:bCs/>
          <w:sz w:val="32"/>
          <w:szCs w:val="32"/>
          <w:lang w:val="es-CO"/>
        </w:rPr>
        <w:t xml:space="preserve">Arranca </w:t>
      </w:r>
      <w:proofErr w:type="spellStart"/>
      <w:r w:rsidR="0092347B" w:rsidRPr="0092347B">
        <w:rPr>
          <w:b/>
          <w:bCs/>
          <w:sz w:val="32"/>
          <w:szCs w:val="32"/>
          <w:lang w:val="es-CO"/>
        </w:rPr>
        <w:t>Shaping</w:t>
      </w:r>
      <w:proofErr w:type="spellEnd"/>
      <w:r w:rsidR="0092347B" w:rsidRPr="0092347B">
        <w:rPr>
          <w:b/>
          <w:bCs/>
          <w:sz w:val="32"/>
          <w:szCs w:val="32"/>
          <w:lang w:val="es-CO"/>
        </w:rPr>
        <w:t xml:space="preserve"> Futures </w:t>
      </w:r>
      <w:r w:rsidR="0092347B" w:rsidRPr="6C6DDDCA">
        <w:rPr>
          <w:b/>
          <w:bCs/>
          <w:sz w:val="32"/>
          <w:szCs w:val="32"/>
          <w:lang w:val="es-CO"/>
        </w:rPr>
        <w:t>2026</w:t>
      </w:r>
      <w:r w:rsidR="463F12A7" w:rsidRPr="6C6DDDCA">
        <w:rPr>
          <w:b/>
          <w:bCs/>
          <w:sz w:val="32"/>
          <w:szCs w:val="32"/>
          <w:lang w:val="es-CO"/>
        </w:rPr>
        <w:t xml:space="preserve"> el </w:t>
      </w:r>
      <w:r w:rsidR="463F12A7" w:rsidRPr="0529BC6D">
        <w:rPr>
          <w:b/>
          <w:bCs/>
          <w:sz w:val="32"/>
          <w:szCs w:val="32"/>
          <w:lang w:val="es-CO"/>
        </w:rPr>
        <w:t>programa con el que</w:t>
      </w:r>
      <w:r w:rsidR="0092347B" w:rsidRPr="0092347B">
        <w:rPr>
          <w:b/>
          <w:bCs/>
          <w:sz w:val="32"/>
          <w:szCs w:val="32"/>
          <w:lang w:val="es-CO"/>
        </w:rPr>
        <w:t xml:space="preserve"> Schwarzkopf Professional impulsa el talento LGBTIQ+</w:t>
      </w:r>
    </w:p>
    <w:p w14:paraId="572BF471" w14:textId="3A215BB9" w:rsidR="00CD3D8B" w:rsidRPr="00D02553" w:rsidRDefault="008A3942" w:rsidP="005F265B">
      <w:pPr>
        <w:numPr>
          <w:ilvl w:val="0"/>
          <w:numId w:val="1"/>
        </w:numPr>
        <w:ind w:left="714" w:hanging="357"/>
        <w:jc w:val="both"/>
        <w:rPr>
          <w:i/>
          <w:iCs/>
          <w:sz w:val="16"/>
          <w:szCs w:val="16"/>
        </w:rPr>
      </w:pPr>
      <w:r w:rsidRPr="00D02553">
        <w:rPr>
          <w:i/>
          <w:iCs/>
          <w:sz w:val="16"/>
          <w:szCs w:val="16"/>
        </w:rPr>
        <w:t xml:space="preserve">El programa </w:t>
      </w:r>
      <w:r w:rsidR="61B73ACE" w:rsidRPr="00D02553">
        <w:rPr>
          <w:i/>
          <w:iCs/>
          <w:sz w:val="16"/>
          <w:szCs w:val="16"/>
        </w:rPr>
        <w:t xml:space="preserve">de formación </w:t>
      </w:r>
      <w:r w:rsidRPr="00D02553">
        <w:rPr>
          <w:i/>
          <w:iCs/>
          <w:sz w:val="16"/>
          <w:szCs w:val="16"/>
        </w:rPr>
        <w:t xml:space="preserve">incluye mentores del sector </w:t>
      </w:r>
      <w:r w:rsidR="3B8F05AC" w:rsidRPr="00D02553">
        <w:rPr>
          <w:i/>
          <w:iCs/>
          <w:sz w:val="16"/>
          <w:szCs w:val="16"/>
        </w:rPr>
        <w:t xml:space="preserve">de belleza </w:t>
      </w:r>
      <w:r w:rsidRPr="00D02553">
        <w:rPr>
          <w:i/>
          <w:iCs/>
          <w:sz w:val="16"/>
          <w:szCs w:val="16"/>
        </w:rPr>
        <w:t>y abre la puerta a pasantías en salones o proyectos independientes</w:t>
      </w:r>
      <w:r w:rsidR="00C061F9" w:rsidRPr="00D02553">
        <w:rPr>
          <w:i/>
          <w:iCs/>
          <w:sz w:val="16"/>
          <w:szCs w:val="16"/>
        </w:rPr>
        <w:t>.</w:t>
      </w:r>
    </w:p>
    <w:p w14:paraId="1C2B56B0" w14:textId="59D189B1" w:rsidR="00C42935" w:rsidRPr="00D02553" w:rsidRDefault="00C061F9" w:rsidP="005F265B">
      <w:pPr>
        <w:numPr>
          <w:ilvl w:val="0"/>
          <w:numId w:val="1"/>
        </w:numPr>
        <w:ind w:left="714" w:hanging="357"/>
        <w:jc w:val="both"/>
        <w:rPr>
          <w:i/>
          <w:iCs/>
          <w:sz w:val="16"/>
          <w:szCs w:val="16"/>
        </w:rPr>
      </w:pPr>
      <w:r w:rsidRPr="00D02553">
        <w:rPr>
          <w:i/>
          <w:iCs/>
          <w:sz w:val="16"/>
          <w:szCs w:val="16"/>
        </w:rPr>
        <w:t>A</w:t>
      </w:r>
      <w:r w:rsidR="008A3942" w:rsidRPr="00D02553">
        <w:rPr>
          <w:i/>
          <w:iCs/>
          <w:sz w:val="16"/>
          <w:szCs w:val="16"/>
        </w:rPr>
        <w:t xml:space="preserve">l cierre se </w:t>
      </w:r>
      <w:r w:rsidR="00BA17F3" w:rsidRPr="00D02553">
        <w:rPr>
          <w:i/>
          <w:iCs/>
          <w:sz w:val="16"/>
          <w:szCs w:val="16"/>
        </w:rPr>
        <w:t xml:space="preserve">entregarán </w:t>
      </w:r>
      <w:r w:rsidR="00BA17F3" w:rsidRPr="2CC43B7A">
        <w:rPr>
          <w:i/>
          <w:iCs/>
          <w:sz w:val="16"/>
          <w:szCs w:val="16"/>
        </w:rPr>
        <w:t>2</w:t>
      </w:r>
      <w:r w:rsidR="00BA17F3">
        <w:rPr>
          <w:i/>
          <w:iCs/>
          <w:sz w:val="16"/>
          <w:szCs w:val="16"/>
        </w:rPr>
        <w:t xml:space="preserve"> </w:t>
      </w:r>
      <w:r w:rsidR="008A3942" w:rsidRPr="00D02553">
        <w:rPr>
          <w:i/>
          <w:iCs/>
          <w:sz w:val="16"/>
          <w:szCs w:val="16"/>
        </w:rPr>
        <w:t>becas a los estudiantes más sobresalientes para fortalecer su formación en la academia.</w:t>
      </w:r>
    </w:p>
    <w:p w14:paraId="45A95349" w14:textId="67D09A7B" w:rsidR="00C42935" w:rsidRPr="00D02553" w:rsidRDefault="008A3942" w:rsidP="005F265B">
      <w:pPr>
        <w:numPr>
          <w:ilvl w:val="0"/>
          <w:numId w:val="1"/>
        </w:numPr>
        <w:ind w:left="714" w:hanging="357"/>
        <w:jc w:val="both"/>
        <w:rPr>
          <w:i/>
          <w:iCs/>
          <w:sz w:val="16"/>
          <w:szCs w:val="16"/>
        </w:rPr>
      </w:pPr>
      <w:r w:rsidRPr="00D02553">
        <w:rPr>
          <w:i/>
          <w:iCs/>
          <w:sz w:val="16"/>
          <w:szCs w:val="16"/>
        </w:rPr>
        <w:t>Durante 20 sesiones los participantes entrenarán técnicas de color, corte y servicio al cliente. Además, cada estudiante contará con una cuenta profesional de Instagram para visibilizar su historia y su trabajo ante potenciales empleadores.</w:t>
      </w:r>
    </w:p>
    <w:p w14:paraId="0BECFDF3" w14:textId="3DF15671" w:rsidR="00C42935" w:rsidRPr="00465877" w:rsidRDefault="008A3942">
      <w:pPr>
        <w:spacing w:before="240" w:after="240"/>
        <w:jc w:val="both"/>
        <w:rPr>
          <w:sz w:val="20"/>
          <w:szCs w:val="20"/>
        </w:rPr>
      </w:pPr>
      <w:r>
        <w:rPr>
          <w:b/>
          <w:bCs/>
        </w:rPr>
        <w:t>Bogotá, marzo de 2026.</w:t>
      </w:r>
      <w:r>
        <w:t xml:space="preserve"> </w:t>
      </w:r>
      <w:r w:rsidR="005A0EEB" w:rsidRPr="00465877">
        <w:rPr>
          <w:sz w:val="20"/>
          <w:szCs w:val="20"/>
        </w:rPr>
        <w:t>I</w:t>
      </w:r>
      <w:r w:rsidRPr="00465877">
        <w:rPr>
          <w:sz w:val="20"/>
          <w:szCs w:val="20"/>
        </w:rPr>
        <w:t xml:space="preserve">nicia en Colombia una nueva edición de </w:t>
      </w:r>
      <w:proofErr w:type="spellStart"/>
      <w:r w:rsidRPr="00465877">
        <w:rPr>
          <w:sz w:val="20"/>
          <w:szCs w:val="20"/>
        </w:rPr>
        <w:t>Shaping</w:t>
      </w:r>
      <w:proofErr w:type="spellEnd"/>
      <w:r w:rsidRPr="00465877">
        <w:rPr>
          <w:sz w:val="20"/>
          <w:szCs w:val="20"/>
        </w:rPr>
        <w:t xml:space="preserve"> Futures, el programa social global de Schwarzkopf Professional</w:t>
      </w:r>
      <w:r w:rsidR="009F31D0" w:rsidRPr="00465877">
        <w:rPr>
          <w:sz w:val="20"/>
          <w:szCs w:val="20"/>
        </w:rPr>
        <w:t xml:space="preserve">, marca de la </w:t>
      </w:r>
      <w:r w:rsidR="38A3D78D" w:rsidRPr="00465877">
        <w:rPr>
          <w:sz w:val="20"/>
          <w:szCs w:val="20"/>
        </w:rPr>
        <w:t>compañía</w:t>
      </w:r>
      <w:r w:rsidR="009F31D0" w:rsidRPr="00465877">
        <w:rPr>
          <w:sz w:val="20"/>
          <w:szCs w:val="20"/>
        </w:rPr>
        <w:t xml:space="preserve"> alemana Henkel, </w:t>
      </w:r>
      <w:r w:rsidR="005A0EEB" w:rsidRPr="00465877">
        <w:rPr>
          <w:sz w:val="20"/>
          <w:szCs w:val="20"/>
        </w:rPr>
        <w:t xml:space="preserve">en alianza con </w:t>
      </w:r>
      <w:proofErr w:type="spellStart"/>
      <w:r w:rsidR="005A0EEB" w:rsidRPr="00465877">
        <w:rPr>
          <w:sz w:val="20"/>
          <w:szCs w:val="20"/>
        </w:rPr>
        <w:t>It</w:t>
      </w:r>
      <w:proofErr w:type="spellEnd"/>
      <w:r w:rsidR="005A0EEB" w:rsidRPr="00465877">
        <w:rPr>
          <w:sz w:val="20"/>
          <w:szCs w:val="20"/>
        </w:rPr>
        <w:t xml:space="preserve"> </w:t>
      </w:r>
      <w:proofErr w:type="spellStart"/>
      <w:r w:rsidR="005A0EEB" w:rsidRPr="00465877">
        <w:rPr>
          <w:sz w:val="20"/>
          <w:szCs w:val="20"/>
        </w:rPr>
        <w:t>Gets</w:t>
      </w:r>
      <w:proofErr w:type="spellEnd"/>
      <w:r w:rsidR="005A0EEB" w:rsidRPr="00465877">
        <w:rPr>
          <w:sz w:val="20"/>
          <w:szCs w:val="20"/>
        </w:rPr>
        <w:t xml:space="preserve"> Better </w:t>
      </w:r>
      <w:r w:rsidR="6198F2B5" w:rsidRPr="6DC0BE19">
        <w:rPr>
          <w:sz w:val="20"/>
          <w:szCs w:val="20"/>
        </w:rPr>
        <w:t>Colombia</w:t>
      </w:r>
      <w:r w:rsidR="0B6CF88C" w:rsidRPr="6DC0BE19">
        <w:rPr>
          <w:sz w:val="20"/>
          <w:szCs w:val="20"/>
        </w:rPr>
        <w:t xml:space="preserve"> </w:t>
      </w:r>
      <w:r w:rsidRPr="00465877">
        <w:rPr>
          <w:sz w:val="20"/>
          <w:szCs w:val="20"/>
        </w:rPr>
        <w:t>que busca empoderar a personas en situación de vulnerabilidad a través del arte de la peluquería, con un objetivo concreto: mejorar sus posibilidades de inserción laboral por medio de formación técnica, mentorías y acompañamiento hacia la empleabilidad.</w:t>
      </w:r>
    </w:p>
    <w:p w14:paraId="58A45473" w14:textId="7D0879FC" w:rsidR="001F0497" w:rsidRPr="00465877" w:rsidRDefault="001F0497" w:rsidP="001F0497">
      <w:pPr>
        <w:spacing w:before="240" w:after="240"/>
        <w:jc w:val="both"/>
        <w:rPr>
          <w:sz w:val="20"/>
          <w:szCs w:val="20"/>
        </w:rPr>
      </w:pPr>
      <w:r w:rsidRPr="00465877">
        <w:rPr>
          <w:sz w:val="20"/>
          <w:szCs w:val="20"/>
        </w:rPr>
        <w:t>Aunque la participación de la población LGBTIQ+ en el mercado laboral es alta, persisten brechas y desafíos. Según el DANE, la tasa de desocupación de personas LGBTIQ+ se ubicó en 10,7%, por encima de la registrada para la población no LGBTIQ+ (8,8%).</w:t>
      </w:r>
    </w:p>
    <w:p w14:paraId="5EE877BD" w14:textId="43F2252C" w:rsidR="00C42935" w:rsidRPr="00465877" w:rsidRDefault="008A3942">
      <w:pPr>
        <w:spacing w:before="240" w:after="240"/>
        <w:jc w:val="both"/>
        <w:rPr>
          <w:sz w:val="20"/>
          <w:szCs w:val="20"/>
        </w:rPr>
      </w:pPr>
      <w:proofErr w:type="spellStart"/>
      <w:r w:rsidRPr="00465877">
        <w:rPr>
          <w:sz w:val="20"/>
          <w:szCs w:val="20"/>
        </w:rPr>
        <w:t>Shaping</w:t>
      </w:r>
      <w:proofErr w:type="spellEnd"/>
      <w:r w:rsidRPr="00465877">
        <w:rPr>
          <w:sz w:val="20"/>
          <w:szCs w:val="20"/>
        </w:rPr>
        <w:t xml:space="preserve"> Futures operará en alianza con la Fundación </w:t>
      </w:r>
      <w:proofErr w:type="spellStart"/>
      <w:r w:rsidRPr="00465877">
        <w:rPr>
          <w:i/>
          <w:iCs/>
          <w:sz w:val="20"/>
          <w:szCs w:val="20"/>
        </w:rPr>
        <w:t>It</w:t>
      </w:r>
      <w:proofErr w:type="spellEnd"/>
      <w:r w:rsidRPr="00465877">
        <w:rPr>
          <w:i/>
          <w:iCs/>
          <w:sz w:val="20"/>
          <w:szCs w:val="20"/>
        </w:rPr>
        <w:t xml:space="preserve"> </w:t>
      </w:r>
      <w:proofErr w:type="spellStart"/>
      <w:r w:rsidRPr="00465877">
        <w:rPr>
          <w:i/>
          <w:iCs/>
          <w:sz w:val="20"/>
          <w:szCs w:val="20"/>
        </w:rPr>
        <w:t>Gets</w:t>
      </w:r>
      <w:proofErr w:type="spellEnd"/>
      <w:r w:rsidRPr="00465877">
        <w:rPr>
          <w:i/>
          <w:iCs/>
          <w:sz w:val="20"/>
          <w:szCs w:val="20"/>
        </w:rPr>
        <w:t xml:space="preserve"> Better Colombia</w:t>
      </w:r>
      <w:r w:rsidRPr="00465877">
        <w:rPr>
          <w:sz w:val="20"/>
          <w:szCs w:val="20"/>
        </w:rPr>
        <w:t xml:space="preserve">, organización sin ánimo de lucro enfocada en elevar, empoderar y conectar a la población LGBTIQ+ en el país. El programa se desarrollará en la </w:t>
      </w:r>
      <w:proofErr w:type="spellStart"/>
      <w:r w:rsidRPr="00465877">
        <w:rPr>
          <w:sz w:val="20"/>
          <w:szCs w:val="20"/>
        </w:rPr>
        <w:t>Academy</w:t>
      </w:r>
      <w:proofErr w:type="spellEnd"/>
      <w:r w:rsidRPr="00465877">
        <w:rPr>
          <w:sz w:val="20"/>
          <w:szCs w:val="20"/>
        </w:rPr>
        <w:t xml:space="preserve"> </w:t>
      </w:r>
      <w:proofErr w:type="spellStart"/>
      <w:r w:rsidRPr="00465877">
        <w:rPr>
          <w:sz w:val="20"/>
          <w:szCs w:val="20"/>
        </w:rPr>
        <w:t>Of</w:t>
      </w:r>
      <w:proofErr w:type="spellEnd"/>
      <w:r w:rsidRPr="00465877">
        <w:rPr>
          <w:sz w:val="20"/>
          <w:szCs w:val="20"/>
        </w:rPr>
        <w:t xml:space="preserve"> Hair </w:t>
      </w:r>
      <w:r w:rsidR="3D624101" w:rsidRPr="00465877">
        <w:rPr>
          <w:sz w:val="20"/>
          <w:szCs w:val="20"/>
        </w:rPr>
        <w:t xml:space="preserve">de Henkel </w:t>
      </w:r>
      <w:r w:rsidRPr="00465877">
        <w:rPr>
          <w:sz w:val="20"/>
          <w:szCs w:val="20"/>
        </w:rPr>
        <w:t>Colombia, con participantes entre 18 y 35 años, pertenecientes a la comunidad LGBTIQ+</w:t>
      </w:r>
      <w:r w:rsidR="004E3DF6" w:rsidRPr="00465877">
        <w:rPr>
          <w:sz w:val="20"/>
          <w:szCs w:val="20"/>
        </w:rPr>
        <w:t xml:space="preserve"> </w:t>
      </w:r>
      <w:r w:rsidRPr="00465877">
        <w:rPr>
          <w:sz w:val="20"/>
          <w:szCs w:val="20"/>
        </w:rPr>
        <w:t>quienes recibirán una formación diseñada para responder a las demandas reales de servicio y técnica en el sector.</w:t>
      </w:r>
      <w:r w:rsidR="00286EE7" w:rsidRPr="00465877">
        <w:rPr>
          <w:sz w:val="20"/>
          <w:szCs w:val="20"/>
        </w:rPr>
        <w:t xml:space="preserve"> </w:t>
      </w:r>
    </w:p>
    <w:p w14:paraId="0BE2FC4E" w14:textId="58ACFFDF" w:rsidR="00286EE7" w:rsidRPr="00465877" w:rsidRDefault="00286EE7">
      <w:pPr>
        <w:spacing w:before="240" w:after="240"/>
        <w:jc w:val="both"/>
        <w:rPr>
          <w:sz w:val="20"/>
          <w:szCs w:val="20"/>
        </w:rPr>
      </w:pPr>
      <w:r w:rsidRPr="00465877">
        <w:rPr>
          <w:sz w:val="20"/>
          <w:szCs w:val="20"/>
        </w:rPr>
        <w:t>Para asegurar una educación completa, cada participante contará con todos los recursos necesarios, desde el equipamiento del espacio, alimentación, kits de productos hasta subsidios de transporte, facilitando su desarrollo, lo que garantiz</w:t>
      </w:r>
      <w:r w:rsidR="005144FD" w:rsidRPr="00465877">
        <w:rPr>
          <w:sz w:val="20"/>
          <w:szCs w:val="20"/>
        </w:rPr>
        <w:t>a</w:t>
      </w:r>
      <w:r w:rsidRPr="00465877">
        <w:rPr>
          <w:sz w:val="20"/>
          <w:szCs w:val="20"/>
        </w:rPr>
        <w:t xml:space="preserve"> una formación inclusiva, sin barreras económicas y un empoderamiento para dar sus primeros pasos en el mundo de la peluquería.</w:t>
      </w:r>
    </w:p>
    <w:p w14:paraId="17467477" w14:textId="53C3F02F" w:rsidR="00C42935" w:rsidRPr="00465877" w:rsidRDefault="008A3942">
      <w:pPr>
        <w:spacing w:before="240" w:after="240"/>
        <w:jc w:val="both"/>
        <w:rPr>
          <w:i/>
          <w:iCs/>
          <w:sz w:val="20"/>
          <w:szCs w:val="20"/>
          <w:lang w:val="es-CO"/>
        </w:rPr>
      </w:pPr>
      <w:r w:rsidRPr="00465877">
        <w:rPr>
          <w:i/>
          <w:iCs/>
          <w:sz w:val="20"/>
          <w:szCs w:val="20"/>
        </w:rPr>
        <w:t>“</w:t>
      </w:r>
      <w:r w:rsidR="007F1DA5" w:rsidRPr="00465877">
        <w:rPr>
          <w:i/>
          <w:iCs/>
          <w:sz w:val="20"/>
          <w:szCs w:val="20"/>
          <w:lang w:val="es-CO"/>
        </w:rPr>
        <w:t xml:space="preserve">En Henkel buscamos que la inclusión se traduzca en oportunidades concretas. </w:t>
      </w:r>
      <w:proofErr w:type="spellStart"/>
      <w:r w:rsidR="007F1DA5" w:rsidRPr="00465877">
        <w:rPr>
          <w:i/>
          <w:iCs/>
          <w:sz w:val="20"/>
          <w:szCs w:val="20"/>
          <w:lang w:val="es-CO"/>
        </w:rPr>
        <w:t>Shaping</w:t>
      </w:r>
      <w:proofErr w:type="spellEnd"/>
      <w:r w:rsidR="007F1DA5" w:rsidRPr="00465877">
        <w:rPr>
          <w:i/>
          <w:iCs/>
          <w:sz w:val="20"/>
          <w:szCs w:val="20"/>
          <w:lang w:val="es-CO"/>
        </w:rPr>
        <w:t xml:space="preserve"> Futures es una iniciativa de largo plazo que, a través de </w:t>
      </w:r>
      <w:r w:rsidR="15372F10" w:rsidRPr="04862FB2">
        <w:rPr>
          <w:i/>
          <w:iCs/>
          <w:sz w:val="20"/>
          <w:szCs w:val="20"/>
          <w:lang w:val="es-CO"/>
        </w:rPr>
        <w:t xml:space="preserve">nuestra </w:t>
      </w:r>
      <w:r w:rsidR="15372F10" w:rsidRPr="7BB9D8B7">
        <w:rPr>
          <w:i/>
          <w:iCs/>
          <w:sz w:val="20"/>
          <w:szCs w:val="20"/>
          <w:lang w:val="es-CO"/>
        </w:rPr>
        <w:t xml:space="preserve">marca </w:t>
      </w:r>
      <w:r w:rsidR="007F1DA5" w:rsidRPr="7BB9D8B7">
        <w:rPr>
          <w:i/>
          <w:iCs/>
          <w:sz w:val="20"/>
          <w:szCs w:val="20"/>
          <w:lang w:val="es-CO"/>
        </w:rPr>
        <w:t>Schwarzkopf</w:t>
      </w:r>
      <w:r w:rsidR="007F1DA5" w:rsidRPr="00465877">
        <w:rPr>
          <w:i/>
          <w:iCs/>
          <w:sz w:val="20"/>
          <w:szCs w:val="20"/>
          <w:lang w:val="es-CO"/>
        </w:rPr>
        <w:t xml:space="preserve"> Professional, ofrece formación técnica en peluquería a personas provenientes de contextos sociales complejos para apoyar la construcción de un proyecto de vida sostenible. En Colombia, esta edición incorpora un enfoque específico en el desarrollo de talento de jóvenes LGBTIQ+, combinando entrenamiento práctico, acompañamiento de especialistas y un puente más directo hacia oportunidades laborales dentro del sector”, s</w:t>
      </w:r>
      <w:proofErr w:type="spellStart"/>
      <w:r w:rsidRPr="00465877">
        <w:rPr>
          <w:sz w:val="20"/>
          <w:szCs w:val="20"/>
        </w:rPr>
        <w:t>eñaló</w:t>
      </w:r>
      <w:proofErr w:type="spellEnd"/>
      <w:r w:rsidRPr="00465877">
        <w:rPr>
          <w:sz w:val="20"/>
          <w:szCs w:val="20"/>
        </w:rPr>
        <w:t xml:space="preserve"> </w:t>
      </w:r>
      <w:r w:rsidR="00902809" w:rsidRPr="00465877">
        <w:rPr>
          <w:b/>
          <w:bCs/>
          <w:sz w:val="20"/>
          <w:szCs w:val="20"/>
        </w:rPr>
        <w:t xml:space="preserve">Yamile Salebe, gerente general de marcas de consumo profesional para Henkel colombiana. </w:t>
      </w:r>
    </w:p>
    <w:p w14:paraId="04EEB4CD" w14:textId="77777777" w:rsidR="00C42935" w:rsidRPr="00465877" w:rsidRDefault="008A3942">
      <w:pPr>
        <w:spacing w:before="240" w:after="240"/>
        <w:jc w:val="both"/>
        <w:rPr>
          <w:sz w:val="20"/>
          <w:szCs w:val="20"/>
        </w:rPr>
      </w:pPr>
      <w:r w:rsidRPr="00465877">
        <w:rPr>
          <w:sz w:val="20"/>
          <w:szCs w:val="20"/>
        </w:rPr>
        <w:t xml:space="preserve">La ruta formativa contempla 20 sesiones (dos días por semana) entre el 5 de marzo y el 22 de mayo de 2026, con entrenamiento en fundamentos y técnicas de coloración, métodos de aplicación, papel aluminio, prácticas de </w:t>
      </w:r>
      <w:proofErr w:type="spellStart"/>
      <w:r w:rsidRPr="00465877">
        <w:rPr>
          <w:sz w:val="20"/>
          <w:szCs w:val="20"/>
        </w:rPr>
        <w:t>cutting</w:t>
      </w:r>
      <w:proofErr w:type="spellEnd"/>
      <w:r w:rsidRPr="00465877">
        <w:rPr>
          <w:sz w:val="20"/>
          <w:szCs w:val="20"/>
        </w:rPr>
        <w:t>, ondas y elevación de líneas, así como módulos de servicio al cliente y creación de contenidos. Los entrenadores confirmados son Alejandro López (</w:t>
      </w:r>
      <w:proofErr w:type="spellStart"/>
      <w:r w:rsidRPr="00465877">
        <w:rPr>
          <w:sz w:val="20"/>
          <w:szCs w:val="20"/>
        </w:rPr>
        <w:t>Education</w:t>
      </w:r>
      <w:proofErr w:type="spellEnd"/>
      <w:r w:rsidRPr="00465877">
        <w:rPr>
          <w:sz w:val="20"/>
          <w:szCs w:val="20"/>
        </w:rPr>
        <w:t xml:space="preserve"> Expert Schwarzkopf) y Alexander Santos (</w:t>
      </w:r>
      <w:proofErr w:type="spellStart"/>
      <w:r w:rsidRPr="00465877">
        <w:rPr>
          <w:sz w:val="20"/>
          <w:szCs w:val="20"/>
        </w:rPr>
        <w:t>Technical</w:t>
      </w:r>
      <w:proofErr w:type="spellEnd"/>
      <w:r w:rsidRPr="00465877">
        <w:rPr>
          <w:sz w:val="20"/>
          <w:szCs w:val="20"/>
        </w:rPr>
        <w:t xml:space="preserve"> </w:t>
      </w:r>
      <w:proofErr w:type="spellStart"/>
      <w:r w:rsidRPr="00465877">
        <w:rPr>
          <w:sz w:val="20"/>
          <w:szCs w:val="20"/>
        </w:rPr>
        <w:t>Advisor</w:t>
      </w:r>
      <w:proofErr w:type="spellEnd"/>
      <w:r w:rsidRPr="00465877">
        <w:rPr>
          <w:sz w:val="20"/>
          <w:szCs w:val="20"/>
        </w:rPr>
        <w:t xml:space="preserve"> TEC ITALY).</w:t>
      </w:r>
    </w:p>
    <w:p w14:paraId="742CD108" w14:textId="63092EC6" w:rsidR="00CB2D45" w:rsidRPr="00465877" w:rsidRDefault="00FA290C" w:rsidP="008A16AC">
      <w:pPr>
        <w:jc w:val="both"/>
        <w:rPr>
          <w:i/>
          <w:sz w:val="20"/>
          <w:szCs w:val="20"/>
          <w:lang w:val="es-CO"/>
        </w:rPr>
      </w:pPr>
      <w:r w:rsidRPr="00D750AC">
        <w:rPr>
          <w:sz w:val="20"/>
          <w:szCs w:val="20"/>
          <w:lang w:val="es-CO"/>
        </w:rPr>
        <w:t>“</w:t>
      </w:r>
      <w:r w:rsidR="000C733E" w:rsidRPr="00D750AC">
        <w:rPr>
          <w:i/>
          <w:sz w:val="20"/>
          <w:szCs w:val="20"/>
          <w:lang w:val="es-CO"/>
        </w:rPr>
        <w:t xml:space="preserve">Este año renovamos nuestra alianza con Henkel y Schwarzkopf </w:t>
      </w:r>
      <w:r w:rsidR="000C733E" w:rsidRPr="00D750AC">
        <w:rPr>
          <w:i/>
          <w:iCs/>
          <w:sz w:val="20"/>
          <w:szCs w:val="20"/>
          <w:lang w:val="es-CO"/>
        </w:rPr>
        <w:t>Professional</w:t>
      </w:r>
      <w:r w:rsidR="6763BC47" w:rsidRPr="00D750AC">
        <w:rPr>
          <w:i/>
          <w:iCs/>
          <w:sz w:val="20"/>
          <w:szCs w:val="20"/>
          <w:lang w:val="es-CO"/>
        </w:rPr>
        <w:t xml:space="preserve"> a raíz del éxito que tuvimos en la última edición en la que se</w:t>
      </w:r>
      <w:r w:rsidR="000C733E" w:rsidRPr="00D750AC">
        <w:rPr>
          <w:i/>
          <w:iCs/>
          <w:sz w:val="20"/>
          <w:szCs w:val="20"/>
          <w:lang w:val="es-CO"/>
        </w:rPr>
        <w:t xml:space="preserve"> for</w:t>
      </w:r>
      <w:r w:rsidR="17CA311D" w:rsidRPr="00D750AC">
        <w:rPr>
          <w:i/>
          <w:iCs/>
          <w:sz w:val="20"/>
          <w:szCs w:val="20"/>
          <w:lang w:val="es-CO"/>
        </w:rPr>
        <w:t>maron</w:t>
      </w:r>
      <w:r w:rsidR="000C733E" w:rsidRPr="00D750AC">
        <w:rPr>
          <w:i/>
          <w:sz w:val="20"/>
          <w:szCs w:val="20"/>
          <w:lang w:val="es-CO"/>
        </w:rPr>
        <w:t xml:space="preserve"> 19 participantes</w:t>
      </w:r>
      <w:r w:rsidR="00687BD9" w:rsidRPr="00D750AC">
        <w:rPr>
          <w:i/>
          <w:sz w:val="20"/>
          <w:szCs w:val="20"/>
          <w:lang w:val="es-CO"/>
        </w:rPr>
        <w:t xml:space="preserve">, </w:t>
      </w:r>
      <w:r w:rsidR="000C733E" w:rsidRPr="00D750AC">
        <w:rPr>
          <w:i/>
          <w:sz w:val="20"/>
          <w:szCs w:val="20"/>
          <w:lang w:val="es-CO"/>
        </w:rPr>
        <w:t xml:space="preserve">quienes completaron un proceso técnico en peluquería. </w:t>
      </w:r>
      <w:r w:rsidR="4A25213A" w:rsidRPr="00D750AC">
        <w:rPr>
          <w:i/>
          <w:iCs/>
          <w:sz w:val="20"/>
          <w:szCs w:val="20"/>
          <w:lang w:val="es-CO"/>
        </w:rPr>
        <w:t xml:space="preserve">Con </w:t>
      </w:r>
      <w:r w:rsidR="0016729E" w:rsidRPr="0016729E">
        <w:rPr>
          <w:i/>
          <w:iCs/>
          <w:sz w:val="20"/>
          <w:szCs w:val="20"/>
          <w:lang w:val="es-CO"/>
        </w:rPr>
        <w:t xml:space="preserve">esta iniciativa de inclusión real, se amplían oportunidades, se fortalecen los talentos y se abren caminos para las personas de la comunidad puedan ver que </w:t>
      </w:r>
      <w:r w:rsidR="00A071CE" w:rsidRPr="0016729E">
        <w:rPr>
          <w:i/>
          <w:iCs/>
          <w:sz w:val="20"/>
          <w:szCs w:val="20"/>
          <w:lang w:val="es-CO"/>
        </w:rPr>
        <w:t>toda mejora</w:t>
      </w:r>
      <w:r w:rsidR="008A16AC" w:rsidRPr="00D750AC">
        <w:rPr>
          <w:sz w:val="20"/>
          <w:szCs w:val="20"/>
        </w:rPr>
        <w:t xml:space="preserve">”, </w:t>
      </w:r>
      <w:r w:rsidR="00C84851" w:rsidRPr="00D750AC">
        <w:rPr>
          <w:sz w:val="20"/>
          <w:szCs w:val="20"/>
          <w:lang w:val="es-CO"/>
        </w:rPr>
        <w:t xml:space="preserve">afirmó </w:t>
      </w:r>
      <w:r w:rsidR="6AE2A6D6" w:rsidRPr="00D750AC">
        <w:rPr>
          <w:sz w:val="20"/>
          <w:szCs w:val="20"/>
          <w:lang w:val="es-CO"/>
        </w:rPr>
        <w:t>David</w:t>
      </w:r>
      <w:r w:rsidR="00C84851" w:rsidRPr="00D750AC">
        <w:rPr>
          <w:sz w:val="20"/>
          <w:szCs w:val="20"/>
          <w:lang w:val="es-CO"/>
        </w:rPr>
        <w:t xml:space="preserve"> </w:t>
      </w:r>
      <w:r w:rsidR="76150C55" w:rsidRPr="00D750AC">
        <w:rPr>
          <w:sz w:val="20"/>
          <w:szCs w:val="20"/>
          <w:lang w:val="es-CO"/>
        </w:rPr>
        <w:t>Marriaga</w:t>
      </w:r>
      <w:r w:rsidR="00A071CE">
        <w:rPr>
          <w:sz w:val="20"/>
          <w:szCs w:val="20"/>
          <w:lang w:val="es-CO"/>
        </w:rPr>
        <w:t>, director ejecutivo</w:t>
      </w:r>
      <w:r w:rsidR="76150C55" w:rsidRPr="00D750AC">
        <w:rPr>
          <w:sz w:val="20"/>
          <w:szCs w:val="20"/>
          <w:lang w:val="es-CO"/>
        </w:rPr>
        <w:t xml:space="preserve"> de </w:t>
      </w:r>
      <w:proofErr w:type="spellStart"/>
      <w:r w:rsidR="76150C55" w:rsidRPr="00D750AC">
        <w:rPr>
          <w:sz w:val="20"/>
          <w:szCs w:val="20"/>
          <w:lang w:val="es-CO"/>
        </w:rPr>
        <w:t>It</w:t>
      </w:r>
      <w:proofErr w:type="spellEnd"/>
      <w:r w:rsidR="76150C55" w:rsidRPr="00D750AC">
        <w:rPr>
          <w:sz w:val="20"/>
          <w:szCs w:val="20"/>
          <w:lang w:val="es-CO"/>
        </w:rPr>
        <w:t xml:space="preserve"> </w:t>
      </w:r>
      <w:proofErr w:type="spellStart"/>
      <w:r w:rsidR="76150C55" w:rsidRPr="00D750AC">
        <w:rPr>
          <w:sz w:val="20"/>
          <w:szCs w:val="20"/>
          <w:lang w:val="es-CO"/>
        </w:rPr>
        <w:t>Gets</w:t>
      </w:r>
      <w:proofErr w:type="spellEnd"/>
      <w:r w:rsidR="76150C55" w:rsidRPr="00D750AC">
        <w:rPr>
          <w:sz w:val="20"/>
          <w:szCs w:val="20"/>
          <w:lang w:val="es-CO"/>
        </w:rPr>
        <w:t xml:space="preserve"> Better Colombia.</w:t>
      </w:r>
      <w:r w:rsidR="76150C55" w:rsidRPr="493838CE">
        <w:rPr>
          <w:sz w:val="20"/>
          <w:szCs w:val="20"/>
          <w:lang w:val="es-CO"/>
        </w:rPr>
        <w:t xml:space="preserve"> </w:t>
      </w:r>
    </w:p>
    <w:p w14:paraId="549ADF75" w14:textId="77777777" w:rsidR="00C42935" w:rsidRPr="00465877" w:rsidRDefault="008A3942">
      <w:pPr>
        <w:spacing w:before="240" w:after="240"/>
        <w:jc w:val="both"/>
        <w:rPr>
          <w:sz w:val="20"/>
          <w:szCs w:val="20"/>
        </w:rPr>
      </w:pPr>
      <w:r w:rsidRPr="00465877">
        <w:rPr>
          <w:sz w:val="20"/>
          <w:szCs w:val="20"/>
        </w:rPr>
        <w:lastRenderedPageBreak/>
        <w:t xml:space="preserve">Además de la formación, el programa incorpora un componente de proyección profesional. Como parte del acuerdo con mentores, se promueve la apertura a pasantías en salones o proyectos independientes, con el fin de que el aprendizaje se traduzca en experiencia y redes de contacto. Entre los mentores confirmados están Harry Torrado, quien acompañará la primera sesión; Iván Álvarez, integrante del Schwarzkopf </w:t>
      </w:r>
      <w:proofErr w:type="spellStart"/>
      <w:r w:rsidRPr="00465877">
        <w:rPr>
          <w:sz w:val="20"/>
          <w:szCs w:val="20"/>
        </w:rPr>
        <w:t>Collective</w:t>
      </w:r>
      <w:proofErr w:type="spellEnd"/>
      <w:r w:rsidRPr="00465877">
        <w:rPr>
          <w:sz w:val="20"/>
          <w:szCs w:val="20"/>
        </w:rPr>
        <w:t>, con mentoría en la sesión 7 (27 de marzo); y Andrea Rodríguez, quien participará en la sesión 18 (22 de mayo).</w:t>
      </w:r>
    </w:p>
    <w:p w14:paraId="547B742E" w14:textId="77777777" w:rsidR="00C42935" w:rsidRPr="00465877" w:rsidRDefault="008A3942">
      <w:pPr>
        <w:spacing w:before="240" w:after="240"/>
        <w:jc w:val="both"/>
        <w:rPr>
          <w:sz w:val="20"/>
          <w:szCs w:val="20"/>
        </w:rPr>
      </w:pPr>
      <w:r w:rsidRPr="00465877">
        <w:rPr>
          <w:sz w:val="20"/>
          <w:szCs w:val="20"/>
        </w:rPr>
        <w:t xml:space="preserve">Uno de los elementos diferenciales será la creación de una cuenta profesional de Instagram para cada estudiante, pensada como vitrina de portafolio y narrativa personal: un espacio para mostrar procesos, resultados y evolución técnica, y facilitar el contacto con oportunidades de empleo. El programa también contará con la presencia de Angie Yate, graduada de </w:t>
      </w:r>
      <w:proofErr w:type="spellStart"/>
      <w:r w:rsidRPr="00465877">
        <w:rPr>
          <w:sz w:val="20"/>
          <w:szCs w:val="20"/>
        </w:rPr>
        <w:t>Shaping</w:t>
      </w:r>
      <w:proofErr w:type="spellEnd"/>
      <w:r w:rsidRPr="00465877">
        <w:rPr>
          <w:sz w:val="20"/>
          <w:szCs w:val="20"/>
        </w:rPr>
        <w:t xml:space="preserve"> Futures en 2025, quien hoy trabaja en un salón de un cliente de Schwarzkopf, como testimonio del tránsito entre formación y empleabilidad.</w:t>
      </w:r>
    </w:p>
    <w:p w14:paraId="1F24D909" w14:textId="776E1140" w:rsidR="00C42935" w:rsidRPr="00465877" w:rsidRDefault="007E2385">
      <w:pPr>
        <w:spacing w:before="240" w:after="240"/>
        <w:jc w:val="both"/>
        <w:rPr>
          <w:sz w:val="20"/>
          <w:szCs w:val="20"/>
        </w:rPr>
      </w:pPr>
      <w:r w:rsidRPr="00465877">
        <w:rPr>
          <w:sz w:val="20"/>
          <w:szCs w:val="20"/>
        </w:rPr>
        <w:t>A</w:t>
      </w:r>
      <w:r w:rsidR="008A3942" w:rsidRPr="00465877">
        <w:rPr>
          <w:sz w:val="20"/>
          <w:szCs w:val="20"/>
        </w:rPr>
        <w:t xml:space="preserve">l cierre del proceso, se entregarán becas a </w:t>
      </w:r>
      <w:r w:rsidR="655530DE" w:rsidRPr="00465877">
        <w:rPr>
          <w:sz w:val="20"/>
          <w:szCs w:val="20"/>
        </w:rPr>
        <w:t xml:space="preserve">dos </w:t>
      </w:r>
      <w:r w:rsidR="008A3942" w:rsidRPr="00465877">
        <w:rPr>
          <w:sz w:val="20"/>
          <w:szCs w:val="20"/>
        </w:rPr>
        <w:t>estudiantes</w:t>
      </w:r>
      <w:r w:rsidR="5A22EF4F" w:rsidRPr="00465877">
        <w:rPr>
          <w:sz w:val="20"/>
          <w:szCs w:val="20"/>
        </w:rPr>
        <w:t xml:space="preserve"> </w:t>
      </w:r>
      <w:r w:rsidR="008A3942" w:rsidRPr="00465877">
        <w:rPr>
          <w:sz w:val="20"/>
          <w:szCs w:val="20"/>
        </w:rPr>
        <w:t xml:space="preserve">sobresalientes para continuar su formación en la academia y participar en actividades de marca y entrenamiento. </w:t>
      </w:r>
    </w:p>
    <w:p w14:paraId="1850FE78" w14:textId="77777777" w:rsidR="00C42935" w:rsidRDefault="008A3942">
      <w:pPr>
        <w:spacing w:after="160" w:line="259" w:lineRule="auto"/>
        <w:jc w:val="center"/>
      </w:pPr>
      <w:r>
        <w:t>***</w:t>
      </w:r>
    </w:p>
    <w:p w14:paraId="763F069A" w14:textId="77777777" w:rsidR="00C42935" w:rsidRDefault="00C42935">
      <w:pPr>
        <w:spacing w:line="259" w:lineRule="auto"/>
        <w:jc w:val="both"/>
        <w:rPr>
          <w:b/>
          <w:bCs/>
          <w:sz w:val="16"/>
          <w:szCs w:val="16"/>
        </w:rPr>
      </w:pPr>
    </w:p>
    <w:p w14:paraId="6AED26F2" w14:textId="77777777" w:rsidR="00C42935" w:rsidRDefault="00C42935">
      <w:pPr>
        <w:spacing w:line="259" w:lineRule="auto"/>
        <w:jc w:val="both"/>
        <w:rPr>
          <w:b/>
          <w:bCs/>
          <w:sz w:val="16"/>
          <w:szCs w:val="16"/>
        </w:rPr>
      </w:pPr>
    </w:p>
    <w:p w14:paraId="26FC0C6C" w14:textId="77777777" w:rsidR="00C42935" w:rsidRDefault="008A3942">
      <w:pPr>
        <w:spacing w:line="259" w:lineRule="auto"/>
        <w:jc w:val="both"/>
        <w:rPr>
          <w:b/>
          <w:bCs/>
          <w:sz w:val="16"/>
          <w:szCs w:val="16"/>
        </w:rPr>
      </w:pPr>
      <w:r>
        <w:rPr>
          <w:b/>
          <w:bCs/>
          <w:sz w:val="16"/>
          <w:szCs w:val="16"/>
        </w:rPr>
        <w:t>Sobre Henkel</w:t>
      </w:r>
    </w:p>
    <w:p w14:paraId="2E75647A" w14:textId="77777777" w:rsidR="00C42935" w:rsidRDefault="008A3942">
      <w:pPr>
        <w:spacing w:line="259" w:lineRule="auto"/>
        <w:jc w:val="both"/>
      </w:pPr>
      <w:r>
        <w:rPr>
          <w:sz w:val="16"/>
          <w:szCs w:val="16"/>
        </w:rPr>
        <w:t xml:space="preserve">Henkel es una compañía global con casi 150 años de historia. Con sus marcas, innovaciones y tecnologías, ocupa posiciones de liderazgo mundial en dos unidades de negocio: Marcas de consumo (cuidado del cabello y lavandería) y Tecnologías adhesivas (adhesivos, selladores y recubrimientos funcionales). Las tres marcas más fuertes de Henkel son Loctite, </w:t>
      </w:r>
      <w:proofErr w:type="spellStart"/>
      <w:r>
        <w:rPr>
          <w:sz w:val="16"/>
          <w:szCs w:val="16"/>
        </w:rPr>
        <w:t>Persil</w:t>
      </w:r>
      <w:proofErr w:type="spellEnd"/>
      <w:r>
        <w:rPr>
          <w:sz w:val="16"/>
          <w:szCs w:val="16"/>
        </w:rPr>
        <w:t xml:space="preserve"> y Schwarzkopf. En 2024 Henkel alcanzó ventas por €21,6 billones de euros Las acciones preferentes de Henkel cotizan en el índice bursátil alemán DAX. La sostenibilidad, innovación y diversidad están profundamente ancladas a la estrategia de la compañía. Henkel se fundó en 1876 y hoy emplea a un equipo diverso de más de 47.000 personas en todo el mundo, unidas por una sólida cultura corporativa, valores compartidos y un propósito común: "</w:t>
      </w:r>
      <w:proofErr w:type="spellStart"/>
      <w:r>
        <w:rPr>
          <w:sz w:val="16"/>
          <w:szCs w:val="16"/>
        </w:rPr>
        <w:t>Pioneers</w:t>
      </w:r>
      <w:proofErr w:type="spellEnd"/>
      <w:r>
        <w:rPr>
          <w:sz w:val="16"/>
          <w:szCs w:val="16"/>
        </w:rPr>
        <w:t xml:space="preserve"> at </w:t>
      </w:r>
      <w:proofErr w:type="spellStart"/>
      <w:r>
        <w:rPr>
          <w:sz w:val="16"/>
          <w:szCs w:val="16"/>
        </w:rPr>
        <w:t>heart</w:t>
      </w:r>
      <w:proofErr w:type="spellEnd"/>
      <w:r>
        <w:rPr>
          <w:sz w:val="16"/>
          <w:szCs w:val="16"/>
        </w:rPr>
        <w:t xml:space="preserve"> </w:t>
      </w:r>
      <w:proofErr w:type="spellStart"/>
      <w:r>
        <w:rPr>
          <w:sz w:val="16"/>
          <w:szCs w:val="16"/>
        </w:rPr>
        <w:t>for</w:t>
      </w:r>
      <w:proofErr w:type="spellEnd"/>
      <w:r>
        <w:rPr>
          <w:sz w:val="16"/>
          <w:szCs w:val="16"/>
        </w:rPr>
        <w:t xml:space="preserve"> </w:t>
      </w:r>
      <w:proofErr w:type="spellStart"/>
      <w:r>
        <w:rPr>
          <w:sz w:val="16"/>
          <w:szCs w:val="16"/>
        </w:rPr>
        <w:t>the</w:t>
      </w:r>
      <w:proofErr w:type="spellEnd"/>
      <w:r>
        <w:rPr>
          <w:sz w:val="16"/>
          <w:szCs w:val="16"/>
        </w:rPr>
        <w:t xml:space="preserve"> </w:t>
      </w:r>
      <w:proofErr w:type="spellStart"/>
      <w:r>
        <w:rPr>
          <w:sz w:val="16"/>
          <w:szCs w:val="16"/>
        </w:rPr>
        <w:t>good</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generations</w:t>
      </w:r>
      <w:proofErr w:type="spellEnd"/>
      <w:r>
        <w:rPr>
          <w:sz w:val="16"/>
          <w:szCs w:val="16"/>
        </w:rPr>
        <w:t xml:space="preserve">" Más información en www.henkel.com  </w:t>
      </w:r>
    </w:p>
    <w:p w14:paraId="689C5C9B" w14:textId="77777777" w:rsidR="00C42935" w:rsidRDefault="00C42935"/>
    <w:p w14:paraId="5199A0AA" w14:textId="77777777" w:rsidR="00C42935" w:rsidRDefault="008A3942">
      <w:pPr>
        <w:spacing w:after="160" w:line="259" w:lineRule="auto"/>
        <w:jc w:val="both"/>
        <w:rPr>
          <w:b/>
          <w:bCs/>
          <w:sz w:val="16"/>
          <w:szCs w:val="16"/>
        </w:rPr>
      </w:pPr>
      <w:r>
        <w:rPr>
          <w:b/>
          <w:bCs/>
          <w:sz w:val="16"/>
          <w:szCs w:val="16"/>
        </w:rPr>
        <w:t>Henkel en Colombia</w:t>
      </w:r>
    </w:p>
    <w:p w14:paraId="3E5F7FD9" w14:textId="6EC3D4EE" w:rsidR="00465877" w:rsidRPr="00465877" w:rsidRDefault="008A3942">
      <w:pPr>
        <w:spacing w:after="160" w:line="259" w:lineRule="auto"/>
        <w:jc w:val="both"/>
        <w:rPr>
          <w:sz w:val="16"/>
          <w:szCs w:val="16"/>
        </w:rPr>
      </w:pPr>
      <w:r>
        <w:rPr>
          <w:sz w:val="16"/>
          <w:szCs w:val="16"/>
        </w:rPr>
        <w:t xml:space="preserve">En Colombia, Henkel cuenta con una trayectoria de 38 años y una planta de producción en Bogotá. En 2024, el país se convirtió en el tercero con mayores ventas de la región, después de México y Brasil, ratificando su posición estratégica para el desarrollo y crecimiento del mercado en Latinoamérica. Asimismo, las ventas fueron de más de €103,2 millones de euros, consolidando en el mercado 23 marcas en las cuales están Schwarzkopf, </w:t>
      </w:r>
      <w:proofErr w:type="spellStart"/>
      <w:r>
        <w:rPr>
          <w:sz w:val="16"/>
          <w:szCs w:val="16"/>
        </w:rPr>
        <w:t>Igora</w:t>
      </w:r>
      <w:proofErr w:type="spellEnd"/>
      <w:r>
        <w:rPr>
          <w:sz w:val="16"/>
          <w:szCs w:val="16"/>
        </w:rPr>
        <w:t xml:space="preserve">, </w:t>
      </w:r>
      <w:proofErr w:type="spellStart"/>
      <w:r>
        <w:rPr>
          <w:sz w:val="16"/>
          <w:szCs w:val="16"/>
        </w:rPr>
        <w:t>Konzil</w:t>
      </w:r>
      <w:proofErr w:type="spellEnd"/>
      <w:r>
        <w:rPr>
          <w:sz w:val="16"/>
          <w:szCs w:val="16"/>
        </w:rPr>
        <w:t xml:space="preserve">, </w:t>
      </w:r>
      <w:proofErr w:type="spellStart"/>
      <w:r>
        <w:rPr>
          <w:sz w:val="16"/>
          <w:szCs w:val="16"/>
        </w:rPr>
        <w:t>Persil</w:t>
      </w:r>
      <w:proofErr w:type="spellEnd"/>
      <w:r>
        <w:rPr>
          <w:sz w:val="16"/>
          <w:szCs w:val="16"/>
        </w:rPr>
        <w:t xml:space="preserve">, Tec Italy, </w:t>
      </w:r>
      <w:proofErr w:type="spellStart"/>
      <w:r>
        <w:rPr>
          <w:sz w:val="16"/>
          <w:szCs w:val="16"/>
        </w:rPr>
        <w:t>Authentic</w:t>
      </w:r>
      <w:proofErr w:type="spellEnd"/>
      <w:r>
        <w:rPr>
          <w:sz w:val="16"/>
          <w:szCs w:val="16"/>
        </w:rPr>
        <w:t xml:space="preserve"> Beauty Concept, </w:t>
      </w:r>
      <w:proofErr w:type="spellStart"/>
      <w:r>
        <w:rPr>
          <w:sz w:val="16"/>
          <w:szCs w:val="16"/>
        </w:rPr>
        <w:t>Palette</w:t>
      </w:r>
      <w:proofErr w:type="spellEnd"/>
      <w:r>
        <w:rPr>
          <w:sz w:val="16"/>
          <w:szCs w:val="16"/>
        </w:rPr>
        <w:t xml:space="preserve">, Balance, Sista, Loctite, </w:t>
      </w:r>
      <w:proofErr w:type="spellStart"/>
      <w:r>
        <w:rPr>
          <w:sz w:val="16"/>
          <w:szCs w:val="16"/>
        </w:rPr>
        <w:t>Ceresit</w:t>
      </w:r>
      <w:proofErr w:type="spellEnd"/>
      <w:r>
        <w:rPr>
          <w:sz w:val="16"/>
          <w:szCs w:val="16"/>
        </w:rPr>
        <w:t xml:space="preserve"> entre otras. La planta de Montevideo (Bogotá), fundada en 1956, se ha consolidado como el </w:t>
      </w:r>
      <w:proofErr w:type="gramStart"/>
      <w:r>
        <w:rPr>
          <w:sz w:val="16"/>
          <w:szCs w:val="16"/>
        </w:rPr>
        <w:t>Hub</w:t>
      </w:r>
      <w:proofErr w:type="gramEnd"/>
      <w:r>
        <w:rPr>
          <w:sz w:val="16"/>
          <w:szCs w:val="16"/>
        </w:rPr>
        <w:t xml:space="preserve"> de producción de coloración en América Latina, desde donde se exporta más del 50% de la producción de esta planta a Europa, Estados Unidos, Argentina, Brasil, México, entre otros.</w:t>
      </w:r>
    </w:p>
    <w:sectPr w:rsidR="00465877" w:rsidRPr="00465877">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98622" w14:textId="77777777" w:rsidR="00D92095" w:rsidRDefault="00D92095">
      <w:pPr>
        <w:spacing w:line="240" w:lineRule="auto"/>
      </w:pPr>
      <w:r>
        <w:separator/>
      </w:r>
    </w:p>
  </w:endnote>
  <w:endnote w:type="continuationSeparator" w:id="0">
    <w:p w14:paraId="227EA3A8" w14:textId="77777777" w:rsidR="00D92095" w:rsidRDefault="00D92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1D0898-1D61-435C-8791-C751855DB7CA}"/>
  </w:font>
  <w:font w:name="Cambria">
    <w:panose1 w:val="02040503050406030204"/>
    <w:charset w:val="00"/>
    <w:family w:val="roman"/>
    <w:pitch w:val="variable"/>
    <w:sig w:usb0="E00006FF" w:usb1="420024FF" w:usb2="02000000" w:usb3="00000000" w:csb0="0000019F" w:csb1="00000000"/>
    <w:embedRegular r:id="rId2" w:fontKey="{F6E84C02-A9E4-4178-8C73-442DF3A97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605B" w14:textId="77777777" w:rsidR="00C42935" w:rsidRDefault="00C42935">
    <w:pPr>
      <w:widowControl w:val="0"/>
      <w:pBdr>
        <w:top w:val="nil"/>
        <w:left w:val="nil"/>
        <w:bottom w:val="nil"/>
        <w:right w:val="nil"/>
        <w:between w:val="nil"/>
      </w:pBdr>
    </w:pPr>
  </w:p>
  <w:tbl>
    <w:tblPr>
      <w:tblStyle w:val="a4"/>
      <w:tblW w:w="9015" w:type="dxa"/>
      <w:tblInd w:w="0" w:type="dxa"/>
      <w:tblLayout w:type="fixed"/>
      <w:tblLook w:val="0600" w:firstRow="0" w:lastRow="0" w:firstColumn="0" w:lastColumn="0" w:noHBand="1" w:noVBand="1"/>
    </w:tblPr>
    <w:tblGrid>
      <w:gridCol w:w="3005"/>
      <w:gridCol w:w="3005"/>
      <w:gridCol w:w="3005"/>
    </w:tblGrid>
    <w:tr w:rsidR="00C42935" w14:paraId="247B57AC" w14:textId="77777777">
      <w:trPr>
        <w:trHeight w:val="300"/>
      </w:trPr>
      <w:tc>
        <w:tcPr>
          <w:tcW w:w="3005" w:type="dxa"/>
        </w:tcPr>
        <w:p w14:paraId="1BEC6717" w14:textId="77777777" w:rsidR="00C42935" w:rsidRDefault="00C42935">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573BA3A3" w14:textId="77777777" w:rsidR="00C42935" w:rsidRDefault="00C42935">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26018C98" w14:textId="77777777" w:rsidR="00C42935" w:rsidRDefault="00C42935">
          <w:pPr>
            <w:pBdr>
              <w:top w:val="nil"/>
              <w:left w:val="nil"/>
              <w:bottom w:val="nil"/>
              <w:right w:val="nil"/>
              <w:between w:val="nil"/>
            </w:pBdr>
            <w:tabs>
              <w:tab w:val="center" w:pos="4680"/>
              <w:tab w:val="right" w:pos="9360"/>
            </w:tabs>
            <w:spacing w:line="240" w:lineRule="auto"/>
            <w:ind w:right="-115"/>
            <w:jc w:val="right"/>
            <w:rPr>
              <w:color w:val="000000"/>
            </w:rPr>
          </w:pPr>
        </w:p>
      </w:tc>
    </w:tr>
  </w:tbl>
  <w:p w14:paraId="2ADF1AA8" w14:textId="77777777" w:rsidR="00C42935" w:rsidRDefault="00C4293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B38B8" w14:textId="77777777" w:rsidR="00D92095" w:rsidRDefault="00D92095">
      <w:pPr>
        <w:spacing w:line="240" w:lineRule="auto"/>
      </w:pPr>
      <w:r>
        <w:separator/>
      </w:r>
    </w:p>
  </w:footnote>
  <w:footnote w:type="continuationSeparator" w:id="0">
    <w:p w14:paraId="265D2C92" w14:textId="77777777" w:rsidR="00D92095" w:rsidRDefault="00D920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D117" w14:textId="77777777" w:rsidR="00C42935" w:rsidRDefault="008A3942">
    <w:pPr>
      <w:tabs>
        <w:tab w:val="center" w:pos="4680"/>
        <w:tab w:val="right" w:pos="9360"/>
      </w:tabs>
      <w:spacing w:line="240" w:lineRule="auto"/>
      <w:ind w:right="-115"/>
      <w:jc w:val="right"/>
    </w:pPr>
    <w:r>
      <w:rPr>
        <w:noProof/>
      </w:rPr>
      <w:drawing>
        <wp:inline distT="0" distB="0" distL="0" distR="0" wp14:anchorId="3E52A3D1" wp14:editId="03635595">
          <wp:extent cx="902381" cy="5111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2381" cy="511175"/>
                  </a:xfrm>
                  <a:prstGeom prst="rect">
                    <a:avLst/>
                  </a:prstGeom>
                  <a:ln/>
                </pic:spPr>
              </pic:pic>
            </a:graphicData>
          </a:graphic>
        </wp:inline>
      </w:drawing>
    </w:r>
  </w:p>
  <w:p w14:paraId="4537268A" w14:textId="77777777" w:rsidR="00C42935" w:rsidRDefault="00C42935">
    <w:pPr>
      <w:tabs>
        <w:tab w:val="center" w:pos="4680"/>
        <w:tab w:val="right" w:pos="9360"/>
      </w:tabs>
      <w:spacing w:line="240" w:lineRule="auto"/>
      <w:ind w:right="-11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0F173F"/>
    <w:multiLevelType w:val="multilevel"/>
    <w:tmpl w:val="04FA3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4903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35"/>
    <w:rsid w:val="00003DA3"/>
    <w:rsid w:val="00003EA6"/>
    <w:rsid w:val="00005C78"/>
    <w:rsid w:val="00014CD7"/>
    <w:rsid w:val="0002173B"/>
    <w:rsid w:val="00023737"/>
    <w:rsid w:val="00037B7C"/>
    <w:rsid w:val="00043314"/>
    <w:rsid w:val="00044AF4"/>
    <w:rsid w:val="00050869"/>
    <w:rsid w:val="00056ECB"/>
    <w:rsid w:val="00060149"/>
    <w:rsid w:val="000629F2"/>
    <w:rsid w:val="00064B37"/>
    <w:rsid w:val="00071B09"/>
    <w:rsid w:val="00090666"/>
    <w:rsid w:val="00097381"/>
    <w:rsid w:val="000B4143"/>
    <w:rsid w:val="000C4D82"/>
    <w:rsid w:val="000C59FF"/>
    <w:rsid w:val="000C733E"/>
    <w:rsid w:val="000D080D"/>
    <w:rsid w:val="000F3733"/>
    <w:rsid w:val="000F417A"/>
    <w:rsid w:val="00111F4B"/>
    <w:rsid w:val="001171E2"/>
    <w:rsid w:val="00126BF8"/>
    <w:rsid w:val="0013005D"/>
    <w:rsid w:val="0016729E"/>
    <w:rsid w:val="00167B34"/>
    <w:rsid w:val="001720FB"/>
    <w:rsid w:val="001836E8"/>
    <w:rsid w:val="001B0526"/>
    <w:rsid w:val="001F0497"/>
    <w:rsid w:val="001F4315"/>
    <w:rsid w:val="002042A2"/>
    <w:rsid w:val="00211AD3"/>
    <w:rsid w:val="00212D2E"/>
    <w:rsid w:val="00227E13"/>
    <w:rsid w:val="00230643"/>
    <w:rsid w:val="00250507"/>
    <w:rsid w:val="002638F0"/>
    <w:rsid w:val="00280D2B"/>
    <w:rsid w:val="00286EE7"/>
    <w:rsid w:val="00293B8D"/>
    <w:rsid w:val="0029432B"/>
    <w:rsid w:val="002A7302"/>
    <w:rsid w:val="002B001D"/>
    <w:rsid w:val="002B5703"/>
    <w:rsid w:val="002E1052"/>
    <w:rsid w:val="002E3678"/>
    <w:rsid w:val="002F17F8"/>
    <w:rsid w:val="002F2D66"/>
    <w:rsid w:val="00317A00"/>
    <w:rsid w:val="00321924"/>
    <w:rsid w:val="0032290C"/>
    <w:rsid w:val="003248ED"/>
    <w:rsid w:val="00330548"/>
    <w:rsid w:val="00337D1D"/>
    <w:rsid w:val="0034516C"/>
    <w:rsid w:val="00370737"/>
    <w:rsid w:val="00382C7C"/>
    <w:rsid w:val="003950E6"/>
    <w:rsid w:val="003A1802"/>
    <w:rsid w:val="003B30D4"/>
    <w:rsid w:val="003F37A7"/>
    <w:rsid w:val="004018B3"/>
    <w:rsid w:val="00402825"/>
    <w:rsid w:val="00410418"/>
    <w:rsid w:val="00425B7E"/>
    <w:rsid w:val="0042665D"/>
    <w:rsid w:val="00430703"/>
    <w:rsid w:val="004349D5"/>
    <w:rsid w:val="00457368"/>
    <w:rsid w:val="00465877"/>
    <w:rsid w:val="00475A2D"/>
    <w:rsid w:val="004815FD"/>
    <w:rsid w:val="00496B46"/>
    <w:rsid w:val="004A273A"/>
    <w:rsid w:val="004A52D8"/>
    <w:rsid w:val="004C2502"/>
    <w:rsid w:val="004E3DF6"/>
    <w:rsid w:val="004F4D72"/>
    <w:rsid w:val="005115A7"/>
    <w:rsid w:val="005144FD"/>
    <w:rsid w:val="005464DC"/>
    <w:rsid w:val="00552923"/>
    <w:rsid w:val="00557A04"/>
    <w:rsid w:val="00562FD6"/>
    <w:rsid w:val="005707B3"/>
    <w:rsid w:val="0057378A"/>
    <w:rsid w:val="00577A2A"/>
    <w:rsid w:val="00581973"/>
    <w:rsid w:val="00583004"/>
    <w:rsid w:val="005965F8"/>
    <w:rsid w:val="005A0EEB"/>
    <w:rsid w:val="005B4B9C"/>
    <w:rsid w:val="005C1D78"/>
    <w:rsid w:val="005D34AF"/>
    <w:rsid w:val="005F265B"/>
    <w:rsid w:val="005F393C"/>
    <w:rsid w:val="005F60D8"/>
    <w:rsid w:val="006036EB"/>
    <w:rsid w:val="00612FB3"/>
    <w:rsid w:val="006150D8"/>
    <w:rsid w:val="00625D2F"/>
    <w:rsid w:val="00650F0B"/>
    <w:rsid w:val="006527BC"/>
    <w:rsid w:val="00656144"/>
    <w:rsid w:val="00664E39"/>
    <w:rsid w:val="006743BB"/>
    <w:rsid w:val="00683269"/>
    <w:rsid w:val="00687BD9"/>
    <w:rsid w:val="00687F33"/>
    <w:rsid w:val="00695C21"/>
    <w:rsid w:val="00695D25"/>
    <w:rsid w:val="00695DFF"/>
    <w:rsid w:val="006A3559"/>
    <w:rsid w:val="006B2718"/>
    <w:rsid w:val="006C02BE"/>
    <w:rsid w:val="006E7103"/>
    <w:rsid w:val="006E732C"/>
    <w:rsid w:val="006F369B"/>
    <w:rsid w:val="0070503C"/>
    <w:rsid w:val="0071061C"/>
    <w:rsid w:val="007120FC"/>
    <w:rsid w:val="00712AA7"/>
    <w:rsid w:val="00731655"/>
    <w:rsid w:val="00757F2A"/>
    <w:rsid w:val="007628AF"/>
    <w:rsid w:val="007778D9"/>
    <w:rsid w:val="007C5ABD"/>
    <w:rsid w:val="007D45F5"/>
    <w:rsid w:val="007E2385"/>
    <w:rsid w:val="007E382A"/>
    <w:rsid w:val="007E43E4"/>
    <w:rsid w:val="007E7B50"/>
    <w:rsid w:val="007F1DA5"/>
    <w:rsid w:val="007F330C"/>
    <w:rsid w:val="007F6740"/>
    <w:rsid w:val="008003CF"/>
    <w:rsid w:val="0081485B"/>
    <w:rsid w:val="00817B1D"/>
    <w:rsid w:val="00846980"/>
    <w:rsid w:val="00850159"/>
    <w:rsid w:val="00854AE7"/>
    <w:rsid w:val="00870028"/>
    <w:rsid w:val="00875CAB"/>
    <w:rsid w:val="00893489"/>
    <w:rsid w:val="008939C0"/>
    <w:rsid w:val="008A16AC"/>
    <w:rsid w:val="008A3942"/>
    <w:rsid w:val="008B1770"/>
    <w:rsid w:val="008C40F1"/>
    <w:rsid w:val="008C427B"/>
    <w:rsid w:val="008C53B8"/>
    <w:rsid w:val="008E20E6"/>
    <w:rsid w:val="008E56EC"/>
    <w:rsid w:val="008E78F8"/>
    <w:rsid w:val="008F0A1B"/>
    <w:rsid w:val="008F2C95"/>
    <w:rsid w:val="00902809"/>
    <w:rsid w:val="00903F5E"/>
    <w:rsid w:val="00907ACF"/>
    <w:rsid w:val="009114A2"/>
    <w:rsid w:val="0092347B"/>
    <w:rsid w:val="00925153"/>
    <w:rsid w:val="00930764"/>
    <w:rsid w:val="00937351"/>
    <w:rsid w:val="0094059F"/>
    <w:rsid w:val="00943914"/>
    <w:rsid w:val="00985AA1"/>
    <w:rsid w:val="00987E76"/>
    <w:rsid w:val="00997945"/>
    <w:rsid w:val="009A6896"/>
    <w:rsid w:val="009B0308"/>
    <w:rsid w:val="009B23E0"/>
    <w:rsid w:val="009B67F8"/>
    <w:rsid w:val="009C1420"/>
    <w:rsid w:val="009D5926"/>
    <w:rsid w:val="009D7CFD"/>
    <w:rsid w:val="009E5AB5"/>
    <w:rsid w:val="009E5FEF"/>
    <w:rsid w:val="009E7574"/>
    <w:rsid w:val="009F31D0"/>
    <w:rsid w:val="009F3E0D"/>
    <w:rsid w:val="00A071CE"/>
    <w:rsid w:val="00A77FE1"/>
    <w:rsid w:val="00A91C0B"/>
    <w:rsid w:val="00AB0EAB"/>
    <w:rsid w:val="00AD2C79"/>
    <w:rsid w:val="00AD52C7"/>
    <w:rsid w:val="00AF02B3"/>
    <w:rsid w:val="00AF253B"/>
    <w:rsid w:val="00B2443B"/>
    <w:rsid w:val="00B31F1D"/>
    <w:rsid w:val="00B52065"/>
    <w:rsid w:val="00B5310A"/>
    <w:rsid w:val="00B54250"/>
    <w:rsid w:val="00B5698E"/>
    <w:rsid w:val="00B655A0"/>
    <w:rsid w:val="00B66FBD"/>
    <w:rsid w:val="00B753E1"/>
    <w:rsid w:val="00B81144"/>
    <w:rsid w:val="00B86DBA"/>
    <w:rsid w:val="00BA17F3"/>
    <w:rsid w:val="00BA5F9A"/>
    <w:rsid w:val="00BC69A5"/>
    <w:rsid w:val="00BE1B06"/>
    <w:rsid w:val="00BF13E3"/>
    <w:rsid w:val="00BF49F5"/>
    <w:rsid w:val="00C061F9"/>
    <w:rsid w:val="00C13FBB"/>
    <w:rsid w:val="00C354FA"/>
    <w:rsid w:val="00C42935"/>
    <w:rsid w:val="00C7202A"/>
    <w:rsid w:val="00C73A8E"/>
    <w:rsid w:val="00C74A87"/>
    <w:rsid w:val="00C80C76"/>
    <w:rsid w:val="00C84851"/>
    <w:rsid w:val="00C90056"/>
    <w:rsid w:val="00CA29D4"/>
    <w:rsid w:val="00CA3567"/>
    <w:rsid w:val="00CB024C"/>
    <w:rsid w:val="00CB2D45"/>
    <w:rsid w:val="00CB3EC3"/>
    <w:rsid w:val="00CC3A6A"/>
    <w:rsid w:val="00CC5DBC"/>
    <w:rsid w:val="00CD3D8B"/>
    <w:rsid w:val="00CD58D8"/>
    <w:rsid w:val="00CD66E2"/>
    <w:rsid w:val="00CF676A"/>
    <w:rsid w:val="00D02553"/>
    <w:rsid w:val="00D0289A"/>
    <w:rsid w:val="00D150C0"/>
    <w:rsid w:val="00D25C62"/>
    <w:rsid w:val="00D26ECA"/>
    <w:rsid w:val="00D52E17"/>
    <w:rsid w:val="00D539EA"/>
    <w:rsid w:val="00D55339"/>
    <w:rsid w:val="00D577F5"/>
    <w:rsid w:val="00D62958"/>
    <w:rsid w:val="00D6378B"/>
    <w:rsid w:val="00D67020"/>
    <w:rsid w:val="00D73281"/>
    <w:rsid w:val="00D73B14"/>
    <w:rsid w:val="00D750AC"/>
    <w:rsid w:val="00D76305"/>
    <w:rsid w:val="00D823D1"/>
    <w:rsid w:val="00D835B2"/>
    <w:rsid w:val="00D92095"/>
    <w:rsid w:val="00D9277C"/>
    <w:rsid w:val="00DB792C"/>
    <w:rsid w:val="00DC2EB8"/>
    <w:rsid w:val="00DD4014"/>
    <w:rsid w:val="00DD6DA8"/>
    <w:rsid w:val="00DD73D9"/>
    <w:rsid w:val="00DE2FF1"/>
    <w:rsid w:val="00DE7828"/>
    <w:rsid w:val="00DF29DE"/>
    <w:rsid w:val="00E03DF2"/>
    <w:rsid w:val="00E65FA7"/>
    <w:rsid w:val="00E75E2C"/>
    <w:rsid w:val="00E93CDA"/>
    <w:rsid w:val="00EA24EB"/>
    <w:rsid w:val="00EA7BB2"/>
    <w:rsid w:val="00EB14E4"/>
    <w:rsid w:val="00ED1E14"/>
    <w:rsid w:val="00EF65AC"/>
    <w:rsid w:val="00F1051B"/>
    <w:rsid w:val="00F176BE"/>
    <w:rsid w:val="00F209B4"/>
    <w:rsid w:val="00F32A86"/>
    <w:rsid w:val="00F32C0A"/>
    <w:rsid w:val="00F3384C"/>
    <w:rsid w:val="00F34434"/>
    <w:rsid w:val="00F36033"/>
    <w:rsid w:val="00F93C77"/>
    <w:rsid w:val="00F973C8"/>
    <w:rsid w:val="00FA290C"/>
    <w:rsid w:val="00FA4B30"/>
    <w:rsid w:val="00FB28B7"/>
    <w:rsid w:val="00FD744F"/>
    <w:rsid w:val="00FE3AB0"/>
    <w:rsid w:val="00FE67D5"/>
    <w:rsid w:val="024DBD8E"/>
    <w:rsid w:val="034A6868"/>
    <w:rsid w:val="04862FB2"/>
    <w:rsid w:val="0529BC6D"/>
    <w:rsid w:val="05C1BAA7"/>
    <w:rsid w:val="067AB834"/>
    <w:rsid w:val="0906F894"/>
    <w:rsid w:val="0B6CF88C"/>
    <w:rsid w:val="0C6EC6B4"/>
    <w:rsid w:val="0D77CA96"/>
    <w:rsid w:val="0E78AAD0"/>
    <w:rsid w:val="115811CA"/>
    <w:rsid w:val="11E4861C"/>
    <w:rsid w:val="1268B478"/>
    <w:rsid w:val="15372F10"/>
    <w:rsid w:val="1581FD40"/>
    <w:rsid w:val="1694B7C4"/>
    <w:rsid w:val="176D6612"/>
    <w:rsid w:val="17CA311D"/>
    <w:rsid w:val="197F164E"/>
    <w:rsid w:val="1D0EBEBD"/>
    <w:rsid w:val="228E0E26"/>
    <w:rsid w:val="25EB4F57"/>
    <w:rsid w:val="27C4C338"/>
    <w:rsid w:val="280B6335"/>
    <w:rsid w:val="2914D4EE"/>
    <w:rsid w:val="2C1354F5"/>
    <w:rsid w:val="2CB1D435"/>
    <w:rsid w:val="2CC43B7A"/>
    <w:rsid w:val="36AB2222"/>
    <w:rsid w:val="38A3D78D"/>
    <w:rsid w:val="3B8F05AC"/>
    <w:rsid w:val="3D624101"/>
    <w:rsid w:val="3E9D4568"/>
    <w:rsid w:val="3EC8E09A"/>
    <w:rsid w:val="4194239E"/>
    <w:rsid w:val="41AA8873"/>
    <w:rsid w:val="4212796C"/>
    <w:rsid w:val="43787501"/>
    <w:rsid w:val="44129643"/>
    <w:rsid w:val="44F1ED15"/>
    <w:rsid w:val="4500A542"/>
    <w:rsid w:val="455BF7BB"/>
    <w:rsid w:val="45D6C4C7"/>
    <w:rsid w:val="45DBC3EB"/>
    <w:rsid w:val="463F12A7"/>
    <w:rsid w:val="46616913"/>
    <w:rsid w:val="467CF23C"/>
    <w:rsid w:val="4811A2D1"/>
    <w:rsid w:val="48826B42"/>
    <w:rsid w:val="4932CFB6"/>
    <w:rsid w:val="493838CE"/>
    <w:rsid w:val="4A25213A"/>
    <w:rsid w:val="4ABAFAEA"/>
    <w:rsid w:val="4DE5F38C"/>
    <w:rsid w:val="4E6A28DD"/>
    <w:rsid w:val="4FB6555F"/>
    <w:rsid w:val="501CC0CA"/>
    <w:rsid w:val="515EE5A3"/>
    <w:rsid w:val="54148A89"/>
    <w:rsid w:val="55E39BE9"/>
    <w:rsid w:val="574C3E5D"/>
    <w:rsid w:val="576110FD"/>
    <w:rsid w:val="5A22EF4F"/>
    <w:rsid w:val="613116C6"/>
    <w:rsid w:val="616D1F14"/>
    <w:rsid w:val="6198F2B5"/>
    <w:rsid w:val="61B73ACE"/>
    <w:rsid w:val="655530DE"/>
    <w:rsid w:val="65B6485D"/>
    <w:rsid w:val="6763BC47"/>
    <w:rsid w:val="6AE2A6D6"/>
    <w:rsid w:val="6B047947"/>
    <w:rsid w:val="6C6DDDCA"/>
    <w:rsid w:val="6CAAF0DE"/>
    <w:rsid w:val="6DC0BE19"/>
    <w:rsid w:val="6FAD1F52"/>
    <w:rsid w:val="75445E3D"/>
    <w:rsid w:val="76150C55"/>
    <w:rsid w:val="7654A46A"/>
    <w:rsid w:val="7788A818"/>
    <w:rsid w:val="7AA52ADD"/>
    <w:rsid w:val="7BB9D8B7"/>
    <w:rsid w:val="7CF2585A"/>
    <w:rsid w:val="7EA28F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0003"/>
  <w15:docId w15:val="{C929C578-4EA4-4109-8549-59AEB646E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paragraph" w:styleId="Revisin">
    <w:name w:val="Revision"/>
    <w:hidden/>
    <w:uiPriority w:val="99"/>
    <w:semiHidden/>
    <w:rsid w:val="00F20980"/>
    <w:pPr>
      <w:spacing w:line="240" w:lineRule="auto"/>
    </w:pPr>
  </w:style>
  <w:style w:type="character" w:styleId="Refdecomentario">
    <w:name w:val="annotation reference"/>
    <w:basedOn w:val="Fuentedeprrafopredeter"/>
    <w:uiPriority w:val="99"/>
    <w:semiHidden/>
    <w:unhideWhenUsed/>
    <w:rsid w:val="00015B7C"/>
    <w:rPr>
      <w:sz w:val="16"/>
      <w:szCs w:val="16"/>
    </w:rPr>
  </w:style>
  <w:style w:type="paragraph" w:styleId="Textocomentario">
    <w:name w:val="annotation text"/>
    <w:basedOn w:val="Normal"/>
    <w:link w:val="TextocomentarioCar"/>
    <w:uiPriority w:val="99"/>
    <w:unhideWhenUsed/>
    <w:rsid w:val="00015B7C"/>
    <w:pPr>
      <w:spacing w:line="240" w:lineRule="auto"/>
    </w:pPr>
    <w:rPr>
      <w:sz w:val="20"/>
      <w:szCs w:val="20"/>
    </w:rPr>
  </w:style>
  <w:style w:type="character" w:customStyle="1" w:styleId="TextocomentarioCar">
    <w:name w:val="Texto comentario Car"/>
    <w:basedOn w:val="Fuentedeprrafopredeter"/>
    <w:link w:val="Textocomentario"/>
    <w:uiPriority w:val="99"/>
    <w:rsid w:val="00015B7C"/>
    <w:rPr>
      <w:sz w:val="20"/>
      <w:szCs w:val="20"/>
    </w:rPr>
  </w:style>
  <w:style w:type="paragraph" w:styleId="Asuntodelcomentario">
    <w:name w:val="annotation subject"/>
    <w:basedOn w:val="Textocomentario"/>
    <w:next w:val="Textocomentario"/>
    <w:link w:val="AsuntodelcomentarioCar"/>
    <w:uiPriority w:val="99"/>
    <w:semiHidden/>
    <w:unhideWhenUsed/>
    <w:rsid w:val="00015B7C"/>
    <w:rPr>
      <w:b/>
      <w:bCs/>
    </w:rPr>
  </w:style>
  <w:style w:type="character" w:customStyle="1" w:styleId="AsuntodelcomentarioCar">
    <w:name w:val="Asunto del comentario Car"/>
    <w:basedOn w:val="TextocomentarioCar"/>
    <w:link w:val="Asuntodelcomentario"/>
    <w:uiPriority w:val="99"/>
    <w:semiHidden/>
    <w:rsid w:val="00015B7C"/>
    <w:rPr>
      <w:b/>
      <w:bCs/>
      <w:sz w:val="20"/>
      <w:szCs w:val="20"/>
    </w:rPr>
  </w:style>
  <w:style w:type="paragraph" w:styleId="Encabezado">
    <w:name w:val="header"/>
    <w:basedOn w:val="Normal"/>
    <w:uiPriority w:val="99"/>
    <w:unhideWhenUsed/>
    <w:rsid w:val="54D5F663"/>
    <w:pPr>
      <w:tabs>
        <w:tab w:val="center" w:pos="4680"/>
        <w:tab w:val="right" w:pos="9360"/>
      </w:tabs>
      <w:spacing w:line="240" w:lineRule="auto"/>
    </w:pPr>
  </w:style>
  <w:style w:type="paragraph" w:styleId="Piedepgina">
    <w:name w:val="footer"/>
    <w:basedOn w:val="Normal"/>
    <w:uiPriority w:val="99"/>
    <w:unhideWhenUsed/>
    <w:rsid w:val="54D5F663"/>
    <w:pPr>
      <w:tabs>
        <w:tab w:val="center" w:pos="4680"/>
        <w:tab w:val="right" w:pos="9360"/>
      </w:tabs>
      <w:spacing w:line="240" w:lineRule="auto"/>
    </w:p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4">
    <w:basedOn w:val="TableNormal5"/>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92347B"/>
    <w:pPr>
      <w:ind w:left="720"/>
      <w:contextualSpacing/>
    </w:pPr>
  </w:style>
  <w:style w:type="table" w:customStyle="1" w:styleId="TableNormal00">
    <w:name w:val="TableNormal0"/>
    <w:rsid w:val="00B655A0"/>
    <w:tblPr>
      <w:tblCellMar>
        <w:top w:w="100" w:type="dxa"/>
        <w:left w:w="100" w:type="dxa"/>
        <w:bottom w:w="100" w:type="dxa"/>
        <w:right w:w="100" w:type="dxa"/>
      </w:tblCellMar>
    </w:tblPr>
  </w:style>
  <w:style w:type="table" w:customStyle="1" w:styleId="TableNormal10">
    <w:name w:val="TableNormal1"/>
    <w:rsid w:val="00B655A0"/>
    <w:tblPr>
      <w:tblCellMar>
        <w:top w:w="100" w:type="dxa"/>
        <w:left w:w="100" w:type="dxa"/>
        <w:bottom w:w="100" w:type="dxa"/>
        <w:right w:w="100" w:type="dxa"/>
      </w:tblCellMar>
    </w:tblPr>
  </w:style>
  <w:style w:type="table" w:customStyle="1" w:styleId="TableNormal20">
    <w:name w:val="TableNormal2"/>
    <w:rsid w:val="00B655A0"/>
    <w:tblPr>
      <w:tblCellMar>
        <w:top w:w="100" w:type="dxa"/>
        <w:left w:w="100" w:type="dxa"/>
        <w:bottom w:w="100" w:type="dxa"/>
        <w:right w:w="100" w:type="dxa"/>
      </w:tblCellMar>
    </w:tblPr>
  </w:style>
  <w:style w:type="table" w:customStyle="1" w:styleId="TableNormal30">
    <w:name w:val="TableNormal3"/>
    <w:rsid w:val="00B655A0"/>
    <w:tblPr>
      <w:tblCellMar>
        <w:top w:w="100" w:type="dxa"/>
        <w:left w:w="100" w:type="dxa"/>
        <w:bottom w:w="100" w:type="dxa"/>
        <w:right w:w="100" w:type="dxa"/>
      </w:tblCellMar>
    </w:tblPr>
  </w:style>
  <w:style w:type="table" w:customStyle="1" w:styleId="TableNormal40">
    <w:name w:val="TableNormal4"/>
    <w:rsid w:val="00B655A0"/>
    <w:tblPr>
      <w:tblCellMar>
        <w:top w:w="100" w:type="dxa"/>
        <w:left w:w="100" w:type="dxa"/>
        <w:bottom w:w="100" w:type="dxa"/>
        <w:right w:w="100" w:type="dxa"/>
      </w:tblCellMar>
    </w:tblPr>
  </w:style>
  <w:style w:type="table" w:customStyle="1" w:styleId="TableNormal50">
    <w:name w:val="TableNormal5"/>
    <w:rsid w:val="00B655A0"/>
    <w:tblPr>
      <w:tblCellMar>
        <w:top w:w="100" w:type="dxa"/>
        <w:left w:w="100" w:type="dxa"/>
        <w:bottom w:w="100" w:type="dxa"/>
        <w:right w:w="100" w:type="dxa"/>
      </w:tblCellMar>
    </w:tblPr>
  </w:style>
  <w:style w:type="table" w:customStyle="1" w:styleId="TableNormal000">
    <w:name w:val="TableNormal00"/>
    <w:rsid w:val="00111F4B"/>
    <w:tblPr>
      <w:tblCellMar>
        <w:top w:w="100" w:type="dxa"/>
        <w:left w:w="100" w:type="dxa"/>
        <w:bottom w:w="100" w:type="dxa"/>
        <w:right w:w="100" w:type="dxa"/>
      </w:tblCellMar>
    </w:tblPr>
  </w:style>
  <w:style w:type="table" w:customStyle="1" w:styleId="TableNormal100">
    <w:name w:val="TableNormal10"/>
    <w:rsid w:val="00111F4B"/>
    <w:tblPr>
      <w:tblCellMar>
        <w:top w:w="100" w:type="dxa"/>
        <w:left w:w="100" w:type="dxa"/>
        <w:bottom w:w="100" w:type="dxa"/>
        <w:right w:w="100" w:type="dxa"/>
      </w:tblCellMar>
    </w:tblPr>
  </w:style>
  <w:style w:type="table" w:customStyle="1" w:styleId="TableNormal200">
    <w:name w:val="TableNormal20"/>
    <w:rsid w:val="00111F4B"/>
    <w:tblPr>
      <w:tblCellMar>
        <w:top w:w="100" w:type="dxa"/>
        <w:left w:w="100" w:type="dxa"/>
        <w:bottom w:w="100" w:type="dxa"/>
        <w:right w:w="100" w:type="dxa"/>
      </w:tblCellMar>
    </w:tblPr>
  </w:style>
  <w:style w:type="table" w:customStyle="1" w:styleId="TableNormal300">
    <w:name w:val="TableNormal30"/>
    <w:rsid w:val="00111F4B"/>
    <w:tblPr>
      <w:tblCellMar>
        <w:top w:w="100" w:type="dxa"/>
        <w:left w:w="100" w:type="dxa"/>
        <w:bottom w:w="100" w:type="dxa"/>
        <w:right w:w="100" w:type="dxa"/>
      </w:tblCellMar>
    </w:tblPr>
  </w:style>
  <w:style w:type="table" w:customStyle="1" w:styleId="TableNormal400">
    <w:name w:val="TableNormal40"/>
    <w:rsid w:val="00111F4B"/>
    <w:tblPr>
      <w:tblCellMar>
        <w:top w:w="100" w:type="dxa"/>
        <w:left w:w="100" w:type="dxa"/>
        <w:bottom w:w="100" w:type="dxa"/>
        <w:right w:w="100" w:type="dxa"/>
      </w:tblCellMar>
    </w:tblPr>
  </w:style>
  <w:style w:type="table" w:customStyle="1" w:styleId="TableNormal500">
    <w:name w:val="TableNormal50"/>
    <w:rsid w:val="00111F4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UW/LqxXWsOZBUyFmU64MjEfLg==">CgMxLjA4AHIhMTNNTnpuaWxZQjZsSnp5Y0ktdjdzbnlmXzZzemN4c1BL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1022</Words>
  <Characters>5643</Characters>
  <Application>Microsoft Office Word</Application>
  <DocSecurity>0</DocSecurity>
  <Lines>77</Lines>
  <Paragraphs>19</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Cuellar (Ext)</dc:creator>
  <cp:keywords/>
  <cp:lastModifiedBy>Fernando Cuellar (Ext)</cp:lastModifiedBy>
  <cp:revision>4</cp:revision>
  <dcterms:created xsi:type="dcterms:W3CDTF">2026-03-03T15:29:00Z</dcterms:created>
  <dcterms:modified xsi:type="dcterms:W3CDTF">2026-03-05T19:53:00Z</dcterms:modified>
</cp:coreProperties>
</file>