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38CE773" w:rsidR="00B422EC" w:rsidRPr="00B71239" w:rsidRDefault="00153543" w:rsidP="00643D8A">
      <w:pPr>
        <w:pStyle w:val="MonthDayYear"/>
        <w:rPr>
          <w:lang w:val="sk-SK"/>
        </w:rPr>
      </w:pPr>
      <w:r>
        <w:rPr>
          <w:lang w:val="sk-SK"/>
        </w:rPr>
        <w:t>24</w:t>
      </w:r>
      <w:r w:rsidR="00514611">
        <w:rPr>
          <w:lang w:val="sk-SK"/>
        </w:rPr>
        <w:t xml:space="preserve">. </w:t>
      </w:r>
      <w:r>
        <w:rPr>
          <w:lang w:val="sk-SK"/>
        </w:rPr>
        <w:t>február</w:t>
      </w:r>
      <w:r w:rsidR="00BF6E82" w:rsidRPr="00B71239">
        <w:rPr>
          <w:lang w:val="sk-SK"/>
        </w:rPr>
        <w:t xml:space="preserve"> 20</w:t>
      </w:r>
      <w:r w:rsidR="00F635FC" w:rsidRPr="00B71239">
        <w:rPr>
          <w:lang w:val="sk-SK"/>
        </w:rPr>
        <w:t>2</w:t>
      </w:r>
      <w:r w:rsidR="007E246D">
        <w:rPr>
          <w:lang w:val="sk-SK"/>
        </w:rPr>
        <w:t>6</w:t>
      </w:r>
    </w:p>
    <w:p w14:paraId="2E1243EF" w14:textId="3BC42311" w:rsidR="00012B2B" w:rsidRDefault="00012B2B" w:rsidP="00A3756F">
      <w:pPr>
        <w:rPr>
          <w:rFonts w:cs="Segoe UI"/>
          <w:szCs w:val="22"/>
          <w:lang w:val="sk-SK" w:eastAsia="de-DE"/>
        </w:rPr>
      </w:pPr>
      <w:r w:rsidRPr="00327B92">
        <w:rPr>
          <w:rFonts w:cs="Segoe UI"/>
          <w:szCs w:val="22"/>
          <w:lang w:val="sk-SK" w:eastAsia="de-DE"/>
        </w:rPr>
        <w:t>Prísnejšie regulácie, vyššie očakávania: riešenia pre nový štandard udržateľnosti</w:t>
      </w:r>
    </w:p>
    <w:p w14:paraId="2483EF80" w14:textId="77777777" w:rsidR="00A97B16" w:rsidRPr="00012B2B" w:rsidRDefault="00A97B16" w:rsidP="00A3756F">
      <w:pPr>
        <w:rPr>
          <w:rStyle w:val="Headline"/>
          <w:rFonts w:cs="Segoe UI"/>
          <w:b w:val="0"/>
          <w:bCs w:val="0"/>
          <w:sz w:val="22"/>
          <w:szCs w:val="22"/>
          <w:lang w:val="sk-SK" w:eastAsia="de-DE"/>
        </w:rPr>
      </w:pPr>
    </w:p>
    <w:p w14:paraId="6706FA18" w14:textId="0B36F4C1" w:rsidR="00852511" w:rsidRDefault="00A97B16" w:rsidP="00365E44">
      <w:pPr>
        <w:rPr>
          <w:rStyle w:val="Headline"/>
          <w:lang w:val="sk-SK"/>
        </w:rPr>
      </w:pPr>
      <w:r w:rsidRPr="00A97B16">
        <w:rPr>
          <w:rStyle w:val="Headline"/>
          <w:lang w:val="sk-SK"/>
        </w:rPr>
        <w:t>Lepšia cirkularita a znižovanie CO₂: udržateľné obalové riešenia spoločnosti Henkel na veľtrhu Interpack</w:t>
      </w:r>
    </w:p>
    <w:p w14:paraId="189AC570" w14:textId="77777777" w:rsidR="00A97B16" w:rsidRPr="00B71239" w:rsidRDefault="00A97B16" w:rsidP="00365E44">
      <w:pPr>
        <w:rPr>
          <w:lang w:val="sk-SK"/>
        </w:rPr>
      </w:pPr>
    </w:p>
    <w:p w14:paraId="1EF9CCE8" w14:textId="77777777" w:rsidR="0030542E" w:rsidRPr="00327B92" w:rsidRDefault="0030542E" w:rsidP="0030542E">
      <w:pPr>
        <w:rPr>
          <w:rFonts w:cs="Segoe UI"/>
          <w:color w:val="EE0000"/>
          <w:lang w:val="sk-SK"/>
        </w:rPr>
      </w:pPr>
      <w:r w:rsidRPr="00327B92">
        <w:rPr>
          <w:rFonts w:cs="Segoe UI"/>
          <w:lang w:val="sk-SK"/>
        </w:rPr>
        <w:t>Düsseldorf –</w:t>
      </w:r>
      <w:r>
        <w:rPr>
          <w:rFonts w:cs="Segoe UI"/>
          <w:lang w:val="sk-SK"/>
        </w:rPr>
        <w:t xml:space="preserve"> </w:t>
      </w:r>
      <w:r w:rsidRPr="00327B92">
        <w:rPr>
          <w:lang w:val="sk-SK"/>
        </w:rPr>
        <w:t xml:space="preserve">Od 7. do 13. mája predstaví obchodná divízia Adhesive Technologies spoločnosti Henkel svoje komplexné portfólio lepidiel a povrchových </w:t>
      </w:r>
      <w:r>
        <w:rPr>
          <w:lang w:val="sk-SK"/>
        </w:rPr>
        <w:t>technológií</w:t>
      </w:r>
      <w:r w:rsidRPr="00327B92">
        <w:rPr>
          <w:lang w:val="sk-SK"/>
        </w:rPr>
        <w:t xml:space="preserve"> pre udržateľný dizajn obalov na veľtrhu Interpack, stánok D45 v hale 10.</w:t>
      </w:r>
      <w:r w:rsidRPr="00327B92">
        <w:rPr>
          <w:rFonts w:cs="Segoe UI"/>
          <w:lang w:val="sk-SK"/>
        </w:rPr>
        <w:t xml:space="preserve"> Pozornosť sa sústreďuje na riešenia, ktoré spĺňajú náročné požiadavky na výkon a zároveň pomáhajú znižovať emisie CO₂, zlepšovať recyklovateľnosť a zabezpečiť súlad s nariadením EÚ o obaloch a odpadoch z obalov (PPWR).</w:t>
      </w:r>
    </w:p>
    <w:p w14:paraId="7036AD74" w14:textId="77777777" w:rsidR="0030542E" w:rsidRPr="00327B92" w:rsidRDefault="0030542E" w:rsidP="0030542E">
      <w:pPr>
        <w:rPr>
          <w:rFonts w:asciiTheme="majorHAnsi" w:hAnsiTheme="majorHAnsi" w:cs="Aptos Display"/>
          <w:b/>
          <w:bCs/>
          <w:szCs w:val="22"/>
          <w:lang w:val="sk-SK"/>
        </w:rPr>
      </w:pPr>
    </w:p>
    <w:p w14:paraId="7CA93EC9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rFonts w:cs="Segoe UI"/>
          <w:lang w:val="sk-SK"/>
        </w:rPr>
        <w:t>S minimálne 20</w:t>
      </w:r>
      <w:r>
        <w:rPr>
          <w:rFonts w:cs="Segoe UI"/>
          <w:lang w:val="sk-SK"/>
        </w:rPr>
        <w:t>-</w:t>
      </w:r>
      <w:r w:rsidRPr="00327B92">
        <w:rPr>
          <w:rFonts w:cs="Segoe UI"/>
          <w:lang w:val="sk-SK"/>
        </w:rPr>
        <w:t xml:space="preserve">percentným znížením uhlíkovej stopy </w:t>
      </w:r>
      <w:r>
        <w:rPr>
          <w:rFonts w:cs="Segoe UI"/>
          <w:lang w:val="sk-SK"/>
        </w:rPr>
        <w:t xml:space="preserve">spoločnosť </w:t>
      </w:r>
      <w:r w:rsidRPr="00327B92">
        <w:rPr>
          <w:rFonts w:cs="Segoe UI"/>
          <w:lang w:val="sk-SK"/>
        </w:rPr>
        <w:t xml:space="preserve">Henkel na príklade </w:t>
      </w:r>
      <w:r>
        <w:rPr>
          <w:rFonts w:cs="Segoe UI"/>
          <w:lang w:val="sk-SK"/>
        </w:rPr>
        <w:t xml:space="preserve">lepidla </w:t>
      </w:r>
      <w:r w:rsidRPr="00327B92">
        <w:rPr>
          <w:rFonts w:cs="Segoe UI"/>
          <w:lang w:val="sk-SK"/>
        </w:rPr>
        <w:t xml:space="preserve">Technomelt Supra 130 Cool demonštruje, ako možno výrazne zvýšiť udržateľnosť osvedčených produktov. </w:t>
      </w:r>
      <w:r w:rsidRPr="00327B92">
        <w:rPr>
          <w:rFonts w:cs="Segoe UI"/>
          <w:lang w:val="sk-SK" w:bidi="bo-CN"/>
        </w:rPr>
        <w:t>Optimalizácia tohto tavného lepidla, ktoré má široké využitie pri lepení kartónových obalov, tácok či skladacích krabíc, je výsledkom úzkej spolupráce s dodávateľmi, ktorí postupne nahrádzajú fosílne suroviny obnoviteľnými alternatívami, ako aj energeticky efektívnejších výrobných procesov. Ďalšie lepidlá z existujúceho portfólia sa v súčasnosti ďalej vyvíjajú s cieľom umožniť inovatívne a udržateľnejšie produktové úpravy.</w:t>
      </w:r>
      <w:r w:rsidRPr="00327B92">
        <w:rPr>
          <w:rFonts w:cs="Segoe UI"/>
          <w:lang w:val="sk-SK"/>
        </w:rPr>
        <w:t xml:space="preserve"> </w:t>
      </w:r>
    </w:p>
    <w:p w14:paraId="03DAAAC5" w14:textId="77777777" w:rsidR="0030542E" w:rsidRPr="00327B92" w:rsidRDefault="0030542E" w:rsidP="0030542E">
      <w:pPr>
        <w:rPr>
          <w:rFonts w:cs="Segoe UI"/>
          <w:lang w:val="sk-SK"/>
        </w:rPr>
      </w:pPr>
    </w:p>
    <w:p w14:paraId="76D603E1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rFonts w:cs="Segoe UI"/>
          <w:szCs w:val="22"/>
          <w:lang w:val="sk-SK" w:bidi="bo-CN"/>
        </w:rPr>
        <w:t xml:space="preserve"> „Riešenia ako Technomelt Supra 130 Cool jasne ukazujú, ako môžeme zlepšovať udržateľnosť etablovaných produktov pri zachovaní ich vysokej kvality,“ hovorí Dr. Kathrin Heinová, viceprezidentka Consumer Goods Adhesives EIMEA v spoločnosti Henkel.</w:t>
      </w:r>
      <w:r w:rsidRPr="00327B92">
        <w:rPr>
          <w:rFonts w:cs="Segoe UI"/>
          <w:szCs w:val="22"/>
          <w:lang w:val="sk-SK"/>
        </w:rPr>
        <w:t xml:space="preserve"> </w:t>
      </w:r>
      <w:r w:rsidRPr="00327B92">
        <w:rPr>
          <w:rFonts w:cs="Segoe UI"/>
          <w:szCs w:val="22"/>
          <w:lang w:val="sk-SK" w:bidi="bo-CN"/>
        </w:rPr>
        <w:t xml:space="preserve">„Naša ambícia je </w:t>
      </w:r>
      <w:r>
        <w:rPr>
          <w:rFonts w:cs="Segoe UI"/>
          <w:szCs w:val="22"/>
          <w:lang w:val="sk-SK" w:bidi="bo-CN"/>
        </w:rPr>
        <w:t>jasná</w:t>
      </w:r>
      <w:r w:rsidRPr="00327B92">
        <w:rPr>
          <w:rFonts w:cs="Segoe UI"/>
          <w:szCs w:val="22"/>
          <w:lang w:val="sk-SK" w:bidi="bo-CN"/>
        </w:rPr>
        <w:t>: chceme posúvať udržateľnosť na všetkých úrovniach – od zodpovedného získavania surovín až po technológie, ktoré pomáhajú našim zákazníkom dosahovať ich vlastné ciele v oblasti udržateľnosti a efektivity.“</w:t>
      </w:r>
    </w:p>
    <w:p w14:paraId="0B5FD769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</w:p>
    <w:p w14:paraId="76D7969B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  <w:r w:rsidRPr="00327B92">
        <w:rPr>
          <w:rFonts w:cs="Segoe UI"/>
          <w:b/>
          <w:bCs/>
          <w:lang w:val="sk-SK" w:bidi="bo-CN"/>
        </w:rPr>
        <w:t>Viac výkonu, menej uhlíka, maximálna bezpečnosť: posilnenie udržateľných laminátov pre obaly</w:t>
      </w:r>
    </w:p>
    <w:p w14:paraId="47B9B2BE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  <w:r w:rsidRPr="00327B92">
        <w:rPr>
          <w:rFonts w:cs="Segoe UI"/>
          <w:lang w:val="sk-SK" w:bidi="bo-CN"/>
        </w:rPr>
        <w:t xml:space="preserve">V oblasti flexibilných obalov predstavuje Henkel systém Loctite Liofol LA 7837 / LA 6265, bezrozpúšťadlové lepidlo určené pre aplikácie vystavené vysokému tepelnému zaťaženiu – napríklad opätovne uzatvárateľné vrecká na krmivo pre zvieratá, produkty do mikrovlniek či farmaceutické obaly. Keďže odpadá energeticky náročná fáza sušenia, spotreba energie aj </w:t>
      </w:r>
      <w:r w:rsidRPr="00327B92">
        <w:rPr>
          <w:rFonts w:cs="Segoe UI"/>
          <w:lang w:val="sk-SK" w:bidi="bo-CN"/>
        </w:rPr>
        <w:lastRenderedPageBreak/>
        <w:t>súvisiace emisie sa výrazne znižujú. Zároveň systém spĺňa všetky požiadavky na bezpečnosť, spracovanie a dlhodobú kvalitu. Je kompatibilný s tradičnými aj modernými polyolefínovými laminátmi, čím podporuje prechod výrobcov na materiály, ktoré budú zodpovedať pripravovaným regulačným požiadavkám.</w:t>
      </w:r>
    </w:p>
    <w:p w14:paraId="3A0AF55F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</w:p>
    <w:p w14:paraId="517408E4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  <w:r w:rsidRPr="00327B92">
        <w:rPr>
          <w:rFonts w:cs="Segoe UI"/>
          <w:b/>
          <w:bCs/>
          <w:lang w:val="sk-SK" w:bidi="bo-CN"/>
        </w:rPr>
        <w:t>Od riešenia k certifikácii: obaly v súlade s európskym nariadením PPWR</w:t>
      </w:r>
      <w:r w:rsidRPr="00327B92">
        <w:rPr>
          <w:rFonts w:cs="Segoe UI"/>
          <w:b/>
          <w:bCs/>
          <w:lang w:val="sk-SK"/>
        </w:rPr>
        <w:t xml:space="preserve"> </w:t>
      </w:r>
    </w:p>
    <w:p w14:paraId="6B85E253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rFonts w:cs="Segoe UI"/>
          <w:lang w:val="sk-SK" w:bidi="bo-CN"/>
        </w:rPr>
        <w:t>Kľúčovou otázkou je, ako navrhovať obaly tak, aby boli recyklovateľné v súlade s požiadavkami nariadenia PPWR. Henkel predstavuje technológie povrchovej úpravy, ktoré umožňujú obalom z vlákien dosiahnuť požadované bariérové vlastnosti – napríklad odolnosť voči vode, vlhkosti, olejom či tukom – a zároveň zabezpečiť tesniace vlastnosti a kompatibilitu s etablovanými recyklačnými procesmi</w:t>
      </w:r>
      <w:r>
        <w:rPr>
          <w:rFonts w:cs="Segoe UI"/>
          <w:lang w:val="sk-SK" w:bidi="bo-CN"/>
        </w:rPr>
        <w:t xml:space="preserve"> papierových výrobkov</w:t>
      </w:r>
      <w:r w:rsidRPr="00327B92">
        <w:rPr>
          <w:rFonts w:cs="Segoe UI"/>
          <w:lang w:val="sk-SK" w:bidi="bo-CN"/>
        </w:rPr>
        <w:t>. Takto sa môžu obaly vyrobené z vláknitých materiálov stať udržateľnejšou alternatívou k bežným plastovým obalom.</w:t>
      </w:r>
    </w:p>
    <w:p w14:paraId="0A487FA5" w14:textId="77777777" w:rsidR="0030542E" w:rsidRPr="00327B92" w:rsidRDefault="0030542E" w:rsidP="0030542E">
      <w:pPr>
        <w:rPr>
          <w:rFonts w:cs="Segoe UI"/>
          <w:lang w:val="sk-SK"/>
        </w:rPr>
      </w:pPr>
    </w:p>
    <w:p w14:paraId="1A55893A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rFonts w:cs="Segoe UI"/>
          <w:lang w:val="sk-SK" w:bidi="bo-CN"/>
        </w:rPr>
        <w:t xml:space="preserve">Okrem toho centrum pre posudzovanie recyklovateľnosti obalov Henkel Packaging Recyclability Assessment Center („Packaging Recyclab“) v Düsseldorfe ponúka testovanie podľa protokolu Cepi/4evergreen a metodiky CHI – vrátane certifikácie nezávislými a súdnymi znalcami z inštitútu cyclos-HTP Institute (CHI). Výrobcovia tak môžu získať spoľahlivé výsledky o súlade </w:t>
      </w:r>
      <w:r>
        <w:rPr>
          <w:rFonts w:cs="Segoe UI"/>
          <w:lang w:val="sk-SK" w:bidi="bo-CN"/>
        </w:rPr>
        <w:t xml:space="preserve">svojich </w:t>
      </w:r>
      <w:r w:rsidRPr="00327B92">
        <w:rPr>
          <w:rFonts w:cs="Segoe UI"/>
          <w:lang w:val="sk-SK" w:bidi="bo-CN"/>
        </w:rPr>
        <w:t>obalov s nariadením PPWR už počas ich vývoja.</w:t>
      </w:r>
    </w:p>
    <w:p w14:paraId="5E7E36F5" w14:textId="77777777" w:rsidR="0030542E" w:rsidRPr="00327B92" w:rsidRDefault="0030542E" w:rsidP="0030542E">
      <w:pPr>
        <w:rPr>
          <w:rFonts w:cs="Segoe UI"/>
          <w:lang w:val="sk-SK"/>
        </w:rPr>
      </w:pPr>
    </w:p>
    <w:p w14:paraId="2B0F3A62" w14:textId="77777777" w:rsidR="0030542E" w:rsidRPr="00327B92" w:rsidRDefault="0030542E" w:rsidP="0030542E">
      <w:pPr>
        <w:rPr>
          <w:rFonts w:cs="Segoe UI"/>
          <w:b/>
          <w:bCs/>
          <w:lang w:val="sk-SK"/>
        </w:rPr>
      </w:pPr>
      <w:r w:rsidRPr="00327B92">
        <w:rPr>
          <w:rFonts w:cs="Segoe UI"/>
          <w:b/>
          <w:bCs/>
          <w:lang w:val="sk-SK" w:bidi="bo-CN"/>
        </w:rPr>
        <w:t>Silné spoje, inteligentná logistika: keď automatizácia zrýchľuje</w:t>
      </w:r>
      <w:r>
        <w:rPr>
          <w:rFonts w:cs="Segoe UI"/>
          <w:b/>
          <w:bCs/>
          <w:lang w:val="sk-SK" w:bidi="bo-CN"/>
        </w:rPr>
        <w:t xml:space="preserve"> </w:t>
      </w:r>
      <w:r w:rsidRPr="00327B92">
        <w:rPr>
          <w:rFonts w:cs="Segoe UI"/>
          <w:b/>
          <w:bCs/>
          <w:lang w:val="sk-SK" w:bidi="bo-CN"/>
        </w:rPr>
        <w:t>e-commerce</w:t>
      </w:r>
    </w:p>
    <w:p w14:paraId="023F923A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rFonts w:cs="Segoe UI"/>
          <w:lang w:val="sk-SK" w:bidi="bo-CN"/>
        </w:rPr>
        <w:t>Okrem flexibilných a papierových aplikácií predstavuje Henkel aj riešenia pre rýchlo rastúci sektor e-commerce. Keďže obaly na prepravu zásielok prechádzajú čoraz častejšie automatizovanými systémami, rastie význam vysokovýkonného lepenia. Portfólio Technomelt E-COM ponúka tavné lepidlá špeciálne určené na výrobu krabicových obalov na mieru, ktoré sa používajú v obalových systémoch on-demand. Tieto technológie výrazne zvyšujú produktivitu – automaticky možno spracovať až 1 000 krabíc za hodinu. Zároveň podporujú koncepty optimalizovaných obalov, ktoré znižujú spotrebu materiálu, objem prepravy a tým aj emisie CO₂.</w:t>
      </w:r>
    </w:p>
    <w:p w14:paraId="5BD97FA1" w14:textId="77777777" w:rsidR="0030542E" w:rsidRPr="00327B92" w:rsidRDefault="0030542E" w:rsidP="0030542E">
      <w:pPr>
        <w:rPr>
          <w:rFonts w:cs="Segoe UI"/>
          <w:lang w:val="sk-SK"/>
        </w:rPr>
      </w:pPr>
    </w:p>
    <w:p w14:paraId="4202250C" w14:textId="77777777" w:rsidR="0030542E" w:rsidRPr="00327B92" w:rsidRDefault="0030542E" w:rsidP="0030542E">
      <w:pPr>
        <w:rPr>
          <w:rFonts w:cs="Segoe UI"/>
          <w:lang w:val="sk-SK"/>
        </w:rPr>
      </w:pPr>
      <w:r w:rsidRPr="00327B92">
        <w:rPr>
          <w:lang w:val="sk-SK" w:bidi="bo-CN"/>
        </w:rPr>
        <w:t xml:space="preserve">„Nachádzame sa vo fáze zásadnej transformácie obalového priemyslu,“ hovorí </w:t>
      </w:r>
      <w:r w:rsidRPr="00943A3D">
        <w:rPr>
          <w:lang w:val="sk-SK" w:bidi="bo-CN"/>
        </w:rPr>
        <w:t>Dirk Martin,</w:t>
      </w:r>
      <w:r w:rsidRPr="00327B92">
        <w:rPr>
          <w:lang w:val="sk-SK" w:bidi="bo-CN"/>
        </w:rPr>
        <w:t xml:space="preserve"> vedúci Packaging Adhesives Europe v spoločnosti Henkel. „Našou úlohou je komplexne podporovať zákazníkov v ich raste </w:t>
      </w:r>
      <w:r>
        <w:rPr>
          <w:lang w:val="sk-SK" w:bidi="bo-CN"/>
        </w:rPr>
        <w:t>našimi</w:t>
      </w:r>
      <w:r w:rsidRPr="00327B92">
        <w:rPr>
          <w:lang w:val="sk-SK" w:bidi="bo-CN"/>
        </w:rPr>
        <w:t xml:space="preserve"> produktmi, ktoré preukázali svoju výkonnosť</w:t>
      </w:r>
      <w:r>
        <w:rPr>
          <w:lang w:val="sk-SK" w:bidi="bo-CN"/>
        </w:rPr>
        <w:t xml:space="preserve"> pri použití</w:t>
      </w:r>
      <w:r w:rsidRPr="00327B92">
        <w:rPr>
          <w:lang w:val="sk-SK" w:bidi="bo-CN"/>
        </w:rPr>
        <w:t xml:space="preserve"> v reálnych </w:t>
      </w:r>
      <w:r>
        <w:rPr>
          <w:lang w:val="sk-SK" w:bidi="bo-CN"/>
        </w:rPr>
        <w:t>podmienkach</w:t>
      </w:r>
      <w:r w:rsidRPr="00327B92">
        <w:rPr>
          <w:lang w:val="sk-SK" w:bidi="bo-CN"/>
        </w:rPr>
        <w:t xml:space="preserve"> a zároveň umožňujú udržateľnejšie riešenia, podložené odbornými poznatkami naprieč celým hodnotovým reťazcom.“ Návštevníci veľtrhu Interpack v Düsseldorfe si môžu konkrétne aplikácie pozrieť priamo v stánku spoločnosti Henkel.</w:t>
      </w: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lastRenderedPageBreak/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Obchodná divízia Adhesive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Consumer Brands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Medzi tri najsilnejšie značky spoločnosti patria Loctite, Persil a Schwarzkopf.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„Pioneers at heart for the good of generations“.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1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2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Zuzana Kaňuchová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Riaditeľka korporátnej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3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3967" w14:textId="77777777" w:rsidR="00275D47" w:rsidRDefault="00275D47">
      <w:r>
        <w:separator/>
      </w:r>
    </w:p>
  </w:endnote>
  <w:endnote w:type="continuationSeparator" w:id="0">
    <w:p w14:paraId="404EB629" w14:textId="77777777" w:rsidR="00275D47" w:rsidRDefault="00275D47">
      <w:r>
        <w:continuationSeparator/>
      </w:r>
    </w:p>
  </w:endnote>
  <w:endnote w:type="continuationNotice" w:id="1">
    <w:p w14:paraId="26FC8953" w14:textId="77777777" w:rsidR="00275D47" w:rsidRDefault="00275D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6EB9" w14:textId="77777777" w:rsidR="00275D47" w:rsidRDefault="00275D47">
      <w:r>
        <w:separator/>
      </w:r>
    </w:p>
  </w:footnote>
  <w:footnote w:type="continuationSeparator" w:id="0">
    <w:p w14:paraId="037BBF49" w14:textId="77777777" w:rsidR="00275D47" w:rsidRDefault="00275D47">
      <w:r>
        <w:continuationSeparator/>
      </w:r>
    </w:p>
  </w:footnote>
  <w:footnote w:type="continuationNotice" w:id="1">
    <w:p w14:paraId="0D6C5EB8" w14:textId="77777777" w:rsidR="00275D47" w:rsidRDefault="00275D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FC2A16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B2B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3543"/>
    <w:rsid w:val="001577E9"/>
    <w:rsid w:val="0016138C"/>
    <w:rsid w:val="001616BF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75D47"/>
    <w:rsid w:val="00281D14"/>
    <w:rsid w:val="00282C13"/>
    <w:rsid w:val="0028700C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0542E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975A6"/>
    <w:rsid w:val="007A2AAD"/>
    <w:rsid w:val="007A4432"/>
    <w:rsid w:val="007A784E"/>
    <w:rsid w:val="007B499C"/>
    <w:rsid w:val="007B4D4B"/>
    <w:rsid w:val="007D2A02"/>
    <w:rsid w:val="007E246D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629C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153D"/>
    <w:rsid w:val="009B29B7"/>
    <w:rsid w:val="009B3B37"/>
    <w:rsid w:val="009B7D1F"/>
    <w:rsid w:val="009C088E"/>
    <w:rsid w:val="009C4D35"/>
    <w:rsid w:val="009D1522"/>
    <w:rsid w:val="009D7252"/>
    <w:rsid w:val="009E5EB4"/>
    <w:rsid w:val="009F4D69"/>
    <w:rsid w:val="00A044D6"/>
    <w:rsid w:val="00A04ADB"/>
    <w:rsid w:val="00A11E0F"/>
    <w:rsid w:val="00A23264"/>
    <w:rsid w:val="00A26CB6"/>
    <w:rsid w:val="00A32F82"/>
    <w:rsid w:val="00A32F8B"/>
    <w:rsid w:val="00A3756F"/>
    <w:rsid w:val="00A41924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97B16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365F"/>
    <w:rsid w:val="00DB46D0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kanuchova@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2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8</cp:revision>
  <cp:lastPrinted>2016-11-16T19:11:00Z</cp:lastPrinted>
  <dcterms:created xsi:type="dcterms:W3CDTF">2026-03-10T12:04:00Z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