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00295B88" w:rsidR="00B422EC" w:rsidRPr="00C91ECE" w:rsidRDefault="004D4CB6" w:rsidP="000B4203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C91ECE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C91ECE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C91ECE">
        <w:rPr>
          <w:rFonts w:ascii="Segoe UI" w:hAnsi="Segoe UI" w:cs="Segoe UI"/>
          <w:sz w:val="22"/>
          <w:szCs w:val="22"/>
          <w:lang w:val="hu-HU"/>
        </w:rPr>
        <w:t>2</w:t>
      </w:r>
      <w:r w:rsidR="00515283" w:rsidRPr="00C91ECE">
        <w:rPr>
          <w:rFonts w:ascii="Segoe UI" w:hAnsi="Segoe UI" w:cs="Segoe UI"/>
          <w:sz w:val="22"/>
          <w:szCs w:val="22"/>
          <w:lang w:val="hu-HU"/>
        </w:rPr>
        <w:t>6</w:t>
      </w:r>
      <w:r w:rsidR="00B02FC0" w:rsidRPr="00C91ECE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A374FD" w:rsidRPr="00C91ECE">
        <w:rPr>
          <w:rFonts w:ascii="Segoe UI" w:hAnsi="Segoe UI" w:cs="Segoe UI"/>
          <w:sz w:val="22"/>
          <w:szCs w:val="22"/>
          <w:lang w:val="hu-HU"/>
        </w:rPr>
        <w:t>március</w:t>
      </w:r>
      <w:r w:rsidR="003C64AB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004393" w:rsidRPr="00C91ECE">
        <w:rPr>
          <w:rFonts w:ascii="Segoe UI" w:hAnsi="Segoe UI" w:cs="Segoe UI"/>
          <w:sz w:val="22"/>
          <w:szCs w:val="22"/>
          <w:lang w:val="hu-HU"/>
        </w:rPr>
        <w:t>1</w:t>
      </w:r>
      <w:r w:rsidR="00985CC1" w:rsidRPr="00C91ECE">
        <w:rPr>
          <w:rFonts w:ascii="Segoe UI" w:hAnsi="Segoe UI" w:cs="Segoe UI"/>
          <w:sz w:val="22"/>
          <w:szCs w:val="22"/>
          <w:lang w:val="hu-HU"/>
        </w:rPr>
        <w:t>1</w:t>
      </w:r>
      <w:r w:rsidR="003433AB" w:rsidRPr="00C91ECE">
        <w:rPr>
          <w:rFonts w:ascii="Segoe UI" w:hAnsi="Segoe UI" w:cs="Segoe UI"/>
          <w:sz w:val="22"/>
          <w:szCs w:val="22"/>
          <w:lang w:val="hu-HU"/>
        </w:rPr>
        <w:t>.</w:t>
      </w:r>
    </w:p>
    <w:p w14:paraId="1D0B37DA" w14:textId="77777777" w:rsidR="00C91ECE" w:rsidRDefault="00C91ECE" w:rsidP="00515283">
      <w:pPr>
        <w:shd w:val="clear" w:color="auto" w:fill="FFFFFF"/>
        <w:spacing w:line="276" w:lineRule="auto"/>
        <w:jc w:val="both"/>
        <w:rPr>
          <w:lang w:val="hu-HU"/>
        </w:rPr>
      </w:pPr>
      <w:bookmarkStart w:id="0" w:name="_Hlk185411512"/>
    </w:p>
    <w:p w14:paraId="2F172FBA" w14:textId="76405509" w:rsidR="002E5165" w:rsidRPr="00232DB3" w:rsidRDefault="002E5165" w:rsidP="00913106">
      <w:pPr>
        <w:pStyle w:val="Topline"/>
        <w:spacing w:after="240"/>
        <w:rPr>
          <w:szCs w:val="28"/>
          <w:lang w:val="hu-HU"/>
        </w:rPr>
      </w:pPr>
      <w:r w:rsidRPr="00232DB3">
        <w:rPr>
          <w:szCs w:val="28"/>
          <w:lang w:val="hu-HU"/>
        </w:rPr>
        <w:t>A Henkel közzétette a 2025-ös évre vonatkozó eredményeit: tovább emelkedik az osztalék</w:t>
      </w:r>
    </w:p>
    <w:p w14:paraId="16496533" w14:textId="0BE5166B" w:rsidR="002E0A72" w:rsidRPr="00C91ECE" w:rsidRDefault="002E5165" w:rsidP="00515283">
      <w:pPr>
        <w:shd w:val="clear" w:color="auto" w:fill="FFFFFF"/>
        <w:spacing w:line="276" w:lineRule="auto"/>
        <w:jc w:val="both"/>
        <w:rPr>
          <w:rStyle w:val="Headline"/>
          <w:rFonts w:ascii="Segoe UI" w:hAnsi="Segoe UI"/>
          <w:szCs w:val="22"/>
          <w:lang w:val="hu-HU"/>
        </w:rPr>
      </w:pPr>
      <w:r w:rsidRPr="00C91ECE">
        <w:rPr>
          <w:rFonts w:ascii="Segoe UI" w:hAnsi="Segoe UI"/>
          <w:b/>
          <w:bCs/>
          <w:sz w:val="32"/>
          <w:szCs w:val="22"/>
          <w:lang w:val="hu-HU"/>
        </w:rPr>
        <w:t>A Henkel organikus növekedést ért el 2025-ben</w:t>
      </w:r>
      <w:r w:rsidR="007A3D49">
        <w:rPr>
          <w:rFonts w:ascii="Segoe UI" w:hAnsi="Segoe UI"/>
          <w:b/>
          <w:bCs/>
          <w:sz w:val="32"/>
          <w:szCs w:val="22"/>
          <w:lang w:val="hu-HU"/>
        </w:rPr>
        <w:t xml:space="preserve">, </w:t>
      </w:r>
      <w:r w:rsidRPr="00C91ECE">
        <w:rPr>
          <w:rFonts w:ascii="Segoe UI" w:hAnsi="Segoe UI"/>
          <w:b/>
          <w:bCs/>
          <w:sz w:val="32"/>
          <w:szCs w:val="22"/>
          <w:lang w:val="hu-HU"/>
        </w:rPr>
        <w:t xml:space="preserve">az innovációnak és a megnövelt hatékonyságnak köszönhetően a nyereségesség is javult </w:t>
      </w:r>
    </w:p>
    <w:p w14:paraId="1A78AB55" w14:textId="77777777" w:rsidR="007E39EB" w:rsidRPr="00C91ECE" w:rsidRDefault="007E39EB" w:rsidP="007E39EB">
      <w:pPr>
        <w:shd w:val="clear" w:color="auto" w:fill="FFFFFF"/>
        <w:spacing w:line="276" w:lineRule="auto"/>
        <w:jc w:val="both"/>
        <w:rPr>
          <w:rStyle w:val="Headline"/>
          <w:rFonts w:ascii="Segoe UI" w:hAnsi="Segoe UI"/>
          <w:szCs w:val="22"/>
          <w:lang w:val="hu-HU"/>
        </w:rPr>
      </w:pPr>
    </w:p>
    <w:p w14:paraId="3EC70D65" w14:textId="236AC5C3" w:rsidR="0009600D" w:rsidRPr="00C91ECE" w:rsidRDefault="0009600D" w:rsidP="0009600D">
      <w:pPr>
        <w:pStyle w:val="Listaszerbekezds"/>
        <w:numPr>
          <w:ilvl w:val="0"/>
          <w:numId w:val="8"/>
        </w:numPr>
        <w:spacing w:after="80"/>
        <w:ind w:left="357" w:right="-108" w:hanging="357"/>
        <w:contextualSpacing w:val="0"/>
        <w:jc w:val="left"/>
        <w:rPr>
          <w:rFonts w:asciiTheme="majorHAnsi" w:hAnsiTheme="majorHAnsi" w:cs="Calibri Light"/>
          <w:b/>
          <w:szCs w:val="22"/>
          <w:lang w:val="hu-HU"/>
        </w:rPr>
      </w:pPr>
      <w:bookmarkStart w:id="1" w:name="_Hlk64363173"/>
      <w:r w:rsidRPr="00C91ECE">
        <w:rPr>
          <w:rFonts w:cs="Segoe UI"/>
          <w:b/>
          <w:szCs w:val="22"/>
          <w:lang w:val="hu-HU"/>
        </w:rPr>
        <w:t>Erős üzletági teljesítmény a 202</w:t>
      </w:r>
      <w:r w:rsidR="00515283" w:rsidRPr="00C91ECE">
        <w:rPr>
          <w:rFonts w:cs="Segoe UI"/>
          <w:b/>
          <w:szCs w:val="22"/>
          <w:lang w:val="hu-HU"/>
        </w:rPr>
        <w:t>5</w:t>
      </w:r>
      <w:r w:rsidRPr="00C91ECE">
        <w:rPr>
          <w:rFonts w:cs="Segoe UI"/>
          <w:b/>
          <w:szCs w:val="22"/>
          <w:lang w:val="hu-HU"/>
        </w:rPr>
        <w:t>-</w:t>
      </w:r>
      <w:r w:rsidR="00515283" w:rsidRPr="00C91ECE">
        <w:rPr>
          <w:rFonts w:cs="Segoe UI"/>
          <w:b/>
          <w:szCs w:val="22"/>
          <w:lang w:val="hu-HU"/>
        </w:rPr>
        <w:t>ö</w:t>
      </w:r>
      <w:r w:rsidRPr="00C91ECE">
        <w:rPr>
          <w:rFonts w:cs="Segoe UI"/>
          <w:b/>
          <w:szCs w:val="22"/>
          <w:lang w:val="hu-HU"/>
        </w:rPr>
        <w:t>s pénzügyi évben</w:t>
      </w:r>
    </w:p>
    <w:bookmarkEnd w:id="1"/>
    <w:p w14:paraId="7559C0B1" w14:textId="1665F39A" w:rsidR="0009600D" w:rsidRPr="00C91ECE" w:rsidRDefault="0009600D" w:rsidP="0009600D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="Calibri Light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>Árbevétel: 2</w:t>
      </w:r>
      <w:r w:rsidR="00515283" w:rsidRPr="00C91ECE">
        <w:rPr>
          <w:rFonts w:cs="Segoe UI"/>
          <w:b/>
          <w:szCs w:val="22"/>
          <w:lang w:val="hu-HU"/>
        </w:rPr>
        <w:t>0</w:t>
      </w:r>
      <w:r w:rsidRPr="00C91ECE">
        <w:rPr>
          <w:rFonts w:cs="Segoe UI"/>
          <w:b/>
          <w:szCs w:val="22"/>
          <w:lang w:val="hu-HU"/>
        </w:rPr>
        <w:t>,</w:t>
      </w:r>
      <w:r w:rsidR="00515283" w:rsidRPr="00C91ECE">
        <w:rPr>
          <w:rFonts w:cs="Segoe UI"/>
          <w:b/>
          <w:szCs w:val="22"/>
          <w:lang w:val="hu-HU"/>
        </w:rPr>
        <w:t>5</w:t>
      </w:r>
      <w:r w:rsidRPr="00C91ECE">
        <w:rPr>
          <w:rFonts w:cs="Segoe UI"/>
          <w:b/>
          <w:szCs w:val="22"/>
          <w:lang w:val="hu-HU"/>
        </w:rPr>
        <w:t xml:space="preserve"> milliárd euró, </w:t>
      </w:r>
      <w:r w:rsidR="00515283" w:rsidRPr="00C91ECE">
        <w:rPr>
          <w:rFonts w:cs="Segoe UI"/>
          <w:b/>
          <w:szCs w:val="22"/>
          <w:lang w:val="hu-HU"/>
        </w:rPr>
        <w:t xml:space="preserve">0,9 </w:t>
      </w:r>
      <w:r w:rsidRPr="00C91ECE">
        <w:rPr>
          <w:rFonts w:cs="Segoe UI"/>
          <w:b/>
          <w:szCs w:val="22"/>
          <w:lang w:val="hu-HU"/>
        </w:rPr>
        <w:t xml:space="preserve">százalékos </w:t>
      </w:r>
      <w:r w:rsidR="002E5165" w:rsidRPr="00C91ECE">
        <w:rPr>
          <w:rFonts w:cs="Segoe UI"/>
          <w:b/>
          <w:szCs w:val="22"/>
          <w:lang w:val="hu-HU"/>
        </w:rPr>
        <w:t>organikus</w:t>
      </w:r>
      <w:r w:rsidRPr="00C91ECE">
        <w:rPr>
          <w:rFonts w:cs="Segoe UI"/>
          <w:b/>
          <w:szCs w:val="22"/>
          <w:lang w:val="hu-HU"/>
        </w:rPr>
        <w:t xml:space="preserve"> növekedés</w:t>
      </w:r>
    </w:p>
    <w:p w14:paraId="7BF410C5" w14:textId="02FDBF5A" w:rsidR="002E5165" w:rsidRPr="00C91ECE" w:rsidRDefault="0009600D" w:rsidP="002E5165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jc w:val="left"/>
        <w:rPr>
          <w:rFonts w:cs="Segoe UI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>Üzemi eredmény (EBIT)*: 3,</w:t>
      </w:r>
      <w:r w:rsidR="00515283" w:rsidRPr="00C91ECE">
        <w:rPr>
          <w:rFonts w:cs="Segoe UI"/>
          <w:b/>
          <w:szCs w:val="22"/>
          <w:lang w:val="hu-HU"/>
        </w:rPr>
        <w:t>0</w:t>
      </w:r>
      <w:r w:rsidRPr="00C91ECE">
        <w:rPr>
          <w:rFonts w:cs="Segoe UI"/>
          <w:b/>
          <w:szCs w:val="22"/>
          <w:lang w:val="hu-HU"/>
        </w:rPr>
        <w:t xml:space="preserve"> milliárd euró,</w:t>
      </w:r>
      <w:r w:rsidR="002E5165" w:rsidRPr="00C91ECE">
        <w:rPr>
          <w:rFonts w:cs="Segoe UI"/>
          <w:b/>
          <w:szCs w:val="22"/>
          <w:lang w:val="hu-HU"/>
        </w:rPr>
        <w:t xml:space="preserve"> ami a jelentősen negatív árfolyamhatások miatt kissé elmarad az előző évitől</w:t>
      </w:r>
    </w:p>
    <w:p w14:paraId="7BBD1E6F" w14:textId="03330299" w:rsidR="0009600D" w:rsidRPr="00C91ECE" w:rsidRDefault="0009600D" w:rsidP="00626523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jc w:val="left"/>
        <w:rPr>
          <w:rFonts w:cs="Segoe UI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>EBIT marzs*: 14,</w:t>
      </w:r>
      <w:r w:rsidR="00515283" w:rsidRPr="00C91ECE">
        <w:rPr>
          <w:rFonts w:cs="Segoe UI"/>
          <w:b/>
          <w:szCs w:val="22"/>
          <w:lang w:val="hu-HU"/>
        </w:rPr>
        <w:t>8</w:t>
      </w:r>
      <w:r w:rsidRPr="00C91ECE">
        <w:rPr>
          <w:rFonts w:cs="Segoe UI"/>
          <w:b/>
          <w:szCs w:val="22"/>
          <w:lang w:val="hu-HU"/>
        </w:rPr>
        <w:t xml:space="preserve"> százalék, </w:t>
      </w:r>
      <w:r w:rsidR="00515283" w:rsidRPr="00C91ECE">
        <w:rPr>
          <w:rFonts w:cs="Segoe UI"/>
          <w:b/>
          <w:szCs w:val="22"/>
          <w:lang w:val="hu-HU"/>
        </w:rPr>
        <w:t>5</w:t>
      </w:r>
      <w:r w:rsidR="00022E6C" w:rsidRPr="00C91ECE">
        <w:rPr>
          <w:rFonts w:cs="Segoe UI"/>
          <w:b/>
          <w:szCs w:val="22"/>
          <w:lang w:val="hu-HU"/>
        </w:rPr>
        <w:t>0</w:t>
      </w:r>
      <w:r w:rsidRPr="00C91ECE">
        <w:rPr>
          <w:rFonts w:cs="Segoe UI"/>
          <w:b/>
          <w:szCs w:val="22"/>
          <w:lang w:val="hu-HU"/>
        </w:rPr>
        <w:t xml:space="preserve"> bázispontos javulás</w:t>
      </w:r>
    </w:p>
    <w:p w14:paraId="21459557" w14:textId="175FF0DF" w:rsidR="0009600D" w:rsidRPr="00C91ECE" w:rsidRDefault="0009600D" w:rsidP="0009600D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rPr>
          <w:rFonts w:cs="Segoe UI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>Elsőbbségi részvények korrigált hozama (EPS)</w:t>
      </w:r>
      <w:r w:rsidR="00C91ECE">
        <w:rPr>
          <w:rFonts w:cs="Segoe UI"/>
          <w:b/>
          <w:szCs w:val="22"/>
          <w:lang w:val="hu-HU"/>
        </w:rPr>
        <w:t>:</w:t>
      </w:r>
      <w:r w:rsidRPr="00C91ECE">
        <w:rPr>
          <w:rFonts w:cs="Segoe UI"/>
          <w:b/>
          <w:szCs w:val="22"/>
          <w:lang w:val="hu-HU"/>
        </w:rPr>
        <w:t>*</w:t>
      </w:r>
      <w:r w:rsidR="00515283" w:rsidRPr="00C91ECE">
        <w:rPr>
          <w:rFonts w:cs="Segoe UI"/>
          <w:b/>
          <w:szCs w:val="22"/>
          <w:lang w:val="hu-HU"/>
        </w:rPr>
        <w:t xml:space="preserve"> </w:t>
      </w:r>
      <w:r w:rsidRPr="00C91ECE">
        <w:rPr>
          <w:rFonts w:cs="Segoe UI"/>
          <w:b/>
          <w:szCs w:val="22"/>
          <w:lang w:val="hu-HU"/>
        </w:rPr>
        <w:t>5,3</w:t>
      </w:r>
      <w:r w:rsidR="00515283" w:rsidRPr="00C91ECE">
        <w:rPr>
          <w:rFonts w:cs="Segoe UI"/>
          <w:b/>
          <w:szCs w:val="22"/>
          <w:lang w:val="hu-HU"/>
        </w:rPr>
        <w:t>3</w:t>
      </w:r>
      <w:r w:rsidRPr="00C91ECE">
        <w:rPr>
          <w:rFonts w:cs="Segoe UI"/>
          <w:b/>
          <w:szCs w:val="22"/>
          <w:lang w:val="hu-HU"/>
        </w:rPr>
        <w:t xml:space="preserve"> euró, +</w:t>
      </w:r>
      <w:r w:rsidR="00515283" w:rsidRPr="00C91ECE">
        <w:rPr>
          <w:rFonts w:cs="Segoe UI"/>
          <w:b/>
          <w:szCs w:val="22"/>
          <w:lang w:val="hu-HU"/>
        </w:rPr>
        <w:t>4</w:t>
      </w:r>
      <w:r w:rsidRPr="00C91ECE">
        <w:rPr>
          <w:rFonts w:cs="Segoe UI"/>
          <w:b/>
          <w:szCs w:val="22"/>
          <w:lang w:val="hu-HU"/>
        </w:rPr>
        <w:t>,</w:t>
      </w:r>
      <w:r w:rsidR="00515283" w:rsidRPr="00C91ECE">
        <w:rPr>
          <w:rFonts w:cs="Segoe UI"/>
          <w:b/>
          <w:szCs w:val="22"/>
          <w:lang w:val="hu-HU"/>
        </w:rPr>
        <w:t>7</w:t>
      </w:r>
      <w:r w:rsidRPr="00C91ECE">
        <w:rPr>
          <w:rFonts w:cs="Segoe UI"/>
          <w:b/>
          <w:szCs w:val="22"/>
          <w:lang w:val="hu-HU"/>
        </w:rPr>
        <w:t xml:space="preserve"> százalék </w:t>
      </w:r>
      <w:r w:rsidR="002E5165" w:rsidRPr="00C91ECE">
        <w:rPr>
          <w:rFonts w:cs="Segoe UI"/>
          <w:b/>
          <w:szCs w:val="22"/>
          <w:lang w:val="hu-HU"/>
        </w:rPr>
        <w:t>(</w:t>
      </w:r>
      <w:r w:rsidRPr="00C91ECE">
        <w:rPr>
          <w:rFonts w:cs="Segoe UI"/>
          <w:b/>
          <w:szCs w:val="22"/>
          <w:lang w:val="hu-HU"/>
        </w:rPr>
        <w:t>változatlan árfolyamon</w:t>
      </w:r>
      <w:r w:rsidR="002E5165" w:rsidRPr="00C91ECE">
        <w:rPr>
          <w:rFonts w:cs="Segoe UI"/>
          <w:b/>
          <w:szCs w:val="22"/>
          <w:lang w:val="hu-HU"/>
        </w:rPr>
        <w:t>)</w:t>
      </w:r>
    </w:p>
    <w:p w14:paraId="057EFEC1" w14:textId="6EE265DB" w:rsidR="0009600D" w:rsidRPr="00C91ECE" w:rsidRDefault="0009600D" w:rsidP="0009600D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rPr>
          <w:rFonts w:cs="Segoe UI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 xml:space="preserve">Erős, </w:t>
      </w:r>
      <w:r w:rsidR="002E5165" w:rsidRPr="00C91ECE">
        <w:rPr>
          <w:rFonts w:cs="Segoe UI"/>
          <w:b/>
          <w:szCs w:val="22"/>
          <w:lang w:val="hu-HU"/>
        </w:rPr>
        <w:t xml:space="preserve">mintegy </w:t>
      </w:r>
      <w:r w:rsidR="00515283" w:rsidRPr="00C91ECE">
        <w:rPr>
          <w:rFonts w:cs="Segoe UI"/>
          <w:b/>
          <w:szCs w:val="22"/>
          <w:lang w:val="hu-HU"/>
        </w:rPr>
        <w:t>1</w:t>
      </w:r>
      <w:r w:rsidRPr="00C91ECE">
        <w:rPr>
          <w:rFonts w:cs="Segoe UI"/>
          <w:b/>
          <w:szCs w:val="22"/>
          <w:lang w:val="hu-HU"/>
        </w:rPr>
        <w:t>,</w:t>
      </w:r>
      <w:r w:rsidR="00515283" w:rsidRPr="00C91ECE">
        <w:rPr>
          <w:rFonts w:cs="Segoe UI"/>
          <w:b/>
          <w:szCs w:val="22"/>
          <w:lang w:val="hu-HU"/>
        </w:rPr>
        <w:t>9</w:t>
      </w:r>
      <w:r w:rsidRPr="00C91ECE">
        <w:rPr>
          <w:rFonts w:cs="Segoe UI"/>
          <w:b/>
          <w:szCs w:val="22"/>
          <w:lang w:val="hu-HU"/>
        </w:rPr>
        <w:t xml:space="preserve"> milliárd euró</w:t>
      </w:r>
      <w:r w:rsidR="00515283" w:rsidRPr="00C91ECE">
        <w:rPr>
          <w:rFonts w:cs="Segoe UI"/>
          <w:b/>
          <w:szCs w:val="22"/>
          <w:lang w:val="hu-HU"/>
        </w:rPr>
        <w:t>s</w:t>
      </w:r>
      <w:r w:rsidRPr="00C91ECE">
        <w:rPr>
          <w:rFonts w:cs="Segoe UI"/>
          <w:b/>
          <w:szCs w:val="22"/>
          <w:lang w:val="hu-HU"/>
        </w:rPr>
        <w:t xml:space="preserve"> szabad cash flow</w:t>
      </w:r>
    </w:p>
    <w:p w14:paraId="3AFDC4B1" w14:textId="4E33DC62" w:rsidR="0009600D" w:rsidRPr="00C91ECE" w:rsidRDefault="00515283" w:rsidP="00A466BB">
      <w:pPr>
        <w:pStyle w:val="Listaszerbekezds"/>
        <w:numPr>
          <w:ilvl w:val="0"/>
          <w:numId w:val="8"/>
        </w:numPr>
        <w:spacing w:after="80"/>
        <w:ind w:left="357" w:right="-108" w:hanging="357"/>
        <w:contextualSpacing w:val="0"/>
        <w:jc w:val="left"/>
        <w:rPr>
          <w:rFonts w:cs="Segoe UI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>J</w:t>
      </w:r>
      <w:r w:rsidR="0009600D" w:rsidRPr="00C91ECE">
        <w:rPr>
          <w:rFonts w:cs="Segoe UI"/>
          <w:b/>
          <w:szCs w:val="22"/>
          <w:lang w:val="hu-HU"/>
        </w:rPr>
        <w:t>avasolt</w:t>
      </w:r>
      <w:r w:rsidRPr="00C91ECE">
        <w:rPr>
          <w:rFonts w:cs="Segoe UI"/>
          <w:b/>
          <w:szCs w:val="22"/>
          <w:lang w:val="hu-HU"/>
        </w:rPr>
        <w:t xml:space="preserve"> osztalékemelés</w:t>
      </w:r>
      <w:r w:rsidR="0009600D" w:rsidRPr="00C91ECE">
        <w:rPr>
          <w:rFonts w:cs="Segoe UI"/>
          <w:b/>
          <w:szCs w:val="22"/>
          <w:lang w:val="hu-HU"/>
        </w:rPr>
        <w:t>:</w:t>
      </w:r>
      <w:r w:rsidR="005E13D6" w:rsidRPr="00C91ECE">
        <w:rPr>
          <w:rFonts w:cs="Segoe UI"/>
          <w:b/>
          <w:szCs w:val="22"/>
          <w:lang w:val="hu-HU"/>
        </w:rPr>
        <w:t xml:space="preserve"> </w:t>
      </w:r>
      <w:r w:rsidR="002E5165" w:rsidRPr="00C91ECE">
        <w:rPr>
          <w:rFonts w:cs="Segoe UI"/>
          <w:b/>
          <w:szCs w:val="22"/>
          <w:lang w:val="hu-HU"/>
        </w:rPr>
        <w:t>+1,5 százalék</w:t>
      </w:r>
      <w:r w:rsidR="00B10D4F">
        <w:rPr>
          <w:rFonts w:cs="Segoe UI"/>
          <w:b/>
          <w:szCs w:val="22"/>
          <w:lang w:val="hu-HU"/>
        </w:rPr>
        <w:t xml:space="preserve">, </w:t>
      </w:r>
      <w:r w:rsidR="0009600D" w:rsidRPr="00C91ECE">
        <w:rPr>
          <w:rFonts w:cs="Segoe UI"/>
          <w:b/>
          <w:szCs w:val="22"/>
          <w:lang w:val="hu-HU"/>
        </w:rPr>
        <w:t>2,0</w:t>
      </w:r>
      <w:r w:rsidRPr="00C91ECE">
        <w:rPr>
          <w:rFonts w:cs="Segoe UI"/>
          <w:b/>
          <w:szCs w:val="22"/>
          <w:lang w:val="hu-HU"/>
        </w:rPr>
        <w:t>7</w:t>
      </w:r>
      <w:r w:rsidR="0009600D" w:rsidRPr="00C91ECE">
        <w:rPr>
          <w:rFonts w:cs="Segoe UI"/>
          <w:b/>
          <w:szCs w:val="22"/>
          <w:lang w:val="hu-HU"/>
        </w:rPr>
        <w:t xml:space="preserve"> euró/elsőbbségi részvény</w:t>
      </w:r>
    </w:p>
    <w:p w14:paraId="3753BD99" w14:textId="07F7263B" w:rsidR="0009600D" w:rsidRPr="00C91ECE" w:rsidRDefault="002E5165" w:rsidP="0066351F">
      <w:pPr>
        <w:pStyle w:val="Listaszerbekezds"/>
        <w:numPr>
          <w:ilvl w:val="0"/>
          <w:numId w:val="8"/>
        </w:numPr>
        <w:spacing w:after="80"/>
        <w:ind w:right="-108"/>
        <w:contextualSpacing w:val="0"/>
        <w:jc w:val="left"/>
        <w:rPr>
          <w:rFonts w:cs="Segoe UI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>Folytatódott</w:t>
      </w:r>
      <w:r w:rsidR="00E65AC7" w:rsidRPr="00C91ECE">
        <w:rPr>
          <w:rFonts w:cs="Segoe UI"/>
          <w:b/>
          <w:szCs w:val="22"/>
          <w:lang w:val="hu-HU"/>
        </w:rPr>
        <w:t xml:space="preserve"> a </w:t>
      </w:r>
      <w:r w:rsidR="00B10D4F">
        <w:rPr>
          <w:rFonts w:cs="Segoe UI"/>
          <w:b/>
          <w:szCs w:val="22"/>
          <w:lang w:val="hu-HU"/>
        </w:rPr>
        <w:t>C</w:t>
      </w:r>
      <w:r w:rsidR="0009600D" w:rsidRPr="00C91ECE">
        <w:rPr>
          <w:rFonts w:cs="Segoe UI"/>
          <w:b/>
          <w:szCs w:val="22"/>
          <w:lang w:val="hu-HU"/>
        </w:rPr>
        <w:t xml:space="preserve">éltudatos </w:t>
      </w:r>
      <w:r w:rsidR="003C3739" w:rsidRPr="00C91ECE">
        <w:rPr>
          <w:rFonts w:cs="Segoe UI"/>
          <w:b/>
          <w:szCs w:val="22"/>
          <w:lang w:val="hu-HU"/>
        </w:rPr>
        <w:t>n</w:t>
      </w:r>
      <w:r w:rsidR="0009600D" w:rsidRPr="00C91ECE">
        <w:rPr>
          <w:rFonts w:cs="Segoe UI"/>
          <w:b/>
          <w:szCs w:val="22"/>
          <w:lang w:val="hu-HU"/>
        </w:rPr>
        <w:t>övekedés</w:t>
      </w:r>
      <w:r w:rsidR="00DA7F5C">
        <w:rPr>
          <w:rFonts w:cs="Segoe UI"/>
          <w:b/>
          <w:szCs w:val="22"/>
          <w:lang w:val="hu-HU"/>
        </w:rPr>
        <w:t>i</w:t>
      </w:r>
      <w:r w:rsidR="0009600D" w:rsidRPr="00C91ECE">
        <w:rPr>
          <w:rFonts w:cs="Segoe UI"/>
          <w:b/>
          <w:szCs w:val="22"/>
          <w:lang w:val="hu-HU"/>
        </w:rPr>
        <w:t xml:space="preserve"> </w:t>
      </w:r>
      <w:r w:rsidR="003C3739" w:rsidRPr="00C91ECE">
        <w:rPr>
          <w:rFonts w:cs="Segoe UI"/>
          <w:b/>
          <w:szCs w:val="22"/>
          <w:lang w:val="hu-HU"/>
        </w:rPr>
        <w:t>p</w:t>
      </w:r>
      <w:r w:rsidR="0009600D" w:rsidRPr="00C91ECE">
        <w:rPr>
          <w:rFonts w:cs="Segoe UI"/>
          <w:b/>
          <w:szCs w:val="22"/>
          <w:lang w:val="hu-HU"/>
        </w:rPr>
        <w:t xml:space="preserve">rogram </w:t>
      </w:r>
      <w:r w:rsidRPr="00C91ECE">
        <w:rPr>
          <w:rFonts w:cs="Segoe UI"/>
          <w:b/>
          <w:szCs w:val="22"/>
          <w:lang w:val="hu-HU"/>
        </w:rPr>
        <w:t>megvalósítása</w:t>
      </w:r>
    </w:p>
    <w:p w14:paraId="229D578C" w14:textId="7A3E9BB4" w:rsidR="0009600D" w:rsidRPr="00C91ECE" w:rsidRDefault="002E5165" w:rsidP="0066351F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jc w:val="left"/>
        <w:rPr>
          <w:rFonts w:cs="Segoe UI"/>
          <w:b/>
          <w:szCs w:val="22"/>
          <w:lang w:val="hu-HU"/>
        </w:rPr>
      </w:pPr>
      <w:r w:rsidRPr="00C91ECE">
        <w:rPr>
          <w:b/>
          <w:lang w:val="hu-HU"/>
        </w:rPr>
        <w:t xml:space="preserve">A tervezettnél korábban befejeződött a fogyasztói üzletágak </w:t>
      </w:r>
      <w:r w:rsidR="00DA7F5C">
        <w:rPr>
          <w:b/>
          <w:lang w:val="hu-HU"/>
        </w:rPr>
        <w:t>összeolvadása</w:t>
      </w:r>
    </w:p>
    <w:p w14:paraId="13902A78" w14:textId="77777777" w:rsidR="002E5165" w:rsidRPr="00C91ECE" w:rsidRDefault="002E5165" w:rsidP="002E5165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jc w:val="left"/>
        <w:rPr>
          <w:rFonts w:cs="Segoe UI"/>
          <w:sz w:val="20"/>
          <w:szCs w:val="22"/>
          <w:lang w:val="hu-HU"/>
        </w:rPr>
      </w:pPr>
      <w:r w:rsidRPr="00C91ECE">
        <w:rPr>
          <w:b/>
          <w:lang w:val="hu-HU"/>
        </w:rPr>
        <w:t>A közelmúlt felvásárlásai mindkét üzletágban erősítik a növekedési potenciált</w:t>
      </w:r>
      <w:r w:rsidRPr="00C91ECE">
        <w:rPr>
          <w:rFonts w:cs="Segoe UI"/>
          <w:b/>
          <w:szCs w:val="22"/>
          <w:lang w:val="hu-HU"/>
        </w:rPr>
        <w:t xml:space="preserve"> </w:t>
      </w:r>
    </w:p>
    <w:p w14:paraId="55ECB605" w14:textId="258A339D" w:rsidR="00617666" w:rsidRPr="00C91ECE" w:rsidRDefault="0009600D" w:rsidP="002E5165">
      <w:pPr>
        <w:pStyle w:val="Listaszerbekezds"/>
        <w:numPr>
          <w:ilvl w:val="0"/>
          <w:numId w:val="8"/>
        </w:numPr>
        <w:spacing w:after="80"/>
        <w:ind w:right="-108"/>
        <w:contextualSpacing w:val="0"/>
        <w:jc w:val="left"/>
        <w:rPr>
          <w:b/>
          <w:sz w:val="20"/>
          <w:lang w:val="hu-HU"/>
        </w:rPr>
      </w:pPr>
      <w:r w:rsidRPr="00C91ECE">
        <w:rPr>
          <w:rFonts w:cs="Segoe UI"/>
          <w:b/>
          <w:szCs w:val="22"/>
          <w:lang w:val="hu-HU"/>
        </w:rPr>
        <w:t>Kilátások a 202</w:t>
      </w:r>
      <w:r w:rsidR="00515283" w:rsidRPr="00C91ECE">
        <w:rPr>
          <w:rFonts w:cs="Segoe UI"/>
          <w:b/>
          <w:szCs w:val="22"/>
          <w:lang w:val="hu-HU"/>
        </w:rPr>
        <w:t>6</w:t>
      </w:r>
      <w:r w:rsidRPr="00C91ECE">
        <w:rPr>
          <w:rFonts w:cs="Segoe UI"/>
          <w:b/>
          <w:szCs w:val="22"/>
          <w:lang w:val="hu-HU"/>
        </w:rPr>
        <w:t>-</w:t>
      </w:r>
      <w:r w:rsidR="00515283" w:rsidRPr="00C91ECE">
        <w:rPr>
          <w:rFonts w:cs="Segoe UI"/>
          <w:b/>
          <w:szCs w:val="22"/>
          <w:lang w:val="hu-HU"/>
        </w:rPr>
        <w:t>o</w:t>
      </w:r>
      <w:r w:rsidRPr="00C91ECE">
        <w:rPr>
          <w:rFonts w:cs="Segoe UI"/>
          <w:b/>
          <w:szCs w:val="22"/>
          <w:lang w:val="hu-HU"/>
        </w:rPr>
        <w:t>s pénzügyi évre:</w:t>
      </w:r>
      <w:r w:rsidR="002E5165" w:rsidRPr="00C91ECE">
        <w:rPr>
          <w:rFonts w:cs="Segoe UI"/>
          <w:b/>
          <w:szCs w:val="22"/>
          <w:lang w:val="hu-HU"/>
        </w:rPr>
        <w:t xml:space="preserve"> </w:t>
      </w:r>
      <w:r w:rsidR="002E5165" w:rsidRPr="00C91ECE">
        <w:rPr>
          <w:b/>
          <w:lang w:val="hu-HU"/>
        </w:rPr>
        <w:t>mind az árbevétel, mind az eredmény további növekedése várható</w:t>
      </w:r>
    </w:p>
    <w:p w14:paraId="06013C5E" w14:textId="4CA98DBB" w:rsidR="0009600D" w:rsidRPr="00C91ECE" w:rsidRDefault="002E5165" w:rsidP="006242E1">
      <w:pPr>
        <w:numPr>
          <w:ilvl w:val="1"/>
          <w:numId w:val="8"/>
        </w:numPr>
        <w:spacing w:after="80" w:line="266" w:lineRule="auto"/>
        <w:ind w:left="709" w:right="-108" w:hanging="283"/>
        <w:rPr>
          <w:rFonts w:ascii="Segoe UI" w:hAnsi="Segoe UI" w:cs="Segoe UI"/>
          <w:b/>
          <w:sz w:val="22"/>
          <w:szCs w:val="22"/>
          <w:lang w:val="hu-HU"/>
        </w:rPr>
      </w:pPr>
      <w:r w:rsidRPr="00C91ECE">
        <w:rPr>
          <w:rFonts w:ascii="Segoe UI" w:hAnsi="Segoe UI" w:cs="Segoe UI"/>
          <w:b/>
          <w:sz w:val="22"/>
          <w:szCs w:val="22"/>
          <w:lang w:val="hu-HU"/>
        </w:rPr>
        <w:t>Organikus</w:t>
      </w:r>
      <w:r w:rsidR="0009600D" w:rsidRPr="00C91ECE">
        <w:rPr>
          <w:rFonts w:ascii="Segoe UI" w:hAnsi="Segoe UI" w:cs="Segoe UI"/>
          <w:b/>
          <w:sz w:val="22"/>
          <w:szCs w:val="22"/>
          <w:lang w:val="hu-HU"/>
        </w:rPr>
        <w:t xml:space="preserve"> árbevétel-növekedés: 1,</w:t>
      </w:r>
      <w:r w:rsidR="00515283" w:rsidRPr="00C91ECE">
        <w:rPr>
          <w:rFonts w:ascii="Segoe UI" w:hAnsi="Segoe UI" w:cs="Segoe UI"/>
          <w:b/>
          <w:sz w:val="22"/>
          <w:szCs w:val="22"/>
          <w:lang w:val="hu-HU"/>
        </w:rPr>
        <w:t>0</w:t>
      </w:r>
      <w:r w:rsidR="0009600D" w:rsidRPr="00C91ECE">
        <w:rPr>
          <w:rFonts w:ascii="Segoe UI" w:hAnsi="Segoe UI" w:cs="Segoe UI"/>
          <w:b/>
          <w:sz w:val="22"/>
          <w:szCs w:val="22"/>
          <w:lang w:val="hu-HU"/>
        </w:rPr>
        <w:t>–3,</w:t>
      </w:r>
      <w:r w:rsidR="00515283" w:rsidRPr="00C91ECE">
        <w:rPr>
          <w:rFonts w:ascii="Segoe UI" w:hAnsi="Segoe UI" w:cs="Segoe UI"/>
          <w:b/>
          <w:sz w:val="22"/>
          <w:szCs w:val="22"/>
          <w:lang w:val="hu-HU"/>
        </w:rPr>
        <w:t>0</w:t>
      </w:r>
      <w:r w:rsidR="0009600D" w:rsidRPr="00C91ECE">
        <w:rPr>
          <w:rFonts w:ascii="Segoe UI" w:hAnsi="Segoe UI" w:cs="Segoe UI"/>
          <w:b/>
          <w:sz w:val="22"/>
          <w:szCs w:val="22"/>
          <w:lang w:val="hu-HU"/>
        </w:rPr>
        <w:t xml:space="preserve"> százalék</w:t>
      </w:r>
    </w:p>
    <w:p w14:paraId="7875941F" w14:textId="1DBE70E4" w:rsidR="0009600D" w:rsidRPr="00C91ECE" w:rsidRDefault="0009600D" w:rsidP="000E11DD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jc w:val="left"/>
        <w:rPr>
          <w:rFonts w:cs="Segoe UI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>EBIT marzs*: 14,</w:t>
      </w:r>
      <w:r w:rsidR="00515283" w:rsidRPr="00C91ECE">
        <w:rPr>
          <w:rFonts w:cs="Segoe UI"/>
          <w:b/>
          <w:szCs w:val="22"/>
          <w:lang w:val="hu-HU"/>
        </w:rPr>
        <w:t>5</w:t>
      </w:r>
      <w:r w:rsidRPr="00C91ECE">
        <w:rPr>
          <w:rFonts w:cs="Segoe UI"/>
          <w:b/>
          <w:szCs w:val="22"/>
          <w:lang w:val="hu-HU"/>
        </w:rPr>
        <w:t>–1</w:t>
      </w:r>
      <w:r w:rsidR="00515283" w:rsidRPr="00C91ECE">
        <w:rPr>
          <w:rFonts w:cs="Segoe UI"/>
          <w:b/>
          <w:szCs w:val="22"/>
          <w:lang w:val="hu-HU"/>
        </w:rPr>
        <w:t>6</w:t>
      </w:r>
      <w:r w:rsidRPr="00C91ECE">
        <w:rPr>
          <w:rFonts w:cs="Segoe UI"/>
          <w:b/>
          <w:szCs w:val="22"/>
          <w:lang w:val="hu-HU"/>
        </w:rPr>
        <w:t>,</w:t>
      </w:r>
      <w:r w:rsidR="00515283" w:rsidRPr="00C91ECE">
        <w:rPr>
          <w:rFonts w:cs="Segoe UI"/>
          <w:b/>
          <w:szCs w:val="22"/>
          <w:lang w:val="hu-HU"/>
        </w:rPr>
        <w:t>0</w:t>
      </w:r>
      <w:r w:rsidRPr="00C91ECE">
        <w:rPr>
          <w:rFonts w:cs="Segoe UI"/>
          <w:b/>
          <w:szCs w:val="22"/>
          <w:lang w:val="hu-HU"/>
        </w:rPr>
        <w:t xml:space="preserve"> százalék</w:t>
      </w:r>
    </w:p>
    <w:p w14:paraId="41BCCD48" w14:textId="3907BF72" w:rsidR="001A553E" w:rsidRPr="00C91ECE" w:rsidRDefault="001A553E" w:rsidP="000E11DD">
      <w:pPr>
        <w:pStyle w:val="Listaszerbekezds"/>
        <w:numPr>
          <w:ilvl w:val="1"/>
          <w:numId w:val="8"/>
        </w:numPr>
        <w:spacing w:after="80" w:line="266" w:lineRule="auto"/>
        <w:ind w:left="709" w:right="-108" w:hanging="283"/>
        <w:contextualSpacing w:val="0"/>
        <w:jc w:val="left"/>
        <w:rPr>
          <w:rFonts w:cs="Segoe UI"/>
          <w:b/>
          <w:szCs w:val="22"/>
          <w:lang w:val="hu-HU"/>
        </w:rPr>
      </w:pPr>
      <w:r w:rsidRPr="00C91ECE">
        <w:rPr>
          <w:rFonts w:cs="Segoe UI"/>
          <w:b/>
          <w:szCs w:val="22"/>
          <w:lang w:val="hu-HU"/>
        </w:rPr>
        <w:t xml:space="preserve">Elsőbbségi részvények korrigált hozama (EPS)*: </w:t>
      </w:r>
      <w:r w:rsidR="002E5165" w:rsidRPr="00C91ECE">
        <w:rPr>
          <w:rFonts w:cs="Segoe UI"/>
          <w:b/>
          <w:szCs w:val="22"/>
          <w:lang w:val="hu-HU"/>
        </w:rPr>
        <w:t>n</w:t>
      </w:r>
      <w:r w:rsidR="00617666" w:rsidRPr="00C91ECE">
        <w:rPr>
          <w:rFonts w:cs="Segoe UI"/>
          <w:b/>
          <w:szCs w:val="22"/>
          <w:lang w:val="hu-HU"/>
        </w:rPr>
        <w:t>övekedés az a</w:t>
      </w:r>
      <w:r w:rsidRPr="00C91ECE">
        <w:rPr>
          <w:rFonts w:cs="Segoe UI"/>
          <w:b/>
          <w:szCs w:val="22"/>
          <w:lang w:val="hu-HU"/>
        </w:rPr>
        <w:t>lacsony</w:t>
      </w:r>
      <w:r w:rsidR="002E5165" w:rsidRPr="00C91ECE">
        <w:rPr>
          <w:rFonts w:cs="Segoe UI"/>
          <w:b/>
          <w:szCs w:val="22"/>
          <w:lang w:val="hu-HU"/>
        </w:rPr>
        <w:t>-</w:t>
      </w:r>
      <w:r w:rsidR="00617666" w:rsidRPr="00C91ECE">
        <w:rPr>
          <w:rFonts w:cs="Segoe UI"/>
          <w:b/>
          <w:szCs w:val="22"/>
          <w:lang w:val="hu-HU"/>
        </w:rPr>
        <w:t xml:space="preserve"> </w:t>
      </w:r>
      <w:r w:rsidRPr="00C91ECE">
        <w:rPr>
          <w:rFonts w:cs="Segoe UI"/>
          <w:b/>
          <w:szCs w:val="22"/>
          <w:lang w:val="hu-HU"/>
        </w:rPr>
        <w:t xml:space="preserve">magas egyszámjegyű százalékos </w:t>
      </w:r>
      <w:r w:rsidR="00617666" w:rsidRPr="00C91ECE">
        <w:rPr>
          <w:rFonts w:cs="Segoe UI"/>
          <w:b/>
          <w:szCs w:val="22"/>
          <w:lang w:val="hu-HU"/>
        </w:rPr>
        <w:t>tartományban</w:t>
      </w:r>
      <w:r w:rsidRPr="00C91ECE">
        <w:rPr>
          <w:rFonts w:cs="Segoe UI"/>
          <w:b/>
          <w:szCs w:val="22"/>
          <w:lang w:val="hu-HU"/>
        </w:rPr>
        <w:t xml:space="preserve"> (változatlan</w:t>
      </w:r>
      <w:r w:rsidR="00130D50" w:rsidRPr="00C91ECE">
        <w:rPr>
          <w:rFonts w:cs="Segoe UI"/>
          <w:b/>
          <w:szCs w:val="22"/>
          <w:lang w:val="hu-HU"/>
        </w:rPr>
        <w:t xml:space="preserve"> ár</w:t>
      </w:r>
      <w:r w:rsidRPr="00C91ECE">
        <w:rPr>
          <w:rFonts w:cs="Segoe UI"/>
          <w:b/>
          <w:szCs w:val="22"/>
          <w:lang w:val="hu-HU"/>
        </w:rPr>
        <w:t>folyamon)</w:t>
      </w:r>
    </w:p>
    <w:p w14:paraId="4185B6A6" w14:textId="77777777" w:rsidR="001A553E" w:rsidRPr="00C91ECE" w:rsidRDefault="001A553E" w:rsidP="001A553E">
      <w:pPr>
        <w:pStyle w:val="Listaszerbekezds"/>
        <w:spacing w:after="80" w:line="266" w:lineRule="auto"/>
        <w:ind w:left="567" w:right="-108"/>
        <w:contextualSpacing w:val="0"/>
        <w:jc w:val="left"/>
        <w:rPr>
          <w:rFonts w:asciiTheme="majorHAnsi" w:hAnsiTheme="majorHAnsi" w:cs="Calibri Light"/>
          <w:b/>
          <w:szCs w:val="22"/>
          <w:lang w:val="hu-HU"/>
        </w:rPr>
      </w:pPr>
    </w:p>
    <w:p w14:paraId="6E9FEB74" w14:textId="0D6BF8F3" w:rsidR="002E635B" w:rsidRPr="00C91ECE" w:rsidRDefault="002E5165" w:rsidP="00515283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lastRenderedPageBreak/>
        <w:t>Düsseldorf – A Henkel jó teljesítményt nyújtott az összetett geopolitikai környezet</w:t>
      </w:r>
      <w:r w:rsidR="00AC0DEA">
        <w:rPr>
          <w:rFonts w:ascii="Segoe UI" w:hAnsi="Segoe UI" w:cs="Segoe UI"/>
          <w:b/>
          <w:bCs/>
          <w:sz w:val="22"/>
          <w:szCs w:val="22"/>
          <w:lang w:val="hu-HU"/>
        </w:rPr>
        <w:t>tel és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 mérsékelt globális gazdasági növekedéssel jellemezhető, kihívásokkal teli 2025-ös pénzügyi évben.</w:t>
      </w:r>
      <w:r w:rsidRPr="00C91ECE">
        <w:rPr>
          <w:rFonts w:ascii="Segoe UI" w:hAnsi="Segoe UI" w:cs="Segoe UI"/>
          <w:bCs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A Csoport árbevétele mintegy 20,5 milliárd eurót tett ki, a korrigált EBIT-marzs pedig 50 bázisponttal</w:t>
      </w:r>
      <w:r w:rsidR="00C91ECE">
        <w:rPr>
          <w:rFonts w:ascii="Segoe UI" w:hAnsi="Segoe UI" w:cs="Segoe UI"/>
          <w:b/>
          <w:bCs/>
          <w:sz w:val="22"/>
          <w:szCs w:val="22"/>
          <w:lang w:val="hu-HU"/>
        </w:rPr>
        <w:t>,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 14,8 százalékra nőtt.</w:t>
      </w:r>
      <w:r w:rsidR="006066E2"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 Változatlan árfolyamon számolva 4,7 százalékkal </w:t>
      </w:r>
      <w:r w:rsidR="00C91ECE">
        <w:rPr>
          <w:rFonts w:ascii="Segoe UI" w:hAnsi="Segoe UI" w:cs="Segoe UI"/>
          <w:b/>
          <w:bCs/>
          <w:sz w:val="22"/>
          <w:szCs w:val="22"/>
          <w:lang w:val="hu-HU"/>
        </w:rPr>
        <w:t>lett magasabb</w:t>
      </w:r>
      <w:r w:rsidR="006066E2"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 az elsőbbségi részvények korrigált hozama.</w:t>
      </w:r>
    </w:p>
    <w:p w14:paraId="0818C265" w14:textId="77777777" w:rsidR="002E635B" w:rsidRPr="00C91ECE" w:rsidRDefault="002E635B" w:rsidP="002E635B">
      <w:pPr>
        <w:rPr>
          <w:rFonts w:cs="Segoe UI"/>
          <w:b/>
          <w:bCs/>
          <w:szCs w:val="22"/>
          <w:lang w:val="hu-HU"/>
        </w:rPr>
      </w:pPr>
    </w:p>
    <w:p w14:paraId="763A14C2" w14:textId="32038D9E" w:rsidR="00515283" w:rsidRPr="00C91ECE" w:rsidRDefault="006066E2" w:rsidP="006066E2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„Jelentős kihívások jellemezték és jellemzik továbbra is üzleti környezetünket –</w:t>
      </w:r>
      <w:r w:rsidR="00C91ECE">
        <w:rPr>
          <w:rFonts w:ascii="Segoe UI" w:hAnsi="Segoe UI" w:cs="Segoe UI"/>
          <w:bCs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katonai konfliktusok, geopolitikai feszültségek a világ számos részén, és kiterjedt hatásokkal járó kereskedelmi és vám</w:t>
      </w:r>
      <w:r w:rsidR="00C91ECE">
        <w:rPr>
          <w:rFonts w:ascii="Segoe UI" w:hAnsi="Segoe UI" w:cs="Segoe UI"/>
          <w:b/>
          <w:bCs/>
          <w:sz w:val="22"/>
          <w:szCs w:val="22"/>
          <w:lang w:val="hu-HU"/>
        </w:rPr>
        <w:t>problémák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. Az ebből fakadó bizonytalanságok gyengítették a fogyasztói hangulatot és az ipari keresletet. A február végén kezdődött közel-keleti háborúval a bizonytalanságok ismét jelentősen felerősödtek” – mutatott rá Carsten </w:t>
      </w:r>
      <w:proofErr w:type="spellStart"/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Knobel</w:t>
      </w:r>
      <w:proofErr w:type="spellEnd"/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, a Henkel </w:t>
      </w:r>
      <w:r w:rsidR="001B033D">
        <w:rPr>
          <w:rFonts w:ascii="Segoe UI" w:hAnsi="Segoe UI" w:cs="Segoe UI"/>
          <w:b/>
          <w:bCs/>
          <w:sz w:val="22"/>
          <w:szCs w:val="22"/>
          <w:lang w:val="hu-HU"/>
        </w:rPr>
        <w:t>igazgatóságának elnöke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. „A Henkel a változatlanul nehéz gazdasági környezet ellenére 2025-ben is sikeresen </w:t>
      </w:r>
      <w:r w:rsidR="001B033D">
        <w:rPr>
          <w:rFonts w:ascii="Segoe UI" w:hAnsi="Segoe UI" w:cs="Segoe UI"/>
          <w:b/>
          <w:bCs/>
          <w:sz w:val="22"/>
          <w:szCs w:val="22"/>
          <w:lang w:val="hu-HU"/>
        </w:rPr>
        <w:t xml:space="preserve">tovább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fejlődött. Elértük, sőt eseteként túl is teljesítettük legfontosabb cél</w:t>
      </w:r>
      <w:r w:rsidR="00F16641">
        <w:rPr>
          <w:rFonts w:ascii="Segoe UI" w:hAnsi="Segoe UI" w:cs="Segoe UI"/>
          <w:b/>
          <w:bCs/>
          <w:sz w:val="22"/>
          <w:szCs w:val="22"/>
          <w:lang w:val="hu-HU"/>
        </w:rPr>
        <w:t>szám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ainkat, és folytattuk vállalatunk átalakítását. Organikus árbevétel-növekedést értünk el, és jelentősen javítottuk vállalatunk nyereségességét. </w:t>
      </w:r>
      <w:r w:rsidR="00F16641">
        <w:rPr>
          <w:rFonts w:ascii="Segoe UI" w:hAnsi="Segoe UI" w:cs="Segoe UI"/>
          <w:b/>
          <w:bCs/>
          <w:sz w:val="22"/>
          <w:szCs w:val="22"/>
          <w:lang w:val="hu-HU"/>
        </w:rPr>
        <w:t>S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zeretnénk, hogy részvényeseink is részesüljenek a vállalat sikereiből, ezért 1,5 százalékos osztalékemelést fogunk javasolni.”</w:t>
      </w:r>
    </w:p>
    <w:p w14:paraId="52DF192E" w14:textId="77777777" w:rsidR="006066E2" w:rsidRPr="00C91ECE" w:rsidRDefault="006066E2" w:rsidP="006066E2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</w:p>
    <w:p w14:paraId="6DB08F0C" w14:textId="55EDC601" w:rsidR="002E635B" w:rsidRPr="00C91ECE" w:rsidRDefault="006066E2" w:rsidP="006066E2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„Az Adhesive Technologies és a Consumer Brands üzletágban is </w:t>
      </w:r>
      <w:r w:rsidR="00F16641">
        <w:rPr>
          <w:rFonts w:ascii="Segoe UI" w:hAnsi="Segoe UI" w:cs="Segoe UI"/>
          <w:b/>
          <w:bCs/>
          <w:sz w:val="22"/>
          <w:szCs w:val="22"/>
          <w:lang w:val="hu-HU"/>
        </w:rPr>
        <w:t xml:space="preserve">sikerült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organikusan növel</w:t>
      </w:r>
      <w:r w:rsidR="00F16641">
        <w:rPr>
          <w:rFonts w:ascii="Segoe UI" w:hAnsi="Segoe UI" w:cs="Segoe UI"/>
          <w:b/>
          <w:bCs/>
          <w:sz w:val="22"/>
          <w:szCs w:val="22"/>
          <w:lang w:val="hu-HU"/>
        </w:rPr>
        <w:t>ni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 árbevételünket és tovább javít</w:t>
      </w:r>
      <w:r w:rsidR="00F16641">
        <w:rPr>
          <w:rFonts w:ascii="Segoe UI" w:hAnsi="Segoe UI" w:cs="Segoe UI"/>
          <w:b/>
          <w:bCs/>
          <w:sz w:val="22"/>
          <w:szCs w:val="22"/>
          <w:lang w:val="hu-HU"/>
        </w:rPr>
        <w:t>ani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 nyereségességünket. Ezt elsősorban innovációk, folyamatos költségmegtakarítási intézkedések és hatékonyságnövelés, valamint a magasabb árrésű területek erőteljesebb fejlődése révén értük el. A Consumer Brands üzletág marzsának növekedését elsősorban a lezárt integrációs folyamat, a</w:t>
      </w:r>
      <w:r w:rsid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z újabb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megtakarítások, valamint a termékportfólió folytatódó felértékelése – azaz célzott fejlesztése és optimalizálása – segítette elő. Ugyanakkor továbbra is befektettünk mindkét üzletág jövőjébe: márkáink erősítésébe, az innovációba, a fenntarthatóságba és a digitalizációba. </w:t>
      </w:r>
      <w:r w:rsidR="0024661B">
        <w:rPr>
          <w:rFonts w:ascii="Segoe UI" w:hAnsi="Segoe UI" w:cs="Segoe UI"/>
          <w:b/>
          <w:bCs/>
          <w:sz w:val="22"/>
          <w:szCs w:val="22"/>
          <w:lang w:val="hu-HU"/>
        </w:rPr>
        <w:t>Ez</w:t>
      </w:r>
      <w:r w:rsidR="00031D90">
        <w:rPr>
          <w:rFonts w:ascii="Segoe UI" w:hAnsi="Segoe UI" w:cs="Segoe UI"/>
          <w:b/>
          <w:bCs/>
          <w:sz w:val="22"/>
          <w:szCs w:val="22"/>
          <w:lang w:val="hu-HU"/>
        </w:rPr>
        <w:t xml:space="preserve">en túlmenően </w:t>
      </w:r>
      <w:r w:rsidR="00031D90" w:rsidRPr="00031D90">
        <w:rPr>
          <w:rFonts w:ascii="Segoe UI" w:hAnsi="Segoe UI" w:cs="Segoe UI"/>
          <w:b/>
          <w:bCs/>
          <w:sz w:val="22"/>
          <w:szCs w:val="22"/>
          <w:lang w:val="hu-HU"/>
        </w:rPr>
        <w:t xml:space="preserve">az elmúlt három hónapban mindkét </w:t>
      </w:r>
      <w:r w:rsidR="00031D90">
        <w:rPr>
          <w:rFonts w:ascii="Segoe UI" w:hAnsi="Segoe UI" w:cs="Segoe UI"/>
          <w:b/>
          <w:bCs/>
          <w:sz w:val="22"/>
          <w:szCs w:val="22"/>
          <w:lang w:val="hu-HU"/>
        </w:rPr>
        <w:t>üzletág</w:t>
      </w:r>
      <w:r w:rsidR="001120A5">
        <w:rPr>
          <w:rFonts w:ascii="Segoe UI" w:hAnsi="Segoe UI" w:cs="Segoe UI"/>
          <w:b/>
          <w:bCs/>
          <w:sz w:val="22"/>
          <w:szCs w:val="22"/>
          <w:lang w:val="hu-HU"/>
        </w:rPr>
        <w:t>unk</w:t>
      </w:r>
      <w:r w:rsidR="00031D90">
        <w:rPr>
          <w:rFonts w:ascii="Segoe UI" w:hAnsi="Segoe UI" w:cs="Segoe UI"/>
          <w:b/>
          <w:bCs/>
          <w:sz w:val="22"/>
          <w:szCs w:val="22"/>
          <w:lang w:val="hu-HU"/>
        </w:rPr>
        <w:t>ban</w:t>
      </w:r>
      <w:r w:rsidR="00031D90" w:rsidRPr="00031D90">
        <w:rPr>
          <w:rFonts w:ascii="Segoe UI" w:hAnsi="Segoe UI" w:cs="Segoe UI"/>
          <w:b/>
          <w:bCs/>
          <w:sz w:val="22"/>
          <w:szCs w:val="22"/>
          <w:lang w:val="hu-HU"/>
        </w:rPr>
        <w:t xml:space="preserve"> megállapodtunk felvásárlásokról, amelyek </w:t>
      </w:r>
      <w:r w:rsidR="00A31BC8">
        <w:rPr>
          <w:rFonts w:ascii="Segoe UI" w:hAnsi="Segoe UI" w:cs="Segoe UI"/>
          <w:b/>
          <w:bCs/>
          <w:sz w:val="22"/>
          <w:szCs w:val="22"/>
          <w:lang w:val="hu-HU"/>
        </w:rPr>
        <w:t>együttesen</w:t>
      </w:r>
      <w:r w:rsidR="00031D90" w:rsidRPr="00031D90">
        <w:rPr>
          <w:rFonts w:ascii="Segoe UI" w:hAnsi="Segoe UI" w:cs="Segoe UI"/>
          <w:b/>
          <w:bCs/>
          <w:sz w:val="22"/>
          <w:szCs w:val="22"/>
          <w:lang w:val="hu-HU"/>
        </w:rPr>
        <w:t xml:space="preserve"> mintegy 1,2 milliárd eurós értékesítési volument jelentenek, hogy céltudatosan erősítsük és bővítsük </w:t>
      </w:r>
      <w:r w:rsidR="00FE517E">
        <w:rPr>
          <w:rFonts w:ascii="Segoe UI" w:hAnsi="Segoe UI" w:cs="Segoe UI"/>
          <w:b/>
          <w:bCs/>
          <w:sz w:val="22"/>
          <w:szCs w:val="22"/>
          <w:lang w:val="hu-HU"/>
        </w:rPr>
        <w:t xml:space="preserve">területeink </w:t>
      </w:r>
      <w:r w:rsidR="00031D90" w:rsidRPr="00031D90">
        <w:rPr>
          <w:rFonts w:ascii="Segoe UI" w:hAnsi="Segoe UI" w:cs="Segoe UI"/>
          <w:b/>
          <w:bCs/>
          <w:sz w:val="22"/>
          <w:szCs w:val="22"/>
          <w:lang w:val="hu-HU"/>
        </w:rPr>
        <w:t>növekedési potenciálj</w:t>
      </w:r>
      <w:r w:rsidR="00FE517E">
        <w:rPr>
          <w:rFonts w:ascii="Segoe UI" w:hAnsi="Segoe UI" w:cs="Segoe UI"/>
          <w:b/>
          <w:bCs/>
          <w:sz w:val="22"/>
          <w:szCs w:val="22"/>
          <w:lang w:val="hu-HU"/>
        </w:rPr>
        <w:t>át</w:t>
      </w:r>
      <w:r w:rsidR="00031D90" w:rsidRPr="00031D90">
        <w:rPr>
          <w:rFonts w:ascii="Segoe UI" w:hAnsi="Segoe UI" w:cs="Segoe UI"/>
          <w:b/>
          <w:bCs/>
          <w:sz w:val="22"/>
          <w:szCs w:val="22"/>
          <w:lang w:val="hu-HU"/>
        </w:rPr>
        <w:t>.</w:t>
      </w:r>
      <w:r w:rsidR="00031D90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A 2025-ös eredmények egyértelműen igazolják, hogy fenntartható, cél</w:t>
      </w:r>
      <w:r w:rsid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tudatos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növekedésre irányuló stratégiánkkal helyes úton járunk, és hatékonyan készítjük fel a vállalatot a jövőre. Ez a 2026-os üzleti évre vonatkozó kilátásainkban is tükröződik: további árbevétel- és eredménynövekedésre számítunk, még akkor is, ha az évkezdet várhatóan valamivel visszafogottabb lesz. Szeretném megköszönni minden munkatársunk kiemelkedő teljesítményét. Csapatmunkájuknak és rendkívüli elkötelezettségüknek köszönhetően vállalatunk ismét sikeresen </w:t>
      </w:r>
      <w:r w:rsidR="005E1DBC">
        <w:rPr>
          <w:rFonts w:ascii="Segoe UI" w:hAnsi="Segoe UI" w:cs="Segoe UI"/>
          <w:b/>
          <w:bCs/>
          <w:sz w:val="22"/>
          <w:szCs w:val="22"/>
          <w:lang w:val="hu-HU"/>
        </w:rPr>
        <w:t>helyt állt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 a kihívásokkal teli környezetben” – foglalta össze</w:t>
      </w:r>
      <w:r w:rsidR="005E1DBC">
        <w:rPr>
          <w:rFonts w:ascii="Segoe UI" w:hAnsi="Segoe UI" w:cs="Segoe UI"/>
          <w:b/>
          <w:bCs/>
          <w:sz w:val="22"/>
          <w:szCs w:val="22"/>
          <w:lang w:val="hu-HU"/>
        </w:rPr>
        <w:t xml:space="preserve"> a vállalat teljesítményét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Carsten Knobel.</w:t>
      </w:r>
    </w:p>
    <w:p w14:paraId="296CA6FD" w14:textId="77777777" w:rsidR="002E635B" w:rsidRPr="00C91ECE" w:rsidRDefault="002E635B" w:rsidP="002E635B">
      <w:pPr>
        <w:spacing w:after="80"/>
        <w:rPr>
          <w:rFonts w:cs="Segoe UI"/>
          <w:szCs w:val="22"/>
          <w:lang w:val="hu-HU" w:eastAsia="de-DE"/>
        </w:rPr>
      </w:pPr>
    </w:p>
    <w:p w14:paraId="52BAC8B0" w14:textId="77777777" w:rsidR="00675D4D" w:rsidRDefault="00675D4D" w:rsidP="000109A5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 w:eastAsia="de-DE"/>
        </w:rPr>
      </w:pPr>
    </w:p>
    <w:p w14:paraId="484EF37A" w14:textId="0C707EBD" w:rsidR="002E635B" w:rsidRPr="00C91ECE" w:rsidRDefault="006066E2" w:rsidP="000109A5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 w:eastAsia="de-DE"/>
        </w:rPr>
      </w:pPr>
      <w:r w:rsidRPr="00C91ECE">
        <w:rPr>
          <w:rFonts w:ascii="Segoe UI" w:hAnsi="Segoe UI" w:cs="Segoe UI"/>
          <w:b/>
          <w:bCs/>
          <w:sz w:val="22"/>
          <w:szCs w:val="22"/>
          <w:lang w:val="hu-HU" w:eastAsia="de-DE"/>
        </w:rPr>
        <w:lastRenderedPageBreak/>
        <w:t>A Csoport árbevétele és eredménye a 2025-ös pénzügyi évben</w:t>
      </w:r>
    </w:p>
    <w:p w14:paraId="49CCDDCE" w14:textId="77777777" w:rsidR="00A65FBB" w:rsidRDefault="006066E2" w:rsidP="00FE787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 Henkel </w:t>
      </w:r>
      <w:r w:rsidRPr="005E1DBC">
        <w:rPr>
          <w:rFonts w:ascii="Segoe UI" w:hAnsi="Segoe UI" w:cs="Segoe UI"/>
          <w:b/>
          <w:bCs/>
          <w:sz w:val="22"/>
          <w:szCs w:val="22"/>
          <w:lang w:val="hu-HU"/>
        </w:rPr>
        <w:t>Csoport árbevétele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20 495 millió eurót tett ki a 2025-ös pénzügyi évben, ami nominálisan</w:t>
      </w:r>
      <w:r w:rsidR="005A0F4F">
        <w:rPr>
          <w:rFonts w:ascii="Segoe UI" w:hAnsi="Segoe UI" w:cs="Segoe UI"/>
          <w:sz w:val="22"/>
          <w:szCs w:val="22"/>
          <w:lang w:val="hu-HU"/>
        </w:rPr>
        <w:t xml:space="preserve"> -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5,1 százalékos csökkenést jelent az előző évhez képest. Az árfolyamhatások </w:t>
      </w:r>
      <w:r w:rsidR="004E040C">
        <w:rPr>
          <w:rFonts w:ascii="Segoe UI" w:hAnsi="Segoe UI" w:cs="Segoe UI"/>
          <w:sz w:val="22"/>
          <w:szCs w:val="22"/>
          <w:lang w:val="hu-HU"/>
        </w:rPr>
        <w:t>-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4,2 százalékos negatív hatással voltak az árbevételre. Az árfolyamhatással korrigált árbevétel 0,8 százalékkal csökkent. Az akvizíciók és az eladások – azon belül is főként az észak-amerikai </w:t>
      </w:r>
      <w:proofErr w:type="spellStart"/>
      <w:r w:rsidRPr="00C91ECE">
        <w:rPr>
          <w:rFonts w:ascii="Segoe UI" w:hAnsi="Segoe UI" w:cs="Segoe UI"/>
          <w:sz w:val="22"/>
          <w:szCs w:val="22"/>
          <w:lang w:val="hu-HU"/>
        </w:rPr>
        <w:t>Retailer</w:t>
      </w:r>
      <w:proofErr w:type="spellEnd"/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r w:rsidRPr="00C91ECE">
        <w:rPr>
          <w:rFonts w:ascii="Segoe UI" w:hAnsi="Segoe UI" w:cs="Segoe UI"/>
          <w:sz w:val="22"/>
          <w:szCs w:val="22"/>
          <w:lang w:val="hu-HU"/>
        </w:rPr>
        <w:t>Brands</w:t>
      </w:r>
      <w:proofErr w:type="spellEnd"/>
      <w:r w:rsidRPr="00C91ECE">
        <w:rPr>
          <w:rFonts w:ascii="Segoe UI" w:hAnsi="Segoe UI" w:cs="Segoe UI"/>
          <w:sz w:val="22"/>
          <w:szCs w:val="22"/>
          <w:lang w:val="hu-HU"/>
        </w:rPr>
        <w:t xml:space="preserve"> értékesítése a Consumer </w:t>
      </w:r>
      <w:proofErr w:type="spellStart"/>
      <w:r w:rsidRPr="00C91ECE">
        <w:rPr>
          <w:rFonts w:ascii="Segoe UI" w:hAnsi="Segoe UI" w:cs="Segoe UI"/>
          <w:sz w:val="22"/>
          <w:szCs w:val="22"/>
          <w:lang w:val="hu-HU"/>
        </w:rPr>
        <w:t>Brands</w:t>
      </w:r>
      <w:proofErr w:type="spellEnd"/>
      <w:r w:rsidRPr="00C91ECE">
        <w:rPr>
          <w:rFonts w:ascii="Segoe UI" w:hAnsi="Segoe UI" w:cs="Segoe UI"/>
          <w:sz w:val="22"/>
          <w:szCs w:val="22"/>
          <w:lang w:val="hu-HU"/>
        </w:rPr>
        <w:t xml:space="preserve"> üzletágon belül – szintén negatívan befolyásolták az árbevételt (-1,7 százalék).</w:t>
      </w:r>
      <w:r w:rsidR="00A65FBB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Az organikus árbevétel</w:t>
      </w:r>
      <w:r w:rsidRPr="00C91ECE">
        <w:rPr>
          <w:rFonts w:ascii="Segoe UI" w:hAnsi="Segoe UI" w:cs="Segoe UI"/>
          <w:sz w:val="22"/>
          <w:szCs w:val="22"/>
          <w:lang w:val="hu-HU"/>
        </w:rPr>
        <w:t>, azaz az árfolyamhatásokkal és az akvizíciókkal/eladásokkal korrigált árbevétel</w:t>
      </w:r>
      <w:r w:rsidR="00D62100">
        <w:rPr>
          <w:rFonts w:ascii="Segoe UI" w:hAnsi="Segoe UI" w:cs="Segoe UI"/>
          <w:sz w:val="22"/>
          <w:szCs w:val="22"/>
          <w:lang w:val="hu-HU"/>
        </w:rPr>
        <w:t>,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0,9 százalékkal nőtt. </w:t>
      </w:r>
      <w:r w:rsidR="00D62100">
        <w:rPr>
          <w:rFonts w:ascii="Segoe UI" w:hAnsi="Segoe UI" w:cs="Segoe UI"/>
          <w:sz w:val="22"/>
          <w:szCs w:val="22"/>
          <w:lang w:val="hu-HU"/>
        </w:rPr>
        <w:t>Az emelkedés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főként az árak miatt következett be, míg a volumen nem változott az előző évhez képest. </w:t>
      </w:r>
    </w:p>
    <w:p w14:paraId="0B0A9F25" w14:textId="77777777" w:rsidR="00A65FBB" w:rsidRDefault="00A65FBB" w:rsidP="00FE787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0D50478" w14:textId="6CA4BA4D" w:rsidR="006066E2" w:rsidRPr="00C91ECE" w:rsidRDefault="006066E2" w:rsidP="00FE787A">
      <w:pPr>
        <w:spacing w:line="276" w:lineRule="auto"/>
        <w:jc w:val="both"/>
        <w:rPr>
          <w:b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Az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Adhesive Technologies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üzletág </w:t>
      </w:r>
      <w:r w:rsidR="005E1DBC" w:rsidRPr="00C91ECE">
        <w:rPr>
          <w:rFonts w:ascii="Segoe UI" w:hAnsi="Segoe UI" w:cs="Segoe UI"/>
          <w:sz w:val="22"/>
          <w:szCs w:val="22"/>
          <w:lang w:val="hu-HU"/>
        </w:rPr>
        <w:t>1,5 százalékos</w:t>
      </w:r>
      <w:r w:rsidR="005E1DBC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5E1DBC" w:rsidRPr="00C91ECE">
        <w:rPr>
          <w:rFonts w:ascii="Segoe UI" w:hAnsi="Segoe UI" w:cs="Segoe UI"/>
          <w:sz w:val="22"/>
          <w:szCs w:val="22"/>
          <w:lang w:val="hu-HU"/>
        </w:rPr>
        <w:t>organikus árbevétel-növekedés</w:t>
      </w:r>
      <w:r w:rsidR="005E1DBC">
        <w:rPr>
          <w:rFonts w:ascii="Segoe UI" w:hAnsi="Segoe UI" w:cs="Segoe UI"/>
          <w:sz w:val="22"/>
          <w:szCs w:val="22"/>
          <w:lang w:val="hu-HU"/>
        </w:rPr>
        <w:t>e hátterében</w:t>
      </w:r>
      <w:r w:rsidR="005E1DBC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62100">
        <w:rPr>
          <w:rFonts w:ascii="Segoe UI" w:hAnsi="Segoe UI" w:cs="Segoe UI"/>
          <w:sz w:val="22"/>
          <w:szCs w:val="22"/>
          <w:lang w:val="hu-HU"/>
        </w:rPr>
        <w:t>elsősorban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a </w:t>
      </w:r>
      <w:proofErr w:type="spellStart"/>
      <w:r w:rsidRPr="00C91ECE">
        <w:rPr>
          <w:rFonts w:ascii="Segoe UI" w:hAnsi="Segoe UI" w:cs="Segoe UI"/>
          <w:sz w:val="22"/>
          <w:szCs w:val="22"/>
          <w:lang w:val="hu-HU"/>
        </w:rPr>
        <w:t>Mobility</w:t>
      </w:r>
      <w:proofErr w:type="spellEnd"/>
      <w:r w:rsidRPr="00C91ECE">
        <w:rPr>
          <w:rFonts w:ascii="Segoe UI" w:hAnsi="Segoe UI" w:cs="Segoe UI"/>
          <w:sz w:val="22"/>
          <w:szCs w:val="22"/>
          <w:lang w:val="hu-HU"/>
        </w:rPr>
        <w:t xml:space="preserve"> &amp; Electronics üzleti terület </w:t>
      </w:r>
      <w:r w:rsidR="005E1DBC" w:rsidRPr="00C91ECE">
        <w:rPr>
          <w:rFonts w:ascii="Segoe UI" w:hAnsi="Segoe UI" w:cs="Segoe UI"/>
          <w:sz w:val="22"/>
          <w:szCs w:val="22"/>
          <w:lang w:val="hu-HU"/>
        </w:rPr>
        <w:t xml:space="preserve">jó </w:t>
      </w:r>
      <w:r w:rsidR="005E1DBC">
        <w:rPr>
          <w:rFonts w:ascii="Segoe UI" w:hAnsi="Segoe UI" w:cs="Segoe UI"/>
          <w:sz w:val="22"/>
          <w:szCs w:val="22"/>
          <w:lang w:val="hu-HU"/>
        </w:rPr>
        <w:t>teljesítménye áll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. A </w:t>
      </w:r>
      <w:r w:rsidRPr="005E1DBC">
        <w:rPr>
          <w:rFonts w:ascii="Segoe UI" w:hAnsi="Segoe UI" w:cs="Segoe UI"/>
          <w:b/>
          <w:bCs/>
          <w:sz w:val="22"/>
          <w:szCs w:val="22"/>
          <w:lang w:val="hu-HU"/>
        </w:rPr>
        <w:t>Consumer Brands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üzletág</w:t>
      </w:r>
      <w:r w:rsidR="00D62100">
        <w:rPr>
          <w:rFonts w:ascii="Segoe UI" w:hAnsi="Segoe UI" w:cs="Segoe UI"/>
          <w:sz w:val="22"/>
          <w:szCs w:val="22"/>
          <w:lang w:val="hu-HU"/>
        </w:rPr>
        <w:t>ban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0,3 százalék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kal emelkedett az </w:t>
      </w:r>
      <w:r w:rsidRPr="00C91ECE">
        <w:rPr>
          <w:rFonts w:ascii="Segoe UI" w:hAnsi="Segoe UI" w:cs="Segoe UI"/>
          <w:sz w:val="22"/>
          <w:szCs w:val="22"/>
          <w:lang w:val="hu-HU"/>
        </w:rPr>
        <w:t>organikus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 árbevétel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főként </w:t>
      </w:r>
      <w:r w:rsidRPr="00C91ECE">
        <w:rPr>
          <w:rFonts w:ascii="Segoe UI" w:hAnsi="Segoe UI" w:cs="Segoe UI"/>
          <w:sz w:val="22"/>
          <w:szCs w:val="22"/>
          <w:lang w:val="hu-HU"/>
        </w:rPr>
        <w:t>a Hair üzleti területnek köszönhetően.</w:t>
      </w:r>
    </w:p>
    <w:p w14:paraId="7F03F4B5" w14:textId="77777777" w:rsidR="00515283" w:rsidRPr="00C91ECE" w:rsidRDefault="00515283" w:rsidP="00515283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0BF7E5E" w14:textId="26AEF530" w:rsidR="006066E2" w:rsidRPr="00C91ECE" w:rsidRDefault="006066E2" w:rsidP="006066E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5E1DBC">
        <w:rPr>
          <w:rFonts w:ascii="Segoe UI" w:hAnsi="Segoe UI" w:cs="Segoe UI"/>
          <w:b/>
          <w:bCs/>
          <w:sz w:val="22"/>
          <w:szCs w:val="22"/>
          <w:lang w:val="hu-HU"/>
        </w:rPr>
        <w:t>korrigált üzemi eredmény (korrigált EBIT)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3026 millió euró volt, </w:t>
      </w:r>
      <w:r w:rsidR="005E1DBC">
        <w:rPr>
          <w:rFonts w:ascii="Segoe UI" w:hAnsi="Segoe UI" w:cs="Segoe UI"/>
          <w:sz w:val="22"/>
          <w:szCs w:val="22"/>
          <w:lang w:val="hu-HU"/>
        </w:rPr>
        <w:t>ami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– elsősorban a jelentősen negatív árfolyamhatások miatt – elmaradt az előző évi szinttől (2024: 3089 millió euró).</w:t>
      </w:r>
    </w:p>
    <w:p w14:paraId="6A2B9C74" w14:textId="77777777" w:rsidR="006066E2" w:rsidRPr="00C91ECE" w:rsidRDefault="006066E2" w:rsidP="006066E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EAD4D0C" w14:textId="6D9118A7" w:rsidR="00515283" w:rsidRPr="00C91ECE" w:rsidRDefault="006066E2" w:rsidP="006066E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Ezzel szemben a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korrigált árbevétel-arányos </w:t>
      </w:r>
      <w:r w:rsidR="00917F64" w:rsidRPr="00C91ECE">
        <w:rPr>
          <w:rFonts w:ascii="Segoe UI" w:hAnsi="Segoe UI" w:cs="Segoe UI"/>
          <w:b/>
          <w:bCs/>
          <w:sz w:val="22"/>
          <w:szCs w:val="22"/>
          <w:lang w:val="hu-HU"/>
        </w:rPr>
        <w:t>eredmény</w:t>
      </w:r>
      <w:r w:rsidRPr="005E1DBC">
        <w:rPr>
          <w:rFonts w:ascii="Segoe UI" w:hAnsi="Segoe UI" w:cs="Segoe UI"/>
          <w:b/>
          <w:bCs/>
          <w:sz w:val="22"/>
          <w:szCs w:val="22"/>
          <w:lang w:val="hu-HU"/>
        </w:rPr>
        <w:t xml:space="preserve"> (korrigált EBIT-marzs) </w:t>
      </w:r>
      <w:r w:rsidRPr="00C91ECE">
        <w:rPr>
          <w:rFonts w:ascii="Segoe UI" w:hAnsi="Segoe UI" w:cs="Segoe UI"/>
          <w:sz w:val="22"/>
          <w:szCs w:val="22"/>
          <w:lang w:val="hu-HU"/>
        </w:rPr>
        <w:t>14,8 százalékkal volt magasabb a tárgyévben a tavalyinál (2024: 14,3 százalék).</w:t>
      </w:r>
    </w:p>
    <w:p w14:paraId="7D1E181A" w14:textId="77777777" w:rsidR="006066E2" w:rsidRPr="00C91ECE" w:rsidRDefault="006066E2" w:rsidP="006066E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971B12F" w14:textId="1AE23DC3" w:rsidR="00515283" w:rsidRPr="00C91ECE" w:rsidRDefault="006066E2" w:rsidP="005E1DBC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Az elsőbbségi részvények korrigált hozama</w:t>
      </w:r>
      <w:r w:rsidRPr="00C91ECE">
        <w:rPr>
          <w:lang w:val="hu-HU"/>
        </w:rPr>
        <w:t xml:space="preserve">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kis mértékben </w:t>
      </w:r>
      <w:r w:rsidR="005E1DBC">
        <w:rPr>
          <w:rFonts w:ascii="Segoe UI" w:hAnsi="Segoe UI" w:cs="Segoe UI"/>
          <w:sz w:val="22"/>
          <w:szCs w:val="22"/>
          <w:lang w:val="hu-HU"/>
        </w:rPr>
        <w:t>(</w:t>
      </w:r>
      <w:r w:rsidRPr="00C91ECE">
        <w:rPr>
          <w:rFonts w:ascii="Segoe UI" w:hAnsi="Segoe UI" w:cs="Segoe UI"/>
          <w:sz w:val="22"/>
          <w:szCs w:val="22"/>
          <w:lang w:val="hu-HU"/>
        </w:rPr>
        <w:t>0,6 százalékkal), 5,33 euróra csökkent (2024: 5,36 euró).</w:t>
      </w:r>
      <w:r w:rsidR="005E1DBC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123D27">
        <w:rPr>
          <w:rFonts w:ascii="Segoe UI" w:hAnsi="Segoe UI" w:cs="Segoe UI"/>
          <w:sz w:val="22"/>
          <w:szCs w:val="22"/>
          <w:lang w:val="hu-HU"/>
        </w:rPr>
        <w:t xml:space="preserve">Az </w:t>
      </w:r>
      <w:r w:rsidR="005E1DBC">
        <w:rPr>
          <w:rFonts w:ascii="Segoe UI" w:hAnsi="Segoe UI" w:cs="Segoe UI"/>
          <w:sz w:val="22"/>
          <w:szCs w:val="22"/>
          <w:lang w:val="hu-HU"/>
        </w:rPr>
        <w:t>árfolyam</w:t>
      </w:r>
      <w:r w:rsidR="00123D27">
        <w:rPr>
          <w:rFonts w:ascii="Segoe UI" w:hAnsi="Segoe UI" w:cs="Segoe UI"/>
          <w:sz w:val="22"/>
          <w:szCs w:val="22"/>
          <w:lang w:val="hu-HU"/>
        </w:rPr>
        <w:t>hatást kiszűrve</w:t>
      </w:r>
      <w:r w:rsidR="005E1DBC">
        <w:rPr>
          <w:rFonts w:ascii="Segoe UI" w:hAnsi="Segoe UI" w:cs="Segoe UI"/>
          <w:sz w:val="22"/>
          <w:szCs w:val="22"/>
          <w:lang w:val="hu-HU"/>
        </w:rPr>
        <w:t xml:space="preserve"> az elsőbbségi részvények korrigált hozama </w:t>
      </w:r>
      <w:r w:rsidR="00123D27">
        <w:rPr>
          <w:rFonts w:ascii="Segoe UI" w:hAnsi="Segoe UI" w:cs="Segoe UI"/>
          <w:sz w:val="22"/>
          <w:szCs w:val="22"/>
          <w:lang w:val="hu-HU"/>
        </w:rPr>
        <w:t>4,7 százalékkal nőtt</w:t>
      </w:r>
      <w:r w:rsidR="005E1DBC" w:rsidRPr="005E1DBC">
        <w:rPr>
          <w:rFonts w:ascii="Segoe UI" w:hAnsi="Segoe UI" w:cs="Segoe UI"/>
          <w:sz w:val="22"/>
          <w:szCs w:val="22"/>
          <w:lang w:val="hu-HU"/>
        </w:rPr>
        <w:t>.</w:t>
      </w:r>
    </w:p>
    <w:p w14:paraId="32B2C734" w14:textId="77777777" w:rsidR="006066E2" w:rsidRPr="00C91ECE" w:rsidRDefault="006066E2" w:rsidP="00515283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8213865" w14:textId="2031DECC" w:rsidR="006066E2" w:rsidRPr="00C91ECE" w:rsidRDefault="006066E2" w:rsidP="00515283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nettó működő</w:t>
      </w:r>
      <w:r w:rsidR="00123D27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tőke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árbevételhez viszonyított aránya 3,8 százalékra javult éves szinten (2024: 3,0 százalék).</w:t>
      </w:r>
    </w:p>
    <w:p w14:paraId="44B73CB6" w14:textId="77777777" w:rsidR="006066E2" w:rsidRPr="00C91ECE" w:rsidRDefault="006066E2" w:rsidP="00515283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1DB8107" w14:textId="741C1FC8" w:rsidR="00515283" w:rsidRPr="00C91ECE" w:rsidRDefault="00B916D4" w:rsidP="00B916D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Az 1850 millió eurós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szabad cash flow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elmaradt az előző évitől (2024: 2362 millió euró). Ez 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C91ECE">
        <w:rPr>
          <w:rFonts w:ascii="Segoe UI" w:hAnsi="Segoe UI" w:cs="Segoe UI"/>
          <w:sz w:val="22"/>
          <w:szCs w:val="22"/>
          <w:lang w:val="hu-HU"/>
        </w:rPr>
        <w:t>csökkenés a nettó működő tőke változásainak és az árfolyamátváltás hatásainak tudható be.</w:t>
      </w:r>
    </w:p>
    <w:p w14:paraId="5A9D2CAC" w14:textId="77777777" w:rsidR="00B916D4" w:rsidRPr="00C91ECE" w:rsidRDefault="00B916D4" w:rsidP="00B916D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3093D45" w14:textId="75FC442C" w:rsidR="00B916D4" w:rsidRPr="00C91ECE" w:rsidRDefault="00B916D4" w:rsidP="00B916D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Az osztalék kifizetésével és a részvény-visszavásárlási programmal kapcsolatos pénzkiáramlások ellenére a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nettó pénzügyi pozíció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109 millió eurót tett ki, így meghaladta az előző évi értéket (2024. december 31.: -93 millió euró</w:t>
      </w:r>
      <w:r w:rsidR="00D62100">
        <w:rPr>
          <w:rFonts w:ascii="Segoe UI" w:hAnsi="Segoe UI" w:cs="Segoe UI"/>
          <w:sz w:val="22"/>
          <w:szCs w:val="22"/>
          <w:lang w:val="hu-HU"/>
        </w:rPr>
        <w:t>)</w:t>
      </w:r>
      <w:r w:rsidRPr="00C91ECE">
        <w:rPr>
          <w:rFonts w:ascii="Segoe UI" w:hAnsi="Segoe UI" w:cs="Segoe UI"/>
          <w:sz w:val="22"/>
          <w:szCs w:val="22"/>
          <w:lang w:val="hu-HU"/>
        </w:rPr>
        <w:t>.</w:t>
      </w:r>
    </w:p>
    <w:p w14:paraId="7D027FC4" w14:textId="77777777" w:rsidR="00B916D4" w:rsidRPr="00C91ECE" w:rsidRDefault="00B916D4" w:rsidP="00B916D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F280C0D" w14:textId="041FD589" w:rsidR="002E635B" w:rsidRPr="00C91ECE" w:rsidRDefault="00B916D4" w:rsidP="00B916D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>Az igazgatóság, a felügyelőbizottság és a részvényesi bizottság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1,5 százalékos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osztalékemelést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fog javasolni a tavalyi</w:t>
      </w:r>
      <w:r w:rsidR="00123D27">
        <w:rPr>
          <w:rFonts w:ascii="Segoe UI" w:hAnsi="Segoe UI" w:cs="Segoe UI"/>
          <w:sz w:val="22"/>
          <w:szCs w:val="22"/>
          <w:lang w:val="hu-HU"/>
        </w:rPr>
        <w:t xml:space="preserve"> értékhez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képest a 2026. április 27-i részvényesi </w:t>
      </w:r>
      <w:r w:rsidRPr="00C91ECE">
        <w:rPr>
          <w:rFonts w:ascii="Segoe UI" w:hAnsi="Segoe UI" w:cs="Segoe UI"/>
          <w:sz w:val="22"/>
          <w:szCs w:val="22"/>
          <w:lang w:val="hu-HU"/>
        </w:rPr>
        <w:lastRenderedPageBreak/>
        <w:t xml:space="preserve">közgyűlésen, ami elsőbbségi részvényenként 2,07 euró, törzsrészvényenként pedig 2,05 euró osztalékot jelent. Az osztalék növelését az elmúlt üzleti év kedvező pénzügyi teljesítménye, valamint a Henkel Csoport </w:t>
      </w:r>
      <w:r w:rsidR="00123D27">
        <w:rPr>
          <w:rFonts w:ascii="Segoe UI" w:hAnsi="Segoe UI" w:cs="Segoe UI"/>
          <w:sz w:val="22"/>
          <w:szCs w:val="22"/>
          <w:lang w:val="hu-HU"/>
        </w:rPr>
        <w:t>stabil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pénzügyi alapjai teszik lehetővé. A kifizetési arány változatlanul 37,9 százalék marad, és így továbbra is </w:t>
      </w:r>
      <w:r w:rsidR="00123D27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megcélzott 30-40 százalékos sávon belül </w:t>
      </w:r>
      <w:r w:rsidR="00D62100">
        <w:rPr>
          <w:rFonts w:ascii="Segoe UI" w:hAnsi="Segoe UI" w:cs="Segoe UI"/>
          <w:sz w:val="22"/>
          <w:szCs w:val="22"/>
          <w:lang w:val="hu-HU"/>
        </w:rPr>
        <w:t>marad</w:t>
      </w:r>
      <w:r w:rsidRPr="00C91ECE">
        <w:rPr>
          <w:rFonts w:ascii="Segoe UI" w:hAnsi="Segoe UI" w:cs="Segoe UI"/>
          <w:sz w:val="22"/>
          <w:szCs w:val="22"/>
          <w:lang w:val="hu-HU"/>
        </w:rPr>
        <w:t>.</w:t>
      </w:r>
    </w:p>
    <w:p w14:paraId="46B62B34" w14:textId="77777777" w:rsidR="008E3591" w:rsidRPr="00C91ECE" w:rsidRDefault="008E3591" w:rsidP="002F4BF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4C335CF" w14:textId="77777777" w:rsidR="002E635B" w:rsidRPr="00C91ECE" w:rsidRDefault="002E635B" w:rsidP="002E635B">
      <w:pPr>
        <w:spacing w:line="240" w:lineRule="auto"/>
        <w:rPr>
          <w:rFonts w:cs="Segoe UI"/>
          <w:b/>
          <w:bCs/>
          <w:szCs w:val="22"/>
          <w:lang w:val="hu-HU" w:eastAsia="de-DE"/>
        </w:rPr>
      </w:pPr>
    </w:p>
    <w:p w14:paraId="5DC93D1A" w14:textId="36B6BF1F" w:rsidR="00515283" w:rsidRDefault="00B916D4" w:rsidP="0088061D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 w:eastAsia="de-DE"/>
        </w:rPr>
      </w:pPr>
      <w:r w:rsidRPr="00C91ECE">
        <w:rPr>
          <w:rFonts w:ascii="Segoe UI" w:hAnsi="Segoe UI" w:cs="Segoe UI"/>
          <w:b/>
          <w:bCs/>
          <w:sz w:val="22"/>
          <w:szCs w:val="22"/>
          <w:lang w:val="hu-HU" w:eastAsia="de-DE"/>
        </w:rPr>
        <w:t>Üzletági teljesítmény a 2025-ös pénzügyi évben</w:t>
      </w:r>
    </w:p>
    <w:p w14:paraId="520B42CF" w14:textId="77777777" w:rsidR="00D62100" w:rsidRPr="00C91ECE" w:rsidRDefault="00D62100" w:rsidP="0088061D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 w:eastAsia="de-DE"/>
        </w:rPr>
      </w:pPr>
    </w:p>
    <w:p w14:paraId="299B1074" w14:textId="5D105492" w:rsidR="00B916D4" w:rsidRPr="00C91ECE" w:rsidRDefault="00B916D4" w:rsidP="00002AB6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Az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Adhesive Technologies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üzletág árbevétele 10 667 millió euró volt a vizsgált évben, ami</w:t>
      </w:r>
      <w:r w:rsidR="000918B5">
        <w:rPr>
          <w:rFonts w:ascii="Segoe UI" w:hAnsi="Segoe UI" w:cs="Segoe UI"/>
          <w:sz w:val="22"/>
          <w:szCs w:val="22"/>
          <w:lang w:val="hu-HU"/>
        </w:rPr>
        <w:br/>
        <w:t>-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2,8 százalékos nominális csökkenést jelent az előző évvel összehasonlítva. Az árfolyamhatások </w:t>
      </w:r>
      <w:r w:rsidR="000918B5">
        <w:rPr>
          <w:rFonts w:ascii="Segoe UI" w:hAnsi="Segoe UI" w:cs="Segoe UI"/>
          <w:sz w:val="22"/>
          <w:szCs w:val="22"/>
          <w:lang w:val="hu-HU"/>
        </w:rPr>
        <w:t>-</w:t>
      </w:r>
      <w:r w:rsidRPr="00C91ECE">
        <w:rPr>
          <w:rFonts w:ascii="Segoe UI" w:hAnsi="Segoe UI" w:cs="Segoe UI"/>
          <w:sz w:val="22"/>
          <w:szCs w:val="22"/>
          <w:lang w:val="hu-HU"/>
        </w:rPr>
        <w:t>4,1 százalék</w:t>
      </w:r>
      <w:r w:rsidR="00002AB6">
        <w:rPr>
          <w:rFonts w:ascii="Segoe UI" w:hAnsi="Segoe UI" w:cs="Segoe UI"/>
          <w:sz w:val="22"/>
          <w:szCs w:val="22"/>
          <w:lang w:val="hu-HU"/>
        </w:rPr>
        <w:t>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al csökkentették az árbevételt. Az akvizíciók és eladások hatása -0,1 százalék volt.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Organikusan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ugyanakkor az árbevétel 1,5 százalékkal emelkedett. A növekedést elsősorban az év második felében tapasztalt kedvező volumenalakulás támogatta, ami annak volt köszönhető, hogy egyes kulcsfontosságú vég</w:t>
      </w:r>
      <w:r w:rsidR="00002AB6">
        <w:rPr>
          <w:rFonts w:ascii="Segoe UI" w:hAnsi="Segoe UI" w:cs="Segoe UI"/>
          <w:sz w:val="22"/>
          <w:szCs w:val="22"/>
          <w:lang w:val="hu-HU"/>
        </w:rPr>
        <w:t xml:space="preserve">felhasználói </w:t>
      </w:r>
      <w:r w:rsidRPr="00C91ECE">
        <w:rPr>
          <w:rFonts w:ascii="Segoe UI" w:hAnsi="Segoe UI" w:cs="Segoe UI"/>
          <w:sz w:val="22"/>
          <w:szCs w:val="22"/>
          <w:lang w:val="hu-HU"/>
        </w:rPr>
        <w:t>piacokon</w:t>
      </w:r>
      <w:r w:rsidR="00002AB6" w:rsidRPr="00002AB6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002AB6" w:rsidRPr="00C91ECE">
        <w:rPr>
          <w:rFonts w:ascii="Segoe UI" w:hAnsi="Segoe UI" w:cs="Segoe UI"/>
          <w:sz w:val="22"/>
          <w:szCs w:val="22"/>
          <w:lang w:val="hu-HU"/>
        </w:rPr>
        <w:t xml:space="preserve">enyhén </w:t>
      </w:r>
      <w:r w:rsidR="00002AB6">
        <w:rPr>
          <w:rFonts w:ascii="Segoe UI" w:hAnsi="Segoe UI" w:cs="Segoe UI"/>
          <w:sz w:val="22"/>
          <w:szCs w:val="22"/>
          <w:lang w:val="hu-HU"/>
        </w:rPr>
        <w:t>élénkült</w:t>
      </w:r>
      <w:r w:rsidR="00002AB6" w:rsidRPr="00C91ECE">
        <w:rPr>
          <w:rFonts w:ascii="Segoe UI" w:hAnsi="Segoe UI" w:cs="Segoe UI"/>
          <w:sz w:val="22"/>
          <w:szCs w:val="22"/>
          <w:lang w:val="hu-HU"/>
        </w:rPr>
        <w:t xml:space="preserve"> a kereslet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. Az árak szintén kedvezően alakultak az előző évhez viszonyítva. A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korrigált üzemi eredmény </w:t>
      </w:r>
      <w:r w:rsidR="00AC0DEA">
        <w:rPr>
          <w:rFonts w:ascii="Segoe UI" w:hAnsi="Segoe UI" w:cs="Segoe UI"/>
          <w:sz w:val="22"/>
          <w:szCs w:val="22"/>
          <w:lang w:val="hu-HU"/>
        </w:rPr>
        <w:t>kis mértékben</w:t>
      </w:r>
      <w:r w:rsidRPr="00C91ECE">
        <w:rPr>
          <w:rFonts w:ascii="Segoe UI" w:hAnsi="Segoe UI" w:cs="Segoe UI"/>
          <w:sz w:val="22"/>
          <w:szCs w:val="22"/>
          <w:lang w:val="hu-HU"/>
        </w:rPr>
        <w:t>, 1779 millió euróra csökkent az előző évhez képest. A bruttó árrés az előző évhez hasonlóan magas szinten maradt</w:t>
      </w:r>
      <w:r w:rsidR="00002AB6">
        <w:rPr>
          <w:rFonts w:ascii="Segoe UI" w:hAnsi="Segoe UI" w:cs="Segoe UI"/>
          <w:sz w:val="22"/>
          <w:szCs w:val="22"/>
          <w:lang w:val="hu-HU"/>
        </w:rPr>
        <w:t>, és nem változott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. A </w:t>
      </w:r>
      <w:r w:rsidRPr="00002AB6">
        <w:rPr>
          <w:rFonts w:ascii="Segoe UI" w:hAnsi="Segoe UI" w:cs="Segoe UI"/>
          <w:b/>
          <w:bCs/>
          <w:sz w:val="22"/>
          <w:szCs w:val="22"/>
          <w:lang w:val="hu-HU"/>
        </w:rPr>
        <w:t xml:space="preserve">korrigált árbevétel-arányos </w:t>
      </w:r>
      <w:r w:rsidR="00AC0DEA">
        <w:rPr>
          <w:rFonts w:ascii="Segoe UI" w:hAnsi="Segoe UI" w:cs="Segoe UI"/>
          <w:b/>
          <w:bCs/>
          <w:sz w:val="22"/>
          <w:szCs w:val="22"/>
          <w:lang w:val="hu-HU"/>
        </w:rPr>
        <w:t>eredmény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(RO</w:t>
      </w:r>
      <w:r w:rsidR="00D62100">
        <w:rPr>
          <w:rFonts w:ascii="Segoe UI" w:hAnsi="Segoe UI" w:cs="Segoe UI"/>
          <w:sz w:val="22"/>
          <w:szCs w:val="22"/>
          <w:lang w:val="hu-HU"/>
        </w:rPr>
        <w:t>S</w:t>
      </w:r>
      <w:r w:rsidRPr="00C91ECE">
        <w:rPr>
          <w:rFonts w:ascii="Segoe UI" w:hAnsi="Segoe UI" w:cs="Segoe UI"/>
          <w:sz w:val="22"/>
          <w:szCs w:val="22"/>
          <w:lang w:val="hu-HU"/>
        </w:rPr>
        <w:t>) az előző évhez képest kis mértékű növekedéssel, elérte a 16,7 százalékot.</w:t>
      </w:r>
    </w:p>
    <w:p w14:paraId="33802002" w14:textId="1457441D" w:rsidR="00B916D4" w:rsidRPr="00C91ECE" w:rsidRDefault="00B916D4" w:rsidP="00B916D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2954409" w14:textId="6E1AE2EB" w:rsidR="002E635B" w:rsidRPr="00C91ECE" w:rsidRDefault="00B916D4" w:rsidP="00515283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Consumer Brands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üzletág </w:t>
      </w:r>
      <w:r w:rsidRPr="00002AB6">
        <w:rPr>
          <w:rFonts w:ascii="Segoe UI" w:hAnsi="Segoe UI" w:cs="Segoe UI"/>
          <w:b/>
          <w:bCs/>
          <w:sz w:val="22"/>
          <w:szCs w:val="22"/>
          <w:lang w:val="hu-HU"/>
        </w:rPr>
        <w:t>árbevétele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9677 millió euró volt a </w:t>
      </w:r>
      <w:r w:rsidR="00002AB6">
        <w:rPr>
          <w:rFonts w:ascii="Segoe UI" w:hAnsi="Segoe UI" w:cs="Segoe UI"/>
          <w:sz w:val="22"/>
          <w:szCs w:val="22"/>
          <w:lang w:val="hu-HU"/>
        </w:rPr>
        <w:t>tárgy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évben, ami nominálisan </w:t>
      </w:r>
      <w:r w:rsidR="000918B5">
        <w:rPr>
          <w:rFonts w:ascii="Segoe UI" w:hAnsi="Segoe UI" w:cs="Segoe UI"/>
          <w:sz w:val="22"/>
          <w:szCs w:val="22"/>
          <w:lang w:val="hu-HU"/>
        </w:rPr>
        <w:t>-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7,5 százalékkal maradt el az előző évitől. Az árfolyamhatások </w:t>
      </w:r>
      <w:r w:rsidR="000918B5">
        <w:rPr>
          <w:rFonts w:ascii="Segoe UI" w:hAnsi="Segoe UI" w:cs="Segoe UI"/>
          <w:sz w:val="22"/>
          <w:szCs w:val="22"/>
          <w:lang w:val="hu-HU"/>
        </w:rPr>
        <w:t>-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4,4 százalékponttal csökkentették az árbevételt. Az akvizíciók és eladások – mindenekelőtt az észak-amerikai Retailer Brands 2025 áprilisi értékesítése – szintén negatív hatással jártak (-3,4 százalék).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Organikusan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0,3 százalékkal nőtt az árbevétel. Az emelkedést az árak kedvező alakulása támogatta, amit enyhe volumencsökkenés kísért.</w:t>
      </w:r>
      <w:r w:rsidR="00002AB6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917F64" w:rsidRPr="00C91ECE">
        <w:rPr>
          <w:rFonts w:ascii="Segoe UI" w:hAnsi="Segoe UI" w:cs="Segoe UI"/>
          <w:sz w:val="22"/>
          <w:szCs w:val="22"/>
          <w:lang w:val="hu-HU"/>
        </w:rPr>
        <w:t xml:space="preserve">Az 1400 millió eurós </w:t>
      </w:r>
      <w:r w:rsidR="00917F64" w:rsidRPr="00C91ECE">
        <w:rPr>
          <w:rFonts w:ascii="Segoe UI" w:hAnsi="Segoe UI" w:cs="Segoe UI"/>
          <w:b/>
          <w:bCs/>
          <w:sz w:val="22"/>
          <w:szCs w:val="22"/>
          <w:lang w:val="hu-HU"/>
        </w:rPr>
        <w:t>korrigált üzemi eredmény</w:t>
      </w:r>
      <w:r w:rsidR="00917F64" w:rsidRPr="00C91ECE">
        <w:rPr>
          <w:rFonts w:ascii="Segoe UI" w:hAnsi="Segoe UI" w:cs="Segoe UI"/>
          <w:sz w:val="22"/>
          <w:szCs w:val="22"/>
          <w:lang w:val="hu-HU"/>
        </w:rPr>
        <w:t xml:space="preserve"> az előző évi szint</w:t>
      </w:r>
      <w:r w:rsidR="002D0436">
        <w:rPr>
          <w:rFonts w:ascii="Segoe UI" w:hAnsi="Segoe UI" w:cs="Segoe UI"/>
          <w:sz w:val="22"/>
          <w:szCs w:val="22"/>
          <w:lang w:val="hu-HU"/>
        </w:rPr>
        <w:t xml:space="preserve"> környékén</w:t>
      </w:r>
      <w:r w:rsidR="00917F64" w:rsidRPr="00C91ECE">
        <w:rPr>
          <w:rFonts w:ascii="Segoe UI" w:hAnsi="Segoe UI" w:cs="Segoe UI"/>
          <w:sz w:val="22"/>
          <w:szCs w:val="22"/>
          <w:lang w:val="hu-HU"/>
        </w:rPr>
        <w:t xml:space="preserve"> alakult. Ezzel szemben a bruttó árrés jelentősen javult. A </w:t>
      </w:r>
      <w:r w:rsidR="00917F64" w:rsidRPr="00C91ECE">
        <w:rPr>
          <w:rFonts w:ascii="Segoe UI" w:hAnsi="Segoe UI" w:cs="Segoe UI"/>
          <w:b/>
          <w:bCs/>
          <w:sz w:val="22"/>
          <w:szCs w:val="22"/>
          <w:lang w:val="hu-HU"/>
        </w:rPr>
        <w:t>korrigált árbevétel-arányos eredmény</w:t>
      </w:r>
      <w:r w:rsidR="00917F64" w:rsidRPr="00C91ECE">
        <w:rPr>
          <w:rFonts w:ascii="Segoe UI" w:hAnsi="Segoe UI" w:cs="Segoe UI"/>
          <w:sz w:val="22"/>
          <w:szCs w:val="22"/>
          <w:lang w:val="hu-HU"/>
        </w:rPr>
        <w:t xml:space="preserve"> (ROS) 14,5 százalékot ért el, ami jelentős növekedés az előző évhez képest.</w:t>
      </w:r>
    </w:p>
    <w:p w14:paraId="7AC79F57" w14:textId="77777777" w:rsidR="00515283" w:rsidRPr="00C91ECE" w:rsidRDefault="00515283" w:rsidP="00515283">
      <w:pPr>
        <w:spacing w:line="276" w:lineRule="auto"/>
        <w:jc w:val="both"/>
        <w:rPr>
          <w:rFonts w:ascii="Segoe UI" w:hAnsi="Segoe UI" w:cs="Segoe UI"/>
          <w:bCs/>
          <w:sz w:val="22"/>
          <w:szCs w:val="22"/>
          <w:lang w:val="hu-HU"/>
        </w:rPr>
      </w:pPr>
    </w:p>
    <w:p w14:paraId="3F4DEADA" w14:textId="4464B507" w:rsidR="002D0436" w:rsidRPr="0093600F" w:rsidRDefault="004B34CA" w:rsidP="0093600F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  <w:lang w:val="en-US" w:eastAsia="de-DE"/>
        </w:rPr>
      </w:pPr>
      <w:r w:rsidRPr="0093600F">
        <w:rPr>
          <w:rFonts w:ascii="Segoe UI" w:hAnsi="Segoe UI" w:cs="Segoe UI"/>
          <w:b/>
          <w:bCs/>
          <w:sz w:val="22"/>
          <w:szCs w:val="22"/>
          <w:lang w:val="en-US" w:eastAsia="de-DE"/>
        </w:rPr>
        <w:t>2026</w:t>
      </w:r>
      <w:r w:rsidR="00917F64" w:rsidRPr="0093600F">
        <w:rPr>
          <w:rFonts w:ascii="Segoe UI" w:hAnsi="Segoe UI" w:cs="Segoe UI"/>
          <w:b/>
          <w:bCs/>
          <w:sz w:val="22"/>
          <w:szCs w:val="22"/>
          <w:lang w:val="en-US" w:eastAsia="de-DE"/>
        </w:rPr>
        <w:t>-os kilátások</w:t>
      </w:r>
    </w:p>
    <w:p w14:paraId="1334739E" w14:textId="7E633750" w:rsidR="00917F64" w:rsidRPr="00C91ECE" w:rsidRDefault="00917F64" w:rsidP="00917F64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917F64">
        <w:rPr>
          <w:rFonts w:ascii="Segoe UI" w:hAnsi="Segoe UI" w:cs="Segoe UI"/>
          <w:sz w:val="22"/>
          <w:szCs w:val="22"/>
          <w:lang w:val="hu-HU"/>
        </w:rPr>
        <w:t xml:space="preserve">Az elmúlt pénzügyi év mérsékelt növekedési ütemét követően a globális gazdasági teljesítmény várhatóan 2026-ban is visszafogott ütemben bővül. A világgazdaság alakulását továbbra is a fennmaradó geopolitikai bizonytalanságok, valamint az általánosan magas árszint határozhatja meg. Ebben a környezetben </w:t>
      </w:r>
      <w:r w:rsidRPr="00C91ECE">
        <w:rPr>
          <w:rFonts w:ascii="Segoe UI" w:hAnsi="Segoe UI" w:cs="Segoe UI"/>
          <w:sz w:val="22"/>
          <w:szCs w:val="22"/>
          <w:lang w:val="hu-HU"/>
        </w:rPr>
        <w:t>csak mérsékelt növekedés várható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 az </w:t>
      </w:r>
      <w:r w:rsidR="00D62100" w:rsidRPr="00917F64">
        <w:rPr>
          <w:rFonts w:ascii="Segoe UI" w:hAnsi="Segoe UI" w:cs="Segoe UI"/>
          <w:sz w:val="22"/>
          <w:szCs w:val="22"/>
          <w:lang w:val="hu-HU"/>
        </w:rPr>
        <w:t>ipari és fogyasztói kereslet</w:t>
      </w:r>
      <w:r w:rsidR="00D62100">
        <w:rPr>
          <w:rFonts w:ascii="Segoe UI" w:hAnsi="Segoe UI" w:cs="Segoe UI"/>
          <w:sz w:val="22"/>
          <w:szCs w:val="22"/>
          <w:lang w:val="hu-HU"/>
        </w:rPr>
        <w:t>ben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a</w:t>
      </w:r>
      <w:r w:rsidRPr="00917F64">
        <w:rPr>
          <w:rFonts w:ascii="Segoe UI" w:hAnsi="Segoe UI" w:cs="Segoe UI"/>
          <w:sz w:val="22"/>
          <w:szCs w:val="22"/>
          <w:lang w:val="hu-HU"/>
        </w:rPr>
        <w:t xml:space="preserve"> Henkel fogyasztási cikkekhez kapcsolódó üzleti területei</w:t>
      </w:r>
      <w:r w:rsidRPr="00C91ECE">
        <w:rPr>
          <w:rFonts w:ascii="Segoe UI" w:hAnsi="Segoe UI" w:cs="Segoe UI"/>
          <w:sz w:val="22"/>
          <w:szCs w:val="22"/>
          <w:lang w:val="hu-HU"/>
        </w:rPr>
        <w:t>n</w:t>
      </w:r>
      <w:r w:rsidR="00D62100">
        <w:rPr>
          <w:rFonts w:ascii="Segoe UI" w:hAnsi="Segoe UI" w:cs="Segoe UI"/>
          <w:sz w:val="22"/>
          <w:szCs w:val="22"/>
          <w:lang w:val="hu-HU"/>
        </w:rPr>
        <w:t>.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094E2C16" w14:textId="71822B1D" w:rsidR="004B34CA" w:rsidRPr="00C91ECE" w:rsidRDefault="004B34CA" w:rsidP="004B34CA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</w:p>
    <w:p w14:paraId="33088378" w14:textId="22D63273" w:rsidR="004B34CA" w:rsidRPr="00C91ECE" w:rsidRDefault="00917F64" w:rsidP="0096157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lastRenderedPageBreak/>
        <w:t xml:space="preserve">A külföldi pénznemekben keletkező árbevétel átszámítása várhatóan </w:t>
      </w:r>
      <w:r w:rsidR="002D0436" w:rsidRPr="00C91ECE">
        <w:rPr>
          <w:rFonts w:ascii="Segoe UI" w:hAnsi="Segoe UI" w:cs="Segoe UI"/>
          <w:sz w:val="22"/>
          <w:szCs w:val="22"/>
          <w:lang w:val="hu-HU"/>
        </w:rPr>
        <w:t xml:space="preserve">alacsony egyszámjegyű százalékos </w:t>
      </w:r>
      <w:r w:rsidRPr="00C91ECE">
        <w:rPr>
          <w:rFonts w:ascii="Segoe UI" w:hAnsi="Segoe UI" w:cs="Segoe UI"/>
          <w:sz w:val="22"/>
          <w:szCs w:val="22"/>
          <w:lang w:val="hu-HU"/>
        </w:rPr>
        <w:t>negatív hatás</w:t>
      </w:r>
      <w:r w:rsidR="002D0436">
        <w:rPr>
          <w:rFonts w:ascii="Segoe UI" w:hAnsi="Segoe UI" w:cs="Segoe UI"/>
          <w:sz w:val="22"/>
          <w:szCs w:val="22"/>
          <w:lang w:val="hu-HU"/>
        </w:rPr>
        <w:t>sal jár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majd. A </w:t>
      </w:r>
      <w:r w:rsidR="002E6FF5">
        <w:rPr>
          <w:rFonts w:ascii="Segoe UI" w:hAnsi="Segoe UI" w:cs="Segoe UI"/>
          <w:sz w:val="22"/>
          <w:szCs w:val="22"/>
          <w:lang w:val="hu-HU"/>
        </w:rPr>
        <w:t xml:space="preserve">közvetlen </w:t>
      </w:r>
      <w:r w:rsidRPr="00C91ECE">
        <w:rPr>
          <w:rFonts w:ascii="Segoe UI" w:hAnsi="Segoe UI" w:cs="Segoe UI"/>
          <w:sz w:val="22"/>
          <w:szCs w:val="22"/>
          <w:lang w:val="hu-HU"/>
        </w:rPr>
        <w:t>anyag</w:t>
      </w:r>
      <w:r w:rsidR="002E6FF5">
        <w:rPr>
          <w:rFonts w:ascii="Segoe UI" w:hAnsi="Segoe UI" w:cs="Segoe UI"/>
          <w:sz w:val="22"/>
          <w:szCs w:val="22"/>
          <w:lang w:val="hu-HU"/>
        </w:rPr>
        <w:t>költségek</w:t>
      </w:r>
      <w:r w:rsidR="00961572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9148D7">
        <w:rPr>
          <w:rFonts w:ascii="Segoe UI" w:hAnsi="Segoe UI" w:cs="Segoe UI"/>
          <w:sz w:val="22"/>
          <w:szCs w:val="22"/>
          <w:lang w:val="hu-HU"/>
        </w:rPr>
        <w:t>terén</w:t>
      </w:r>
      <w:r w:rsidR="00961572" w:rsidRPr="00C91ECE">
        <w:rPr>
          <w:rFonts w:ascii="Segoe UI" w:hAnsi="Segoe UI" w:cs="Segoe UI"/>
          <w:sz w:val="22"/>
          <w:szCs w:val="22"/>
          <w:lang w:val="hu-HU"/>
        </w:rPr>
        <w:t xml:space="preserve"> a Henkel alacsony egyszámjegyű százalékos növekedésre számít a 2025-es éves átlaghoz képest.</w:t>
      </w:r>
    </w:p>
    <w:p w14:paraId="7B5C57ED" w14:textId="77777777" w:rsidR="00917F64" w:rsidRPr="00C91ECE" w:rsidRDefault="00917F64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B844D48" w14:textId="0E2318F2" w:rsidR="00961572" w:rsidRPr="00961572" w:rsidRDefault="00961572" w:rsidP="0096157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961572">
        <w:rPr>
          <w:rFonts w:ascii="Segoe UI" w:hAnsi="Segoe UI" w:cs="Segoe UI"/>
          <w:sz w:val="22"/>
          <w:szCs w:val="22"/>
          <w:lang w:val="hu-HU"/>
        </w:rPr>
        <w:t>E feltételezések alapján a Henkel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1,0 és 3,0 százalék közötti </w:t>
      </w:r>
      <w:r w:rsidRPr="00961572">
        <w:rPr>
          <w:rFonts w:ascii="Segoe UI" w:hAnsi="Segoe UI" w:cs="Segoe UI"/>
          <w:b/>
          <w:bCs/>
          <w:sz w:val="22"/>
          <w:szCs w:val="22"/>
          <w:lang w:val="hu-HU"/>
        </w:rPr>
        <w:t>organikus árbevétel-növekedés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 xml:space="preserve">t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vár </w:t>
      </w:r>
      <w:r w:rsidRPr="00961572">
        <w:rPr>
          <w:rFonts w:ascii="Segoe UI" w:hAnsi="Segoe UI" w:cs="Segoe UI"/>
          <w:sz w:val="22"/>
          <w:szCs w:val="22"/>
          <w:lang w:val="hu-HU"/>
        </w:rPr>
        <w:t>2026-ban. Az Adhesive Technologies üzletágban 1,0</w:t>
      </w:r>
      <w:r w:rsidR="002D0436">
        <w:rPr>
          <w:rFonts w:ascii="Segoe UI" w:hAnsi="Segoe UI" w:cs="Segoe UI"/>
          <w:sz w:val="22"/>
          <w:szCs w:val="22"/>
          <w:lang w:val="hu-HU"/>
        </w:rPr>
        <w:t>–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3,0 százalékos, míg a </w:t>
      </w:r>
      <w:r w:rsidRPr="00961572">
        <w:rPr>
          <w:rFonts w:ascii="Segoe UI" w:hAnsi="Segoe UI" w:cs="Segoe UI"/>
          <w:b/>
          <w:bCs/>
          <w:sz w:val="22"/>
          <w:szCs w:val="22"/>
          <w:lang w:val="hu-HU"/>
        </w:rPr>
        <w:t>Consumer Brands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 üzletágban 0,5</w:t>
      </w:r>
      <w:r w:rsidR="002D0436">
        <w:rPr>
          <w:rFonts w:ascii="Segoe UI" w:hAnsi="Segoe UI" w:cs="Segoe UI"/>
          <w:sz w:val="22"/>
          <w:szCs w:val="22"/>
          <w:lang w:val="hu-HU"/>
        </w:rPr>
        <w:t>–</w:t>
      </w:r>
      <w:r w:rsidRPr="00961572">
        <w:rPr>
          <w:rFonts w:ascii="Segoe UI" w:hAnsi="Segoe UI" w:cs="Segoe UI"/>
          <w:sz w:val="22"/>
          <w:szCs w:val="22"/>
          <w:lang w:val="hu-HU"/>
        </w:rPr>
        <w:t>2,5 százalék közötti organikus növekedés várható.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961572">
        <w:rPr>
          <w:rFonts w:ascii="Segoe UI" w:hAnsi="Segoe UI" w:cs="Segoe UI"/>
          <w:b/>
          <w:bCs/>
          <w:sz w:val="22"/>
          <w:szCs w:val="22"/>
          <w:lang w:val="hu-HU"/>
        </w:rPr>
        <w:t>korrigált árbevétel-arányos eredmény (korrigált EBIT-marzs)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sz w:val="22"/>
          <w:szCs w:val="22"/>
          <w:lang w:val="hu-HU"/>
        </w:rPr>
        <w:t>valószínűsíthetően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 14,5</w:t>
      </w:r>
      <w:r w:rsidR="008A361A">
        <w:rPr>
          <w:rFonts w:ascii="Segoe UI" w:hAnsi="Segoe UI" w:cs="Segoe UI"/>
          <w:sz w:val="22"/>
          <w:szCs w:val="22"/>
          <w:lang w:val="hu-HU"/>
        </w:rPr>
        <w:t>–</w:t>
      </w:r>
      <w:r w:rsidRPr="00961572">
        <w:rPr>
          <w:rFonts w:ascii="Segoe UI" w:hAnsi="Segoe UI" w:cs="Segoe UI"/>
          <w:sz w:val="22"/>
          <w:szCs w:val="22"/>
          <w:lang w:val="hu-HU"/>
        </w:rPr>
        <w:t>16,0 százalék között alakul. Az Adhesive Technologies üzletágban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várhatóan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 16,5</w:t>
      </w:r>
      <w:r w:rsidR="008A361A">
        <w:rPr>
          <w:rFonts w:ascii="Segoe UI" w:hAnsi="Segoe UI" w:cs="Segoe UI"/>
          <w:sz w:val="22"/>
          <w:szCs w:val="22"/>
          <w:lang w:val="hu-HU"/>
        </w:rPr>
        <w:t>–</w:t>
      </w:r>
      <w:r w:rsidRPr="00961572">
        <w:rPr>
          <w:rFonts w:ascii="Segoe UI" w:hAnsi="Segoe UI" w:cs="Segoe UI"/>
          <w:sz w:val="22"/>
          <w:szCs w:val="22"/>
          <w:lang w:val="hu-HU"/>
        </w:rPr>
        <w:t>18,0 százalék, a Consumer Brands üzletágban pedig 14,0</w:t>
      </w:r>
      <w:r w:rsidR="008A361A">
        <w:rPr>
          <w:rFonts w:ascii="Segoe UI" w:hAnsi="Segoe UI" w:cs="Segoe UI"/>
          <w:sz w:val="22"/>
          <w:szCs w:val="22"/>
          <w:lang w:val="hu-HU"/>
        </w:rPr>
        <w:t>–</w:t>
      </w:r>
      <w:r w:rsidRPr="00961572">
        <w:rPr>
          <w:rFonts w:ascii="Segoe UI" w:hAnsi="Segoe UI" w:cs="Segoe UI"/>
          <w:sz w:val="22"/>
          <w:szCs w:val="22"/>
          <w:lang w:val="hu-HU"/>
        </w:rPr>
        <w:t>15,5 százalék között lesz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961572">
        <w:rPr>
          <w:rFonts w:ascii="Segoe UI" w:hAnsi="Segoe UI" w:cs="Segoe UI"/>
          <w:b/>
          <w:bCs/>
          <w:sz w:val="22"/>
          <w:szCs w:val="22"/>
          <w:lang w:val="hu-HU"/>
        </w:rPr>
        <w:t>korrigált árbevétel-arányos eredmény</w:t>
      </w:r>
      <w:r w:rsidR="008A361A">
        <w:rPr>
          <w:rFonts w:ascii="Segoe UI" w:hAnsi="Segoe UI" w:cs="Segoe UI"/>
          <w:b/>
          <w:bCs/>
          <w:sz w:val="22"/>
          <w:szCs w:val="22"/>
          <w:lang w:val="hu-HU"/>
        </w:rPr>
        <w:t xml:space="preserve"> (korrigált E</w:t>
      </w:r>
      <w:r w:rsidR="00AC0DEA">
        <w:rPr>
          <w:rFonts w:ascii="Segoe UI" w:hAnsi="Segoe UI" w:cs="Segoe UI"/>
          <w:b/>
          <w:bCs/>
          <w:sz w:val="22"/>
          <w:szCs w:val="22"/>
          <w:lang w:val="hu-HU"/>
        </w:rPr>
        <w:t>B</w:t>
      </w:r>
      <w:r w:rsidR="008A361A">
        <w:rPr>
          <w:rFonts w:ascii="Segoe UI" w:hAnsi="Segoe UI" w:cs="Segoe UI"/>
          <w:b/>
          <w:bCs/>
          <w:sz w:val="22"/>
          <w:szCs w:val="22"/>
          <w:lang w:val="hu-HU"/>
        </w:rPr>
        <w:t>IT-marzs)</w:t>
      </w:r>
      <w:r w:rsidRPr="00961572">
        <w:rPr>
          <w:rFonts w:ascii="Segoe UI" w:hAnsi="Segoe UI" w:cs="Segoe UI"/>
          <w:sz w:val="22"/>
          <w:szCs w:val="22"/>
          <w:lang w:val="hu-HU"/>
        </w:rPr>
        <w:t>.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61572">
        <w:rPr>
          <w:rFonts w:ascii="Segoe UI" w:hAnsi="Segoe UI" w:cs="Segoe UI"/>
          <w:sz w:val="22"/>
          <w:szCs w:val="22"/>
          <w:lang w:val="hu-HU"/>
        </w:rPr>
        <w:t>Az</w:t>
      </w:r>
      <w:r w:rsidRPr="00AC0DEA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="00AC0DEA" w:rsidRPr="00AC0DEA">
        <w:rPr>
          <w:rFonts w:ascii="Segoe UI" w:hAnsi="Segoe UI" w:cs="Segoe UI"/>
          <w:b/>
          <w:bCs/>
          <w:sz w:val="22"/>
          <w:szCs w:val="22"/>
          <w:lang w:val="hu-HU"/>
        </w:rPr>
        <w:t>egy</w:t>
      </w:r>
      <w:r w:rsidR="00AC0DEA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61572">
        <w:rPr>
          <w:rFonts w:ascii="Segoe UI" w:hAnsi="Segoe UI" w:cs="Segoe UI"/>
          <w:b/>
          <w:bCs/>
          <w:sz w:val="22"/>
          <w:szCs w:val="22"/>
          <w:lang w:val="hu-HU"/>
        </w:rPr>
        <w:t>elsőbbségi részvényre jutó korrigált eredmény (EPS)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8A361A">
        <w:rPr>
          <w:rFonts w:ascii="Segoe UI" w:hAnsi="Segoe UI" w:cs="Segoe UI"/>
          <w:sz w:val="22"/>
          <w:szCs w:val="22"/>
          <w:lang w:val="hu-HU"/>
        </w:rPr>
        <w:t xml:space="preserve">– változatlan árfolyamon számolva –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várhatóan az alacsony-magas 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egyszámjegyű százalékos tartományban </w:t>
      </w:r>
      <w:r w:rsidRPr="00C91ECE">
        <w:rPr>
          <w:rFonts w:ascii="Segoe UI" w:hAnsi="Segoe UI" w:cs="Segoe UI"/>
          <w:sz w:val="22"/>
          <w:szCs w:val="22"/>
          <w:lang w:val="hu-HU"/>
        </w:rPr>
        <w:t>fog növekedni</w:t>
      </w:r>
      <w:r w:rsidRPr="00961572">
        <w:rPr>
          <w:rFonts w:ascii="Segoe UI" w:hAnsi="Segoe UI" w:cs="Segoe UI"/>
          <w:sz w:val="22"/>
          <w:szCs w:val="22"/>
          <w:lang w:val="hu-HU"/>
        </w:rPr>
        <w:t>.</w:t>
      </w:r>
    </w:p>
    <w:p w14:paraId="70E742A4" w14:textId="77777777" w:rsidR="004B34CA" w:rsidRPr="00C91ECE" w:rsidRDefault="004B34CA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20BDAD0" w14:textId="5530527F" w:rsidR="004B34CA" w:rsidRPr="00E85E20" w:rsidRDefault="00961572" w:rsidP="00E85E20">
      <w:pPr>
        <w:spacing w:after="120" w:line="276" w:lineRule="auto"/>
        <w:rPr>
          <w:rFonts w:ascii="Segoe UI" w:hAnsi="Segoe UI" w:cs="Segoe UI"/>
          <w:b/>
          <w:bCs/>
          <w:sz w:val="22"/>
          <w:szCs w:val="22"/>
          <w:lang w:val="en-US" w:eastAsia="de-DE"/>
        </w:rPr>
      </w:pPr>
      <w:r w:rsidRPr="00E85E20">
        <w:rPr>
          <w:rFonts w:ascii="Segoe UI" w:hAnsi="Segoe UI" w:cs="Segoe UI"/>
          <w:b/>
          <w:bCs/>
          <w:sz w:val="22"/>
          <w:szCs w:val="22"/>
          <w:lang w:val="en-US" w:eastAsia="de-DE"/>
        </w:rPr>
        <w:t>Jelentős előrelép</w:t>
      </w:r>
      <w:r w:rsidR="00D62100" w:rsidRPr="00E85E20">
        <w:rPr>
          <w:rFonts w:ascii="Segoe UI" w:hAnsi="Segoe UI" w:cs="Segoe UI"/>
          <w:b/>
          <w:bCs/>
          <w:sz w:val="22"/>
          <w:szCs w:val="22"/>
          <w:lang w:val="en-US" w:eastAsia="de-DE"/>
        </w:rPr>
        <w:t>é</w:t>
      </w:r>
      <w:r w:rsidRPr="00E85E20">
        <w:rPr>
          <w:rFonts w:ascii="Segoe UI" w:hAnsi="Segoe UI" w:cs="Segoe UI"/>
          <w:b/>
          <w:bCs/>
          <w:sz w:val="22"/>
          <w:szCs w:val="22"/>
          <w:lang w:val="en-US" w:eastAsia="de-DE"/>
        </w:rPr>
        <w:t xml:space="preserve">s az átalakítási folyamatban </w:t>
      </w:r>
    </w:p>
    <w:p w14:paraId="7BD63D8B" w14:textId="58CCA4F2" w:rsidR="00961572" w:rsidRPr="00C91ECE" w:rsidRDefault="00961572" w:rsidP="0096157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>Az elmúlt években a Henkel számos területen alapjaiban újította meg működését, és következetesen végrehajtotta a cél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 xml:space="preserve">tudatos </w:t>
      </w:r>
      <w:r w:rsidRPr="00C91ECE">
        <w:rPr>
          <w:rFonts w:ascii="Segoe UI" w:hAnsi="Segoe UI" w:cs="Segoe UI"/>
          <w:sz w:val="22"/>
          <w:szCs w:val="22"/>
          <w:lang w:val="hu-HU"/>
        </w:rPr>
        <w:t>növekedésre irányuló stratégiai programját. A hosszú távú siker egyik kulcstényezője a folyamatos megújulásra való hajlandóság, valamint a változások aktív alakítása.</w:t>
      </w:r>
    </w:p>
    <w:p w14:paraId="635402C7" w14:textId="67972682" w:rsidR="004B34CA" w:rsidRPr="00C91ECE" w:rsidRDefault="004B34CA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70B97F7" w14:textId="77777777" w:rsidR="00961572" w:rsidRPr="00E85E20" w:rsidRDefault="00961572" w:rsidP="00E85E20">
      <w:pPr>
        <w:spacing w:after="120" w:line="276" w:lineRule="auto"/>
        <w:rPr>
          <w:rFonts w:ascii="Segoe UI" w:hAnsi="Segoe UI" w:cs="Segoe UI"/>
          <w:b/>
          <w:bCs/>
          <w:sz w:val="22"/>
          <w:szCs w:val="22"/>
          <w:lang w:val="en-US" w:eastAsia="de-DE"/>
        </w:rPr>
      </w:pPr>
      <w:r w:rsidRPr="00E85E20">
        <w:rPr>
          <w:rFonts w:ascii="Segoe UI" w:hAnsi="Segoe UI" w:cs="Segoe UI"/>
          <w:b/>
          <w:bCs/>
          <w:sz w:val="22"/>
          <w:szCs w:val="22"/>
          <w:lang w:val="en-US" w:eastAsia="de-DE"/>
        </w:rPr>
        <w:t>Consumer Brands: a fúzió sikeresen lezárult</w:t>
      </w:r>
    </w:p>
    <w:p w14:paraId="5143DA7D" w14:textId="74506FCA" w:rsidR="00DC10AA" w:rsidRPr="00C91ECE" w:rsidRDefault="00961572" w:rsidP="00DC10A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961572">
        <w:rPr>
          <w:rFonts w:ascii="Segoe UI" w:hAnsi="Segoe UI" w:cs="Segoe UI"/>
          <w:sz w:val="22"/>
          <w:szCs w:val="22"/>
          <w:lang w:val="hu-HU"/>
        </w:rPr>
        <w:t>A fogyasztási cikkek üzlet</w:t>
      </w:r>
      <w:r w:rsidRPr="00C91ECE">
        <w:rPr>
          <w:rFonts w:ascii="Segoe UI" w:hAnsi="Segoe UI" w:cs="Segoe UI"/>
          <w:sz w:val="22"/>
          <w:szCs w:val="22"/>
          <w:lang w:val="hu-HU"/>
        </w:rPr>
        <w:t>i területeinek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 összevonása a </w:t>
      </w:r>
      <w:r w:rsidRPr="00961572">
        <w:rPr>
          <w:rFonts w:ascii="Segoe UI" w:hAnsi="Segoe UI" w:cs="Segoe UI"/>
          <w:b/>
          <w:bCs/>
          <w:sz w:val="22"/>
          <w:szCs w:val="22"/>
          <w:lang w:val="hu-HU"/>
        </w:rPr>
        <w:t>Consumer Brands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 üzletágba a 2025-ös pénzügyi év végére sikeresen </w:t>
      </w:r>
      <w:r w:rsidRPr="00C91ECE">
        <w:rPr>
          <w:rFonts w:ascii="Segoe UI" w:hAnsi="Segoe UI" w:cs="Segoe UI"/>
          <w:sz w:val="22"/>
          <w:szCs w:val="22"/>
          <w:lang w:val="hu-HU"/>
        </w:rPr>
        <w:t>megvalósult</w:t>
      </w:r>
      <w:r w:rsidR="00D62100">
        <w:rPr>
          <w:rFonts w:ascii="Segoe UI" w:hAnsi="Segoe UI" w:cs="Segoe UI"/>
          <w:sz w:val="22"/>
          <w:szCs w:val="22"/>
          <w:lang w:val="hu-HU"/>
        </w:rPr>
        <w:t xml:space="preserve"> a</w:t>
      </w:r>
      <w:r w:rsidR="00D62100" w:rsidRPr="00C91ECE">
        <w:rPr>
          <w:rFonts w:ascii="Segoe UI" w:hAnsi="Segoe UI" w:cs="Segoe UI"/>
          <w:sz w:val="22"/>
          <w:szCs w:val="22"/>
          <w:lang w:val="hu-HU"/>
        </w:rPr>
        <w:t xml:space="preserve"> 2022 elején bejelentett </w:t>
      </w:r>
      <w:r w:rsidR="00D62100">
        <w:rPr>
          <w:rFonts w:ascii="Segoe UI" w:hAnsi="Segoe UI" w:cs="Segoe UI"/>
          <w:sz w:val="22"/>
          <w:szCs w:val="22"/>
          <w:lang w:val="hu-HU"/>
        </w:rPr>
        <w:t>terv szerint</w:t>
      </w:r>
      <w:r w:rsidRPr="00961572">
        <w:rPr>
          <w:rFonts w:ascii="Segoe UI" w:hAnsi="Segoe UI" w:cs="Segoe UI"/>
          <w:sz w:val="22"/>
          <w:szCs w:val="22"/>
          <w:lang w:val="hu-HU"/>
        </w:rPr>
        <w:t>. Összességében az</w:t>
      </w:r>
      <w:r w:rsidR="00DC10AA" w:rsidRPr="00C91ECE">
        <w:rPr>
          <w:rFonts w:ascii="Segoe UI" w:hAnsi="Segoe UI" w:cs="Segoe UI"/>
          <w:sz w:val="22"/>
          <w:szCs w:val="22"/>
          <w:lang w:val="hu-HU"/>
        </w:rPr>
        <w:t xml:space="preserve"> elért megtakarítás</w:t>
      </w:r>
      <w:r w:rsidRPr="00961572">
        <w:rPr>
          <w:rFonts w:ascii="Segoe UI" w:hAnsi="Segoe UI" w:cs="Segoe UI"/>
          <w:sz w:val="22"/>
          <w:szCs w:val="22"/>
          <w:lang w:val="hu-HU"/>
        </w:rPr>
        <w:t xml:space="preserve"> már a 2025-ös pénzügyi év végére meghaladta a tervezett</w:t>
      </w:r>
      <w:r w:rsidR="00DC10AA" w:rsidRPr="00C91ECE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DC10AA" w:rsidRPr="00961572">
        <w:rPr>
          <w:rFonts w:ascii="Segoe UI" w:hAnsi="Segoe UI" w:cs="Segoe UI"/>
          <w:sz w:val="22"/>
          <w:szCs w:val="22"/>
          <w:lang w:val="hu-HU"/>
        </w:rPr>
        <w:t xml:space="preserve">évi 525 millió eurós </w:t>
      </w:r>
      <w:r w:rsidRPr="00961572">
        <w:rPr>
          <w:rFonts w:ascii="Segoe UI" w:hAnsi="Segoe UI" w:cs="Segoe UI"/>
          <w:sz w:val="22"/>
          <w:szCs w:val="22"/>
          <w:lang w:val="hu-HU"/>
        </w:rPr>
        <w:t>szintet.</w:t>
      </w:r>
      <w:r w:rsidR="00DC10AA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E53D4B">
        <w:rPr>
          <w:rFonts w:ascii="Segoe UI" w:hAnsi="Segoe UI" w:cs="Segoe UI"/>
          <w:sz w:val="22"/>
          <w:szCs w:val="22"/>
          <w:lang w:val="hu-HU"/>
        </w:rPr>
        <w:t>Így</w:t>
      </w:r>
      <w:r w:rsidR="00DC10AA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61572">
        <w:rPr>
          <w:rFonts w:ascii="Segoe UI" w:hAnsi="Segoe UI" w:cs="Segoe UI"/>
          <w:sz w:val="22"/>
          <w:szCs w:val="22"/>
          <w:lang w:val="hu-HU"/>
        </w:rPr>
        <w:t>– egy évvel az eredeti</w:t>
      </w:r>
      <w:r w:rsidR="00DC10AA" w:rsidRPr="00C91ECE">
        <w:rPr>
          <w:rFonts w:ascii="Segoe UI" w:hAnsi="Segoe UI" w:cs="Segoe UI"/>
          <w:sz w:val="22"/>
          <w:szCs w:val="22"/>
          <w:lang w:val="hu-HU"/>
        </w:rPr>
        <w:t xml:space="preserve"> határidő előtt – </w:t>
      </w:r>
      <w:r w:rsidR="00DC10AA" w:rsidRPr="00961572">
        <w:rPr>
          <w:rFonts w:ascii="Segoe UI" w:hAnsi="Segoe UI" w:cs="Segoe UI"/>
          <w:sz w:val="22"/>
          <w:szCs w:val="22"/>
          <w:lang w:val="hu-HU"/>
        </w:rPr>
        <w:t>sikeresen lezárult</w:t>
      </w:r>
      <w:r w:rsidR="00DC10AA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C10AA" w:rsidRPr="00961572">
        <w:rPr>
          <w:rFonts w:ascii="Segoe UI" w:hAnsi="Segoe UI" w:cs="Segoe UI"/>
          <w:sz w:val="22"/>
          <w:szCs w:val="22"/>
          <w:lang w:val="hu-HU"/>
        </w:rPr>
        <w:t>a Consumer Brands üzletág integrációja</w:t>
      </w:r>
      <w:r w:rsidR="00DC10AA" w:rsidRPr="00C91ECE">
        <w:rPr>
          <w:rFonts w:ascii="Segoe UI" w:hAnsi="Segoe UI" w:cs="Segoe UI"/>
          <w:sz w:val="22"/>
          <w:szCs w:val="22"/>
          <w:lang w:val="hu-HU"/>
        </w:rPr>
        <w:t xml:space="preserve">. </w:t>
      </w:r>
    </w:p>
    <w:p w14:paraId="18131FA0" w14:textId="279FD2C6" w:rsidR="004B34CA" w:rsidRPr="00C91ECE" w:rsidRDefault="004B34CA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DDFF139" w14:textId="1A6AA2D5" w:rsidR="00DC10AA" w:rsidRPr="00DC10AA" w:rsidRDefault="00DC10AA" w:rsidP="00DC10A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DC10AA">
        <w:rPr>
          <w:rFonts w:ascii="Segoe UI" w:hAnsi="Segoe UI" w:cs="Segoe UI"/>
          <w:sz w:val="22"/>
          <w:szCs w:val="22"/>
          <w:lang w:val="hu-HU"/>
        </w:rPr>
        <w:t xml:space="preserve">Ezzel párhuzamosan a Consumer Brands üzletág következetesen az erős márkákra és a magas bruttó árréssel működő </w:t>
      </w:r>
      <w:r w:rsidR="00956B91" w:rsidRPr="00C91ECE">
        <w:rPr>
          <w:rFonts w:ascii="Segoe UI" w:hAnsi="Segoe UI" w:cs="Segoe UI"/>
          <w:sz w:val="22"/>
          <w:szCs w:val="22"/>
          <w:lang w:val="hu-HU"/>
        </w:rPr>
        <w:t>területekre</w:t>
      </w:r>
      <w:r w:rsidRPr="00DC10AA">
        <w:rPr>
          <w:rFonts w:ascii="Segoe UI" w:hAnsi="Segoe UI" w:cs="Segoe UI"/>
          <w:sz w:val="22"/>
          <w:szCs w:val="22"/>
          <w:lang w:val="hu-HU"/>
        </w:rPr>
        <w:t>, valamint a</w:t>
      </w:r>
      <w:r w:rsidRPr="00C91ECE">
        <w:rPr>
          <w:rFonts w:ascii="Segoe UI" w:hAnsi="Segoe UI" w:cs="Segoe UI"/>
          <w:sz w:val="22"/>
          <w:szCs w:val="22"/>
          <w:lang w:val="hu-HU"/>
        </w:rPr>
        <w:t>z egyes</w:t>
      </w:r>
      <w:r w:rsidRPr="00DC10AA">
        <w:rPr>
          <w:rFonts w:ascii="Segoe UI" w:hAnsi="Segoe UI" w:cs="Segoe UI"/>
          <w:sz w:val="22"/>
          <w:szCs w:val="22"/>
          <w:lang w:val="hu-HU"/>
        </w:rPr>
        <w:t xml:space="preserve"> piacokon és kategóriákban betöltött vezető pozíciók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megszerzésére</w:t>
      </w:r>
      <w:r w:rsidRPr="00DC10AA">
        <w:rPr>
          <w:rFonts w:ascii="Segoe UI" w:hAnsi="Segoe UI" w:cs="Segoe UI"/>
          <w:sz w:val="22"/>
          <w:szCs w:val="22"/>
          <w:lang w:val="hu-HU"/>
        </w:rPr>
        <w:t xml:space="preserve"> összpontosított.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DC10AA">
        <w:rPr>
          <w:rFonts w:ascii="Segoe UI" w:hAnsi="Segoe UI" w:cs="Segoe UI"/>
          <w:sz w:val="22"/>
          <w:szCs w:val="22"/>
          <w:lang w:val="hu-HU"/>
        </w:rPr>
        <w:t xml:space="preserve">A magas növekedési potenciállal és magas árréssel rendelkező márkák és </w:t>
      </w:r>
      <w:r w:rsidR="00956B91" w:rsidRPr="00C91ECE">
        <w:rPr>
          <w:rFonts w:ascii="Segoe UI" w:hAnsi="Segoe UI" w:cs="Segoe UI"/>
          <w:sz w:val="22"/>
          <w:szCs w:val="22"/>
          <w:lang w:val="hu-HU"/>
        </w:rPr>
        <w:t>területek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középpontba állítása </w:t>
      </w:r>
      <w:r w:rsidRPr="00DC10AA">
        <w:rPr>
          <w:rFonts w:ascii="Segoe UI" w:hAnsi="Segoe UI" w:cs="Segoe UI"/>
          <w:sz w:val="22"/>
          <w:szCs w:val="22"/>
          <w:lang w:val="hu-HU"/>
        </w:rPr>
        <w:t>eredmény</w:t>
      </w:r>
      <w:r w:rsidR="00E53D4B">
        <w:rPr>
          <w:rFonts w:ascii="Segoe UI" w:hAnsi="Segoe UI" w:cs="Segoe UI"/>
          <w:sz w:val="22"/>
          <w:szCs w:val="22"/>
          <w:lang w:val="hu-HU"/>
        </w:rPr>
        <w:t>es stratégiának bizonyult</w:t>
      </w:r>
      <w:r w:rsidRPr="00DC10AA">
        <w:rPr>
          <w:rFonts w:ascii="Segoe UI" w:hAnsi="Segoe UI" w:cs="Segoe UI"/>
          <w:sz w:val="22"/>
          <w:szCs w:val="22"/>
          <w:lang w:val="hu-HU"/>
        </w:rPr>
        <w:t>: a Consumer Brands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2025-ös árbevételének közel 60 százalékát adó</w:t>
      </w:r>
      <w:r w:rsidR="00DF6C1D">
        <w:rPr>
          <w:rFonts w:ascii="Segoe UI" w:hAnsi="Segoe UI" w:cs="Segoe UI"/>
          <w:sz w:val="22"/>
          <w:szCs w:val="22"/>
          <w:lang w:val="hu-HU"/>
        </w:rPr>
        <w:t>,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DC10AA">
        <w:rPr>
          <w:rFonts w:ascii="Segoe UI" w:hAnsi="Segoe UI" w:cs="Segoe UI"/>
          <w:sz w:val="22"/>
          <w:szCs w:val="22"/>
          <w:lang w:val="hu-HU"/>
        </w:rPr>
        <w:t>tíz legnagyobb márk</w:t>
      </w:r>
      <w:r w:rsidRPr="00C91ECE">
        <w:rPr>
          <w:rFonts w:ascii="Segoe UI" w:hAnsi="Segoe UI" w:cs="Segoe UI"/>
          <w:sz w:val="22"/>
          <w:szCs w:val="22"/>
          <w:lang w:val="hu-HU"/>
        </w:rPr>
        <w:t>a rendkívül</w:t>
      </w:r>
      <w:r w:rsidRPr="00DC10AA">
        <w:rPr>
          <w:rFonts w:ascii="Segoe UI" w:hAnsi="Segoe UI" w:cs="Segoe UI"/>
          <w:sz w:val="22"/>
          <w:szCs w:val="22"/>
          <w:lang w:val="hu-HU"/>
        </w:rPr>
        <w:t xml:space="preserve"> erős organikus növekedést ért el, </w:t>
      </w:r>
      <w:r w:rsidR="00E53D4B">
        <w:rPr>
          <w:rFonts w:ascii="Segoe UI" w:hAnsi="Segoe UI" w:cs="Segoe UI"/>
          <w:sz w:val="22"/>
          <w:szCs w:val="22"/>
          <w:lang w:val="hu-HU"/>
        </w:rPr>
        <w:t>határozott</w:t>
      </w:r>
      <w:r w:rsidRPr="00DC10AA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E53D4B" w:rsidRPr="00DC10AA">
        <w:rPr>
          <w:rFonts w:ascii="Segoe UI" w:hAnsi="Segoe UI" w:cs="Segoe UI"/>
          <w:sz w:val="22"/>
          <w:szCs w:val="22"/>
          <w:lang w:val="hu-HU"/>
        </w:rPr>
        <w:t xml:space="preserve">volumenbővülés </w:t>
      </w:r>
      <w:r w:rsidRPr="00DC10AA">
        <w:rPr>
          <w:rFonts w:ascii="Segoe UI" w:hAnsi="Segoe UI" w:cs="Segoe UI"/>
          <w:sz w:val="22"/>
          <w:szCs w:val="22"/>
          <w:lang w:val="hu-HU"/>
        </w:rPr>
        <w:t>mellett.</w:t>
      </w:r>
    </w:p>
    <w:p w14:paraId="4C081D59" w14:textId="0CA2FD98" w:rsidR="004B34CA" w:rsidRPr="00C91ECE" w:rsidRDefault="004B34CA" w:rsidP="00DC10A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57E9276" w14:textId="46680235" w:rsidR="004B34CA" w:rsidRPr="00C91ECE" w:rsidRDefault="00956B91" w:rsidP="00956B9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956B91">
        <w:rPr>
          <w:rFonts w:ascii="Segoe UI" w:hAnsi="Segoe UI" w:cs="Segoe UI"/>
          <w:sz w:val="22"/>
          <w:szCs w:val="22"/>
          <w:lang w:val="hu-HU"/>
        </w:rPr>
        <w:t>A fogyaszt</w:t>
      </w:r>
      <w:r w:rsidRPr="00C91ECE">
        <w:rPr>
          <w:rFonts w:ascii="Segoe UI" w:hAnsi="Segoe UI" w:cs="Segoe UI"/>
          <w:sz w:val="22"/>
          <w:szCs w:val="22"/>
          <w:lang w:val="hu-HU"/>
        </w:rPr>
        <w:t>ói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sz w:val="22"/>
          <w:szCs w:val="22"/>
          <w:lang w:val="hu-HU"/>
        </w:rPr>
        <w:t>területek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AC0DEA">
        <w:rPr>
          <w:rFonts w:ascii="Segoe UI" w:hAnsi="Segoe UI" w:cs="Segoe UI"/>
          <w:sz w:val="22"/>
          <w:szCs w:val="22"/>
          <w:lang w:val="hu-HU"/>
        </w:rPr>
        <w:t>összevonásának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 jelentősége különösen jól látható az elmúlt három év </w:t>
      </w:r>
      <w:r w:rsidR="00AC0DEA">
        <w:rPr>
          <w:rFonts w:ascii="Segoe UI" w:hAnsi="Segoe UI" w:cs="Segoe UI"/>
          <w:sz w:val="22"/>
          <w:szCs w:val="22"/>
          <w:lang w:val="hu-HU"/>
        </w:rPr>
        <w:t xml:space="preserve">– </w:t>
      </w:r>
      <w:r w:rsidR="00AC0DEA" w:rsidRPr="00956B91">
        <w:rPr>
          <w:rFonts w:ascii="Segoe UI" w:hAnsi="Segoe UI" w:cs="Segoe UI"/>
          <w:sz w:val="22"/>
          <w:szCs w:val="22"/>
          <w:lang w:val="hu-HU"/>
        </w:rPr>
        <w:t>– vagyis</w:t>
      </w:r>
      <w:r w:rsidR="00AC0DEA" w:rsidRPr="00C91ECE">
        <w:rPr>
          <w:rFonts w:ascii="Segoe UI" w:hAnsi="Segoe UI" w:cs="Segoe UI"/>
          <w:sz w:val="22"/>
          <w:szCs w:val="22"/>
          <w:lang w:val="hu-HU"/>
        </w:rPr>
        <w:t xml:space="preserve"> az új üzletág létrejötté</w:t>
      </w:r>
      <w:r w:rsidR="00AC0DEA">
        <w:rPr>
          <w:rFonts w:ascii="Segoe UI" w:hAnsi="Segoe UI" w:cs="Segoe UI"/>
          <w:sz w:val="22"/>
          <w:szCs w:val="22"/>
          <w:lang w:val="hu-HU"/>
        </w:rPr>
        <w:t xml:space="preserve">vel kezdődő időszak – 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teljesítményét vizsgálva. A kapcsolódó </w:t>
      </w:r>
      <w:r w:rsidRPr="00C91ECE">
        <w:rPr>
          <w:rFonts w:ascii="Segoe UI" w:hAnsi="Segoe UI" w:cs="Segoe UI"/>
          <w:sz w:val="22"/>
          <w:szCs w:val="22"/>
          <w:lang w:val="hu-HU"/>
        </w:rPr>
        <w:t>üzleti területek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 együttes korrigált árbevétel-arányos eredménye 8,3 százalék volt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56B91">
        <w:rPr>
          <w:rFonts w:ascii="Segoe UI" w:hAnsi="Segoe UI" w:cs="Segoe UI"/>
          <w:sz w:val="22"/>
          <w:szCs w:val="22"/>
          <w:lang w:val="hu-HU"/>
        </w:rPr>
        <w:t>a 2022-es pénzügyi évben.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E53D4B">
        <w:rPr>
          <w:rFonts w:ascii="Segoe UI" w:hAnsi="Segoe UI" w:cs="Segoe UI"/>
          <w:sz w:val="22"/>
          <w:szCs w:val="22"/>
          <w:lang w:val="hu-HU"/>
        </w:rPr>
        <w:t>E</w:t>
      </w:r>
      <w:r w:rsidR="00E53D4B" w:rsidRPr="00956B91">
        <w:rPr>
          <w:rFonts w:ascii="Segoe UI" w:hAnsi="Segoe UI" w:cs="Segoe UI"/>
          <w:sz w:val="22"/>
          <w:szCs w:val="22"/>
          <w:lang w:val="hu-HU"/>
        </w:rPr>
        <w:t xml:space="preserve">z az érték 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2025 végére 14,5 százalékra emelkedett. Ez 6,2 százalékpontos </w:t>
      </w:r>
      <w:r w:rsidRPr="00956B91">
        <w:rPr>
          <w:rFonts w:ascii="Segoe UI" w:hAnsi="Segoe UI" w:cs="Segoe UI"/>
          <w:sz w:val="22"/>
          <w:szCs w:val="22"/>
          <w:lang w:val="hu-HU"/>
        </w:rPr>
        <w:lastRenderedPageBreak/>
        <w:t>javulást jelent</w:t>
      </w:r>
      <w:r w:rsidR="00E53D4B">
        <w:rPr>
          <w:rFonts w:ascii="Segoe UI" w:hAnsi="Segoe UI" w:cs="Segoe UI"/>
          <w:sz w:val="22"/>
          <w:szCs w:val="22"/>
          <w:lang w:val="hu-HU"/>
        </w:rPr>
        <w:t xml:space="preserve"> egy olyan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 három év</w:t>
      </w:r>
      <w:r w:rsidR="00E53D4B">
        <w:rPr>
          <w:rFonts w:ascii="Segoe UI" w:hAnsi="Segoe UI" w:cs="Segoe UI"/>
          <w:sz w:val="22"/>
          <w:szCs w:val="22"/>
          <w:lang w:val="hu-HU"/>
        </w:rPr>
        <w:t>es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 időszak</w:t>
      </w:r>
      <w:r w:rsidR="00E53D4B">
        <w:rPr>
          <w:rFonts w:ascii="Segoe UI" w:hAnsi="Segoe UI" w:cs="Segoe UI"/>
          <w:sz w:val="22"/>
          <w:szCs w:val="22"/>
          <w:lang w:val="hu-HU"/>
        </w:rPr>
        <w:t xml:space="preserve"> alatt, amikor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 az üzletág jelentősen növelte a márkák</w:t>
      </w:r>
      <w:r w:rsidRPr="00C91ECE">
        <w:rPr>
          <w:rFonts w:ascii="Segoe UI" w:hAnsi="Segoe UI" w:cs="Segoe UI"/>
          <w:sz w:val="22"/>
          <w:szCs w:val="22"/>
          <w:lang w:val="hu-HU"/>
        </w:rPr>
        <w:t>r</w:t>
      </w:r>
      <w:r w:rsidRPr="00956B91">
        <w:rPr>
          <w:rFonts w:ascii="Segoe UI" w:hAnsi="Segoe UI" w:cs="Segoe UI"/>
          <w:sz w:val="22"/>
          <w:szCs w:val="22"/>
          <w:lang w:val="hu-HU"/>
        </w:rPr>
        <w:t>a és az innovációs képessége</w:t>
      </w:r>
      <w:r w:rsidRPr="00C91ECE">
        <w:rPr>
          <w:rFonts w:ascii="Segoe UI" w:hAnsi="Segoe UI" w:cs="Segoe UI"/>
          <w:sz w:val="22"/>
          <w:szCs w:val="22"/>
          <w:lang w:val="hu-HU"/>
        </w:rPr>
        <w:t>kr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e irányuló </w:t>
      </w:r>
      <w:r w:rsidRPr="00C91ECE">
        <w:rPr>
          <w:rFonts w:ascii="Segoe UI" w:hAnsi="Segoe UI" w:cs="Segoe UI"/>
          <w:sz w:val="22"/>
          <w:szCs w:val="22"/>
          <w:lang w:val="hu-HU"/>
        </w:rPr>
        <w:t>befektetéseit</w:t>
      </w:r>
      <w:r w:rsidRPr="00956B91">
        <w:rPr>
          <w:rFonts w:ascii="Segoe UI" w:hAnsi="Segoe UI" w:cs="Segoe UI"/>
          <w:sz w:val="22"/>
          <w:szCs w:val="22"/>
          <w:lang w:val="hu-HU"/>
        </w:rPr>
        <w:t>.</w:t>
      </w:r>
    </w:p>
    <w:p w14:paraId="3D41E859" w14:textId="77777777" w:rsidR="00DC10AA" w:rsidRPr="00C91ECE" w:rsidRDefault="00DC10AA" w:rsidP="004B34CA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</w:p>
    <w:p w14:paraId="53C57CC0" w14:textId="2334342B" w:rsidR="004B34CA" w:rsidRPr="00470005" w:rsidRDefault="00956B91" w:rsidP="00470005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  <w:lang w:val="en-US" w:eastAsia="de-DE"/>
        </w:rPr>
      </w:pPr>
      <w:r w:rsidRPr="00E636FD">
        <w:rPr>
          <w:rFonts w:ascii="Segoe UI" w:hAnsi="Segoe UI" w:cs="Segoe UI"/>
          <w:b/>
          <w:bCs/>
          <w:sz w:val="22"/>
          <w:szCs w:val="22"/>
          <w:lang w:val="en-US" w:eastAsia="de-DE"/>
        </w:rPr>
        <w:t>A stratégiai program következetes</w:t>
      </w:r>
      <w:r w:rsidRPr="00470005">
        <w:rPr>
          <w:rFonts w:ascii="Segoe UI" w:hAnsi="Segoe UI" w:cs="Segoe UI"/>
          <w:b/>
          <w:bCs/>
          <w:sz w:val="22"/>
          <w:szCs w:val="22"/>
          <w:lang w:val="en-US" w:eastAsia="de-DE"/>
        </w:rPr>
        <w:t xml:space="preserve"> megvalósítása </w:t>
      </w:r>
    </w:p>
    <w:p w14:paraId="51FD1F22" w14:textId="2B1A613F" w:rsidR="004B34CA" w:rsidRPr="00C91ECE" w:rsidRDefault="00956B91" w:rsidP="00956B9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 Henkel a kihívásokkal teli makrogazdasági és geopolitikai környezetben is következetesen folytatta stratégiai programjának megvalósítását, és minden területen fontos előrelépést ért el az elmúlt pénzügyi évben. A vállalat továbbfejlesztette üzleti és márkaportfólióját, megszilárdította versenyelőnyét az innováció, a fenntarthatóság és a digitalizáció terén, optimalizálta üzleti folyamatait, valamint tovább erősítette vállalati kultúráját. </w:t>
      </w:r>
    </w:p>
    <w:p w14:paraId="18566EA1" w14:textId="77777777" w:rsidR="00956B91" w:rsidRPr="00C91ECE" w:rsidRDefault="00956B91" w:rsidP="00956B9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0CD1A79" w14:textId="7DCA4DD0" w:rsidR="00956B91" w:rsidRPr="00C91ECE" w:rsidRDefault="00956B91" w:rsidP="00956B9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>A</w:t>
      </w:r>
      <w:r w:rsidR="00E53D4B">
        <w:rPr>
          <w:rFonts w:ascii="Segoe UI" w:hAnsi="Segoe UI" w:cs="Segoe UI"/>
          <w:sz w:val="22"/>
          <w:szCs w:val="22"/>
          <w:lang w:val="hu-HU"/>
        </w:rPr>
        <w:t xml:space="preserve"> Henkel a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z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aktív portfóliómenedzsment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E53D4B">
        <w:rPr>
          <w:rFonts w:ascii="Segoe UI" w:hAnsi="Segoe UI" w:cs="Segoe UI"/>
          <w:sz w:val="22"/>
          <w:szCs w:val="22"/>
          <w:lang w:val="hu-HU"/>
        </w:rPr>
        <w:t>keretében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továbbfejlesztette portfólióját: egyes tevékenységeket megszüntetett vagy eladott, valamint akvizíciókat hajtott végre. A korábban különálló fogyasztói területek összevonásakor bejelentett portfólióintézkedések utolsó lépéseként, a Henkel 2025 tavaszán sikeresen lezárta az észak-amerikai Retailer Brands eladását. 2022 eleje óta a 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 xml:space="preserve">vállalat </w:t>
      </w:r>
      <w:r w:rsidRPr="00C91ECE">
        <w:rPr>
          <w:rFonts w:ascii="Segoe UI" w:hAnsi="Segoe UI" w:cs="Segoe UI"/>
          <w:sz w:val="22"/>
          <w:szCs w:val="22"/>
          <w:lang w:val="hu-HU"/>
        </w:rPr>
        <w:t>összesen több mint 1 milliárd euró értékű márkát és üzlet</w:t>
      </w:r>
      <w:r w:rsidR="00A9394F">
        <w:rPr>
          <w:rFonts w:ascii="Segoe UI" w:hAnsi="Segoe UI" w:cs="Segoe UI"/>
          <w:sz w:val="22"/>
          <w:szCs w:val="22"/>
          <w:lang w:val="hu-HU"/>
        </w:rPr>
        <w:t xml:space="preserve">et 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>adott el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vagy szüntetett meg.</w:t>
      </w:r>
    </w:p>
    <w:p w14:paraId="64F8DAED" w14:textId="77777777" w:rsidR="00BE087E" w:rsidRPr="00C91ECE" w:rsidRDefault="00BE087E" w:rsidP="00956B9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299CCD3" w14:textId="65621E27" w:rsidR="004B34CA" w:rsidRPr="00C91ECE" w:rsidRDefault="00956B91" w:rsidP="00BE087E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956B91">
        <w:rPr>
          <w:rFonts w:ascii="Segoe UI" w:hAnsi="Segoe UI" w:cs="Segoe UI"/>
          <w:sz w:val="22"/>
          <w:szCs w:val="22"/>
          <w:lang w:val="hu-HU"/>
        </w:rPr>
        <w:t xml:space="preserve">A portfólió célzott </w:t>
      </w:r>
      <w:r w:rsidR="00BE087E" w:rsidRPr="00C91ECE">
        <w:rPr>
          <w:rFonts w:ascii="Segoe UI" w:hAnsi="Segoe UI" w:cs="Segoe UI"/>
          <w:b/>
          <w:bCs/>
          <w:sz w:val="22"/>
          <w:szCs w:val="22"/>
          <w:lang w:val="hu-HU"/>
        </w:rPr>
        <w:t>felvásárlásokkal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 történő bővítése szintén szerves része a Henkel növekedési programjának. 2025-ben a Henkel megállapodást írt alá az ATP Adhesive Systems AG felvásárlásáról. A svájci székhelyű vállalat </w:t>
      </w:r>
      <w:r w:rsidR="00A51E01">
        <w:rPr>
          <w:rFonts w:ascii="Segoe UI" w:hAnsi="Segoe UI" w:cs="Segoe UI"/>
          <w:sz w:val="22"/>
          <w:szCs w:val="22"/>
          <w:lang w:val="hu-HU"/>
        </w:rPr>
        <w:t>vezető sz</w:t>
      </w:r>
      <w:r w:rsidR="00F726EE">
        <w:rPr>
          <w:rFonts w:ascii="Segoe UI" w:hAnsi="Segoe UI" w:cs="Segoe UI"/>
          <w:sz w:val="22"/>
          <w:szCs w:val="22"/>
          <w:lang w:val="hu-HU"/>
        </w:rPr>
        <w:t>a</w:t>
      </w:r>
      <w:r w:rsidR="00A51E01">
        <w:rPr>
          <w:rFonts w:ascii="Segoe UI" w:hAnsi="Segoe UI" w:cs="Segoe UI"/>
          <w:sz w:val="22"/>
          <w:szCs w:val="22"/>
          <w:lang w:val="hu-HU"/>
        </w:rPr>
        <w:t>kértő</w:t>
      </w:r>
      <w:r w:rsidR="00DF6C1D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>a sokféle felhasználói piacon (pl. autóipar, elektronika, egészségügy</w:t>
      </w:r>
      <w:r w:rsidR="00BE087E" w:rsidRPr="00956B91">
        <w:rPr>
          <w:rFonts w:ascii="Segoe UI" w:hAnsi="Segoe UI" w:cs="Segoe UI"/>
          <w:sz w:val="22"/>
          <w:szCs w:val="22"/>
          <w:lang w:val="hu-HU"/>
        </w:rPr>
        <w:t>, építőipar és grafikai szektor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 xml:space="preserve">) </w:t>
      </w:r>
      <w:r w:rsidR="00482406">
        <w:rPr>
          <w:rFonts w:ascii="Segoe UI" w:hAnsi="Segoe UI" w:cs="Segoe UI"/>
          <w:sz w:val="22"/>
          <w:szCs w:val="22"/>
          <w:lang w:val="hu-HU"/>
        </w:rPr>
        <w:t>alkalmazott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 xml:space="preserve">, nagy 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teljesítményű, vízbázisú speciális 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>ragasztó</w:t>
      </w:r>
      <w:r w:rsidRPr="00956B91">
        <w:rPr>
          <w:rFonts w:ascii="Segoe UI" w:hAnsi="Segoe UI" w:cs="Segoe UI"/>
          <w:sz w:val="22"/>
          <w:szCs w:val="22"/>
          <w:lang w:val="hu-HU"/>
        </w:rPr>
        <w:t>szalagok</w:t>
      </w:r>
      <w:r w:rsidR="00F726EE">
        <w:rPr>
          <w:rFonts w:ascii="Segoe UI" w:hAnsi="Segoe UI" w:cs="Segoe UI"/>
          <w:sz w:val="22"/>
          <w:szCs w:val="22"/>
          <w:lang w:val="hu-HU"/>
        </w:rPr>
        <w:t>nak</w:t>
      </w:r>
      <w:r w:rsidRPr="00956B91">
        <w:rPr>
          <w:rFonts w:ascii="Segoe UI" w:hAnsi="Segoe UI" w:cs="Segoe UI"/>
          <w:sz w:val="22"/>
          <w:szCs w:val="22"/>
          <w:lang w:val="hu-HU"/>
        </w:rPr>
        <w:t xml:space="preserve">. Az ATP erős jelenléttel rendelkezik Észak-Amerikában és Európában, és </w:t>
      </w:r>
      <w:r w:rsidR="00482406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956B91">
        <w:rPr>
          <w:rFonts w:ascii="Segoe UI" w:hAnsi="Segoe UI" w:cs="Segoe UI"/>
          <w:sz w:val="22"/>
          <w:szCs w:val="22"/>
          <w:lang w:val="hu-HU"/>
        </w:rPr>
        <w:t>2025-</w:t>
      </w:r>
      <w:r w:rsidR="00482406">
        <w:rPr>
          <w:rFonts w:ascii="Segoe UI" w:hAnsi="Segoe UI" w:cs="Segoe UI"/>
          <w:sz w:val="22"/>
          <w:szCs w:val="22"/>
          <w:lang w:val="hu-HU"/>
        </w:rPr>
        <w:t>ös pénzügyi év</w:t>
      </w:r>
      <w:r w:rsidRPr="00956B91">
        <w:rPr>
          <w:rFonts w:ascii="Segoe UI" w:hAnsi="Segoe UI" w:cs="Segoe UI"/>
          <w:sz w:val="22"/>
          <w:szCs w:val="22"/>
          <w:lang w:val="hu-HU"/>
        </w:rPr>
        <w:t>ben körülbelül 270 millió euró árbevételt ért el.</w:t>
      </w:r>
    </w:p>
    <w:p w14:paraId="43DCB17D" w14:textId="77777777" w:rsidR="00BE087E" w:rsidRPr="00C91ECE" w:rsidRDefault="00BE087E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288FD0A" w14:textId="70837024" w:rsidR="00BE087E" w:rsidRPr="00BE087E" w:rsidRDefault="00BE087E" w:rsidP="00BE087E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BE087E">
        <w:rPr>
          <w:rFonts w:ascii="Segoe UI" w:hAnsi="Segoe UI" w:cs="Segoe UI"/>
          <w:sz w:val="22"/>
          <w:szCs w:val="22"/>
          <w:lang w:val="hu-HU"/>
        </w:rPr>
        <w:t>2026 februárjában a Henkel megállapodott a holland</w:t>
      </w:r>
      <w:r w:rsidR="00482406">
        <w:rPr>
          <w:rFonts w:ascii="Segoe UI" w:hAnsi="Segoe UI" w:cs="Segoe UI"/>
          <w:sz w:val="22"/>
          <w:szCs w:val="22"/>
          <w:lang w:val="hu-HU"/>
        </w:rPr>
        <w:t>iai</w:t>
      </w:r>
      <w:r w:rsidRPr="00BE087E">
        <w:rPr>
          <w:rFonts w:ascii="Segoe UI" w:hAnsi="Segoe UI" w:cs="Segoe UI"/>
          <w:sz w:val="22"/>
          <w:szCs w:val="22"/>
          <w:lang w:val="hu-HU"/>
        </w:rPr>
        <w:t xml:space="preserve"> székhelyű Stahl Group felvásárlásáról. A vállalat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 rugalmas anyagoknál használt nagy </w:t>
      </w:r>
      <w:r w:rsidRPr="00BE087E">
        <w:rPr>
          <w:rFonts w:ascii="Segoe UI" w:hAnsi="Segoe UI" w:cs="Segoe UI"/>
          <w:sz w:val="22"/>
          <w:szCs w:val="22"/>
          <w:lang w:val="hu-HU"/>
        </w:rPr>
        <w:t>teljesítményű, speciális bevonat</w:t>
      </w:r>
      <w:r w:rsidRPr="00C91ECE">
        <w:rPr>
          <w:rFonts w:ascii="Segoe UI" w:hAnsi="Segoe UI" w:cs="Segoe UI"/>
          <w:sz w:val="22"/>
          <w:szCs w:val="22"/>
          <w:lang w:val="hu-HU"/>
        </w:rPr>
        <w:t>ok</w:t>
      </w:r>
      <w:r w:rsidRPr="00BE087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piacának globális szereplőjeként </w:t>
      </w:r>
      <w:r w:rsidRPr="00BE087E">
        <w:rPr>
          <w:rFonts w:ascii="Segoe UI" w:hAnsi="Segoe UI" w:cs="Segoe UI"/>
          <w:sz w:val="22"/>
          <w:szCs w:val="22"/>
          <w:lang w:val="hu-HU"/>
        </w:rPr>
        <w:t xml:space="preserve">világszerte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számos </w:t>
      </w:r>
      <w:r w:rsidR="006F42C8">
        <w:rPr>
          <w:rFonts w:ascii="Segoe UI" w:hAnsi="Segoe UI" w:cs="Segoe UI"/>
          <w:sz w:val="22"/>
          <w:szCs w:val="22"/>
          <w:lang w:val="hu-HU"/>
        </w:rPr>
        <w:t xml:space="preserve">vevőt </w:t>
      </w:r>
      <w:r w:rsidRPr="00BE087E">
        <w:rPr>
          <w:rFonts w:ascii="Segoe UI" w:hAnsi="Segoe UI" w:cs="Segoe UI"/>
          <w:sz w:val="22"/>
          <w:szCs w:val="22"/>
          <w:lang w:val="hu-HU"/>
        </w:rPr>
        <w:t>szolgál ki az autóipar</w:t>
      </w:r>
      <w:r w:rsidRPr="00C91ECE">
        <w:rPr>
          <w:rFonts w:ascii="Segoe UI" w:hAnsi="Segoe UI" w:cs="Segoe UI"/>
          <w:sz w:val="22"/>
          <w:szCs w:val="22"/>
          <w:lang w:val="hu-HU"/>
        </w:rPr>
        <w:t>ban</w:t>
      </w:r>
      <w:r w:rsidRPr="00BE087E">
        <w:rPr>
          <w:rFonts w:ascii="Segoe UI" w:hAnsi="Segoe UI" w:cs="Segoe UI"/>
          <w:sz w:val="22"/>
          <w:szCs w:val="22"/>
          <w:lang w:val="hu-HU"/>
        </w:rPr>
        <w:t>, a divat</w:t>
      </w:r>
      <w:r w:rsidRPr="00C91ECE">
        <w:rPr>
          <w:rFonts w:ascii="Segoe UI" w:hAnsi="Segoe UI" w:cs="Segoe UI"/>
          <w:sz w:val="22"/>
          <w:szCs w:val="22"/>
          <w:lang w:val="hu-HU"/>
        </w:rPr>
        <w:t>-</w:t>
      </w:r>
      <w:r w:rsidRPr="00BE087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és </w:t>
      </w:r>
      <w:proofErr w:type="spellStart"/>
      <w:r w:rsidR="009B0E2F">
        <w:rPr>
          <w:rFonts w:ascii="Segoe UI" w:hAnsi="Segoe UI" w:cs="Segoe UI"/>
          <w:sz w:val="22"/>
          <w:szCs w:val="22"/>
          <w:lang w:val="hu-HU"/>
        </w:rPr>
        <w:t>lifestyle</w:t>
      </w:r>
      <w:proofErr w:type="spellEnd"/>
      <w:r w:rsidRPr="00C91ECE">
        <w:rPr>
          <w:rFonts w:ascii="Segoe UI" w:hAnsi="Segoe UI" w:cs="Segoe UI"/>
          <w:sz w:val="22"/>
          <w:szCs w:val="22"/>
          <w:lang w:val="hu-HU"/>
        </w:rPr>
        <w:t xml:space="preserve"> termékek szegmensében, valamint a </w:t>
      </w:r>
      <w:r w:rsidRPr="00BE087E">
        <w:rPr>
          <w:rFonts w:ascii="Segoe UI" w:hAnsi="Segoe UI" w:cs="Segoe UI"/>
          <w:sz w:val="22"/>
          <w:szCs w:val="22"/>
          <w:lang w:val="hu-HU"/>
        </w:rPr>
        <w:t>csomagolóipa</w:t>
      </w:r>
      <w:r w:rsidR="00DF6C1D">
        <w:rPr>
          <w:rFonts w:ascii="Segoe UI" w:hAnsi="Segoe UI" w:cs="Segoe UI"/>
          <w:sz w:val="22"/>
          <w:szCs w:val="22"/>
          <w:lang w:val="hu-HU"/>
        </w:rPr>
        <w:t>r</w:t>
      </w:r>
      <w:r w:rsidRPr="00C91ECE">
        <w:rPr>
          <w:rFonts w:ascii="Segoe UI" w:hAnsi="Segoe UI" w:cs="Segoe UI"/>
          <w:sz w:val="22"/>
          <w:szCs w:val="22"/>
          <w:lang w:val="hu-HU"/>
        </w:rPr>
        <w:t>ban</w:t>
      </w:r>
      <w:r w:rsidRPr="00BE087E">
        <w:rPr>
          <w:rFonts w:ascii="Segoe UI" w:hAnsi="Segoe UI" w:cs="Segoe UI"/>
          <w:sz w:val="22"/>
          <w:szCs w:val="22"/>
          <w:lang w:val="hu-HU"/>
        </w:rPr>
        <w:t>. A Stahl kiegyensúlyozott regionális jelenléttel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Pr="00BE087E">
        <w:rPr>
          <w:rFonts w:ascii="Segoe UI" w:hAnsi="Segoe UI" w:cs="Segoe UI"/>
          <w:sz w:val="22"/>
          <w:szCs w:val="22"/>
          <w:lang w:val="hu-HU"/>
        </w:rPr>
        <w:t>körülbelül 725 millió euró árbevételt ért el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a </w:t>
      </w:r>
      <w:r w:rsidRPr="00BE087E">
        <w:rPr>
          <w:rFonts w:ascii="Segoe UI" w:hAnsi="Segoe UI" w:cs="Segoe UI"/>
          <w:sz w:val="22"/>
          <w:szCs w:val="22"/>
          <w:lang w:val="hu-HU"/>
        </w:rPr>
        <w:t>2025</w:t>
      </w:r>
      <w:r w:rsidRPr="00C91ECE">
        <w:rPr>
          <w:rFonts w:ascii="Segoe UI" w:hAnsi="Segoe UI" w:cs="Segoe UI"/>
          <w:sz w:val="22"/>
          <w:szCs w:val="22"/>
          <w:lang w:val="hu-HU"/>
        </w:rPr>
        <w:t>-ös</w:t>
      </w:r>
      <w:r w:rsidRPr="00BE087E">
        <w:rPr>
          <w:rFonts w:ascii="Segoe UI" w:hAnsi="Segoe UI" w:cs="Segoe UI"/>
          <w:sz w:val="22"/>
          <w:szCs w:val="22"/>
          <w:lang w:val="hu-HU"/>
        </w:rPr>
        <w:t xml:space="preserve"> pénzügyi évben.</w:t>
      </w:r>
    </w:p>
    <w:p w14:paraId="47155714" w14:textId="77777777" w:rsidR="00BE087E" w:rsidRPr="00C91ECE" w:rsidRDefault="00BE087E" w:rsidP="00BE087E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C6042A0" w14:textId="418A0748" w:rsidR="00BE087E" w:rsidRPr="00BE087E" w:rsidRDefault="00482406" w:rsidP="00BE087E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>
        <w:rPr>
          <w:rFonts w:ascii="Segoe UI" w:hAnsi="Segoe UI" w:cs="Segoe UI"/>
          <w:sz w:val="22"/>
          <w:szCs w:val="22"/>
          <w:lang w:val="hu-HU"/>
        </w:rPr>
        <w:t>A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 xml:space="preserve"> Henkel 2026</w:t>
      </w:r>
      <w:r>
        <w:rPr>
          <w:rFonts w:ascii="Segoe UI" w:hAnsi="Segoe UI" w:cs="Segoe UI"/>
          <w:sz w:val="22"/>
          <w:szCs w:val="22"/>
          <w:lang w:val="hu-HU"/>
        </w:rPr>
        <w:t>.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 xml:space="preserve"> március elején megállapodást írt alá Észak-Amerika egyik vezető fogyasztói hajápolási és styling márkája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>a „Not Your Mother’s” felvásárlásáról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 xml:space="preserve">Ez 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>az ügylet tovább szilárdítja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 xml:space="preserve"> a Henkel pozícióját a Consumer Brands üzletág egyik kulcskategóriáj</w:t>
      </w:r>
      <w:r w:rsidR="00BE087E" w:rsidRPr="00C91ECE">
        <w:rPr>
          <w:rFonts w:ascii="Segoe UI" w:hAnsi="Segoe UI" w:cs="Segoe UI"/>
          <w:sz w:val="22"/>
          <w:szCs w:val="22"/>
          <w:lang w:val="hu-HU"/>
        </w:rPr>
        <w:t xml:space="preserve">ának számító 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 xml:space="preserve">hajápolás területén. A „Not Your Mother’s” sikeres, gyorsan növekvő márka, 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>samponok, kondicionálók, kezelések és styling termékek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9707B5" w:rsidRPr="00BE087E">
        <w:rPr>
          <w:rFonts w:ascii="Segoe UI" w:hAnsi="Segoe UI" w:cs="Segoe UI"/>
          <w:sz w:val="22"/>
          <w:szCs w:val="22"/>
          <w:lang w:val="hu-HU"/>
        </w:rPr>
        <w:t>széles választék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>ával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>márka körülbelül 190 millió euró árbevételt ért el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 xml:space="preserve"> a </w:t>
      </w:r>
      <w:r w:rsidR="009707B5" w:rsidRPr="00BE087E">
        <w:rPr>
          <w:rFonts w:ascii="Segoe UI" w:hAnsi="Segoe UI" w:cs="Segoe UI"/>
          <w:sz w:val="22"/>
          <w:szCs w:val="22"/>
          <w:lang w:val="hu-HU"/>
        </w:rPr>
        <w:t>2025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>-ös</w:t>
      </w:r>
      <w:r w:rsidR="009707B5" w:rsidRPr="00BE087E">
        <w:rPr>
          <w:rFonts w:ascii="Segoe UI" w:hAnsi="Segoe UI" w:cs="Segoe UI"/>
          <w:sz w:val="22"/>
          <w:szCs w:val="22"/>
          <w:lang w:val="hu-HU"/>
        </w:rPr>
        <w:t xml:space="preserve"> pénzügyi évben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 xml:space="preserve"> –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>két</w:t>
      </w:r>
      <w:r w:rsidR="00BE087E" w:rsidRPr="00BE087E">
        <w:rPr>
          <w:rFonts w:ascii="Segoe UI" w:hAnsi="Segoe UI" w:cs="Segoe UI"/>
          <w:sz w:val="22"/>
          <w:szCs w:val="22"/>
          <w:lang w:val="hu-HU"/>
        </w:rPr>
        <w:t xml:space="preserve">számjegyű növekedéssel és </w:t>
      </w:r>
      <w:r w:rsidR="009707B5" w:rsidRPr="00C91ECE">
        <w:rPr>
          <w:rFonts w:ascii="Segoe UI" w:hAnsi="Segoe UI" w:cs="Segoe UI"/>
          <w:sz w:val="22"/>
          <w:szCs w:val="22"/>
          <w:lang w:val="hu-HU"/>
        </w:rPr>
        <w:t xml:space="preserve">nagy nyereséggel. </w:t>
      </w:r>
    </w:p>
    <w:p w14:paraId="6C64B169" w14:textId="77777777" w:rsidR="004B34CA" w:rsidRPr="00C91ECE" w:rsidRDefault="004B34CA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0B75578" w14:textId="2FA08EA4" w:rsidR="009707B5" w:rsidRPr="009707B5" w:rsidRDefault="009707B5" w:rsidP="009707B5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9707B5">
        <w:rPr>
          <w:rFonts w:ascii="Segoe UI" w:hAnsi="Segoe UI" w:cs="Segoe UI"/>
          <w:sz w:val="22"/>
          <w:szCs w:val="22"/>
          <w:lang w:val="hu-HU"/>
        </w:rPr>
        <w:lastRenderedPageBreak/>
        <w:t xml:space="preserve">A </w:t>
      </w:r>
      <w:r w:rsidRPr="00C91ECE">
        <w:rPr>
          <w:rFonts w:ascii="Segoe UI" w:hAnsi="Segoe UI" w:cs="Segoe UI"/>
          <w:sz w:val="22"/>
          <w:szCs w:val="22"/>
          <w:lang w:val="hu-HU"/>
        </w:rPr>
        <w:t>legutóbbi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 tranzakciók – amelyek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mindegyikéhez teljesíteni kell a 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szokásos </w:t>
      </w:r>
      <w:r w:rsidRPr="00C91ECE">
        <w:rPr>
          <w:rFonts w:ascii="Segoe UI" w:hAnsi="Segoe UI" w:cs="Segoe UI"/>
          <w:sz w:val="22"/>
          <w:szCs w:val="22"/>
          <w:lang w:val="hu-HU"/>
        </w:rPr>
        <w:t>le</w:t>
      </w:r>
      <w:r w:rsidRPr="009707B5">
        <w:rPr>
          <w:rFonts w:ascii="Segoe UI" w:hAnsi="Segoe UI" w:cs="Segoe UI"/>
          <w:sz w:val="22"/>
          <w:szCs w:val="22"/>
          <w:lang w:val="hu-HU"/>
        </w:rPr>
        <w:t>zárási feltételek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et és meg kell szerezni a </w:t>
      </w:r>
      <w:r w:rsidRPr="009707B5">
        <w:rPr>
          <w:rFonts w:ascii="Segoe UI" w:hAnsi="Segoe UI" w:cs="Segoe UI"/>
          <w:sz w:val="22"/>
          <w:szCs w:val="22"/>
          <w:lang w:val="hu-HU"/>
        </w:rPr>
        <w:t>versenyhatósági jóváhagyások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at 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– </w:t>
      </w:r>
      <w:r w:rsidRPr="009707B5">
        <w:rPr>
          <w:rFonts w:ascii="Segoe UI" w:hAnsi="Segoe UI" w:cs="Segoe UI"/>
          <w:b/>
          <w:bCs/>
          <w:sz w:val="22"/>
          <w:szCs w:val="22"/>
          <w:lang w:val="hu-HU"/>
        </w:rPr>
        <w:t xml:space="preserve">együttesen </w:t>
      </w:r>
      <w:r w:rsidRPr="00482406">
        <w:rPr>
          <w:rFonts w:ascii="Segoe UI" w:hAnsi="Segoe UI" w:cs="Segoe UI"/>
          <w:b/>
          <w:bCs/>
          <w:sz w:val="22"/>
          <w:szCs w:val="22"/>
          <w:lang w:val="hu-HU"/>
        </w:rPr>
        <w:t>mintegy</w:t>
      </w:r>
      <w:r w:rsidRPr="009707B5">
        <w:rPr>
          <w:rFonts w:ascii="Segoe UI" w:hAnsi="Segoe UI" w:cs="Segoe UI"/>
          <w:b/>
          <w:bCs/>
          <w:sz w:val="22"/>
          <w:szCs w:val="22"/>
          <w:lang w:val="hu-HU"/>
        </w:rPr>
        <w:t xml:space="preserve"> 1,2 milliárd euróval növelik a Henkel árbevételét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, és </w:t>
      </w:r>
      <w:r w:rsidRPr="009707B5">
        <w:rPr>
          <w:rFonts w:ascii="Segoe UI" w:hAnsi="Segoe UI" w:cs="Segoe UI"/>
          <w:b/>
          <w:bCs/>
          <w:sz w:val="22"/>
          <w:szCs w:val="22"/>
          <w:lang w:val="hu-HU"/>
        </w:rPr>
        <w:t>elősegítik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 a </w:t>
      </w:r>
      <w:r w:rsidRPr="00C91ECE">
        <w:rPr>
          <w:rFonts w:ascii="Segoe UI" w:hAnsi="Segoe UI" w:cs="Segoe UI"/>
          <w:sz w:val="22"/>
          <w:szCs w:val="22"/>
          <w:lang w:val="hu-HU"/>
        </w:rPr>
        <w:t>globális piacvezető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 Adhesive Technologies, valamint a Consumer Brands üzletág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ban rejlő </w:t>
      </w:r>
      <w:r w:rsidRPr="00482406">
        <w:rPr>
          <w:rFonts w:ascii="Segoe UI" w:hAnsi="Segoe UI" w:cs="Segoe UI"/>
          <w:b/>
          <w:bCs/>
          <w:sz w:val="22"/>
          <w:szCs w:val="22"/>
          <w:lang w:val="hu-HU"/>
        </w:rPr>
        <w:t>növekedési lehetőségek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kiaknázását. </w:t>
      </w:r>
    </w:p>
    <w:p w14:paraId="324C2D19" w14:textId="77777777" w:rsidR="009707B5" w:rsidRPr="00C91ECE" w:rsidRDefault="009707B5" w:rsidP="009707B5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14569DC9" w14:textId="0E530159" w:rsidR="009707B5" w:rsidRPr="009707B5" w:rsidRDefault="009707B5" w:rsidP="009707B5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 főbb trendekre reagálva, és </w:t>
      </w:r>
      <w:r w:rsidR="00D47572">
        <w:rPr>
          <w:rFonts w:ascii="Segoe UI" w:hAnsi="Segoe UI" w:cs="Segoe UI"/>
          <w:sz w:val="22"/>
          <w:szCs w:val="22"/>
          <w:lang w:val="hu-HU"/>
        </w:rPr>
        <w:t>vevői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, illetve fogyasztói számára értéket teremtve, 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a Henkel számos </w:t>
      </w:r>
      <w:r w:rsidRPr="009707B5">
        <w:rPr>
          <w:rFonts w:ascii="Segoe UI" w:hAnsi="Segoe UI" w:cs="Segoe UI"/>
          <w:b/>
          <w:bCs/>
          <w:sz w:val="22"/>
          <w:szCs w:val="22"/>
          <w:lang w:val="hu-HU"/>
        </w:rPr>
        <w:t>innovatív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 terméket vezetett be 2025-ben. A fogyasztási cikkek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esetében 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az innováció kulcsfontosságú a </w:t>
      </w:r>
      <w:r w:rsidRPr="00C91ECE">
        <w:rPr>
          <w:rFonts w:ascii="Segoe UI" w:hAnsi="Segoe UI" w:cs="Segoe UI"/>
          <w:sz w:val="22"/>
          <w:szCs w:val="22"/>
          <w:lang w:val="hu-HU"/>
        </w:rPr>
        <w:t>p</w:t>
      </w:r>
      <w:r w:rsidR="00DF6C1D">
        <w:rPr>
          <w:rFonts w:ascii="Segoe UI" w:hAnsi="Segoe UI" w:cs="Segoe UI"/>
          <w:sz w:val="22"/>
          <w:szCs w:val="22"/>
          <w:lang w:val="hu-HU"/>
        </w:rPr>
        <w:t>i</w:t>
      </w:r>
      <w:r w:rsidRPr="00C91ECE">
        <w:rPr>
          <w:rFonts w:ascii="Segoe UI" w:hAnsi="Segoe UI" w:cs="Segoe UI"/>
          <w:sz w:val="22"/>
          <w:szCs w:val="22"/>
          <w:lang w:val="hu-HU"/>
        </w:rPr>
        <w:t>ac</w:t>
      </w:r>
      <w:r w:rsidR="00DF6C1D">
        <w:rPr>
          <w:rFonts w:ascii="Segoe UI" w:hAnsi="Segoe UI" w:cs="Segoe UI"/>
          <w:sz w:val="22"/>
          <w:szCs w:val="22"/>
          <w:lang w:val="hu-HU"/>
        </w:rPr>
        <w:t>i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megkülönböztetéshez. Példa erre a Schwarzkopf </w:t>
      </w:r>
      <w:r w:rsidRPr="00C91ECE">
        <w:rPr>
          <w:rFonts w:ascii="Segoe UI" w:hAnsi="Segoe UI" w:cs="Segoe UI"/>
          <w:sz w:val="22"/>
          <w:szCs w:val="22"/>
          <w:lang w:val="hu-HU"/>
        </w:rPr>
        <w:t>prof</w:t>
      </w:r>
      <w:r w:rsidR="00F403EB">
        <w:rPr>
          <w:rFonts w:ascii="Segoe UI" w:hAnsi="Segoe UI" w:cs="Segoe UI"/>
          <w:sz w:val="22"/>
          <w:szCs w:val="22"/>
          <w:lang w:val="hu-HU"/>
        </w:rPr>
        <w:t>esszionális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FC469E">
        <w:rPr>
          <w:rFonts w:ascii="Segoe UI" w:hAnsi="Segoe UI" w:cs="Segoe UI"/>
          <w:sz w:val="22"/>
          <w:szCs w:val="22"/>
          <w:lang w:val="hu-HU"/>
        </w:rPr>
        <w:t>fodrászs</w:t>
      </w:r>
      <w:r w:rsidRPr="00C91ECE">
        <w:rPr>
          <w:rFonts w:ascii="Segoe UI" w:hAnsi="Segoe UI" w:cs="Segoe UI"/>
          <w:sz w:val="22"/>
          <w:szCs w:val="22"/>
          <w:lang w:val="hu-HU"/>
        </w:rPr>
        <w:t>zalonokban alka</w:t>
      </w:r>
      <w:r w:rsidR="00DF6C1D">
        <w:rPr>
          <w:rFonts w:ascii="Segoe UI" w:hAnsi="Segoe UI" w:cs="Segoe UI"/>
          <w:sz w:val="22"/>
          <w:szCs w:val="22"/>
          <w:lang w:val="hu-HU"/>
        </w:rPr>
        <w:t>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mazott technikák ihlette, </w:t>
      </w:r>
      <w:r w:rsidRPr="009707B5">
        <w:rPr>
          <w:rFonts w:ascii="Segoe UI" w:hAnsi="Segoe UI" w:cs="Segoe UI"/>
          <w:sz w:val="22"/>
          <w:szCs w:val="22"/>
          <w:lang w:val="hu-HU"/>
        </w:rPr>
        <w:t xml:space="preserve">új Creme Supreme hajfestéke. A Henkel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által kifejlesztett </w:t>
      </w:r>
      <w:r w:rsidRPr="009707B5">
        <w:rPr>
          <w:rFonts w:ascii="Segoe UI" w:hAnsi="Segoe UI" w:cs="Segoe UI"/>
          <w:sz w:val="22"/>
          <w:szCs w:val="22"/>
          <w:lang w:val="hu-HU"/>
        </w:rPr>
        <w:t>Creme Supreme technológi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9707B5">
        <w:rPr>
          <w:rFonts w:ascii="Segoe UI" w:hAnsi="Segoe UI" w:cs="Segoe UI"/>
          <w:sz w:val="22"/>
          <w:szCs w:val="22"/>
          <w:lang w:val="hu-HU"/>
        </w:rPr>
        <w:t>mikrokötéseken keresztül erősíti és táplálja a haj szerkezetét. Ezek a mikrokötések hatékonyabban tartják össze a hajszálakat, és különleges védőréteget képeznek a haj körül, így jelentősen csökkent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ik a haj töredezettségét – ami a fogyasztók egyik legfőbb aggálya </w:t>
      </w:r>
      <w:r w:rsidRPr="009707B5">
        <w:rPr>
          <w:rFonts w:ascii="Segoe UI" w:hAnsi="Segoe UI" w:cs="Segoe UI"/>
          <w:sz w:val="22"/>
          <w:szCs w:val="22"/>
          <w:lang w:val="hu-HU"/>
        </w:rPr>
        <w:t>a hajfestés során.</w:t>
      </w:r>
    </w:p>
    <w:p w14:paraId="3C662896" w14:textId="77777777" w:rsidR="00006BC0" w:rsidRPr="00C91ECE" w:rsidRDefault="00006BC0" w:rsidP="00006BC0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1145002" w14:textId="3360E310" w:rsidR="00006BC0" w:rsidRPr="00006BC0" w:rsidRDefault="00006BC0" w:rsidP="00006BC0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006BC0">
        <w:rPr>
          <w:rFonts w:ascii="Segoe UI" w:hAnsi="Segoe UI" w:cs="Segoe UI"/>
          <w:sz w:val="22"/>
          <w:szCs w:val="22"/>
          <w:lang w:val="hu-HU"/>
        </w:rPr>
        <w:t>A „House of Hair” koncepció szintén fontos szerepet játszik a hajápolási kategória innovációinak fejlesztésében. 2025 márciusa óta a Henkel egyetlen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hamburgi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 telephelyen konszolidálta hajkozmetikai üzletágának fő területeit: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006BC0">
        <w:rPr>
          <w:rFonts w:ascii="Segoe UI" w:hAnsi="Segoe UI" w:cs="Segoe UI"/>
          <w:sz w:val="22"/>
          <w:szCs w:val="22"/>
          <w:lang w:val="hu-HU"/>
        </w:rPr>
        <w:t>kutatás-fejlesztés</w:t>
      </w:r>
      <w:r w:rsidRPr="00C91ECE">
        <w:rPr>
          <w:rFonts w:ascii="Segoe UI" w:hAnsi="Segoe UI" w:cs="Segoe UI"/>
          <w:sz w:val="22"/>
          <w:szCs w:val="22"/>
          <w:lang w:val="hu-HU"/>
        </w:rPr>
        <w:t>t</w:t>
      </w:r>
      <w:r w:rsidRPr="00006BC0">
        <w:rPr>
          <w:rFonts w:ascii="Segoe UI" w:hAnsi="Segoe UI" w:cs="Segoe UI"/>
          <w:sz w:val="22"/>
          <w:szCs w:val="22"/>
          <w:lang w:val="hu-HU"/>
        </w:rPr>
        <w:t>,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a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 tesztszalonok</w:t>
      </w:r>
      <w:r w:rsidRPr="00C91ECE">
        <w:rPr>
          <w:rFonts w:ascii="Segoe UI" w:hAnsi="Segoe UI" w:cs="Segoe UI"/>
          <w:sz w:val="22"/>
          <w:szCs w:val="22"/>
          <w:lang w:val="hu-HU"/>
        </w:rPr>
        <w:t>at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006BC0">
        <w:rPr>
          <w:rFonts w:ascii="Segoe UI" w:hAnsi="Segoe UI" w:cs="Segoe UI"/>
          <w:sz w:val="22"/>
          <w:szCs w:val="22"/>
          <w:lang w:val="hu-HU"/>
        </w:rPr>
        <w:t>marketing</w:t>
      </w:r>
      <w:r w:rsidRPr="00C91ECE">
        <w:rPr>
          <w:rFonts w:ascii="Segoe UI" w:hAnsi="Segoe UI" w:cs="Segoe UI"/>
          <w:sz w:val="22"/>
          <w:szCs w:val="22"/>
          <w:lang w:val="hu-HU"/>
        </w:rPr>
        <w:t>et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 és a Hair Academy</w:t>
      </w:r>
      <w:r w:rsidRPr="00C91ECE">
        <w:rPr>
          <w:rFonts w:ascii="Segoe UI" w:hAnsi="Segoe UI" w:cs="Segoe UI"/>
          <w:sz w:val="22"/>
          <w:szCs w:val="22"/>
          <w:lang w:val="hu-HU"/>
        </w:rPr>
        <w:t>t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 központban több mint 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300 szakértő dolgozik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együtt 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az innovatív termékek fejlesztésén. Hamburg mellett négy további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hasonló centrum </w:t>
      </w:r>
      <w:r w:rsidRPr="00006BC0">
        <w:rPr>
          <w:rFonts w:ascii="Segoe UI" w:hAnsi="Segoe UI" w:cs="Segoe UI"/>
          <w:sz w:val="22"/>
          <w:szCs w:val="22"/>
          <w:lang w:val="hu-HU"/>
        </w:rPr>
        <w:t>működik Los Angelesben, Tokióban, Sanghajban és Guadalajarában. Minde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gyikük </w:t>
      </w:r>
      <w:r w:rsidRPr="00006BC0">
        <w:rPr>
          <w:rFonts w:ascii="Segoe UI" w:hAnsi="Segoe UI" w:cs="Segoe UI"/>
          <w:sz w:val="22"/>
          <w:szCs w:val="22"/>
          <w:lang w:val="hu-HU"/>
        </w:rPr>
        <w:t>fontos szerepet játszik a hajkozmetikai termékek regionálisan eltérő igényekre szabott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EF2AAB">
        <w:rPr>
          <w:rFonts w:ascii="Segoe UI" w:hAnsi="Segoe UI" w:cs="Segoe UI"/>
          <w:sz w:val="22"/>
          <w:szCs w:val="22"/>
          <w:lang w:val="hu-HU"/>
        </w:rPr>
        <w:t>ügyfél</w:t>
      </w:r>
      <w:r w:rsidRPr="00006BC0">
        <w:rPr>
          <w:rFonts w:ascii="Segoe UI" w:hAnsi="Segoe UI" w:cs="Segoe UI"/>
          <w:sz w:val="22"/>
          <w:szCs w:val="22"/>
          <w:lang w:val="hu-HU"/>
        </w:rPr>
        <w:t>orientált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fejlesztésében. </w:t>
      </w:r>
    </w:p>
    <w:p w14:paraId="1B6A927D" w14:textId="77777777" w:rsidR="00006BC0" w:rsidRPr="00C91ECE" w:rsidRDefault="00006BC0" w:rsidP="00006BC0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34E4720" w14:textId="6D007789" w:rsidR="00006BC0" w:rsidRPr="00006BC0" w:rsidRDefault="00006BC0" w:rsidP="00006BC0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006BC0">
        <w:rPr>
          <w:rFonts w:ascii="Segoe UI" w:hAnsi="Segoe UI" w:cs="Segoe UI"/>
          <w:sz w:val="22"/>
          <w:szCs w:val="22"/>
          <w:lang w:val="hu-HU"/>
        </w:rPr>
        <w:t>Az innováció az Adhesive Technologies üzletág sikeré</w:t>
      </w:r>
      <w:r w:rsidRPr="00C91ECE">
        <w:rPr>
          <w:rFonts w:ascii="Segoe UI" w:hAnsi="Segoe UI" w:cs="Segoe UI"/>
          <w:sz w:val="22"/>
          <w:szCs w:val="22"/>
          <w:lang w:val="hu-HU"/>
        </w:rPr>
        <w:t>ben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 is központi </w:t>
      </w:r>
      <w:r w:rsidRPr="00C91ECE">
        <w:rPr>
          <w:rFonts w:ascii="Segoe UI" w:hAnsi="Segoe UI" w:cs="Segoe UI"/>
          <w:sz w:val="22"/>
          <w:szCs w:val="22"/>
          <w:lang w:val="hu-HU"/>
        </w:rPr>
        <w:t>elem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. A Henkel ezért következetesen folytatja </w:t>
      </w:r>
      <w:r w:rsidRPr="00C91ECE">
        <w:rPr>
          <w:rFonts w:ascii="Segoe UI" w:hAnsi="Segoe UI" w:cs="Segoe UI"/>
          <w:sz w:val="22"/>
          <w:szCs w:val="22"/>
          <w:lang w:val="hu-HU"/>
        </w:rPr>
        <w:t>a versenykörnyezetben való sikeres poz</w:t>
      </w:r>
      <w:r w:rsidR="00F403EB">
        <w:rPr>
          <w:rFonts w:ascii="Segoe UI" w:hAnsi="Segoe UI" w:cs="Segoe UI"/>
          <w:sz w:val="22"/>
          <w:szCs w:val="22"/>
          <w:lang w:val="hu-HU"/>
        </w:rPr>
        <w:t>i</w:t>
      </w:r>
      <w:r w:rsidRPr="00C91ECE">
        <w:rPr>
          <w:rFonts w:ascii="Segoe UI" w:hAnsi="Segoe UI" w:cs="Segoe UI"/>
          <w:sz w:val="22"/>
          <w:szCs w:val="22"/>
          <w:lang w:val="hu-HU"/>
        </w:rPr>
        <w:t>ci</w:t>
      </w:r>
      <w:r w:rsidR="00F403EB">
        <w:rPr>
          <w:rFonts w:ascii="Segoe UI" w:hAnsi="Segoe UI" w:cs="Segoe UI"/>
          <w:sz w:val="22"/>
          <w:szCs w:val="22"/>
          <w:lang w:val="hu-HU"/>
        </w:rPr>
        <w:t>onáláshoz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szükséges </w:t>
      </w:r>
      <w:r w:rsidRPr="00006BC0">
        <w:rPr>
          <w:rFonts w:ascii="Segoe UI" w:hAnsi="Segoe UI" w:cs="Segoe UI"/>
          <w:sz w:val="22"/>
          <w:szCs w:val="22"/>
          <w:lang w:val="hu-HU"/>
        </w:rPr>
        <w:t>beruházás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okat. Kiemelt figyelmet fordít </w:t>
      </w:r>
      <w:r w:rsidRPr="00006BC0">
        <w:rPr>
          <w:rFonts w:ascii="Segoe UI" w:hAnsi="Segoe UI" w:cs="Segoe UI"/>
          <w:sz w:val="22"/>
          <w:szCs w:val="22"/>
          <w:lang w:val="hu-HU"/>
        </w:rPr>
        <w:t>a csúcstechnológiá</w:t>
      </w:r>
      <w:r w:rsidRPr="00C91ECE">
        <w:rPr>
          <w:rFonts w:ascii="Segoe UI" w:hAnsi="Segoe UI" w:cs="Segoe UI"/>
          <w:sz w:val="22"/>
          <w:szCs w:val="22"/>
          <w:lang w:val="hu-HU"/>
        </w:rPr>
        <w:t>t használó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 innovációs </w:t>
      </w:r>
      <w:r w:rsidRPr="00C91ECE">
        <w:rPr>
          <w:rFonts w:ascii="Segoe UI" w:hAnsi="Segoe UI" w:cs="Segoe UI"/>
          <w:sz w:val="22"/>
          <w:szCs w:val="22"/>
          <w:lang w:val="hu-HU"/>
        </w:rPr>
        <w:t>és kutató</w:t>
      </w:r>
      <w:r w:rsidRPr="00006BC0">
        <w:rPr>
          <w:rFonts w:ascii="Segoe UI" w:hAnsi="Segoe UI" w:cs="Segoe UI"/>
          <w:sz w:val="22"/>
          <w:szCs w:val="22"/>
          <w:lang w:val="hu-HU"/>
        </w:rPr>
        <w:t>központok hálózatának bővítés</w:t>
      </w:r>
      <w:r w:rsidRPr="00C91ECE">
        <w:rPr>
          <w:rFonts w:ascii="Segoe UI" w:hAnsi="Segoe UI" w:cs="Segoe UI"/>
          <w:sz w:val="22"/>
          <w:szCs w:val="22"/>
          <w:lang w:val="hu-HU"/>
        </w:rPr>
        <w:t>ére</w:t>
      </w:r>
      <w:r w:rsidRPr="00006BC0">
        <w:rPr>
          <w:rFonts w:ascii="Segoe UI" w:hAnsi="Segoe UI" w:cs="Segoe UI"/>
          <w:sz w:val="22"/>
          <w:szCs w:val="22"/>
          <w:lang w:val="hu-HU"/>
        </w:rPr>
        <w:t>. Ilyen „Inspiration Centerek” már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működnek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 egy ideje Düsseldorfban, az indiai Mumbaiban és az amerikai New Jersey-ben. 2025-ben a Henkel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60 millió eurós beruházással,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 új Inspiration Centert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nyitott 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Sanghajban az ázsiai-csendes-óceáni régió </w:t>
      </w:r>
      <w:r w:rsidR="00DF6C1D">
        <w:rPr>
          <w:rFonts w:ascii="Segoe UI" w:hAnsi="Segoe UI" w:cs="Segoe UI"/>
          <w:sz w:val="22"/>
          <w:szCs w:val="22"/>
          <w:lang w:val="hu-HU"/>
        </w:rPr>
        <w:t>kiszolgálására</w:t>
      </w:r>
      <w:r w:rsidRPr="00006BC0">
        <w:rPr>
          <w:rFonts w:ascii="Segoe UI" w:hAnsi="Segoe UI" w:cs="Segoe UI"/>
          <w:sz w:val="22"/>
          <w:szCs w:val="22"/>
          <w:lang w:val="hu-HU"/>
        </w:rPr>
        <w:t>. Ebben a központban több mint 500 kutató és fejlesztő dolgozik az iparágak széles köré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t képviselő </w:t>
      </w:r>
      <w:r w:rsidRPr="00006BC0">
        <w:rPr>
          <w:rFonts w:ascii="Segoe UI" w:hAnsi="Segoe UI" w:cs="Segoe UI"/>
          <w:sz w:val="22"/>
          <w:szCs w:val="22"/>
          <w:lang w:val="hu-HU"/>
        </w:rPr>
        <w:t>ügyfelekkel</w:t>
      </w:r>
      <w:r w:rsidR="00F403EB">
        <w:rPr>
          <w:rFonts w:ascii="Segoe UI" w:hAnsi="Segoe UI" w:cs="Segoe UI"/>
          <w:sz w:val="22"/>
          <w:szCs w:val="22"/>
          <w:lang w:val="hu-HU"/>
        </w:rPr>
        <w:t xml:space="preserve"> karöltve</w:t>
      </w:r>
      <w:r w:rsidRPr="00006BC0">
        <w:rPr>
          <w:rFonts w:ascii="Segoe UI" w:hAnsi="Segoe UI" w:cs="Segoe UI"/>
          <w:sz w:val="22"/>
          <w:szCs w:val="22"/>
          <w:lang w:val="hu-HU"/>
        </w:rPr>
        <w:t>.</w:t>
      </w:r>
    </w:p>
    <w:p w14:paraId="6B6E0715" w14:textId="77777777" w:rsidR="00006BC0" w:rsidRPr="00C91ECE" w:rsidRDefault="00006BC0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532ED33" w14:textId="2D9EA00B" w:rsidR="00006BC0" w:rsidRPr="00006BC0" w:rsidRDefault="00280E29" w:rsidP="00006BC0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>teljes értékláncra kiterjedő kibocsátáscsökkentés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továbbra is 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fenntarthatósági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prioritás a Henkel számára. 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>A vállalat 2045-re abszolút értékben 90 százalékkal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kívánja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 csökkent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eni </w:t>
      </w:r>
      <w:r w:rsidRPr="00006BC0">
        <w:rPr>
          <w:rFonts w:ascii="Segoe UI" w:hAnsi="Segoe UI" w:cs="Segoe UI"/>
          <w:sz w:val="22"/>
          <w:szCs w:val="22"/>
          <w:lang w:val="hu-HU"/>
        </w:rPr>
        <w:t>Scope 1, 2 és 3 kibocsátásait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 (a 2021-es bázisévhez képest), elérve </w:t>
      </w:r>
      <w:r w:rsidRPr="00006BC0">
        <w:rPr>
          <w:rFonts w:ascii="Segoe UI" w:hAnsi="Segoe UI" w:cs="Segoe UI"/>
          <w:sz w:val="22"/>
          <w:szCs w:val="22"/>
          <w:lang w:val="hu-HU"/>
        </w:rPr>
        <w:t xml:space="preserve">ezzel 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F403EB">
        <w:rPr>
          <w:rFonts w:ascii="Segoe UI" w:hAnsi="Segoe UI" w:cs="Segoe UI"/>
          <w:sz w:val="22"/>
          <w:szCs w:val="22"/>
          <w:lang w:val="hu-HU"/>
        </w:rPr>
        <w:t xml:space="preserve">klímasemleges működést, azaz a 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nettó nulla kibocsátást. Az elmúlt év során a Henkel mindhárom kibocsátási kategóriában előrelépést ért el, és már 29 százalékkal csökkentette kibocsátását a 2021-es bázisévhez </w:t>
      </w:r>
      <w:r w:rsidRPr="00C91ECE">
        <w:rPr>
          <w:rFonts w:ascii="Segoe UI" w:hAnsi="Segoe UI" w:cs="Segoe UI"/>
          <w:sz w:val="22"/>
          <w:szCs w:val="22"/>
          <w:lang w:val="hu-HU"/>
        </w:rPr>
        <w:t>viszonyítva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>.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A Henkel a fenntartható ellátási láncok területén is </w:t>
      </w:r>
      <w:r w:rsidRPr="00C91ECE">
        <w:rPr>
          <w:rFonts w:ascii="Segoe UI" w:hAnsi="Segoe UI" w:cs="Segoe UI"/>
          <w:sz w:val="22"/>
          <w:szCs w:val="22"/>
          <w:lang w:val="hu-HU"/>
        </w:rPr>
        <w:t>fejlődött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: </w:t>
      </w:r>
      <w:r w:rsidRPr="00C91ECE">
        <w:rPr>
          <w:rFonts w:ascii="Segoe UI" w:hAnsi="Segoe UI" w:cs="Segoe UI"/>
          <w:sz w:val="22"/>
          <w:szCs w:val="22"/>
          <w:lang w:val="hu-HU"/>
        </w:rPr>
        <w:t>elérte a 98 százalékot a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 felelősen beszerzett és tanúsított pálmaolaj-alapú összetevők arány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ában. 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A vállalat 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lastRenderedPageBreak/>
        <w:t xml:space="preserve">tovább javította teljesítményét a nemzetközileg elismert fenntarthatósági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rendszerek szerint. 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2025-ben először kapott „A” minősítést a CDP </w:t>
      </w:r>
      <w:r w:rsidRPr="00C91ECE">
        <w:rPr>
          <w:rFonts w:ascii="Segoe UI" w:hAnsi="Segoe UI" w:cs="Segoe UI"/>
          <w:sz w:val="22"/>
          <w:szCs w:val="22"/>
          <w:lang w:val="hu-HU"/>
        </w:rPr>
        <w:t>„K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>líma</w:t>
      </w:r>
      <w:r w:rsidRPr="00C91ECE">
        <w:rPr>
          <w:rFonts w:ascii="Segoe UI" w:hAnsi="Segoe UI" w:cs="Segoe UI"/>
          <w:sz w:val="22"/>
          <w:szCs w:val="22"/>
          <w:lang w:val="hu-HU"/>
        </w:rPr>
        <w:t>”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 kategóriájában. Emellett </w:t>
      </w:r>
      <w:r w:rsidRPr="00C91ECE">
        <w:rPr>
          <w:rFonts w:ascii="Segoe UI" w:hAnsi="Segoe UI" w:cs="Segoe UI"/>
          <w:sz w:val="22"/>
          <w:szCs w:val="22"/>
          <w:lang w:val="hu-HU"/>
        </w:rPr>
        <w:t>tovább jav</w:t>
      </w:r>
      <w:r w:rsidR="00F403EB">
        <w:rPr>
          <w:rFonts w:ascii="Segoe UI" w:hAnsi="Segoe UI" w:cs="Segoe UI"/>
          <w:sz w:val="22"/>
          <w:szCs w:val="22"/>
          <w:lang w:val="hu-HU"/>
        </w:rPr>
        <w:t xml:space="preserve">uló </w:t>
      </w:r>
      <w:r w:rsidR="00F403EB" w:rsidRPr="00006BC0">
        <w:rPr>
          <w:rFonts w:ascii="Segoe UI" w:hAnsi="Segoe UI" w:cs="Segoe UI"/>
          <w:sz w:val="22"/>
          <w:szCs w:val="22"/>
          <w:lang w:val="hu-HU"/>
        </w:rPr>
        <w:t>teljesítményé</w:t>
      </w:r>
      <w:r w:rsidR="00F403EB" w:rsidRPr="00C91ECE">
        <w:rPr>
          <w:rFonts w:ascii="Segoe UI" w:hAnsi="Segoe UI" w:cs="Segoe UI"/>
          <w:sz w:val="22"/>
          <w:szCs w:val="22"/>
          <w:lang w:val="hu-HU"/>
        </w:rPr>
        <w:t>t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 ismét </w:t>
      </w:r>
      <w:r w:rsidRPr="00C91ECE">
        <w:rPr>
          <w:rFonts w:ascii="Segoe UI" w:hAnsi="Segoe UI" w:cs="Segoe UI"/>
          <w:sz w:val="22"/>
          <w:szCs w:val="22"/>
          <w:lang w:val="hu-HU"/>
        </w:rPr>
        <w:t>„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>Arany</w:t>
      </w:r>
      <w:r w:rsidRPr="00C91ECE">
        <w:rPr>
          <w:rFonts w:ascii="Segoe UI" w:hAnsi="Segoe UI" w:cs="Segoe UI"/>
          <w:sz w:val="22"/>
          <w:szCs w:val="22"/>
          <w:lang w:val="hu-HU"/>
        </w:rPr>
        <w:t>”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 xml:space="preserve"> minősítés</w:t>
      </w:r>
      <w:r w:rsidRPr="00C91ECE">
        <w:rPr>
          <w:rFonts w:ascii="Segoe UI" w:hAnsi="Segoe UI" w:cs="Segoe UI"/>
          <w:sz w:val="22"/>
          <w:szCs w:val="22"/>
          <w:lang w:val="hu-HU"/>
        </w:rPr>
        <w:t>sel díjazták</w:t>
      </w:r>
      <w:r w:rsidR="00F403EB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F403EB" w:rsidRPr="00C91ECE">
        <w:rPr>
          <w:rFonts w:ascii="Segoe UI" w:hAnsi="Segoe UI" w:cs="Segoe UI"/>
          <w:sz w:val="22"/>
          <w:szCs w:val="22"/>
          <w:lang w:val="hu-HU"/>
        </w:rPr>
        <w:t xml:space="preserve">a legfrissebb </w:t>
      </w:r>
      <w:r w:rsidR="00F403EB" w:rsidRPr="00006BC0">
        <w:rPr>
          <w:rFonts w:ascii="Segoe UI" w:hAnsi="Segoe UI" w:cs="Segoe UI"/>
          <w:sz w:val="22"/>
          <w:szCs w:val="22"/>
          <w:lang w:val="hu-HU"/>
        </w:rPr>
        <w:t>EcoVadis értékelésben</w:t>
      </w:r>
      <w:r w:rsidR="00006BC0" w:rsidRPr="00006BC0">
        <w:rPr>
          <w:rFonts w:ascii="Segoe UI" w:hAnsi="Segoe UI" w:cs="Segoe UI"/>
          <w:sz w:val="22"/>
          <w:szCs w:val="22"/>
          <w:lang w:val="hu-HU"/>
        </w:rPr>
        <w:t>.</w:t>
      </w:r>
    </w:p>
    <w:p w14:paraId="295A5482" w14:textId="77777777" w:rsidR="00006BC0" w:rsidRPr="00C91ECE" w:rsidRDefault="00006BC0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298D765" w14:textId="7FC7650D" w:rsidR="004B34CA" w:rsidRPr="00C91ECE" w:rsidRDefault="00280E29" w:rsidP="00DD174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280E29">
        <w:rPr>
          <w:rFonts w:ascii="Segoe UI" w:hAnsi="Segoe UI" w:cs="Segoe UI"/>
          <w:sz w:val="22"/>
          <w:szCs w:val="22"/>
          <w:lang w:val="hu-HU"/>
        </w:rPr>
        <w:t xml:space="preserve">A Henkel a </w:t>
      </w:r>
      <w:r w:rsidRPr="00280E29">
        <w:rPr>
          <w:rFonts w:ascii="Segoe UI" w:hAnsi="Segoe UI" w:cs="Segoe UI"/>
          <w:b/>
          <w:bCs/>
          <w:sz w:val="22"/>
          <w:szCs w:val="22"/>
          <w:lang w:val="hu-HU"/>
        </w:rPr>
        <w:t>digitalizáció terén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 is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újabb eredményeket ért el. </w:t>
      </w:r>
      <w:r w:rsidRPr="00280E29">
        <w:rPr>
          <w:rFonts w:ascii="Segoe UI" w:hAnsi="Segoe UI" w:cs="Segoe UI"/>
          <w:sz w:val="22"/>
          <w:szCs w:val="22"/>
          <w:lang w:val="hu-HU"/>
        </w:rPr>
        <w:t>2025-ben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 xml:space="preserve"> elsősorban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 a mesterséges intelligencia (MI) 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 xml:space="preserve">alkalmazásában fejlődött gyors ütemben. 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Az MI jelentős hatással lesz 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>a vállalat jövőbeni működésé</w:t>
      </w:r>
      <w:r w:rsidR="00DF6C1D">
        <w:rPr>
          <w:rFonts w:ascii="Segoe UI" w:hAnsi="Segoe UI" w:cs="Segoe UI"/>
          <w:sz w:val="22"/>
          <w:szCs w:val="22"/>
          <w:lang w:val="hu-HU"/>
        </w:rPr>
        <w:t>re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A Henkel </w:t>
      </w:r>
      <w:r w:rsidR="00DD1741" w:rsidRPr="00280E29">
        <w:rPr>
          <w:rFonts w:ascii="Segoe UI" w:hAnsi="Segoe UI" w:cs="Segoe UI"/>
          <w:sz w:val="22"/>
          <w:szCs w:val="22"/>
          <w:lang w:val="hu-HU"/>
        </w:rPr>
        <w:t xml:space="preserve">az ipari </w:t>
      </w:r>
      <w:r w:rsidR="006D26F7">
        <w:rPr>
          <w:rFonts w:ascii="Segoe UI" w:hAnsi="Segoe UI" w:cs="Segoe UI"/>
          <w:sz w:val="22"/>
          <w:szCs w:val="22"/>
          <w:lang w:val="hu-HU"/>
        </w:rPr>
        <w:t xml:space="preserve">és </w:t>
      </w:r>
      <w:r w:rsidR="00DD1741" w:rsidRPr="00280E29">
        <w:rPr>
          <w:rFonts w:ascii="Segoe UI" w:hAnsi="Segoe UI" w:cs="Segoe UI"/>
          <w:sz w:val="22"/>
          <w:szCs w:val="22"/>
          <w:lang w:val="hu-HU"/>
        </w:rPr>
        <w:t xml:space="preserve">a fogyasztási cikkek 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>szegmens</w:t>
      </w:r>
      <w:r w:rsidR="006D26F7">
        <w:rPr>
          <w:rFonts w:ascii="Segoe UI" w:hAnsi="Segoe UI" w:cs="Segoe UI"/>
          <w:sz w:val="22"/>
          <w:szCs w:val="22"/>
          <w:lang w:val="hu-HU"/>
        </w:rPr>
        <w:t>é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>ben</w:t>
      </w:r>
      <w:r w:rsidR="006D26F7">
        <w:rPr>
          <w:rFonts w:ascii="Segoe UI" w:hAnsi="Segoe UI" w:cs="Segoe UI"/>
          <w:sz w:val="22"/>
          <w:szCs w:val="22"/>
          <w:lang w:val="hu-HU"/>
        </w:rPr>
        <w:t xml:space="preserve"> egyaránt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280E29">
        <w:rPr>
          <w:rFonts w:ascii="Segoe UI" w:hAnsi="Segoe UI" w:cs="Segoe UI"/>
          <w:sz w:val="22"/>
          <w:szCs w:val="22"/>
          <w:lang w:val="hu-HU"/>
        </w:rPr>
        <w:t>számos gyakorlati alkalmazás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>i területen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 vezet be MI-technológiákat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>.</w:t>
      </w:r>
      <w:r w:rsidR="006D26F7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2025-ben a 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 xml:space="preserve">vállalat </w:t>
      </w:r>
      <w:r w:rsidRPr="00280E29">
        <w:rPr>
          <w:rFonts w:ascii="Segoe UI" w:hAnsi="Segoe UI" w:cs="Segoe UI"/>
          <w:sz w:val="22"/>
          <w:szCs w:val="22"/>
          <w:lang w:val="hu-HU"/>
        </w:rPr>
        <w:t>bemutatta első generatív MI-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 xml:space="preserve">vel 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támogatott televíziós reklámját Németországban, új korszakot nyitva 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>ezzel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D26F7"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 w:rsidRPr="00280E29">
        <w:rPr>
          <w:rFonts w:ascii="Segoe UI" w:hAnsi="Segoe UI" w:cs="Segoe UI"/>
          <w:sz w:val="22"/>
          <w:szCs w:val="22"/>
          <w:lang w:val="hu-HU"/>
        </w:rPr>
        <w:t>Persil</w:t>
      </w:r>
      <w:proofErr w:type="spellEnd"/>
      <w:r w:rsidRPr="00280E29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E03E64">
        <w:rPr>
          <w:rFonts w:ascii="Segoe UI" w:hAnsi="Segoe UI" w:cs="Segoe UI"/>
          <w:sz w:val="22"/>
          <w:szCs w:val="22"/>
          <w:lang w:val="hu-HU"/>
        </w:rPr>
        <w:t xml:space="preserve">márka 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ikonikus White Lady 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>történetében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>A mesterséges intelligencia a</w:t>
      </w:r>
      <w:r w:rsidRPr="00280E29">
        <w:rPr>
          <w:rFonts w:ascii="Segoe UI" w:hAnsi="Segoe UI" w:cs="Segoe UI"/>
          <w:sz w:val="22"/>
          <w:szCs w:val="22"/>
          <w:lang w:val="hu-HU"/>
        </w:rPr>
        <w:t xml:space="preserve"> ragasztófejlesztő laborok </w:t>
      </w:r>
      <w:r w:rsidR="00C91ECE" w:rsidRPr="00C91ECE">
        <w:rPr>
          <w:rFonts w:ascii="Segoe UI" w:hAnsi="Segoe UI" w:cs="Segoe UI"/>
          <w:sz w:val="22"/>
          <w:szCs w:val="22"/>
          <w:lang w:val="hu-HU"/>
        </w:rPr>
        <w:t>folyamatainak automatizálásában</w:t>
      </w:r>
      <w:r w:rsidR="00DD1741" w:rsidRPr="00C91ECE">
        <w:rPr>
          <w:rFonts w:ascii="Segoe UI" w:hAnsi="Segoe UI" w:cs="Segoe UI"/>
          <w:sz w:val="22"/>
          <w:szCs w:val="22"/>
          <w:lang w:val="hu-HU"/>
        </w:rPr>
        <w:t xml:space="preserve"> is szerepet kap. Az akkumulátorgyártásban a Henkel MI-támogatott szimulációkkal és innovatív leválasztási megoldásokkal csökkenti ügyfelei számára a fejlesztési időt és költséget, valamint optimalizálja a teljesítményt.</w:t>
      </w:r>
    </w:p>
    <w:p w14:paraId="0EF6B219" w14:textId="77777777" w:rsidR="00DD1741" w:rsidRPr="00C91ECE" w:rsidRDefault="00DD1741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FB67735" w14:textId="0860D038" w:rsidR="00DD1741" w:rsidRPr="00DD1741" w:rsidRDefault="00DD1741" w:rsidP="00DD174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>H</w:t>
      </w:r>
      <w:r w:rsidRPr="00DD1741">
        <w:rPr>
          <w:rFonts w:ascii="Segoe UI" w:hAnsi="Segoe UI" w:cs="Segoe UI"/>
          <w:sz w:val="22"/>
          <w:szCs w:val="22"/>
          <w:lang w:val="hu-HU"/>
        </w:rPr>
        <w:t>osszú távú növekedési stratégiáj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részeként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 Henkel 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folyamatosan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dolgozik azon, hogy </w:t>
      </w:r>
      <w:r w:rsidRPr="00DD1741">
        <w:rPr>
          <w:rFonts w:ascii="Segoe UI" w:hAnsi="Segoe UI" w:cs="Segoe UI"/>
          <w:sz w:val="22"/>
          <w:szCs w:val="22"/>
          <w:lang w:val="hu-HU"/>
        </w:rPr>
        <w:t>üzletágai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működését 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a dinamikus piacok </w:t>
      </w:r>
      <w:r w:rsidR="00DF6C1D" w:rsidRPr="00DD1741">
        <w:rPr>
          <w:rFonts w:ascii="Segoe UI" w:hAnsi="Segoe UI" w:cs="Segoe UI"/>
          <w:sz w:val="22"/>
          <w:szCs w:val="22"/>
          <w:lang w:val="hu-HU"/>
        </w:rPr>
        <w:t>követelményei</w:t>
      </w:r>
      <w:r w:rsidR="006D26F7">
        <w:rPr>
          <w:rFonts w:ascii="Segoe UI" w:hAnsi="Segoe UI" w:cs="Segoe UI"/>
          <w:sz w:val="22"/>
          <w:szCs w:val="22"/>
          <w:lang w:val="hu-HU"/>
        </w:rPr>
        <w:t>hez és</w:t>
      </w:r>
      <w:r w:rsidR="00DF6C1D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DD1741">
        <w:rPr>
          <w:rFonts w:ascii="Segoe UI" w:hAnsi="Segoe UI" w:cs="Segoe UI"/>
          <w:sz w:val="22"/>
          <w:szCs w:val="22"/>
          <w:lang w:val="hu-HU"/>
        </w:rPr>
        <w:t>a változó ügyféligények</w:t>
      </w:r>
      <w:r w:rsidR="006D26F7">
        <w:rPr>
          <w:rFonts w:ascii="Segoe UI" w:hAnsi="Segoe UI" w:cs="Segoe UI"/>
          <w:sz w:val="22"/>
          <w:szCs w:val="22"/>
          <w:lang w:val="hu-HU"/>
        </w:rPr>
        <w:t>hez igazítsa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és </w:t>
      </w:r>
      <w:r w:rsidRPr="00DD1741">
        <w:rPr>
          <w:rFonts w:ascii="Segoe UI" w:hAnsi="Segoe UI" w:cs="Segoe UI"/>
          <w:b/>
          <w:bCs/>
          <w:sz w:val="22"/>
          <w:szCs w:val="22"/>
          <w:lang w:val="hu-HU"/>
        </w:rPr>
        <w:t>jövőálló működési modellek</w:t>
      </w:r>
      <w:r w:rsidRPr="006D26F7">
        <w:rPr>
          <w:rFonts w:ascii="Segoe UI" w:hAnsi="Segoe UI" w:cs="Segoe UI"/>
          <w:b/>
          <w:bCs/>
          <w:sz w:val="22"/>
          <w:szCs w:val="22"/>
          <w:lang w:val="hu-HU"/>
        </w:rPr>
        <w:t>et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dolgoz ki </w:t>
      </w:r>
      <w:r w:rsidRPr="00DD1741">
        <w:rPr>
          <w:rFonts w:ascii="Segoe UI" w:hAnsi="Segoe UI" w:cs="Segoe UI"/>
          <w:sz w:val="22"/>
          <w:szCs w:val="22"/>
          <w:lang w:val="hu-HU"/>
        </w:rPr>
        <w:t>a hosszú távú siker</w:t>
      </w:r>
      <w:r w:rsidRPr="00C91ECE">
        <w:rPr>
          <w:rFonts w:ascii="Segoe UI" w:hAnsi="Segoe UI" w:cs="Segoe UI"/>
          <w:sz w:val="22"/>
          <w:szCs w:val="22"/>
          <w:lang w:val="hu-HU"/>
        </w:rPr>
        <w:t>hez</w:t>
      </w:r>
      <w:r w:rsidRPr="00DD1741">
        <w:rPr>
          <w:rFonts w:ascii="Segoe UI" w:hAnsi="Segoe UI" w:cs="Segoe UI"/>
          <w:sz w:val="22"/>
          <w:szCs w:val="22"/>
          <w:lang w:val="hu-HU"/>
        </w:rPr>
        <w:t>. 2025 márciusában bejelentette, hogy meg fogja vizsgálni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a lehetőségét annak, hogy </w:t>
      </w:r>
      <w:r w:rsidRPr="00DD1741">
        <w:rPr>
          <w:rFonts w:ascii="Segoe UI" w:hAnsi="Segoe UI" w:cs="Segoe UI"/>
          <w:sz w:val="22"/>
          <w:szCs w:val="22"/>
          <w:lang w:val="hu-HU"/>
        </w:rPr>
        <w:t>üzletág</w:t>
      </w:r>
      <w:r w:rsidRPr="00C91ECE">
        <w:rPr>
          <w:rFonts w:ascii="Segoe UI" w:hAnsi="Segoe UI" w:cs="Segoe UI"/>
          <w:sz w:val="22"/>
          <w:szCs w:val="22"/>
          <w:lang w:val="hu-HU"/>
        </w:rPr>
        <w:t>ai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 –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az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 Adhesive Technologies (HAT) és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DD1741">
        <w:rPr>
          <w:rFonts w:ascii="Segoe UI" w:hAnsi="Segoe UI" w:cs="Segoe UI"/>
          <w:sz w:val="22"/>
          <w:szCs w:val="22"/>
          <w:lang w:val="hu-HU"/>
        </w:rPr>
        <w:t>Consumer Brands (HCB) – külön jogi személyek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ként folytassák működésüket 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Németországban és </w:t>
      </w:r>
      <w:r w:rsidR="0020523E">
        <w:rPr>
          <w:rFonts w:ascii="Segoe UI" w:hAnsi="Segoe UI" w:cs="Segoe UI"/>
          <w:sz w:val="22"/>
          <w:szCs w:val="22"/>
          <w:lang w:val="hu-HU"/>
        </w:rPr>
        <w:t>más</w:t>
      </w:r>
      <w:r w:rsidR="006D26F7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DD1741">
        <w:rPr>
          <w:rFonts w:ascii="Segoe UI" w:hAnsi="Segoe UI" w:cs="Segoe UI"/>
          <w:sz w:val="22"/>
          <w:szCs w:val="22"/>
          <w:lang w:val="hu-HU"/>
        </w:rPr>
        <w:t>országokban. Ez a lépés az SAP S/4HANA migráció előkészületeivel is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DD1741">
        <w:rPr>
          <w:rFonts w:ascii="Segoe UI" w:hAnsi="Segoe UI" w:cs="Segoe UI"/>
          <w:sz w:val="22"/>
          <w:szCs w:val="22"/>
          <w:lang w:val="hu-HU"/>
        </w:rPr>
        <w:t>összefügg.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Az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igazgatóság </w:t>
      </w:r>
      <w:r w:rsidRPr="00DD1741">
        <w:rPr>
          <w:rFonts w:ascii="Segoe UI" w:hAnsi="Segoe UI" w:cs="Segoe UI"/>
          <w:sz w:val="22"/>
          <w:szCs w:val="22"/>
          <w:lang w:val="hu-HU"/>
        </w:rPr>
        <w:t>alaposan megvitatta és a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z illetékes 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felügyeleti szervekkel egyeztetve </w:t>
      </w:r>
      <w:r w:rsidRPr="00C91ECE">
        <w:rPr>
          <w:rFonts w:ascii="Segoe UI" w:hAnsi="Segoe UI" w:cs="Segoe UI"/>
          <w:sz w:val="22"/>
          <w:szCs w:val="22"/>
          <w:lang w:val="hu-HU"/>
        </w:rPr>
        <w:t>jóvá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hagyta a javaslatot. Ennek megfelelően az első tervezett lépés </w:t>
      </w:r>
      <w:r w:rsidR="006D26F7">
        <w:rPr>
          <w:rFonts w:ascii="Segoe UI" w:hAnsi="Segoe UI" w:cs="Segoe UI"/>
          <w:sz w:val="22"/>
          <w:szCs w:val="22"/>
          <w:lang w:val="hu-HU"/>
        </w:rPr>
        <w:t xml:space="preserve">két </w:t>
      </w:r>
      <w:r w:rsidRPr="00DD1741">
        <w:rPr>
          <w:rFonts w:ascii="Segoe UI" w:hAnsi="Segoe UI" w:cs="Segoe UI"/>
          <w:sz w:val="22"/>
          <w:szCs w:val="22"/>
          <w:lang w:val="hu-HU"/>
        </w:rPr>
        <w:t>külön jogi személy</w:t>
      </w:r>
      <w:r w:rsidR="00CC5588" w:rsidRPr="00C91ECE">
        <w:rPr>
          <w:rFonts w:ascii="Segoe UI" w:hAnsi="Segoe UI" w:cs="Segoe UI"/>
          <w:sz w:val="22"/>
          <w:szCs w:val="22"/>
          <w:lang w:val="hu-HU"/>
        </w:rPr>
        <w:t xml:space="preserve"> létrehozása </w:t>
      </w:r>
      <w:r w:rsidR="00CC5588" w:rsidRPr="00DD1741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6D26F7">
        <w:rPr>
          <w:rFonts w:ascii="Segoe UI" w:hAnsi="Segoe UI" w:cs="Segoe UI"/>
          <w:sz w:val="22"/>
          <w:szCs w:val="22"/>
          <w:lang w:val="hu-HU"/>
        </w:rPr>
        <w:t>jelenlegi</w:t>
      </w:r>
      <w:r w:rsidR="00CC5588" w:rsidRPr="00DD1741">
        <w:rPr>
          <w:rFonts w:ascii="Segoe UI" w:hAnsi="Segoe UI" w:cs="Segoe UI"/>
          <w:sz w:val="22"/>
          <w:szCs w:val="22"/>
          <w:lang w:val="hu-HU"/>
        </w:rPr>
        <w:t xml:space="preserve"> üzletág</w:t>
      </w:r>
      <w:r w:rsidR="006D26F7">
        <w:rPr>
          <w:rFonts w:ascii="Segoe UI" w:hAnsi="Segoe UI" w:cs="Segoe UI"/>
          <w:sz w:val="22"/>
          <w:szCs w:val="22"/>
          <w:lang w:val="hu-HU"/>
        </w:rPr>
        <w:t>ak</w:t>
      </w:r>
      <w:r w:rsidR="00CC5588" w:rsidRPr="00C91ECE">
        <w:rPr>
          <w:rFonts w:ascii="Segoe UI" w:hAnsi="Segoe UI" w:cs="Segoe UI"/>
          <w:sz w:val="22"/>
          <w:szCs w:val="22"/>
          <w:lang w:val="hu-HU"/>
        </w:rPr>
        <w:t xml:space="preserve"> számára </w:t>
      </w:r>
      <w:r w:rsidRPr="00DD1741">
        <w:rPr>
          <w:rFonts w:ascii="Segoe UI" w:hAnsi="Segoe UI" w:cs="Segoe UI"/>
          <w:sz w:val="22"/>
          <w:szCs w:val="22"/>
          <w:lang w:val="hu-HU"/>
        </w:rPr>
        <w:t xml:space="preserve">Németországban. </w:t>
      </w:r>
      <w:r w:rsidR="00887D75" w:rsidRPr="00887D75">
        <w:rPr>
          <w:rFonts w:ascii="Segoe UI" w:hAnsi="Segoe UI" w:cs="Segoe UI"/>
          <w:sz w:val="22"/>
          <w:szCs w:val="22"/>
          <w:lang w:val="hu-HU"/>
        </w:rPr>
        <w:t xml:space="preserve">Ezzel a lépéssel a Henkel célja, hogy folyamatai és struktúrái rugalmasabbá váljanak, és jobban támogassák üzleti tevékenységének jövőbeli igényeit és a Henkel Csoport növekedési tervét. </w:t>
      </w:r>
      <w:r w:rsidRPr="00DD1741">
        <w:rPr>
          <w:rFonts w:ascii="Segoe UI" w:hAnsi="Segoe UI" w:cs="Segoe UI"/>
          <w:sz w:val="22"/>
          <w:szCs w:val="22"/>
          <w:lang w:val="hu-HU"/>
        </w:rPr>
        <w:t>A Csoport és az üzletágak stratégiai és operatív irányítása változatlan marad. A javaslatot a 2026-os éves közgyűlésen terjesztik a részvényesek elé jóváhagyásra.</w:t>
      </w:r>
    </w:p>
    <w:p w14:paraId="0EA23CF4" w14:textId="77777777" w:rsidR="00DD1741" w:rsidRPr="00C91ECE" w:rsidRDefault="00DD1741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DF630A6" w14:textId="0B2CDC82" w:rsidR="00CC5588" w:rsidRPr="00CC5588" w:rsidRDefault="00CC5588" w:rsidP="00CC558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91ECE">
        <w:rPr>
          <w:rFonts w:ascii="Segoe UI" w:hAnsi="Segoe UI" w:cs="Segoe UI"/>
          <w:sz w:val="22"/>
          <w:szCs w:val="22"/>
          <w:lang w:val="hu-HU"/>
        </w:rPr>
        <w:t>A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755A3B" w:rsidRPr="00CC5588">
        <w:rPr>
          <w:rFonts w:ascii="Segoe UI" w:hAnsi="Segoe UI" w:cs="Segoe UI"/>
          <w:sz w:val="22"/>
          <w:szCs w:val="22"/>
          <w:lang w:val="hu-HU"/>
        </w:rPr>
        <w:t>Henkel</w:t>
      </w:r>
      <w:r w:rsidR="00755A3B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>céltudatos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növekedés</w:t>
      </w:r>
      <w:r w:rsidR="00755A3B">
        <w:rPr>
          <w:rFonts w:ascii="Segoe UI" w:hAnsi="Segoe UI" w:cs="Segoe UI"/>
          <w:sz w:val="22"/>
          <w:szCs w:val="22"/>
          <w:lang w:val="hu-HU"/>
        </w:rPr>
        <w:t>i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programj</w:t>
      </w:r>
      <w:r w:rsidRPr="00C91ECE">
        <w:rPr>
          <w:rFonts w:ascii="Segoe UI" w:hAnsi="Segoe UI" w:cs="Segoe UI"/>
          <w:sz w:val="22"/>
          <w:szCs w:val="22"/>
          <w:lang w:val="hu-HU"/>
        </w:rPr>
        <w:t>a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sz w:val="22"/>
          <w:szCs w:val="22"/>
          <w:lang w:val="hu-HU"/>
        </w:rPr>
        <w:t>a</w:t>
      </w:r>
      <w:r w:rsidR="00C778E2">
        <w:rPr>
          <w:rFonts w:ascii="Segoe UI" w:hAnsi="Segoe UI" w:cs="Segoe UI"/>
          <w:sz w:val="22"/>
          <w:szCs w:val="22"/>
          <w:lang w:val="hu-HU"/>
        </w:rPr>
        <w:t>z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C5588">
        <w:rPr>
          <w:rFonts w:ascii="Segoe UI" w:hAnsi="Segoe UI" w:cs="Segoe UI"/>
          <w:sz w:val="22"/>
          <w:szCs w:val="22"/>
          <w:lang w:val="hu-HU"/>
        </w:rPr>
        <w:t>erős</w:t>
      </w:r>
      <w:r w:rsidRPr="00CC5588">
        <w:rPr>
          <w:rFonts w:ascii="Segoe UI" w:hAnsi="Segoe UI" w:cs="Segoe UI"/>
          <w:b/>
          <w:bCs/>
          <w:sz w:val="22"/>
          <w:szCs w:val="22"/>
          <w:lang w:val="hu-HU"/>
        </w:rPr>
        <w:t xml:space="preserve"> vállalati kultúr</w:t>
      </w:r>
      <w:r w:rsidRPr="00C91ECE">
        <w:rPr>
          <w:rFonts w:ascii="Segoe UI" w:hAnsi="Segoe UI" w:cs="Segoe UI"/>
          <w:b/>
          <w:bCs/>
          <w:sz w:val="22"/>
          <w:szCs w:val="22"/>
          <w:lang w:val="hu-HU"/>
        </w:rPr>
        <w:t>ájára épül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Ennek meghatározó jellemzője </w:t>
      </w:r>
      <w:r w:rsidRPr="00CC5588">
        <w:rPr>
          <w:rFonts w:ascii="Segoe UI" w:hAnsi="Segoe UI" w:cs="Segoe UI"/>
          <w:sz w:val="22"/>
          <w:szCs w:val="22"/>
          <w:lang w:val="hu-HU"/>
        </w:rPr>
        <w:t>az üzletágak, országok és csapatok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C5588">
        <w:rPr>
          <w:rFonts w:ascii="Segoe UI" w:hAnsi="Segoe UI" w:cs="Segoe UI"/>
          <w:sz w:val="22"/>
          <w:szCs w:val="22"/>
          <w:lang w:val="hu-HU"/>
        </w:rPr>
        <w:t>között</w:t>
      </w:r>
      <w:r w:rsidRPr="00C91ECE">
        <w:rPr>
          <w:rFonts w:ascii="Segoe UI" w:hAnsi="Segoe UI" w:cs="Segoe UI"/>
          <w:sz w:val="22"/>
          <w:szCs w:val="22"/>
          <w:lang w:val="hu-HU"/>
        </w:rPr>
        <w:t>i</w:t>
      </w:r>
      <w:r w:rsidR="006103B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C5588">
        <w:rPr>
          <w:rFonts w:ascii="Segoe UI" w:hAnsi="Segoe UI" w:cs="Segoe UI"/>
          <w:sz w:val="22"/>
          <w:szCs w:val="22"/>
          <w:lang w:val="hu-HU"/>
        </w:rPr>
        <w:t>bizalm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i </w:t>
      </w:r>
      <w:r w:rsidR="00C91ECE" w:rsidRPr="00C91ECE">
        <w:rPr>
          <w:rFonts w:ascii="Segoe UI" w:hAnsi="Segoe UI" w:cs="Segoe UI"/>
          <w:sz w:val="22"/>
          <w:szCs w:val="22"/>
          <w:lang w:val="hu-HU"/>
        </w:rPr>
        <w:t>együttműködés,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valamint </w:t>
      </w:r>
      <w:r w:rsidRPr="00C91ECE">
        <w:rPr>
          <w:rFonts w:ascii="Segoe UI" w:hAnsi="Segoe UI" w:cs="Segoe UI"/>
          <w:sz w:val="22"/>
          <w:szCs w:val="22"/>
          <w:lang w:val="hu-HU"/>
        </w:rPr>
        <w:t>a munkatársak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felhatalmaz</w:t>
      </w:r>
      <w:r w:rsidRPr="00C91ECE">
        <w:rPr>
          <w:rFonts w:ascii="Segoe UI" w:hAnsi="Segoe UI" w:cs="Segoe UI"/>
          <w:sz w:val="22"/>
          <w:szCs w:val="22"/>
          <w:lang w:val="hu-HU"/>
        </w:rPr>
        <w:t>ása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a felelősségvállalásra és a</w:t>
      </w:r>
      <w:r w:rsidRPr="00C91ECE">
        <w:rPr>
          <w:rFonts w:ascii="Segoe UI" w:hAnsi="Segoe UI" w:cs="Segoe UI"/>
          <w:sz w:val="22"/>
          <w:szCs w:val="22"/>
          <w:lang w:val="hu-HU"/>
        </w:rPr>
        <w:t>z eredmények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proaktív </w:t>
      </w:r>
      <w:r w:rsidRPr="00C91ECE">
        <w:rPr>
          <w:rFonts w:ascii="Segoe UI" w:hAnsi="Segoe UI" w:cs="Segoe UI"/>
          <w:sz w:val="22"/>
          <w:szCs w:val="22"/>
          <w:lang w:val="hu-HU"/>
        </w:rPr>
        <w:t>alakítására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710331">
        <w:rPr>
          <w:rFonts w:ascii="Segoe UI" w:hAnsi="Segoe UI" w:cs="Segoe UI"/>
          <w:sz w:val="22"/>
          <w:szCs w:val="22"/>
          <w:lang w:val="hu-HU"/>
        </w:rPr>
        <w:t xml:space="preserve">Egy ilyen </w:t>
      </w:r>
      <w:r w:rsidRPr="00CC5588">
        <w:rPr>
          <w:rFonts w:ascii="Segoe UI" w:hAnsi="Segoe UI" w:cs="Segoe UI"/>
          <w:sz w:val="22"/>
          <w:szCs w:val="22"/>
          <w:lang w:val="hu-HU"/>
        </w:rPr>
        <w:t>kultúrát folyamatosan ápolni kell.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Ennek érdekében a vállalat évek óta úgynevezett „</w:t>
      </w:r>
      <w:proofErr w:type="spellStart"/>
      <w:r w:rsidRPr="00C91ECE">
        <w:rPr>
          <w:rFonts w:ascii="Segoe UI" w:hAnsi="Segoe UI" w:cs="Segoe UI"/>
          <w:sz w:val="22"/>
          <w:szCs w:val="22"/>
          <w:lang w:val="hu-HU"/>
        </w:rPr>
        <w:t>pul</w:t>
      </w:r>
      <w:r w:rsidR="0084356B">
        <w:rPr>
          <w:rFonts w:ascii="Segoe UI" w:hAnsi="Segoe UI" w:cs="Segoe UI"/>
          <w:sz w:val="22"/>
          <w:szCs w:val="22"/>
          <w:lang w:val="hu-HU"/>
        </w:rPr>
        <w:t>se</w:t>
      </w:r>
      <w:proofErr w:type="spellEnd"/>
      <w:r w:rsidR="0084356B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proofErr w:type="gramStart"/>
      <w:r w:rsidR="00E11268">
        <w:rPr>
          <w:rFonts w:ascii="Segoe UI" w:hAnsi="Segoe UI" w:cs="Segoe UI"/>
          <w:sz w:val="22"/>
          <w:szCs w:val="22"/>
          <w:lang w:val="hu-HU"/>
        </w:rPr>
        <w:t>checks</w:t>
      </w:r>
      <w:proofErr w:type="spellEnd"/>
      <w:r w:rsidR="00E11268">
        <w:rPr>
          <w:rFonts w:ascii="Segoe UI" w:hAnsi="Segoe UI" w:cs="Segoe UI"/>
          <w:sz w:val="22"/>
          <w:szCs w:val="22"/>
          <w:lang w:val="hu-HU"/>
        </w:rPr>
        <w:t>”-</w:t>
      </w:r>
      <w:proofErr w:type="spellStart"/>
      <w:proofErr w:type="gramEnd"/>
      <w:r w:rsidR="00E11268">
        <w:rPr>
          <w:rFonts w:ascii="Segoe UI" w:hAnsi="Segoe UI" w:cs="Segoe UI"/>
          <w:sz w:val="22"/>
          <w:szCs w:val="22"/>
          <w:lang w:val="hu-HU"/>
        </w:rPr>
        <w:t>eket</w:t>
      </w:r>
      <w:proofErr w:type="spellEnd"/>
      <w:r w:rsidR="00E1126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végez a munkavállalói percepció követésére 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– havonta egyszer, 5000 véletlenszerűen kiválasztott </w:t>
      </w:r>
      <w:r w:rsidR="00DF6C1D">
        <w:rPr>
          <w:rFonts w:ascii="Segoe UI" w:hAnsi="Segoe UI" w:cs="Segoe UI"/>
          <w:sz w:val="22"/>
          <w:szCs w:val="22"/>
          <w:lang w:val="hu-HU"/>
        </w:rPr>
        <w:t>dolgozó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részvételével. </w:t>
      </w:r>
      <w:r w:rsidRPr="00C91ECE">
        <w:rPr>
          <w:rFonts w:ascii="Segoe UI" w:hAnsi="Segoe UI" w:cs="Segoe UI"/>
          <w:sz w:val="22"/>
          <w:szCs w:val="22"/>
          <w:lang w:val="hu-HU"/>
        </w:rPr>
        <w:t>Az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anonim felmérések értékes információ</w:t>
      </w:r>
      <w:r w:rsidR="006D26F7">
        <w:rPr>
          <w:rFonts w:ascii="Segoe UI" w:hAnsi="Segoe UI" w:cs="Segoe UI"/>
          <w:sz w:val="22"/>
          <w:szCs w:val="22"/>
          <w:lang w:val="hu-HU"/>
        </w:rPr>
        <w:t>val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szolgálnak </w:t>
      </w:r>
      <w:r w:rsidRPr="00CC5588">
        <w:rPr>
          <w:rFonts w:ascii="Segoe UI" w:hAnsi="Segoe UI" w:cs="Segoe UI"/>
          <w:sz w:val="22"/>
          <w:szCs w:val="22"/>
          <w:lang w:val="hu-HU"/>
        </w:rPr>
        <w:t>az együttműködés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>ről</w:t>
      </w:r>
      <w:r w:rsidRPr="00CC5588">
        <w:rPr>
          <w:rFonts w:ascii="Segoe UI" w:hAnsi="Segoe UI" w:cs="Segoe UI"/>
          <w:sz w:val="22"/>
          <w:szCs w:val="22"/>
          <w:lang w:val="hu-HU"/>
        </w:rPr>
        <w:t>, a felelősségvállalás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>ról</w:t>
      </w:r>
      <w:r w:rsidRPr="00CC5588">
        <w:rPr>
          <w:rFonts w:ascii="Segoe UI" w:hAnsi="Segoe UI" w:cs="Segoe UI"/>
          <w:sz w:val="22"/>
          <w:szCs w:val="22"/>
          <w:lang w:val="hu-HU"/>
        </w:rPr>
        <w:t>, az innováció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>ról</w:t>
      </w:r>
      <w:r w:rsidRPr="00CC5588">
        <w:rPr>
          <w:rFonts w:ascii="Segoe UI" w:hAnsi="Segoe UI" w:cs="Segoe UI"/>
          <w:sz w:val="22"/>
          <w:szCs w:val="22"/>
          <w:lang w:val="hu-HU"/>
        </w:rPr>
        <w:t>, a sokszínűség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>ről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és a Henkel hosszú távú stratégiájához való igazodás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>ról</w:t>
      </w:r>
      <w:r w:rsidRPr="00CC5588">
        <w:rPr>
          <w:rFonts w:ascii="Segoe UI" w:hAnsi="Segoe UI" w:cs="Segoe UI"/>
          <w:sz w:val="22"/>
          <w:szCs w:val="22"/>
          <w:lang w:val="hu-HU"/>
        </w:rPr>
        <w:t>.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A 2025-ös eredmények 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 xml:space="preserve">tanúsága szerint 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a Henkel jelentős előrelépést ért el ezeken a területeken. Ez 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 xml:space="preserve">is visszaigazolja 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lastRenderedPageBreak/>
        <w:t xml:space="preserve">az elmúlt évek </w:t>
      </w:r>
      <w:r w:rsidRPr="00CC5588">
        <w:rPr>
          <w:rFonts w:ascii="Segoe UI" w:hAnsi="Segoe UI" w:cs="Segoe UI"/>
          <w:sz w:val="22"/>
          <w:szCs w:val="22"/>
          <w:lang w:val="hu-HU"/>
        </w:rPr>
        <w:t>különböző kezdeményezése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>inek</w:t>
      </w:r>
      <w:r w:rsidRPr="00CC5588">
        <w:rPr>
          <w:rFonts w:ascii="Segoe UI" w:hAnsi="Segoe UI" w:cs="Segoe UI"/>
          <w:sz w:val="22"/>
          <w:szCs w:val="22"/>
          <w:lang w:val="hu-HU"/>
        </w:rPr>
        <w:t xml:space="preserve"> és intézkedése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 xml:space="preserve">inek pozitív hatását </w:t>
      </w:r>
      <w:r w:rsidRPr="00CC5588">
        <w:rPr>
          <w:rFonts w:ascii="Segoe UI" w:hAnsi="Segoe UI" w:cs="Segoe UI"/>
          <w:sz w:val="22"/>
          <w:szCs w:val="22"/>
          <w:lang w:val="hu-HU"/>
        </w:rPr>
        <w:t>és a vállalati kultúra folyamatos erősöd</w:t>
      </w:r>
      <w:r w:rsidR="003C3739" w:rsidRPr="00C91ECE">
        <w:rPr>
          <w:rFonts w:ascii="Segoe UI" w:hAnsi="Segoe UI" w:cs="Segoe UI"/>
          <w:sz w:val="22"/>
          <w:szCs w:val="22"/>
          <w:lang w:val="hu-HU"/>
        </w:rPr>
        <w:t>ését</w:t>
      </w:r>
      <w:r w:rsidRPr="00CC5588">
        <w:rPr>
          <w:rFonts w:ascii="Segoe UI" w:hAnsi="Segoe UI" w:cs="Segoe UI"/>
          <w:sz w:val="22"/>
          <w:szCs w:val="22"/>
          <w:lang w:val="hu-HU"/>
        </w:rPr>
        <w:t>.</w:t>
      </w:r>
    </w:p>
    <w:p w14:paraId="5E2416D8" w14:textId="77777777" w:rsidR="00CC5588" w:rsidRPr="00C91ECE" w:rsidRDefault="00CC5588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6B41859" w14:textId="599EB703" w:rsidR="004B34CA" w:rsidRPr="001F11AE" w:rsidRDefault="003C3739" w:rsidP="007F626A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 w:eastAsia="de-DE"/>
        </w:rPr>
      </w:pPr>
      <w:r w:rsidRPr="001F11AE">
        <w:rPr>
          <w:rFonts w:ascii="Segoe UI" w:hAnsi="Segoe UI" w:cs="Segoe UI"/>
          <w:b/>
          <w:bCs/>
          <w:sz w:val="22"/>
          <w:szCs w:val="22"/>
          <w:lang w:val="hu-HU" w:eastAsia="de-DE"/>
        </w:rPr>
        <w:t xml:space="preserve">A </w:t>
      </w:r>
      <w:r w:rsidR="004B34CA" w:rsidRPr="001F11AE">
        <w:rPr>
          <w:rFonts w:ascii="Segoe UI" w:hAnsi="Segoe UI" w:cs="Segoe UI"/>
          <w:b/>
          <w:bCs/>
          <w:sz w:val="22"/>
          <w:szCs w:val="22"/>
          <w:lang w:val="hu-HU" w:eastAsia="de-DE"/>
        </w:rPr>
        <w:t>Henkel</w:t>
      </w:r>
      <w:r w:rsidRPr="001F11AE">
        <w:rPr>
          <w:rFonts w:ascii="Segoe UI" w:hAnsi="Segoe UI" w:cs="Segoe UI"/>
          <w:b/>
          <w:bCs/>
          <w:sz w:val="22"/>
          <w:szCs w:val="22"/>
          <w:lang w:val="hu-HU" w:eastAsia="de-DE"/>
        </w:rPr>
        <w:t xml:space="preserve"> </w:t>
      </w:r>
      <w:r w:rsidR="001F11AE" w:rsidRPr="001F11AE">
        <w:rPr>
          <w:rFonts w:ascii="Segoe UI" w:hAnsi="Segoe UI" w:cs="Segoe UI"/>
          <w:b/>
          <w:bCs/>
          <w:sz w:val="22"/>
          <w:szCs w:val="22"/>
          <w:lang w:val="hu-HU" w:eastAsia="de-DE"/>
        </w:rPr>
        <w:t xml:space="preserve">150-éves </w:t>
      </w:r>
      <w:r w:rsidRPr="001F11AE">
        <w:rPr>
          <w:rFonts w:ascii="Segoe UI" w:hAnsi="Segoe UI" w:cs="Segoe UI"/>
          <w:b/>
          <w:bCs/>
          <w:sz w:val="22"/>
          <w:szCs w:val="22"/>
          <w:lang w:val="hu-HU" w:eastAsia="de-DE"/>
        </w:rPr>
        <w:t xml:space="preserve">sikeres </w:t>
      </w:r>
      <w:r w:rsidR="00C91ECE" w:rsidRPr="001F11AE">
        <w:rPr>
          <w:rFonts w:ascii="Segoe UI" w:hAnsi="Segoe UI" w:cs="Segoe UI"/>
          <w:b/>
          <w:bCs/>
          <w:sz w:val="22"/>
          <w:szCs w:val="22"/>
          <w:lang w:val="hu-HU" w:eastAsia="de-DE"/>
        </w:rPr>
        <w:t>történe</w:t>
      </w:r>
      <w:r w:rsidR="00977D7C">
        <w:rPr>
          <w:rFonts w:ascii="Segoe UI" w:hAnsi="Segoe UI" w:cs="Segoe UI"/>
          <w:b/>
          <w:bCs/>
          <w:sz w:val="22"/>
          <w:szCs w:val="22"/>
          <w:lang w:val="hu-HU" w:eastAsia="de-DE"/>
        </w:rPr>
        <w:t>lmét</w:t>
      </w:r>
      <w:r w:rsidRPr="001F11AE">
        <w:rPr>
          <w:rFonts w:ascii="Segoe UI" w:hAnsi="Segoe UI" w:cs="Segoe UI"/>
          <w:b/>
          <w:bCs/>
          <w:sz w:val="22"/>
          <w:szCs w:val="22"/>
          <w:lang w:val="hu-HU" w:eastAsia="de-DE"/>
        </w:rPr>
        <w:t xml:space="preserve"> ünnepli </w:t>
      </w:r>
    </w:p>
    <w:p w14:paraId="58D77207" w14:textId="27423862" w:rsidR="003C3739" w:rsidRDefault="003C3739" w:rsidP="003C3739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3C3739">
        <w:rPr>
          <w:rFonts w:ascii="Segoe UI" w:hAnsi="Segoe UI" w:cs="Segoe UI"/>
          <w:sz w:val="22"/>
          <w:szCs w:val="22"/>
          <w:lang w:val="hu-HU"/>
        </w:rPr>
        <w:t xml:space="preserve">„A 2025-ös év sikeres volt: ismét </w:t>
      </w:r>
      <w:r w:rsidRPr="00C91ECE">
        <w:rPr>
          <w:rFonts w:ascii="Segoe UI" w:hAnsi="Segoe UI" w:cs="Segoe UI"/>
          <w:sz w:val="22"/>
          <w:szCs w:val="22"/>
          <w:lang w:val="hu-HU"/>
        </w:rPr>
        <w:t>komoly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kihívásokat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győztünk 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le, </w:t>
      </w:r>
      <w:r w:rsidRPr="00C91ECE">
        <w:rPr>
          <w:rFonts w:ascii="Segoe UI" w:hAnsi="Segoe UI" w:cs="Segoe UI"/>
          <w:sz w:val="22"/>
          <w:szCs w:val="22"/>
          <w:lang w:val="hu-HU"/>
        </w:rPr>
        <w:t>és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jelentős </w:t>
      </w:r>
      <w:r w:rsidRPr="00C91ECE">
        <w:rPr>
          <w:rFonts w:ascii="Segoe UI" w:hAnsi="Segoe UI" w:cs="Segoe UI"/>
          <w:sz w:val="22"/>
          <w:szCs w:val="22"/>
          <w:lang w:val="hu-HU"/>
        </w:rPr>
        <w:t>eredményeket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értünk el. </w:t>
      </w:r>
      <w:r w:rsidR="00765D2A">
        <w:rPr>
          <w:rFonts w:ascii="Segoe UI" w:hAnsi="Segoe UI" w:cs="Segoe UI"/>
          <w:sz w:val="22"/>
          <w:szCs w:val="22"/>
          <w:lang w:val="hu-HU"/>
        </w:rPr>
        <w:t>P</w:t>
      </w:r>
      <w:r w:rsidRPr="003C3739">
        <w:rPr>
          <w:rFonts w:ascii="Segoe UI" w:hAnsi="Segoe UI" w:cs="Segoe UI"/>
          <w:sz w:val="22"/>
          <w:szCs w:val="22"/>
          <w:lang w:val="hu-HU"/>
        </w:rPr>
        <w:t>énzügyi célkitűzéseink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765D2A">
        <w:rPr>
          <w:rFonts w:ascii="Segoe UI" w:hAnsi="Segoe UI" w:cs="Segoe UI"/>
          <w:sz w:val="22"/>
          <w:szCs w:val="22"/>
          <w:lang w:val="hu-HU"/>
        </w:rPr>
        <w:t>n</w:t>
      </w:r>
      <w:r w:rsidR="00765D2A" w:rsidRPr="003C3739">
        <w:rPr>
          <w:rFonts w:ascii="Segoe UI" w:hAnsi="Segoe UI" w:cs="Segoe UI"/>
          <w:sz w:val="22"/>
          <w:szCs w:val="22"/>
          <w:lang w:val="hu-HU"/>
        </w:rPr>
        <w:t>agy</w:t>
      </w:r>
      <w:r w:rsidR="00765D2A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765D2A" w:rsidRPr="003C3739">
        <w:rPr>
          <w:rFonts w:ascii="Segoe UI" w:hAnsi="Segoe UI" w:cs="Segoe UI"/>
          <w:sz w:val="22"/>
          <w:szCs w:val="22"/>
          <w:lang w:val="hu-HU"/>
        </w:rPr>
        <w:t>rész</w:t>
      </w:r>
      <w:r w:rsidR="00765D2A">
        <w:rPr>
          <w:rFonts w:ascii="Segoe UI" w:hAnsi="Segoe UI" w:cs="Segoe UI"/>
          <w:sz w:val="22"/>
          <w:szCs w:val="22"/>
          <w:lang w:val="hu-HU"/>
        </w:rPr>
        <w:t>é</w:t>
      </w:r>
      <w:r w:rsidR="00765D2A" w:rsidRPr="003C3739">
        <w:rPr>
          <w:rFonts w:ascii="Segoe UI" w:hAnsi="Segoe UI" w:cs="Segoe UI"/>
          <w:sz w:val="22"/>
          <w:szCs w:val="22"/>
          <w:lang w:val="hu-HU"/>
        </w:rPr>
        <w:t xml:space="preserve">t </w:t>
      </w:r>
      <w:r w:rsidR="00765D2A">
        <w:rPr>
          <w:rFonts w:ascii="Segoe UI" w:hAnsi="Segoe UI" w:cs="Segoe UI"/>
          <w:sz w:val="22"/>
          <w:szCs w:val="22"/>
          <w:lang w:val="hu-HU"/>
        </w:rPr>
        <w:t xml:space="preserve">is </w:t>
      </w:r>
      <w:r w:rsidRPr="003C3739">
        <w:rPr>
          <w:rFonts w:ascii="Segoe UI" w:hAnsi="Segoe UI" w:cs="Segoe UI"/>
          <w:sz w:val="22"/>
          <w:szCs w:val="22"/>
          <w:lang w:val="hu-HU"/>
        </w:rPr>
        <w:t>teljesítettük.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Minden stratégiai dimenzióban k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övetkezetesen 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folytattuk 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céltudatos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növekedés</w:t>
      </w:r>
      <w:r w:rsidR="00B036BF">
        <w:rPr>
          <w:rFonts w:ascii="Segoe UI" w:hAnsi="Segoe UI" w:cs="Segoe UI"/>
          <w:sz w:val="22"/>
          <w:szCs w:val="22"/>
          <w:lang w:val="hu-HU"/>
        </w:rPr>
        <w:t>i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program</w:t>
      </w:r>
      <w:r w:rsidR="00E46D6F">
        <w:rPr>
          <w:rFonts w:ascii="Segoe UI" w:hAnsi="Segoe UI" w:cs="Segoe UI"/>
          <w:sz w:val="22"/>
          <w:szCs w:val="22"/>
          <w:lang w:val="hu-HU"/>
        </w:rPr>
        <w:t>unk</w:t>
      </w:r>
      <w:r w:rsidRPr="00C91EC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megvalósítását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, és sikeresen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végrehajtottuk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B6026A">
        <w:rPr>
          <w:rFonts w:ascii="Segoe UI" w:hAnsi="Segoe UI" w:cs="Segoe UI"/>
          <w:sz w:val="22"/>
          <w:szCs w:val="22"/>
          <w:lang w:val="hu-HU"/>
        </w:rPr>
        <w:t xml:space="preserve">a </w:t>
      </w:r>
      <w:r w:rsidRPr="003C3739">
        <w:rPr>
          <w:rFonts w:ascii="Segoe UI" w:hAnsi="Segoe UI" w:cs="Segoe UI"/>
          <w:sz w:val="22"/>
          <w:szCs w:val="22"/>
          <w:lang w:val="hu-HU"/>
        </w:rPr>
        <w:t>fogyaszt</w:t>
      </w:r>
      <w:r w:rsidR="00E60764">
        <w:rPr>
          <w:rFonts w:ascii="Segoe UI" w:hAnsi="Segoe UI" w:cs="Segoe UI"/>
          <w:sz w:val="22"/>
          <w:szCs w:val="22"/>
          <w:lang w:val="hu-HU"/>
        </w:rPr>
        <w:t>ói</w:t>
      </w:r>
      <w:r w:rsidR="00B6026A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E60764">
        <w:rPr>
          <w:rFonts w:ascii="Segoe UI" w:hAnsi="Segoe UI" w:cs="Segoe UI"/>
          <w:sz w:val="22"/>
          <w:szCs w:val="22"/>
          <w:lang w:val="hu-HU"/>
        </w:rPr>
        <w:t xml:space="preserve">termékek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területein</w:t>
      </w:r>
      <w:r w:rsidR="00E60764">
        <w:rPr>
          <w:rFonts w:ascii="Segoe UI" w:hAnsi="Segoe UI" w:cs="Segoe UI"/>
          <w:sz w:val="22"/>
          <w:szCs w:val="22"/>
          <w:lang w:val="hu-HU"/>
        </w:rPr>
        <w:t>e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 xml:space="preserve">k 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integrációját. Jó úton haladunk, és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 xml:space="preserve">már kézzelfogható eredményeket tudunk felmutatni </w:t>
      </w:r>
      <w:r w:rsidRPr="003C3739">
        <w:rPr>
          <w:rFonts w:ascii="Segoe UI" w:hAnsi="Segoe UI" w:cs="Segoe UI"/>
          <w:sz w:val="22"/>
          <w:szCs w:val="22"/>
          <w:lang w:val="hu-HU"/>
        </w:rPr>
        <w:t>vállalatunk átalakulá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sa terén</w:t>
      </w:r>
      <w:r w:rsidRPr="003C3739">
        <w:rPr>
          <w:rFonts w:ascii="Segoe UI" w:hAnsi="Segoe UI" w:cs="Segoe UI"/>
          <w:sz w:val="22"/>
          <w:szCs w:val="22"/>
          <w:lang w:val="hu-HU"/>
        </w:rPr>
        <w:t>” –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 xml:space="preserve"> összegezte az évet </w:t>
      </w:r>
      <w:r w:rsidRPr="003C3739">
        <w:rPr>
          <w:rFonts w:ascii="Segoe UI" w:hAnsi="Segoe UI" w:cs="Segoe UI"/>
          <w:sz w:val="22"/>
          <w:szCs w:val="22"/>
          <w:lang w:val="hu-HU"/>
        </w:rPr>
        <w:t>Carsten Knobel.</w:t>
      </w:r>
    </w:p>
    <w:p w14:paraId="259027C6" w14:textId="77777777" w:rsidR="00DF6C1D" w:rsidRPr="003C3739" w:rsidRDefault="00DF6C1D" w:rsidP="003C3739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C3E5314" w14:textId="3E90374F" w:rsidR="000B3206" w:rsidRPr="00C91ECE" w:rsidRDefault="003C3739" w:rsidP="000B3206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3C3739">
        <w:rPr>
          <w:rFonts w:ascii="Segoe UI" w:hAnsi="Segoe UI" w:cs="Segoe UI"/>
          <w:sz w:val="22"/>
          <w:szCs w:val="22"/>
          <w:lang w:val="hu-HU"/>
        </w:rPr>
        <w:t>„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I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zgalmas 2026-os év elé nézünk,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amelynek során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150. évfordulónkat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is meg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ünnepeljük. Természetesen büszkék vagyunk örökségünkre, de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ez nem jelenti azt, hogy megállnánk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A múlt számunkra elsősorban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motivációt jelent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az előttünk álló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ú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 xml:space="preserve">tra </w:t>
      </w:r>
      <w:r w:rsidR="00B933A7">
        <w:rPr>
          <w:rFonts w:ascii="Segoe UI" w:hAnsi="Segoe UI" w:cs="Segoe UI"/>
          <w:sz w:val="22"/>
          <w:szCs w:val="22"/>
          <w:lang w:val="hu-HU"/>
        </w:rPr>
        <w:t>tekintve</w:t>
      </w:r>
      <w:r w:rsidRPr="003C3739">
        <w:rPr>
          <w:rFonts w:ascii="Segoe UI" w:hAnsi="Segoe UI" w:cs="Segoe UI"/>
          <w:sz w:val="22"/>
          <w:szCs w:val="22"/>
          <w:lang w:val="hu-HU"/>
        </w:rPr>
        <w:t>. Készen állunk a jövőre. A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>hogy a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kkor is, most is 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 xml:space="preserve">úttörő </w:t>
      </w:r>
      <w:r w:rsidRPr="003C3739">
        <w:rPr>
          <w:rFonts w:ascii="Segoe UI" w:hAnsi="Segoe UI" w:cs="Segoe UI"/>
          <w:sz w:val="22"/>
          <w:szCs w:val="22"/>
          <w:lang w:val="hu-HU"/>
        </w:rPr>
        <w:t>szellem</w:t>
      </w:r>
      <w:r w:rsidR="000B3206" w:rsidRPr="00C91ECE">
        <w:rPr>
          <w:rFonts w:ascii="Segoe UI" w:hAnsi="Segoe UI" w:cs="Segoe UI"/>
          <w:sz w:val="22"/>
          <w:szCs w:val="22"/>
          <w:lang w:val="hu-HU"/>
        </w:rPr>
        <w:t xml:space="preserve">iségünkre támaszkodva fejlesztünk 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előremutató termékeket és megoldásokat a következő generációk számára. Ez teljes mértékben összhangban áll </w:t>
      </w:r>
      <w:r w:rsidR="00C91ECE" w:rsidRPr="00C91ECE">
        <w:rPr>
          <w:rFonts w:ascii="Segoe UI" w:hAnsi="Segoe UI" w:cs="Segoe UI"/>
          <w:sz w:val="22"/>
          <w:szCs w:val="22"/>
          <w:lang w:val="hu-HU"/>
        </w:rPr>
        <w:t>vállalati célunkkal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: </w:t>
      </w:r>
      <w:r w:rsidR="00C91ECE" w:rsidRPr="00C91ECE">
        <w:rPr>
          <w:rFonts w:ascii="Segoe UI" w:hAnsi="Segoe UI" w:cs="Segoe UI"/>
          <w:sz w:val="22"/>
          <w:szCs w:val="22"/>
          <w:lang w:val="hu-HU"/>
        </w:rPr>
        <w:t>’</w:t>
      </w:r>
      <w:r w:rsidR="00C91ECE" w:rsidRPr="00765D2A">
        <w:rPr>
          <w:rFonts w:ascii="Segoe UI" w:hAnsi="Segoe UI" w:cs="Segoe UI"/>
          <w:sz w:val="22"/>
          <w:szCs w:val="22"/>
          <w:lang w:val="hu-HU"/>
        </w:rPr>
        <w:t xml:space="preserve">Pioneers at heart for the good of </w:t>
      </w:r>
      <w:proofErr w:type="spellStart"/>
      <w:r w:rsidR="00C91ECE" w:rsidRPr="00765D2A">
        <w:rPr>
          <w:rFonts w:ascii="Segoe UI" w:hAnsi="Segoe UI" w:cs="Segoe UI"/>
          <w:sz w:val="22"/>
          <w:szCs w:val="22"/>
          <w:lang w:val="hu-HU"/>
        </w:rPr>
        <w:t>generations</w:t>
      </w:r>
      <w:proofErr w:type="spellEnd"/>
      <w:proofErr w:type="gramStart"/>
      <w:r w:rsidR="00C91ECE" w:rsidRPr="00765D2A">
        <w:rPr>
          <w:rFonts w:ascii="Segoe UI" w:hAnsi="Segoe UI" w:cs="Segoe UI"/>
          <w:sz w:val="22"/>
          <w:szCs w:val="22"/>
          <w:lang w:val="hu-HU"/>
        </w:rPr>
        <w:t>’</w:t>
      </w:r>
      <w:r w:rsidR="00C91ECE" w:rsidRPr="00C91ECE">
        <w:rPr>
          <w:rFonts w:ascii="Segoe UI" w:hAnsi="Segoe UI" w:cs="Segoe UI"/>
          <w:sz w:val="22"/>
          <w:szCs w:val="22"/>
          <w:lang w:val="hu-HU"/>
        </w:rPr>
        <w:t>“</w:t>
      </w:r>
      <w:proofErr w:type="gramEnd"/>
      <w:r w:rsidR="00C91ECE" w:rsidRPr="00C91ECE">
        <w:rPr>
          <w:rFonts w:ascii="Segoe UI" w:hAnsi="Segoe UI" w:cs="Segoe UI"/>
          <w:sz w:val="22"/>
          <w:szCs w:val="22"/>
          <w:lang w:val="hu-HU"/>
        </w:rPr>
        <w:t>–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B933A7">
        <w:rPr>
          <w:rFonts w:ascii="Segoe UI" w:hAnsi="Segoe UI" w:cs="Segoe UI"/>
          <w:sz w:val="22"/>
          <w:szCs w:val="22"/>
          <w:lang w:val="hu-HU"/>
        </w:rPr>
        <w:t>tette hozzá</w:t>
      </w:r>
      <w:r w:rsidRPr="003C3739">
        <w:rPr>
          <w:rFonts w:ascii="Segoe UI" w:hAnsi="Segoe UI" w:cs="Segoe UI"/>
          <w:sz w:val="22"/>
          <w:szCs w:val="22"/>
          <w:lang w:val="hu-HU"/>
        </w:rPr>
        <w:t xml:space="preserve"> Carsten </w:t>
      </w:r>
      <w:proofErr w:type="spellStart"/>
      <w:r w:rsidRPr="003C3739">
        <w:rPr>
          <w:rFonts w:ascii="Segoe UI" w:hAnsi="Segoe UI" w:cs="Segoe UI"/>
          <w:sz w:val="22"/>
          <w:szCs w:val="22"/>
          <w:lang w:val="hu-HU"/>
        </w:rPr>
        <w:t>Knobel</w:t>
      </w:r>
      <w:proofErr w:type="spellEnd"/>
      <w:r w:rsidR="000B3206" w:rsidRPr="00C91ECE">
        <w:rPr>
          <w:rFonts w:ascii="Segoe UI" w:hAnsi="Segoe UI" w:cs="Segoe UI"/>
          <w:sz w:val="22"/>
          <w:szCs w:val="22"/>
          <w:lang w:val="hu-HU"/>
        </w:rPr>
        <w:t>.</w:t>
      </w:r>
    </w:p>
    <w:p w14:paraId="57EF118F" w14:textId="77777777" w:rsidR="004B34CA" w:rsidRPr="00C91ECE" w:rsidRDefault="004B34CA" w:rsidP="004B34CA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839CAE8" w14:textId="77777777" w:rsidR="002650A2" w:rsidRDefault="002650A2" w:rsidP="004B34CA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2A9916E7" w14:textId="22EC2450" w:rsidR="004B34CA" w:rsidRPr="00C91ECE" w:rsidRDefault="004B34CA" w:rsidP="004B34CA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C91ECE">
        <w:rPr>
          <w:rStyle w:val="AboutandContactHeadline"/>
          <w:rFonts w:cs="Segoe UI"/>
          <w:szCs w:val="18"/>
        </w:rPr>
        <w:t>A Henkelről</w:t>
      </w:r>
    </w:p>
    <w:p w14:paraId="4E10595C" w14:textId="1E7BE8CB" w:rsidR="004B34CA" w:rsidRPr="00406DEC" w:rsidRDefault="004B34CA" w:rsidP="004B34CA">
      <w:pPr>
        <w:spacing w:line="240" w:lineRule="auto"/>
        <w:jc w:val="both"/>
        <w:rPr>
          <w:rStyle w:val="AboutandContactBody"/>
          <w:rFonts w:cs="Segoe UI"/>
          <w:szCs w:val="18"/>
          <w:lang w:val="hu-HU"/>
        </w:rPr>
      </w:pPr>
      <w:r w:rsidRPr="00406DEC">
        <w:rPr>
          <w:rStyle w:val="AboutandContactBody"/>
          <w:rFonts w:cs="Segoe UI"/>
          <w:szCs w:val="18"/>
          <w:lang w:val="hu-HU"/>
        </w:rPr>
        <w:t>A Henkel márkáival, innovációival és technológiáival világszerte piacvezető az ipari és fogyasztói termékek területén. Az Adhesive Technologies üzletágával a Henkel globális vezető a ragasztók, tömítőanyagok és bevonatok piacán. A Consumer Brands üzletága révén a vállalat számos piacon és kategóriában világelső, különösen a mosó- és háztartási tisztítószerek, valamint a hajápolás terén. A cég három legerősebb márkája a Loctite, a Persil és a Schwarzkopf. A 202</w:t>
      </w:r>
      <w:r w:rsidR="00992086" w:rsidRPr="00406DEC">
        <w:rPr>
          <w:rStyle w:val="AboutandContactBody"/>
          <w:rFonts w:cs="Segoe UI"/>
          <w:szCs w:val="18"/>
          <w:lang w:val="hu-HU"/>
        </w:rPr>
        <w:t>5</w:t>
      </w:r>
      <w:r w:rsidRPr="00406DEC">
        <w:rPr>
          <w:rStyle w:val="AboutandContactBody"/>
          <w:rFonts w:cs="Segoe UI"/>
          <w:szCs w:val="18"/>
          <w:lang w:val="hu-HU"/>
        </w:rPr>
        <w:t>-</w:t>
      </w:r>
      <w:r w:rsidR="00992086" w:rsidRPr="00406DEC">
        <w:rPr>
          <w:rStyle w:val="AboutandContactBody"/>
          <w:rFonts w:cs="Segoe UI"/>
          <w:szCs w:val="18"/>
          <w:lang w:val="hu-HU"/>
        </w:rPr>
        <w:t>ö</w:t>
      </w:r>
      <w:r w:rsidRPr="00406DEC">
        <w:rPr>
          <w:rStyle w:val="AboutandContactBody"/>
          <w:rFonts w:cs="Segoe UI"/>
          <w:szCs w:val="18"/>
          <w:lang w:val="hu-HU"/>
        </w:rPr>
        <w:t>s pénzügyi évben a Henkel mint</w:t>
      </w:r>
      <w:r w:rsidR="00992086" w:rsidRPr="00406DEC">
        <w:rPr>
          <w:rStyle w:val="AboutandContactBody"/>
          <w:rFonts w:cs="Segoe UI"/>
          <w:szCs w:val="18"/>
          <w:lang w:val="hu-HU"/>
        </w:rPr>
        <w:t>egy</w:t>
      </w:r>
      <w:r w:rsidRPr="00406DEC">
        <w:rPr>
          <w:rStyle w:val="AboutandContactBody"/>
          <w:rFonts w:cs="Segoe UI"/>
          <w:szCs w:val="18"/>
          <w:lang w:val="hu-HU"/>
        </w:rPr>
        <w:t xml:space="preserve"> 2</w:t>
      </w:r>
      <w:r w:rsidR="00992086" w:rsidRPr="00406DEC">
        <w:rPr>
          <w:rStyle w:val="AboutandContactBody"/>
          <w:rFonts w:cs="Segoe UI"/>
          <w:szCs w:val="18"/>
          <w:lang w:val="hu-HU"/>
        </w:rPr>
        <w:t>0</w:t>
      </w:r>
      <w:r w:rsidRPr="00406DEC">
        <w:rPr>
          <w:rStyle w:val="AboutandContactBody"/>
          <w:rFonts w:cs="Segoe UI"/>
          <w:szCs w:val="18"/>
          <w:lang w:val="hu-HU"/>
        </w:rPr>
        <w:t>,</w:t>
      </w:r>
      <w:r w:rsidR="00992086" w:rsidRPr="00406DEC">
        <w:rPr>
          <w:rStyle w:val="AboutandContactBody"/>
          <w:rFonts w:cs="Segoe UI"/>
          <w:szCs w:val="18"/>
          <w:lang w:val="hu-HU"/>
        </w:rPr>
        <w:t>5</w:t>
      </w:r>
      <w:r w:rsidRPr="00406DEC">
        <w:rPr>
          <w:rStyle w:val="AboutandContactBody"/>
          <w:rFonts w:cs="Segoe UI"/>
          <w:szCs w:val="18"/>
          <w:lang w:val="hu-HU"/>
        </w:rPr>
        <w:t xml:space="preserve"> milliárd euró árbevételt és mintegy 3,</w:t>
      </w:r>
      <w:r w:rsidR="00992086" w:rsidRPr="00406DEC">
        <w:rPr>
          <w:rStyle w:val="AboutandContactBody"/>
          <w:rFonts w:cs="Segoe UI"/>
          <w:szCs w:val="18"/>
          <w:lang w:val="hu-HU"/>
        </w:rPr>
        <w:t>0</w:t>
      </w:r>
      <w:r w:rsidRPr="00406DEC">
        <w:rPr>
          <w:rStyle w:val="AboutandContactBody"/>
          <w:rFonts w:cs="Segoe UI"/>
          <w:szCs w:val="18"/>
          <w:lang w:val="hu-HU"/>
        </w:rPr>
        <w:t xml:space="preserve">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mintegy 47 000 munkatársa sokszínű csapatot alkot, akiket az erős vállalati kultúra, a közös értékek és a „Pioneers at heart for the good of </w:t>
      </w:r>
      <w:proofErr w:type="gramStart"/>
      <w:r w:rsidRPr="00406DEC">
        <w:rPr>
          <w:rStyle w:val="AboutandContactBody"/>
          <w:rFonts w:cs="Segoe UI"/>
          <w:szCs w:val="18"/>
          <w:lang w:val="hu-HU"/>
        </w:rPr>
        <w:t>generations“ vállalati</w:t>
      </w:r>
      <w:proofErr w:type="gramEnd"/>
      <w:r w:rsidRPr="00406DEC">
        <w:rPr>
          <w:rStyle w:val="AboutandContactBody"/>
          <w:rFonts w:cs="Segoe UI"/>
          <w:szCs w:val="18"/>
          <w:lang w:val="hu-HU"/>
        </w:rPr>
        <w:t xml:space="preserve"> cél köt össze. További információ: www.henkel.com; </w:t>
      </w:r>
      <w:hyperlink r:id="rId8" w:history="1">
        <w:r w:rsidRPr="00406DEC">
          <w:rPr>
            <w:rStyle w:val="Hiperhivatkozs"/>
            <w:rFonts w:ascii="Segoe UI" w:hAnsi="Segoe UI" w:cs="Segoe UI"/>
            <w:sz w:val="18"/>
            <w:szCs w:val="18"/>
            <w:lang w:val="hu-HU"/>
          </w:rPr>
          <w:t>www.henkel.hu</w:t>
        </w:r>
      </w:hyperlink>
      <w:r w:rsidRPr="00406DEC">
        <w:rPr>
          <w:rStyle w:val="AboutandContactBody"/>
          <w:rFonts w:cs="Segoe UI"/>
          <w:szCs w:val="18"/>
          <w:lang w:val="hu-HU"/>
        </w:rPr>
        <w:t>.</w:t>
      </w:r>
    </w:p>
    <w:p w14:paraId="6440F629" w14:textId="77777777" w:rsidR="004B34CA" w:rsidRPr="00C91ECE" w:rsidRDefault="004B34CA" w:rsidP="004B34CA">
      <w:pPr>
        <w:pStyle w:val="xmsonormal"/>
        <w:spacing w:line="276" w:lineRule="auto"/>
        <w:jc w:val="both"/>
        <w:rPr>
          <w:rFonts w:ascii="Segoe UI" w:hAnsi="Segoe UI" w:cs="Segoe UI"/>
        </w:rPr>
      </w:pPr>
    </w:p>
    <w:p w14:paraId="550A011F" w14:textId="2CFCE733" w:rsidR="009679C3" w:rsidRPr="00C91ECE" w:rsidRDefault="009679C3" w:rsidP="009679C3">
      <w:pPr>
        <w:spacing w:line="240" w:lineRule="auto"/>
        <w:jc w:val="both"/>
        <w:rPr>
          <w:rStyle w:val="AboutandContactBody"/>
          <w:rFonts w:cs="Segoe UI"/>
          <w:bCs/>
          <w:sz w:val="14"/>
          <w:szCs w:val="14"/>
          <w:lang w:val="hu-HU"/>
        </w:rPr>
      </w:pPr>
      <w:r w:rsidRPr="00C91ECE">
        <w:rPr>
          <w:rStyle w:val="AboutandContactBody"/>
          <w:rFonts w:cs="Segoe UI"/>
          <w:bCs/>
          <w:sz w:val="14"/>
          <w:szCs w:val="14"/>
          <w:lang w:val="hu-HU"/>
        </w:rPr>
        <w:t xml:space="preserve">Ez a dokumentum előretekintő megállapításokat tartalmaz, amelyek a Henkel AG &amp; Co. KGaA vállalatvezetésének jelenlegi becslésein és feltételezésein alapulnak. A jövőre vonatkozó állításokat olyan szavak használata jellemzi, mint a „várnak”, „szándékoznak”, „terveznek”, „várakozás”, „hinni”, „becsülni” és hasonló kifejezések. Az ilyen állítások semmiképpen sem értelmezendők úgy, hogy azok garanciát jelentenének az általuk kifejezett várakozások pontos teljesülésére. A Henkel AG &amp; Co. KGaA és leányvállalatainak jövőbeni teljesítménye és ténylegesen elért eredményei számos kockázattól és bizonytalanságtól függnek, és ezért lényegesen eltérhetnek az előretekintő nyilatkozatoktól. Sok ilyen tényezőre nincs befolyása a Henkelnek, és ezek előre nem becsülhetők fel pontosan, mint például a későbbi gazdasági környezet, vagy a versenytársak és más piaci szereplők tevékenysége. A Henkel nem tervezi és nem vállalja, hogy a jövőre vonatkozó állításait frissítse. </w:t>
      </w:r>
    </w:p>
    <w:p w14:paraId="7BD9D73A" w14:textId="77777777" w:rsidR="009679C3" w:rsidRPr="00C91ECE" w:rsidRDefault="009679C3" w:rsidP="009679C3">
      <w:pPr>
        <w:spacing w:line="240" w:lineRule="auto"/>
        <w:jc w:val="both"/>
        <w:rPr>
          <w:rStyle w:val="AboutandContactBody"/>
          <w:rFonts w:cs="Segoe UI"/>
          <w:bCs/>
          <w:sz w:val="14"/>
          <w:szCs w:val="14"/>
          <w:lang w:val="hu-HU"/>
        </w:rPr>
      </w:pPr>
    </w:p>
    <w:p w14:paraId="6F22CB85" w14:textId="77777777" w:rsidR="009679C3" w:rsidRPr="00C91ECE" w:rsidRDefault="009679C3" w:rsidP="009679C3">
      <w:pPr>
        <w:spacing w:line="240" w:lineRule="auto"/>
        <w:jc w:val="both"/>
        <w:rPr>
          <w:rStyle w:val="AboutandContactBody"/>
          <w:rFonts w:cs="Segoe UI"/>
          <w:bCs/>
          <w:sz w:val="14"/>
          <w:szCs w:val="14"/>
          <w:lang w:val="hu-HU"/>
        </w:rPr>
      </w:pPr>
      <w:r w:rsidRPr="00C91ECE">
        <w:rPr>
          <w:rStyle w:val="AboutandContactBody"/>
          <w:rFonts w:cs="Segoe UI"/>
          <w:bCs/>
          <w:sz w:val="14"/>
          <w:szCs w:val="14"/>
          <w:lang w:val="hu-HU"/>
        </w:rPr>
        <w:t>Ez a dokumentum tartalmazza - az alkalmazandó pénzügyi beszámolási keretben nem egyértelműen meghatározva - a kiegészítő pénzügyi intézkedéseket, amelyek alternatív teljesítménymutatók vagy azok lehetnek (nem GAAP-intézkedések). Ezeket a kiegészítő pénzügyi intézkedéseket nem szabad elszigetelten vagy a Henkel nettó eszközállományának és pénzügyi helyzetének, illetve a műveletek eredményei alternatívájaként tekinteni, ahogyan azt a konszolidált pénzügyi kimutatásokban a vonatkozó pénzügyi beszámoló kereteivel összhangban bemutatják. Más vállalatok, amelyek hasonló elnevezésű alternatív teljesítménymutatókról számolnak be vagy írnak le, számíthatják őket eltérően.</w:t>
      </w:r>
    </w:p>
    <w:p w14:paraId="24E6AC79" w14:textId="77777777" w:rsidR="009679C3" w:rsidRPr="00C91ECE" w:rsidRDefault="009679C3" w:rsidP="009679C3">
      <w:pPr>
        <w:spacing w:line="240" w:lineRule="auto"/>
        <w:jc w:val="both"/>
        <w:rPr>
          <w:rStyle w:val="AboutandContactBody"/>
          <w:rFonts w:cs="Segoe UI"/>
          <w:bCs/>
          <w:sz w:val="14"/>
          <w:szCs w:val="14"/>
          <w:lang w:val="hu-HU"/>
        </w:rPr>
      </w:pPr>
    </w:p>
    <w:p w14:paraId="40735AE0" w14:textId="77777777" w:rsidR="009679C3" w:rsidRPr="00C91ECE" w:rsidRDefault="009679C3" w:rsidP="009679C3">
      <w:pPr>
        <w:spacing w:line="240" w:lineRule="auto"/>
        <w:jc w:val="both"/>
        <w:rPr>
          <w:rStyle w:val="AboutandContactBody"/>
          <w:rFonts w:cs="Segoe UI"/>
          <w:bCs/>
          <w:sz w:val="14"/>
          <w:szCs w:val="14"/>
          <w:lang w:val="hu-HU"/>
        </w:rPr>
      </w:pPr>
      <w:r w:rsidRPr="00C91ECE">
        <w:rPr>
          <w:rStyle w:val="AboutandContactBody"/>
          <w:rFonts w:cs="Segoe UI"/>
          <w:bCs/>
          <w:sz w:val="14"/>
          <w:szCs w:val="14"/>
          <w:lang w:val="hu-HU"/>
        </w:rPr>
        <w:t>Ezt a dokumentumot kizárólag tájékoztatás céljából állították ki, és nem célja befektetési tanácsadás vagy értékpapírok eladási ajánlatának, vagy vételi ajánlatának felkínálása.</w:t>
      </w:r>
    </w:p>
    <w:p w14:paraId="35A2DB73" w14:textId="0DA15CC8" w:rsidR="002E635B" w:rsidRPr="00C91ECE" w:rsidRDefault="002E635B" w:rsidP="007D009E">
      <w:pPr>
        <w:spacing w:line="276" w:lineRule="auto"/>
        <w:rPr>
          <w:rStyle w:val="AboutandContactHeadline"/>
          <w:szCs w:val="18"/>
          <w:lang w:val="hu-HU"/>
        </w:rPr>
      </w:pPr>
      <w:r w:rsidRPr="00C91ECE">
        <w:rPr>
          <w:rStyle w:val="AboutandContactHeadline"/>
          <w:szCs w:val="18"/>
          <w:lang w:val="hu-HU"/>
        </w:rPr>
        <w:br w:type="page"/>
      </w:r>
    </w:p>
    <w:bookmarkEnd w:id="0"/>
    <w:p w14:paraId="43BE2366" w14:textId="178A01F7" w:rsidR="007B059C" w:rsidRPr="00C91ECE" w:rsidRDefault="007B059C" w:rsidP="000B4203">
      <w:pPr>
        <w:spacing w:line="240" w:lineRule="auto"/>
        <w:jc w:val="both"/>
        <w:rPr>
          <w:rStyle w:val="AboutandContactBody"/>
          <w:rFonts w:cs="Segoe UI"/>
          <w:b/>
          <w:sz w:val="22"/>
          <w:szCs w:val="22"/>
          <w:lang w:val="hu-HU"/>
        </w:rPr>
      </w:pPr>
      <w:r w:rsidRPr="00C91ECE">
        <w:rPr>
          <w:rStyle w:val="AboutandContactBody"/>
          <w:rFonts w:cs="Segoe UI"/>
          <w:b/>
          <w:sz w:val="22"/>
          <w:szCs w:val="22"/>
          <w:lang w:val="hu-HU"/>
        </w:rPr>
        <w:lastRenderedPageBreak/>
        <w:t>Kapcsolat</w:t>
      </w:r>
      <w:r w:rsidR="00561DF9" w:rsidRPr="00C91ECE">
        <w:rPr>
          <w:rStyle w:val="AboutandContactBody"/>
          <w:rFonts w:cs="Segoe UI"/>
          <w:b/>
          <w:sz w:val="22"/>
          <w:szCs w:val="22"/>
          <w:lang w:val="hu-HU"/>
        </w:rPr>
        <w:t>:</w:t>
      </w:r>
    </w:p>
    <w:p w14:paraId="5005E8A6" w14:textId="77777777" w:rsidR="00FA2371" w:rsidRPr="00C91ECE" w:rsidRDefault="00FA2371" w:rsidP="000B4203">
      <w:pPr>
        <w:jc w:val="both"/>
        <w:rPr>
          <w:rFonts w:ascii="Segoe UI" w:hAnsi="Segoe UI" w:cs="Segoe UI"/>
          <w:b/>
          <w:bCs/>
          <w:sz w:val="22"/>
          <w:szCs w:val="22"/>
          <w:lang w:val="hu-HU" w:eastAsia="de-DE"/>
        </w:rPr>
      </w:pPr>
    </w:p>
    <w:p w14:paraId="5A1A729C" w14:textId="77777777" w:rsidR="00B30C0A" w:rsidRPr="00B30C0A" w:rsidRDefault="00B30C0A" w:rsidP="00B30C0A">
      <w:pPr>
        <w:tabs>
          <w:tab w:val="left" w:pos="1080"/>
          <w:tab w:val="left" w:pos="4500"/>
        </w:tabs>
        <w:spacing w:line="264" w:lineRule="auto"/>
        <w:jc w:val="both"/>
        <w:rPr>
          <w:rFonts w:ascii="Segoe UI" w:hAnsi="Segoe UI" w:cs="Calibri Light"/>
          <w:b/>
          <w:sz w:val="16"/>
          <w:szCs w:val="16"/>
          <w:lang w:val="en-US"/>
        </w:rPr>
      </w:pPr>
    </w:p>
    <w:p w14:paraId="43ABBBBD" w14:textId="302BAB6C" w:rsidR="00B30C0A" w:rsidRPr="00B30C0A" w:rsidRDefault="00615DC2" w:rsidP="00B30C0A">
      <w:pPr>
        <w:tabs>
          <w:tab w:val="left" w:pos="1080"/>
          <w:tab w:val="left" w:pos="4500"/>
        </w:tabs>
        <w:spacing w:line="264" w:lineRule="auto"/>
        <w:jc w:val="both"/>
        <w:rPr>
          <w:rFonts w:ascii="Segoe UI" w:hAnsi="Segoe UI" w:cs="Calibri Light"/>
          <w:b/>
          <w:sz w:val="18"/>
          <w:szCs w:val="18"/>
          <w:lang w:val="en-US"/>
        </w:rPr>
      </w:pPr>
      <w:r w:rsidRPr="00846807">
        <w:rPr>
          <w:rFonts w:ascii="Segoe UI" w:hAnsi="Segoe UI" w:cs="Calibri Light"/>
          <w:b/>
          <w:sz w:val="18"/>
          <w:szCs w:val="18"/>
          <w:lang w:val="hu-HU"/>
        </w:rPr>
        <w:t>Befektet</w:t>
      </w:r>
      <w:r w:rsidR="00846807" w:rsidRPr="00846807">
        <w:rPr>
          <w:rFonts w:ascii="Segoe UI" w:hAnsi="Segoe UI" w:cs="Calibri Light"/>
          <w:b/>
          <w:sz w:val="18"/>
          <w:szCs w:val="18"/>
          <w:lang w:val="hu-HU"/>
        </w:rPr>
        <w:t>ők</w:t>
      </w:r>
      <w:r w:rsidR="00B30C0A" w:rsidRPr="00B30C0A">
        <w:rPr>
          <w:rFonts w:ascii="Segoe UI" w:hAnsi="Segoe UI" w:cs="Calibri Light"/>
          <w:b/>
          <w:sz w:val="18"/>
          <w:szCs w:val="18"/>
          <w:lang w:val="hu-HU"/>
        </w:rPr>
        <w:t xml:space="preserve"> &amp; </w:t>
      </w:r>
      <w:r w:rsidR="00846807" w:rsidRPr="00846807">
        <w:rPr>
          <w:rFonts w:ascii="Segoe UI" w:hAnsi="Segoe UI" w:cs="Calibri Light"/>
          <w:b/>
          <w:sz w:val="18"/>
          <w:szCs w:val="18"/>
          <w:lang w:val="hu-HU"/>
        </w:rPr>
        <w:t>Elemzők</w:t>
      </w:r>
      <w:r w:rsidR="00B30C0A" w:rsidRPr="00B30C0A">
        <w:rPr>
          <w:rFonts w:ascii="Segoe UI" w:hAnsi="Segoe UI" w:cs="Calibri Light"/>
          <w:sz w:val="18"/>
          <w:szCs w:val="18"/>
          <w:lang w:val="en-US"/>
        </w:rPr>
        <w:tab/>
      </w:r>
      <w:r w:rsidR="00B30C0A">
        <w:rPr>
          <w:rFonts w:ascii="Segoe UI" w:hAnsi="Segoe UI" w:cs="Calibri Light"/>
          <w:b/>
          <w:sz w:val="18"/>
          <w:szCs w:val="18"/>
          <w:lang w:val="en-US"/>
        </w:rPr>
        <w:t>Sajtó</w:t>
      </w:r>
      <w:r w:rsidR="00B30C0A" w:rsidRPr="00B30C0A">
        <w:rPr>
          <w:rFonts w:ascii="Segoe UI" w:hAnsi="Segoe UI" w:cs="Calibri Light"/>
          <w:b/>
          <w:sz w:val="18"/>
          <w:szCs w:val="18"/>
          <w:lang w:val="en-US"/>
        </w:rPr>
        <w:t xml:space="preserve"> &amp; </w:t>
      </w:r>
      <w:proofErr w:type="spellStart"/>
      <w:r w:rsidR="00B30C0A" w:rsidRPr="00B30C0A">
        <w:rPr>
          <w:rFonts w:ascii="Segoe UI" w:hAnsi="Segoe UI" w:cs="Calibri Light"/>
          <w:b/>
          <w:sz w:val="18"/>
          <w:szCs w:val="18"/>
          <w:lang w:val="en-US"/>
        </w:rPr>
        <w:t>M</w:t>
      </w:r>
      <w:r w:rsidR="00B30C0A">
        <w:rPr>
          <w:rFonts w:ascii="Segoe UI" w:hAnsi="Segoe UI" w:cs="Calibri Light"/>
          <w:b/>
          <w:sz w:val="18"/>
          <w:szCs w:val="18"/>
          <w:lang w:val="en-US"/>
        </w:rPr>
        <w:t>édi</w:t>
      </w:r>
      <w:r w:rsidR="00B30C0A" w:rsidRPr="00B30C0A">
        <w:rPr>
          <w:rFonts w:ascii="Segoe UI" w:hAnsi="Segoe UI" w:cs="Calibri Light"/>
          <w:b/>
          <w:sz w:val="18"/>
          <w:szCs w:val="18"/>
          <w:lang w:val="en-US"/>
        </w:rPr>
        <w:t>a</w:t>
      </w:r>
      <w:proofErr w:type="spellEnd"/>
    </w:p>
    <w:p w14:paraId="2E4E1F2C" w14:textId="77777777" w:rsidR="00B30C0A" w:rsidRPr="00B30C0A" w:rsidRDefault="00B30C0A" w:rsidP="00B30C0A">
      <w:pPr>
        <w:tabs>
          <w:tab w:val="left" w:pos="1080"/>
          <w:tab w:val="left" w:pos="4500"/>
        </w:tabs>
        <w:spacing w:line="264" w:lineRule="auto"/>
        <w:jc w:val="both"/>
        <w:rPr>
          <w:rFonts w:ascii="Segoe UI" w:hAnsi="Segoe UI" w:cs="Calibri Light"/>
          <w:b/>
          <w:sz w:val="16"/>
          <w:szCs w:val="16"/>
          <w:lang w:val="en-US"/>
        </w:rPr>
      </w:pPr>
    </w:p>
    <w:p w14:paraId="060EA8D7" w14:textId="77777777" w:rsidR="00B30C0A" w:rsidRPr="00B30C0A" w:rsidRDefault="00B30C0A" w:rsidP="00B30C0A">
      <w:pPr>
        <w:tabs>
          <w:tab w:val="left" w:pos="1080"/>
          <w:tab w:val="left" w:pos="4500"/>
        </w:tabs>
        <w:spacing w:line="264" w:lineRule="auto"/>
        <w:jc w:val="both"/>
        <w:rPr>
          <w:rFonts w:ascii="Segoe UI" w:hAnsi="Segoe UI" w:cs="Calibri Light"/>
          <w:b/>
          <w:sz w:val="18"/>
          <w:szCs w:val="18"/>
          <w:lang w:val="en-US"/>
        </w:rPr>
      </w:pPr>
      <w:r w:rsidRPr="00B30C0A">
        <w:rPr>
          <w:rFonts w:ascii="Segoe UI" w:hAnsi="Segoe UI" w:cs="Calibri Light"/>
          <w:b/>
          <w:sz w:val="18"/>
          <w:szCs w:val="18"/>
          <w:lang w:val="en-US"/>
        </w:rPr>
        <w:t>Leslie Iltgen</w:t>
      </w:r>
      <w:r w:rsidRPr="00B30C0A">
        <w:rPr>
          <w:rFonts w:ascii="Segoe UI" w:hAnsi="Segoe UI" w:cs="Calibri Light"/>
          <w:b/>
          <w:sz w:val="18"/>
          <w:szCs w:val="18"/>
          <w:lang w:val="en-US"/>
        </w:rPr>
        <w:tab/>
      </w:r>
      <w:r w:rsidRPr="00B30C0A">
        <w:rPr>
          <w:rFonts w:ascii="Segoe UI" w:hAnsi="Segoe UI" w:cs="Calibri Light"/>
          <w:sz w:val="18"/>
          <w:szCs w:val="18"/>
          <w:lang w:val="en-US"/>
        </w:rPr>
        <w:tab/>
      </w:r>
      <w:r w:rsidRPr="00B30C0A">
        <w:rPr>
          <w:rFonts w:ascii="Segoe UI" w:hAnsi="Segoe UI" w:cs="Calibri Light"/>
          <w:b/>
          <w:sz w:val="18"/>
          <w:szCs w:val="18"/>
          <w:lang w:val="en-US"/>
        </w:rPr>
        <w:t xml:space="preserve">Lars </w:t>
      </w:r>
      <w:proofErr w:type="spellStart"/>
      <w:r w:rsidRPr="00B30C0A">
        <w:rPr>
          <w:rFonts w:ascii="Segoe UI" w:hAnsi="Segoe UI" w:cs="Calibri Light"/>
          <w:b/>
          <w:sz w:val="18"/>
          <w:szCs w:val="18"/>
          <w:lang w:val="en-US"/>
        </w:rPr>
        <w:t>Witteck</w:t>
      </w:r>
      <w:proofErr w:type="spellEnd"/>
    </w:p>
    <w:p w14:paraId="7B6FE903" w14:textId="137EB4C0" w:rsidR="00B30C0A" w:rsidRPr="00B30C0A" w:rsidRDefault="00B30C0A" w:rsidP="00B30C0A">
      <w:pPr>
        <w:tabs>
          <w:tab w:val="left" w:pos="709"/>
          <w:tab w:val="left" w:pos="4500"/>
          <w:tab w:val="left" w:pos="5245"/>
        </w:tabs>
        <w:spacing w:line="264" w:lineRule="auto"/>
        <w:jc w:val="both"/>
        <w:rPr>
          <w:rFonts w:ascii="Segoe UI" w:hAnsi="Segoe UI" w:cs="Calibri Light"/>
          <w:sz w:val="18"/>
          <w:szCs w:val="18"/>
          <w:lang w:val="en-US"/>
        </w:rPr>
      </w:pPr>
      <w:r>
        <w:rPr>
          <w:rFonts w:ascii="Segoe UI" w:hAnsi="Segoe UI" w:cs="Calibri Light"/>
          <w:sz w:val="18"/>
          <w:szCs w:val="18"/>
          <w:lang w:val="en-US"/>
        </w:rPr>
        <w:t>Tel</w:t>
      </w:r>
      <w:r w:rsidRPr="00B30C0A">
        <w:rPr>
          <w:rFonts w:ascii="Segoe UI" w:hAnsi="Segoe UI" w:cs="Calibri Light"/>
          <w:sz w:val="18"/>
          <w:szCs w:val="18"/>
          <w:lang w:val="en-US"/>
        </w:rPr>
        <w:t>: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  <w:t>+49 211 797 - 1631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</w:r>
      <w:r>
        <w:rPr>
          <w:rFonts w:ascii="Segoe UI" w:hAnsi="Segoe UI" w:cs="Calibri Light"/>
          <w:sz w:val="18"/>
          <w:szCs w:val="18"/>
          <w:lang w:val="en-US"/>
        </w:rPr>
        <w:t>Tel</w:t>
      </w:r>
      <w:r w:rsidRPr="00B30C0A">
        <w:rPr>
          <w:rFonts w:ascii="Segoe UI" w:hAnsi="Segoe UI" w:cs="Calibri Light"/>
          <w:sz w:val="18"/>
          <w:szCs w:val="18"/>
          <w:lang w:val="en-US"/>
        </w:rPr>
        <w:t>: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  <w:t>+49 211 797 - 2606</w:t>
      </w:r>
    </w:p>
    <w:p w14:paraId="0F4B1F0A" w14:textId="77777777" w:rsidR="00B30C0A" w:rsidRPr="00B30C0A" w:rsidRDefault="00B30C0A" w:rsidP="00B30C0A">
      <w:pPr>
        <w:tabs>
          <w:tab w:val="left" w:pos="709"/>
          <w:tab w:val="left" w:pos="4500"/>
          <w:tab w:val="left" w:pos="5245"/>
        </w:tabs>
        <w:spacing w:line="264" w:lineRule="auto"/>
        <w:jc w:val="both"/>
        <w:rPr>
          <w:rFonts w:ascii="Segoe UI" w:hAnsi="Segoe UI" w:cs="Calibri Light"/>
          <w:sz w:val="18"/>
          <w:szCs w:val="18"/>
          <w:lang w:val="en-US"/>
        </w:rPr>
      </w:pPr>
      <w:r w:rsidRPr="00B30C0A">
        <w:rPr>
          <w:rFonts w:ascii="Segoe UI" w:hAnsi="Segoe UI" w:cs="Calibri Light"/>
          <w:sz w:val="18"/>
          <w:szCs w:val="18"/>
          <w:lang w:val="en-US"/>
        </w:rPr>
        <w:t xml:space="preserve">Email: 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</w:r>
      <w:hyperlink r:id="rId9" w:history="1">
        <w:r w:rsidRPr="00B30C0A">
          <w:rPr>
            <w:rFonts w:ascii="Segoe UI" w:hAnsi="Segoe UI" w:cs="Calibri Light"/>
            <w:color w:val="0000FF"/>
            <w:sz w:val="18"/>
            <w:szCs w:val="18"/>
            <w:u w:val="single"/>
            <w:lang w:val="en-US"/>
          </w:rPr>
          <w:t>leslie.iltgen@henkel.com</w:t>
        </w:r>
      </w:hyperlink>
      <w:r w:rsidRPr="00B30C0A">
        <w:rPr>
          <w:rFonts w:ascii="Segoe UI" w:hAnsi="Segoe UI" w:cs="Calibri Light"/>
          <w:sz w:val="18"/>
          <w:szCs w:val="18"/>
          <w:lang w:val="en-US"/>
        </w:rPr>
        <w:tab/>
        <w:t>Email: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</w:r>
      <w:hyperlink r:id="rId10" w:history="1">
        <w:r w:rsidRPr="00B30C0A">
          <w:rPr>
            <w:rFonts w:ascii="Segoe UI" w:hAnsi="Segoe UI" w:cs="Calibri Light"/>
            <w:color w:val="0000FF"/>
            <w:sz w:val="18"/>
            <w:szCs w:val="18"/>
            <w:u w:val="single"/>
            <w:lang w:val="en-US"/>
          </w:rPr>
          <w:t>lars.witteck@henkel.com</w:t>
        </w:r>
      </w:hyperlink>
    </w:p>
    <w:p w14:paraId="4FF27B5A" w14:textId="77777777" w:rsidR="00B30C0A" w:rsidRPr="00B30C0A" w:rsidRDefault="00B30C0A" w:rsidP="00B30C0A">
      <w:pPr>
        <w:tabs>
          <w:tab w:val="left" w:pos="1080"/>
          <w:tab w:val="left" w:pos="4500"/>
        </w:tabs>
        <w:spacing w:line="264" w:lineRule="auto"/>
        <w:jc w:val="both"/>
        <w:rPr>
          <w:rFonts w:ascii="Segoe UI" w:hAnsi="Segoe UI" w:cs="Calibri Light"/>
          <w:sz w:val="16"/>
          <w:szCs w:val="16"/>
          <w:lang w:val="en-US"/>
        </w:rPr>
      </w:pPr>
    </w:p>
    <w:p w14:paraId="247318CB" w14:textId="77777777" w:rsidR="00B30C0A" w:rsidRPr="00B30C0A" w:rsidRDefault="00B30C0A" w:rsidP="00B30C0A">
      <w:pPr>
        <w:tabs>
          <w:tab w:val="left" w:pos="1080"/>
          <w:tab w:val="left" w:pos="4500"/>
        </w:tabs>
        <w:spacing w:line="264" w:lineRule="auto"/>
        <w:jc w:val="both"/>
        <w:rPr>
          <w:rFonts w:ascii="Segoe UI" w:hAnsi="Segoe UI" w:cs="Calibri Light"/>
          <w:sz w:val="18"/>
          <w:szCs w:val="18"/>
          <w:lang w:val="en-US"/>
        </w:rPr>
      </w:pPr>
      <w:r w:rsidRPr="00B30C0A">
        <w:rPr>
          <w:rFonts w:ascii="Segoe UI" w:hAnsi="Segoe UI" w:cs="Calibri Light"/>
          <w:b/>
          <w:sz w:val="18"/>
          <w:szCs w:val="18"/>
          <w:lang w:val="en-US"/>
        </w:rPr>
        <w:t>Dr. Dennis Starke</w:t>
      </w:r>
      <w:r w:rsidRPr="00B30C0A">
        <w:rPr>
          <w:rFonts w:ascii="Segoe UI" w:hAnsi="Segoe UI" w:cs="Calibri Light"/>
          <w:b/>
          <w:sz w:val="18"/>
          <w:szCs w:val="18"/>
          <w:lang w:val="en-US"/>
        </w:rPr>
        <w:tab/>
        <w:t xml:space="preserve">Wulf </w:t>
      </w:r>
      <w:proofErr w:type="spellStart"/>
      <w:r w:rsidRPr="00B30C0A">
        <w:rPr>
          <w:rFonts w:ascii="Segoe UI" w:hAnsi="Segoe UI" w:cs="Calibri Light"/>
          <w:b/>
          <w:sz w:val="18"/>
          <w:szCs w:val="18"/>
          <w:lang w:val="en-US"/>
        </w:rPr>
        <w:t>Klüppelholz</w:t>
      </w:r>
      <w:proofErr w:type="spellEnd"/>
    </w:p>
    <w:p w14:paraId="6E8AE934" w14:textId="511DD2D6" w:rsidR="00B30C0A" w:rsidRPr="00B30C0A" w:rsidRDefault="00B30C0A" w:rsidP="00B30C0A">
      <w:pPr>
        <w:tabs>
          <w:tab w:val="left" w:pos="709"/>
          <w:tab w:val="left" w:pos="4500"/>
          <w:tab w:val="left" w:pos="5245"/>
        </w:tabs>
        <w:spacing w:line="264" w:lineRule="auto"/>
        <w:jc w:val="both"/>
        <w:rPr>
          <w:rFonts w:ascii="Segoe UI" w:hAnsi="Segoe UI" w:cs="Calibri Light"/>
          <w:sz w:val="18"/>
          <w:szCs w:val="18"/>
          <w:lang w:val="en-US"/>
        </w:rPr>
      </w:pPr>
      <w:r>
        <w:rPr>
          <w:rFonts w:ascii="Segoe UI" w:hAnsi="Segoe UI" w:cs="Calibri Light"/>
          <w:sz w:val="18"/>
          <w:szCs w:val="18"/>
          <w:lang w:val="en-US"/>
        </w:rPr>
        <w:t>Tel</w:t>
      </w:r>
      <w:r w:rsidRPr="00B30C0A">
        <w:rPr>
          <w:rFonts w:ascii="Segoe UI" w:hAnsi="Segoe UI" w:cs="Calibri Light"/>
          <w:sz w:val="18"/>
          <w:szCs w:val="18"/>
          <w:lang w:val="en-US"/>
        </w:rPr>
        <w:t>: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  <w:t>+49 211 797 - 5601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</w:r>
      <w:r>
        <w:rPr>
          <w:rFonts w:ascii="Segoe UI" w:hAnsi="Segoe UI" w:cs="Calibri Light"/>
          <w:sz w:val="18"/>
          <w:szCs w:val="18"/>
          <w:lang w:val="en-US"/>
        </w:rPr>
        <w:t>Tel</w:t>
      </w:r>
      <w:r w:rsidRPr="00B30C0A">
        <w:rPr>
          <w:rFonts w:ascii="Segoe UI" w:hAnsi="Segoe UI" w:cs="Calibri Light"/>
          <w:sz w:val="18"/>
          <w:szCs w:val="18"/>
          <w:lang w:val="en-US"/>
        </w:rPr>
        <w:t>: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  <w:t>+49 211 797 - 1875</w:t>
      </w:r>
    </w:p>
    <w:p w14:paraId="62215857" w14:textId="77777777" w:rsidR="00B30C0A" w:rsidRPr="00B30C0A" w:rsidRDefault="00B30C0A" w:rsidP="00B30C0A">
      <w:pPr>
        <w:tabs>
          <w:tab w:val="left" w:pos="709"/>
          <w:tab w:val="left" w:pos="4500"/>
          <w:tab w:val="left" w:pos="5245"/>
        </w:tabs>
        <w:spacing w:line="264" w:lineRule="auto"/>
        <w:jc w:val="both"/>
        <w:rPr>
          <w:rFonts w:ascii="Segoe UI" w:hAnsi="Segoe UI" w:cs="Calibri Light"/>
          <w:sz w:val="18"/>
          <w:szCs w:val="18"/>
          <w:lang w:val="en-US"/>
        </w:rPr>
      </w:pPr>
      <w:r w:rsidRPr="00B30C0A">
        <w:rPr>
          <w:rFonts w:ascii="Segoe UI" w:hAnsi="Segoe UI" w:cs="Calibri Light"/>
          <w:sz w:val="18"/>
          <w:szCs w:val="18"/>
          <w:lang w:val="en-US"/>
        </w:rPr>
        <w:t xml:space="preserve">Email: 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</w:r>
      <w:hyperlink r:id="rId11" w:history="1">
        <w:r w:rsidRPr="00B30C0A">
          <w:rPr>
            <w:rFonts w:ascii="Segoe UI" w:hAnsi="Segoe UI" w:cs="Calibri Light"/>
            <w:color w:val="0000FF"/>
            <w:sz w:val="18"/>
            <w:szCs w:val="18"/>
            <w:u w:val="single"/>
            <w:lang w:val="en-US"/>
          </w:rPr>
          <w:t>dennis.starke@henkel.com</w:t>
        </w:r>
      </w:hyperlink>
      <w:r w:rsidRPr="00B30C0A">
        <w:rPr>
          <w:rFonts w:ascii="Segoe UI" w:hAnsi="Segoe UI" w:cs="Calibri Light"/>
          <w:sz w:val="18"/>
          <w:szCs w:val="18"/>
          <w:lang w:val="en-US"/>
        </w:rPr>
        <w:tab/>
        <w:t>Email:</w:t>
      </w:r>
      <w:r w:rsidRPr="00B30C0A">
        <w:rPr>
          <w:rFonts w:ascii="Segoe UI" w:hAnsi="Segoe UI" w:cs="Calibri Light"/>
          <w:sz w:val="18"/>
          <w:szCs w:val="18"/>
          <w:lang w:val="en-US"/>
        </w:rPr>
        <w:tab/>
      </w:r>
      <w:hyperlink r:id="rId12" w:history="1">
        <w:r w:rsidRPr="00B30C0A">
          <w:rPr>
            <w:rFonts w:ascii="Segoe UI" w:hAnsi="Segoe UI" w:cs="Calibri Light"/>
            <w:color w:val="0000FF"/>
            <w:sz w:val="18"/>
            <w:szCs w:val="18"/>
            <w:u w:val="single"/>
            <w:lang w:val="en-US"/>
          </w:rPr>
          <w:t>wulf.klueppelholz@henkel.com</w:t>
        </w:r>
      </w:hyperlink>
    </w:p>
    <w:p w14:paraId="3446E38A" w14:textId="77777777" w:rsidR="00B30C0A" w:rsidRPr="00B30C0A" w:rsidRDefault="00B30C0A" w:rsidP="00B30C0A">
      <w:pPr>
        <w:tabs>
          <w:tab w:val="left" w:pos="1080"/>
          <w:tab w:val="left" w:pos="4500"/>
        </w:tabs>
        <w:spacing w:line="264" w:lineRule="auto"/>
        <w:jc w:val="both"/>
        <w:rPr>
          <w:rFonts w:ascii="Segoe UI" w:hAnsi="Segoe UI" w:cs="Calibri Light"/>
          <w:sz w:val="16"/>
          <w:szCs w:val="16"/>
          <w:lang w:val="en-US"/>
        </w:rPr>
      </w:pPr>
    </w:p>
    <w:p w14:paraId="1E93E81F" w14:textId="77777777" w:rsidR="00B30C0A" w:rsidRPr="00B30C0A" w:rsidRDefault="00B30C0A" w:rsidP="00B30C0A">
      <w:pPr>
        <w:tabs>
          <w:tab w:val="left" w:pos="709"/>
          <w:tab w:val="left" w:pos="4500"/>
          <w:tab w:val="left" w:pos="5245"/>
        </w:tabs>
        <w:spacing w:line="264" w:lineRule="auto"/>
        <w:jc w:val="both"/>
        <w:rPr>
          <w:rFonts w:ascii="Segoe UI" w:eastAsia="PMingLiU" w:hAnsi="Segoe UI" w:cs="Calibri Light"/>
          <w:b/>
          <w:bCs/>
          <w:sz w:val="18"/>
          <w:szCs w:val="18"/>
          <w:lang w:val="en-US"/>
        </w:rPr>
      </w:pPr>
      <w:r w:rsidRPr="00B30C0A">
        <w:rPr>
          <w:rFonts w:ascii="Segoe UI" w:eastAsia="PMingLiU" w:hAnsi="Segoe UI" w:cs="Calibri Light"/>
          <w:b/>
          <w:bCs/>
          <w:sz w:val="18"/>
          <w:szCs w:val="18"/>
          <w:lang w:val="en-US"/>
        </w:rPr>
        <w:t xml:space="preserve">Dr. Sascha </w:t>
      </w:r>
      <w:proofErr w:type="spellStart"/>
      <w:r w:rsidRPr="00B30C0A">
        <w:rPr>
          <w:rFonts w:ascii="Segoe UI" w:eastAsia="PMingLiU" w:hAnsi="Segoe UI" w:cs="Calibri Light"/>
          <w:b/>
          <w:bCs/>
          <w:sz w:val="18"/>
          <w:szCs w:val="18"/>
          <w:lang w:val="en-US"/>
        </w:rPr>
        <w:t>Kieback</w:t>
      </w:r>
      <w:proofErr w:type="spellEnd"/>
      <w:r w:rsidRPr="00B30C0A">
        <w:rPr>
          <w:rFonts w:ascii="Segoe UI" w:hAnsi="Segoe UI"/>
          <w:sz w:val="22"/>
          <w:lang w:val="en-US"/>
        </w:rPr>
        <w:tab/>
      </w:r>
      <w:r w:rsidRPr="00B30C0A">
        <w:rPr>
          <w:rFonts w:ascii="Segoe UI" w:eastAsia="PMingLiU" w:hAnsi="Segoe UI" w:cs="Calibri Light"/>
          <w:b/>
          <w:bCs/>
          <w:sz w:val="18"/>
          <w:szCs w:val="18"/>
          <w:lang w:val="en-US"/>
        </w:rPr>
        <w:t>Hanna Philipps</w:t>
      </w:r>
    </w:p>
    <w:p w14:paraId="2B3CAF93" w14:textId="39BFB560" w:rsidR="00B30C0A" w:rsidRPr="00B30C0A" w:rsidRDefault="00B30C0A" w:rsidP="00B30C0A">
      <w:pPr>
        <w:tabs>
          <w:tab w:val="left" w:pos="709"/>
          <w:tab w:val="left" w:pos="4500"/>
          <w:tab w:val="left" w:pos="5245"/>
        </w:tabs>
        <w:spacing w:line="264" w:lineRule="auto"/>
        <w:jc w:val="both"/>
        <w:rPr>
          <w:rFonts w:ascii="Segoe UI" w:eastAsia="PMingLiU" w:hAnsi="Segoe UI" w:cs="Calibri Light"/>
          <w:sz w:val="18"/>
          <w:szCs w:val="18"/>
          <w:lang w:val="en-US"/>
        </w:rPr>
      </w:pPr>
      <w:r>
        <w:rPr>
          <w:rFonts w:ascii="Segoe UI" w:hAnsi="Segoe UI" w:cs="Calibri Light"/>
          <w:sz w:val="18"/>
          <w:lang w:val="en-US"/>
        </w:rPr>
        <w:t>Tel</w:t>
      </w:r>
      <w:proofErr w:type="gramStart"/>
      <w:r w:rsidRPr="00B30C0A">
        <w:rPr>
          <w:rFonts w:ascii="Segoe UI" w:hAnsi="Segoe UI" w:cs="Calibri Light"/>
          <w:sz w:val="18"/>
          <w:lang w:val="en-US"/>
        </w:rPr>
        <w:t xml:space="preserve">: </w:t>
      </w:r>
      <w:r w:rsidRPr="00B30C0A">
        <w:rPr>
          <w:rFonts w:ascii="Segoe UI" w:hAnsi="Segoe UI"/>
          <w:sz w:val="22"/>
          <w:lang w:val="en-US"/>
        </w:rPr>
        <w:tab/>
      </w:r>
      <w:r w:rsidRPr="00B30C0A">
        <w:rPr>
          <w:rFonts w:ascii="Segoe UI" w:hAnsi="Segoe UI" w:cs="Calibri Light"/>
          <w:sz w:val="18"/>
          <w:lang w:val="en-US"/>
        </w:rPr>
        <w:t>+</w:t>
      </w:r>
      <w:proofErr w:type="gramEnd"/>
      <w:r w:rsidRPr="00B30C0A">
        <w:rPr>
          <w:rFonts w:ascii="Segoe UI" w:hAnsi="Segoe UI" w:cs="Calibri Light"/>
          <w:sz w:val="18"/>
          <w:lang w:val="en-US"/>
        </w:rPr>
        <w:t>49 211 797 - 1810</w:t>
      </w:r>
      <w:r w:rsidRPr="00B30C0A">
        <w:rPr>
          <w:rFonts w:ascii="Segoe UI" w:hAnsi="Segoe UI"/>
          <w:sz w:val="22"/>
          <w:lang w:val="en-US"/>
        </w:rPr>
        <w:tab/>
      </w:r>
      <w:r>
        <w:rPr>
          <w:rFonts w:ascii="Segoe UI" w:hAnsi="Segoe UI" w:cs="Calibri Light"/>
          <w:sz w:val="18"/>
          <w:lang w:val="en-US"/>
        </w:rPr>
        <w:t>Tel</w:t>
      </w:r>
      <w:r w:rsidRPr="00B30C0A">
        <w:rPr>
          <w:rFonts w:ascii="Segoe UI" w:hAnsi="Segoe UI" w:cs="Calibri Light"/>
          <w:sz w:val="18"/>
          <w:lang w:val="en-US"/>
        </w:rPr>
        <w:t>:</w:t>
      </w:r>
      <w:r w:rsidRPr="00B30C0A">
        <w:rPr>
          <w:rFonts w:ascii="Segoe UI" w:hAnsi="Segoe UI"/>
          <w:sz w:val="22"/>
          <w:lang w:val="en-US"/>
        </w:rPr>
        <w:tab/>
      </w:r>
      <w:r w:rsidRPr="00B30C0A">
        <w:rPr>
          <w:rFonts w:ascii="Segoe UI" w:hAnsi="Segoe UI" w:cs="Calibri Light"/>
          <w:sz w:val="18"/>
          <w:lang w:val="en-US"/>
        </w:rPr>
        <w:t>+49 211 797 - 3626</w:t>
      </w:r>
    </w:p>
    <w:p w14:paraId="52286ABA" w14:textId="77777777" w:rsidR="00B30C0A" w:rsidRPr="00B30C0A" w:rsidRDefault="00B30C0A" w:rsidP="00B30C0A">
      <w:pPr>
        <w:tabs>
          <w:tab w:val="left" w:pos="709"/>
          <w:tab w:val="left" w:pos="4500"/>
          <w:tab w:val="left" w:pos="5245"/>
        </w:tabs>
        <w:spacing w:line="264" w:lineRule="auto"/>
        <w:jc w:val="both"/>
        <w:rPr>
          <w:rFonts w:ascii="Segoe UI" w:eastAsia="PMingLiU" w:hAnsi="Segoe UI" w:cs="Calibri Light"/>
          <w:sz w:val="22"/>
          <w:lang w:val="en-US"/>
        </w:rPr>
      </w:pPr>
      <w:r w:rsidRPr="00B30C0A">
        <w:rPr>
          <w:rFonts w:ascii="Segoe UI" w:hAnsi="Segoe UI" w:cs="Calibri Light"/>
          <w:sz w:val="18"/>
          <w:lang w:val="en-US"/>
        </w:rPr>
        <w:t xml:space="preserve">Email: </w:t>
      </w:r>
      <w:r w:rsidRPr="00B30C0A">
        <w:rPr>
          <w:rFonts w:ascii="Segoe UI" w:hAnsi="Segoe UI"/>
          <w:sz w:val="22"/>
          <w:lang w:val="en-US"/>
        </w:rPr>
        <w:tab/>
      </w:r>
      <w:hyperlink r:id="rId13">
        <w:r w:rsidRPr="00B30C0A">
          <w:rPr>
            <w:rFonts w:ascii="Segoe UI" w:eastAsia="PMingLiU" w:hAnsi="Segoe UI" w:cs="Calibri Light"/>
            <w:color w:val="0000FF"/>
            <w:sz w:val="18"/>
            <w:szCs w:val="18"/>
            <w:u w:val="single"/>
            <w:lang w:val="en-US"/>
          </w:rPr>
          <w:t>sascha.kieback@henkel.com</w:t>
        </w:r>
      </w:hyperlink>
      <w:r w:rsidRPr="00B30C0A">
        <w:rPr>
          <w:rFonts w:ascii="Segoe UI" w:hAnsi="Segoe UI"/>
          <w:sz w:val="22"/>
          <w:lang w:val="en-US"/>
        </w:rPr>
        <w:tab/>
      </w:r>
      <w:r w:rsidRPr="00B30C0A">
        <w:rPr>
          <w:rFonts w:ascii="Segoe UI" w:hAnsi="Segoe UI" w:cs="Calibri Light"/>
          <w:sz w:val="18"/>
          <w:lang w:val="en-US"/>
        </w:rPr>
        <w:t>Email:</w:t>
      </w:r>
      <w:r w:rsidRPr="00B30C0A">
        <w:rPr>
          <w:rFonts w:ascii="Segoe UI" w:hAnsi="Segoe UI"/>
          <w:sz w:val="22"/>
          <w:lang w:val="en-US"/>
        </w:rPr>
        <w:tab/>
      </w:r>
      <w:hyperlink r:id="rId14" w:history="1">
        <w:r w:rsidRPr="00B30C0A">
          <w:rPr>
            <w:rFonts w:ascii="Segoe UI" w:eastAsia="PMingLiU" w:hAnsi="Segoe UI" w:cs="Calibri Light"/>
            <w:color w:val="0000FF"/>
            <w:sz w:val="18"/>
            <w:szCs w:val="18"/>
            <w:u w:val="single"/>
            <w:lang w:val="en-US"/>
          </w:rPr>
          <w:t>hanna.philipps@henkel.com</w:t>
        </w:r>
      </w:hyperlink>
    </w:p>
    <w:p w14:paraId="7393309E" w14:textId="77777777" w:rsidR="00B30C0A" w:rsidRPr="00B30C0A" w:rsidRDefault="00B30C0A" w:rsidP="00B30C0A">
      <w:pPr>
        <w:tabs>
          <w:tab w:val="left" w:pos="709"/>
          <w:tab w:val="left" w:pos="4500"/>
          <w:tab w:val="left" w:pos="5245"/>
        </w:tabs>
        <w:spacing w:line="264" w:lineRule="auto"/>
        <w:jc w:val="both"/>
        <w:rPr>
          <w:rFonts w:ascii="Segoe UI" w:hAnsi="Segoe UI" w:cs="Calibri Light"/>
          <w:sz w:val="16"/>
          <w:szCs w:val="16"/>
          <w:lang w:val="en-US"/>
        </w:rPr>
      </w:pPr>
    </w:p>
    <w:p w14:paraId="653899EF" w14:textId="77777777" w:rsidR="00EB17EB" w:rsidRPr="00B30C0A" w:rsidRDefault="00EB17EB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22"/>
          <w:szCs w:val="22"/>
          <w:lang w:val="en-US"/>
        </w:rPr>
      </w:pPr>
    </w:p>
    <w:p w14:paraId="24296CBC" w14:textId="77777777" w:rsidR="00EB17EB" w:rsidRPr="00B30C0A" w:rsidRDefault="00EB17EB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18"/>
          <w:szCs w:val="18"/>
          <w:lang w:val="hu-HU"/>
        </w:rPr>
      </w:pPr>
    </w:p>
    <w:p w14:paraId="1DE80685" w14:textId="6CE70DEF" w:rsidR="00AD7996" w:rsidRPr="00B30C0A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18"/>
          <w:szCs w:val="18"/>
          <w:lang w:val="hu-HU"/>
        </w:rPr>
      </w:pPr>
      <w:r w:rsidRPr="00B30C0A">
        <w:rPr>
          <w:rFonts w:ascii="Segoe UI" w:hAnsi="Segoe UI" w:cs="Segoe UI"/>
          <w:b/>
          <w:bCs/>
          <w:sz w:val="18"/>
          <w:szCs w:val="18"/>
          <w:lang w:val="hu-HU"/>
        </w:rPr>
        <w:t>Henkel Magyarország Kft.</w:t>
      </w:r>
    </w:p>
    <w:p w14:paraId="694EDD80" w14:textId="77777777" w:rsidR="00AD7996" w:rsidRPr="00B30C0A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sz w:val="18"/>
          <w:szCs w:val="18"/>
          <w:lang w:val="hu-HU"/>
        </w:rPr>
      </w:pPr>
      <w:r w:rsidRPr="00B30C0A">
        <w:rPr>
          <w:rFonts w:ascii="Segoe UI" w:hAnsi="Segoe UI" w:cs="Segoe UI"/>
          <w:sz w:val="18"/>
          <w:szCs w:val="18"/>
          <w:lang w:val="hu-HU"/>
        </w:rPr>
        <w:t>Vállalati kommunikáció</w:t>
      </w:r>
    </w:p>
    <w:p w14:paraId="2FC7F2AE" w14:textId="1D32855C" w:rsidR="00F52372" w:rsidRPr="00B30C0A" w:rsidRDefault="005C2333" w:rsidP="000B4203">
      <w:pPr>
        <w:spacing w:line="280" w:lineRule="exact"/>
        <w:jc w:val="both"/>
        <w:rPr>
          <w:rFonts w:ascii="Segoe UI" w:hAnsi="Segoe UI" w:cs="Segoe UI"/>
          <w:sz w:val="18"/>
          <w:szCs w:val="18"/>
          <w:lang w:val="hu-HU" w:eastAsia="de-DE"/>
        </w:rPr>
      </w:pPr>
      <w:r w:rsidRPr="00B30C0A">
        <w:rPr>
          <w:rFonts w:ascii="Segoe UI" w:hAnsi="Segoe UI" w:cs="Segoe UI"/>
          <w:sz w:val="18"/>
          <w:szCs w:val="18"/>
          <w:lang w:val="hu-HU" w:eastAsia="de-DE"/>
        </w:rPr>
        <w:t>Lambert Petra</w:t>
      </w:r>
    </w:p>
    <w:p w14:paraId="24B5C359" w14:textId="64EB8CE9" w:rsidR="00F52372" w:rsidRPr="00B30C0A" w:rsidRDefault="00F52372" w:rsidP="000B4203">
      <w:pPr>
        <w:spacing w:line="280" w:lineRule="exact"/>
        <w:jc w:val="both"/>
        <w:rPr>
          <w:rFonts w:ascii="Segoe UI" w:hAnsi="Segoe UI" w:cs="Segoe UI"/>
          <w:sz w:val="18"/>
          <w:szCs w:val="18"/>
          <w:lang w:val="hu-HU" w:eastAsia="de-DE"/>
        </w:rPr>
      </w:pPr>
      <w:r w:rsidRPr="00B30C0A">
        <w:rPr>
          <w:rFonts w:ascii="Segoe UI" w:hAnsi="Segoe UI" w:cs="Segoe UI"/>
          <w:sz w:val="18"/>
          <w:szCs w:val="18"/>
          <w:lang w:val="hu-HU" w:eastAsia="de-DE"/>
        </w:rPr>
        <w:t>Tel.</w:t>
      </w:r>
      <w:r w:rsidRPr="00B30C0A">
        <w:rPr>
          <w:rFonts w:ascii="Segoe UI" w:hAnsi="Segoe UI" w:cs="Segoe UI"/>
          <w:sz w:val="18"/>
          <w:szCs w:val="18"/>
          <w:lang w:val="hu-HU" w:eastAsia="de-DE"/>
        </w:rPr>
        <w:tab/>
        <w:t>(1) 372-55</w:t>
      </w:r>
      <w:r w:rsidR="006A460B" w:rsidRPr="00B30C0A">
        <w:rPr>
          <w:rFonts w:ascii="Segoe UI" w:hAnsi="Segoe UI" w:cs="Segoe UI"/>
          <w:sz w:val="18"/>
          <w:szCs w:val="18"/>
          <w:lang w:val="hu-HU" w:eastAsia="de-DE"/>
        </w:rPr>
        <w:t>55</w:t>
      </w:r>
    </w:p>
    <w:p w14:paraId="13379902" w14:textId="5AB49845" w:rsidR="00F52372" w:rsidRPr="00B30C0A" w:rsidRDefault="00F52372" w:rsidP="0083624D">
      <w:pPr>
        <w:spacing w:line="280" w:lineRule="exact"/>
        <w:jc w:val="both"/>
        <w:rPr>
          <w:rFonts w:ascii="Segoe UI" w:hAnsi="Segoe UI" w:cs="Segoe UI"/>
          <w:sz w:val="18"/>
          <w:szCs w:val="18"/>
          <w:lang w:val="en-US"/>
        </w:rPr>
      </w:pPr>
      <w:r w:rsidRPr="00B30C0A">
        <w:rPr>
          <w:rFonts w:ascii="Segoe UI" w:hAnsi="Segoe UI" w:cs="Segoe UI"/>
          <w:color w:val="000000"/>
          <w:sz w:val="18"/>
          <w:szCs w:val="18"/>
          <w:lang w:val="hu-HU" w:eastAsia="de-DE"/>
        </w:rPr>
        <w:t xml:space="preserve">Email: </w:t>
      </w:r>
      <w:r w:rsidR="00AD7996" w:rsidRPr="00B30C0A">
        <w:rPr>
          <w:rFonts w:ascii="Segoe UI" w:hAnsi="Segoe UI" w:cs="Segoe UI"/>
          <w:color w:val="000000"/>
          <w:sz w:val="18"/>
          <w:szCs w:val="18"/>
          <w:lang w:val="hu-HU" w:eastAsia="de-DE"/>
        </w:rPr>
        <w:tab/>
      </w:r>
      <w:hyperlink r:id="rId15" w:history="1">
        <w:r w:rsidR="00AD7996" w:rsidRPr="00B30C0A">
          <w:rPr>
            <w:rStyle w:val="Hiperhivatkozs"/>
            <w:rFonts w:ascii="Segoe UI" w:hAnsi="Segoe UI" w:cs="Segoe UI"/>
            <w:sz w:val="18"/>
            <w:szCs w:val="18"/>
            <w:lang w:val="hu-HU" w:eastAsia="de-DE"/>
          </w:rPr>
          <w:t>vallalati.kommunikacio@henkel.com</w:t>
        </w:r>
      </w:hyperlink>
    </w:p>
    <w:sectPr w:rsidR="00F52372" w:rsidRPr="00B30C0A" w:rsidSect="00780C94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7DA8" w14:textId="77777777" w:rsidR="00590FEA" w:rsidRDefault="00590FEA">
      <w:r>
        <w:separator/>
      </w:r>
    </w:p>
  </w:endnote>
  <w:endnote w:type="continuationSeparator" w:id="0">
    <w:p w14:paraId="6B3F22C4" w14:textId="77777777" w:rsidR="00590FEA" w:rsidRDefault="00590FEA">
      <w:r>
        <w:continuationSeparator/>
      </w:r>
    </w:p>
  </w:endnote>
  <w:endnote w:type="continuationNotice" w:id="1">
    <w:p w14:paraId="6EF0E303" w14:textId="77777777" w:rsidR="00590FEA" w:rsidRDefault="00590F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DE0B5AD" w:rsidR="00CF6F33" w:rsidRPr="00B80304" w:rsidRDefault="0001445B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2650A2">
      <w:rPr>
        <w:rFonts w:ascii="Segoe UI" w:hAnsi="Segoe UI" w:cs="Segoe UI"/>
        <w:b w:val="0"/>
        <w:color w:val="auto"/>
        <w:sz w:val="12"/>
        <w:szCs w:val="12"/>
      </w:rPr>
      <w:t>Henkel AG &amp; Co. KGaA</w:t>
    </w:r>
    <w:r w:rsidRPr="002650A2">
      <w:rPr>
        <w:rFonts w:ascii="Segoe UI" w:hAnsi="Segoe UI" w:cs="Segoe UI"/>
        <w:color w:val="auto"/>
        <w:sz w:val="12"/>
        <w:szCs w:val="12"/>
      </w:rPr>
      <w:t xml:space="preserve"> </w:t>
    </w:r>
    <w:r w:rsidR="00972AE2" w:rsidRPr="002650A2">
      <w:rPr>
        <w:rFonts w:ascii="Segoe UI" w:hAnsi="Segoe UI" w:cs="Segoe UI"/>
        <w:color w:val="auto"/>
        <w:sz w:val="12"/>
        <w:szCs w:val="12"/>
      </w:rPr>
      <w:t>/</w:t>
    </w:r>
    <w:r w:rsidRPr="002650A2">
      <w:rPr>
        <w:rFonts w:ascii="Segoe UI" w:hAnsi="Segoe UI" w:cs="Segoe UI"/>
        <w:color w:val="auto"/>
        <w:sz w:val="12"/>
        <w:szCs w:val="12"/>
      </w:rPr>
      <w:t xml:space="preserve"> </w:t>
    </w:r>
    <w:r w:rsidR="00B80304" w:rsidRPr="002650A2">
      <w:rPr>
        <w:rFonts w:ascii="Segoe UI" w:hAnsi="Segoe UI" w:cs="Segoe UI"/>
        <w:b w:val="0"/>
        <w:color w:val="auto"/>
        <w:sz w:val="12"/>
        <w:szCs w:val="12"/>
      </w:rPr>
      <w:t>Henkel</w:t>
    </w:r>
    <w:r w:rsidR="00B80304" w:rsidRPr="002650A2">
      <w:rPr>
        <w:rFonts w:ascii="Segoe UI" w:hAnsi="Segoe UI" w:cs="Segoe UI"/>
        <w:b w:val="0"/>
        <w:color w:val="auto"/>
        <w:sz w:val="12"/>
        <w:szCs w:val="12"/>
        <w:lang w:val="hu-HU"/>
      </w:rPr>
      <w:t xml:space="preserve"> Magyarország Kft</w:t>
    </w:r>
    <w:r w:rsidR="00972AE2" w:rsidRPr="002650A2">
      <w:rPr>
        <w:rFonts w:ascii="Segoe UI" w:hAnsi="Segoe UI" w:cs="Segoe UI"/>
        <w:b w:val="0"/>
        <w:color w:val="auto"/>
        <w:sz w:val="12"/>
        <w:szCs w:val="12"/>
        <w:lang w:val="hu-HU"/>
      </w:rPr>
      <w:t xml:space="preserve"> -</w:t>
    </w:r>
    <w:r w:rsidR="00B80304" w:rsidRPr="002650A2">
      <w:rPr>
        <w:rFonts w:ascii="Segoe UI" w:hAnsi="Segoe UI" w:cs="Segoe UI"/>
        <w:b w:val="0"/>
        <w:color w:val="auto"/>
        <w:sz w:val="12"/>
        <w:szCs w:val="12"/>
        <w:lang w:val="hu-HU"/>
      </w:rPr>
      <w:t xml:space="preserve"> Vállalati kommunikáció</w:t>
    </w:r>
    <w:r w:rsidR="00CF6F33" w:rsidRPr="00B80304">
      <w:rPr>
        <w:color w:val="auto"/>
      </w:rPr>
      <w:tab/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  <w:r w:rsidR="00002AB6" w:rsidRPr="00002AB6">
      <w:rPr>
        <w:b w:val="0"/>
        <w:color w:val="auto"/>
      </w:rPr>
      <w:t>/</w:t>
    </w:r>
    <w:r w:rsidR="00002AB6" w:rsidRPr="00002AB6">
      <w:rPr>
        <w:b w:val="0"/>
        <w:color w:val="auto"/>
      </w:rPr>
      <w:fldChar w:fldCharType="begin"/>
    </w:r>
    <w:r w:rsidR="00002AB6" w:rsidRPr="00002AB6">
      <w:rPr>
        <w:b w:val="0"/>
        <w:color w:val="auto"/>
      </w:rPr>
      <w:instrText xml:space="preserve"> PAGE  \* Arabic  \* MERGEFORMAT </w:instrText>
    </w:r>
    <w:r w:rsidR="00002AB6" w:rsidRPr="00002AB6">
      <w:rPr>
        <w:b w:val="0"/>
        <w:color w:val="auto"/>
      </w:rPr>
      <w:fldChar w:fldCharType="separate"/>
    </w:r>
    <w:r w:rsidR="00002AB6" w:rsidRPr="00002AB6">
      <w:rPr>
        <w:b w:val="0"/>
        <w:color w:val="auto"/>
      </w:rPr>
      <w:t>3</w:t>
    </w:r>
    <w:r w:rsidR="00002AB6" w:rsidRPr="00002AB6">
      <w:rPr>
        <w:b w:val="0"/>
        <w:color w:val="auto"/>
      </w:rPr>
      <w:fldChar w:fldCharType="end"/>
    </w:r>
    <w:r w:rsidR="00002AB6" w:rsidRPr="00002AB6">
      <w:rPr>
        <w:b w:val="0"/>
        <w:color w:val="auto"/>
      </w:rPr>
      <w:t xml:space="preserve">. </w:t>
    </w:r>
    <w:proofErr w:type="spellStart"/>
    <w:r w:rsidR="00002AB6">
      <w:rPr>
        <w:b w:val="0"/>
        <w:color w:val="auto"/>
      </w:rPr>
      <w:t>oldal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7C5744F7" w:rsidR="00A66DB1" w:rsidRDefault="00F54647" w:rsidP="00A66DB1">
    <w:pPr>
      <w:pStyle w:val="llb"/>
      <w:jc w:val="distribute"/>
      <w:rPr>
        <w:b w:val="0"/>
      </w:rPr>
    </w:pPr>
    <w:r w:rsidRPr="00C764F6">
      <w:rPr>
        <w:b w:val="0"/>
        <w:noProof/>
        <w:lang w:val="hu-HU" w:eastAsia="hu-HU"/>
      </w:rPr>
      <w:drawing>
        <wp:anchor distT="0" distB="0" distL="114300" distR="114300" simplePos="0" relativeHeight="251658245" behindDoc="0" locked="0" layoutInCell="1" allowOverlap="1" wp14:anchorId="45A5E90A" wp14:editId="4857A7AB">
          <wp:simplePos x="0" y="0"/>
          <wp:positionH relativeFrom="column">
            <wp:posOffset>2787015</wp:posOffset>
          </wp:positionH>
          <wp:positionV relativeFrom="paragraph">
            <wp:posOffset>-60971</wp:posOffset>
          </wp:positionV>
          <wp:extent cx="128270" cy="406400"/>
          <wp:effectExtent l="0" t="0" r="5080" b="0"/>
          <wp:wrapThrough wrapText="bothSides">
            <wp:wrapPolygon edited="0">
              <wp:start x="0" y="0"/>
              <wp:lineTo x="0" y="20250"/>
              <wp:lineTo x="19248" y="20250"/>
              <wp:lineTo x="19248" y="0"/>
              <wp:lineTo x="0" y="0"/>
            </wp:wrapPolygon>
          </wp:wrapThrough>
          <wp:docPr id="808115891" name="Kép 1" descr="A képen rugó, tekercsrugó, természet, tipográfi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15891" name="Kép 1" descr="A képen rugó, tekercsrugó, természet, tipográfi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10F37E2C" wp14:editId="275C65FE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Grafik 49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7A6F48" w:rsidRPr="007A6F48">
      <w:rPr>
        <w:noProof/>
      </w:rPr>
      <w:drawing>
        <wp:inline distT="0" distB="0" distL="0" distR="0" wp14:anchorId="10CBCF4B" wp14:editId="1FC8A21B">
          <wp:extent cx="327259" cy="19520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34613" cy="19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DB1">
      <w:t xml:space="preserve">  </w:t>
    </w:r>
    <w:r w:rsidR="007A6F48" w:rsidRPr="007A6F48">
      <w:rPr>
        <w:noProof/>
      </w:rPr>
      <w:drawing>
        <wp:inline distT="0" distB="0" distL="0" distR="0" wp14:anchorId="2B3AAE22" wp14:editId="33D4C82D">
          <wp:extent cx="385011" cy="203401"/>
          <wp:effectExtent l="0" t="0" r="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372" cy="2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 w:rsidR="007A6F48" w:rsidRPr="007A6F48">
      <w:rPr>
        <w:noProof/>
      </w:rPr>
      <w:drawing>
        <wp:inline distT="0" distB="0" distL="0" distR="0" wp14:anchorId="1EC5DEA1" wp14:editId="3F9CCC5A">
          <wp:extent cx="500380" cy="219710"/>
          <wp:effectExtent l="0" t="0" r="0" b="889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>
      <w:rPr>
        <w:b w:val="0"/>
        <w:noProof/>
        <w:position w:val="-10"/>
        <w:lang w:val="hu-HU" w:eastAsia="hu-HU"/>
      </w:rPr>
      <w:t xml:space="preserve"> </w:t>
    </w:r>
    <w:r w:rsidR="00F06B21" w:rsidRPr="007A6F48">
      <w:rPr>
        <w:noProof/>
      </w:rPr>
      <w:drawing>
        <wp:inline distT="0" distB="0" distL="0" distR="0" wp14:anchorId="194656A4" wp14:editId="36CE621C">
          <wp:extent cx="176530" cy="186055"/>
          <wp:effectExtent l="0" t="0" r="0" b="4445"/>
          <wp:docPr id="4" name="Kép 4" descr="A képen embléma, szimbólum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embléma, szimbólum, Betűtípus, Grafika látható&#10;&#10;Automatikusan generált leírás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8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      </w:t>
    </w:r>
    <w:r w:rsidR="006D343E">
      <w:rPr>
        <w:b w:val="0"/>
        <w:noProof/>
        <w:lang w:val="hu-HU" w:eastAsia="hu-HU"/>
      </w:rPr>
      <w:drawing>
        <wp:inline distT="0" distB="0" distL="0" distR="0" wp14:anchorId="5ECB4D0F" wp14:editId="38581D14">
          <wp:extent cx="581025" cy="104775"/>
          <wp:effectExtent l="0" t="0" r="9525" b="9525"/>
          <wp:docPr id="1165" name="Grafik 43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3" descr="Locti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7605FEF" wp14:editId="374D1B3B">
          <wp:extent cx="990600" cy="104775"/>
          <wp:effectExtent l="0" t="0" r="0" b="9525"/>
          <wp:docPr id="1166" name="Grafik 42" descr="LOGO_TECHNOMELT_3C_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2" descr="LOGO_TECHNOMELT_3C_6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41A843F" wp14:editId="28502840">
          <wp:extent cx="885825" cy="104775"/>
          <wp:effectExtent l="0" t="0" r="9525" b="9525"/>
          <wp:docPr id="1167" name="Grafik 41" descr="LOGO_BONDERITE_R_3C_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" descr="LOGO_BONDERITE_R_3C_7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7C5B2" w14:textId="77777777" w:rsidR="00F54647" w:rsidRDefault="00F54647" w:rsidP="00D260A2">
    <w:pPr>
      <w:pStyle w:val="llb"/>
      <w:jc w:val="right"/>
      <w:rPr>
        <w:b w:val="0"/>
        <w:noProof/>
        <w:color w:val="auto"/>
        <w:lang w:val="hu-HU" w:eastAsia="hu-HU"/>
      </w:rPr>
    </w:pPr>
  </w:p>
  <w:p w14:paraId="7B410B9A" w14:textId="77777777" w:rsidR="0009600D" w:rsidRDefault="0009600D" w:rsidP="0009600D">
    <w:pPr>
      <w:pStyle w:val="He04Funote"/>
      <w:rPr>
        <w:sz w:val="12"/>
        <w:szCs w:val="12"/>
        <w:lang w:val="en-US"/>
      </w:rPr>
    </w:pPr>
  </w:p>
  <w:p w14:paraId="47E1470C" w14:textId="567901A5" w:rsidR="0009600D" w:rsidRPr="001A553E" w:rsidRDefault="0009600D" w:rsidP="0009600D">
    <w:pPr>
      <w:pStyle w:val="He04Funote"/>
      <w:rPr>
        <w:sz w:val="12"/>
        <w:szCs w:val="12"/>
        <w:lang w:val="hu-HU"/>
      </w:rPr>
    </w:pPr>
    <w:r w:rsidRPr="001A553E">
      <w:rPr>
        <w:sz w:val="12"/>
        <w:szCs w:val="12"/>
        <w:lang w:val="hu-HU"/>
      </w:rPr>
      <w:t>* Egyszeri kiadásokkal és bevételekkel, valamint szerkezetátalakítási költségekkel kiigazítva.</w:t>
    </w:r>
  </w:p>
  <w:p w14:paraId="094E9F86" w14:textId="6FB25DDC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4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67F1" w14:textId="77777777" w:rsidR="00590FEA" w:rsidRDefault="00590FEA">
      <w:r>
        <w:separator/>
      </w:r>
    </w:p>
  </w:footnote>
  <w:footnote w:type="continuationSeparator" w:id="0">
    <w:p w14:paraId="0000789D" w14:textId="77777777" w:rsidR="00590FEA" w:rsidRDefault="00590FEA">
      <w:r>
        <w:continuationSeparator/>
      </w:r>
    </w:p>
  </w:footnote>
  <w:footnote w:type="continuationNotice" w:id="1">
    <w:p w14:paraId="3A098FAF" w14:textId="77777777" w:rsidR="00590FEA" w:rsidRDefault="00590F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C5F01D" id="Group 20" o:spid="_x0000_s1026" style="position:absolute;margin-left:14.2pt;margin-top:297.7pt;width:14.45pt;height:298.9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 strokecolor="#e1000f" strokeweight=".5pt"/>
              <v:line id="Line 22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 strokecolor="#e1000f" strokeweight=".5pt"/>
              <v:line id="Line 23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3637D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02D8"/>
    <w:multiLevelType w:val="hybridMultilevel"/>
    <w:tmpl w:val="7200F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7700C86"/>
    <w:multiLevelType w:val="hybridMultilevel"/>
    <w:tmpl w:val="7FFEB700"/>
    <w:lvl w:ilvl="0" w:tplc="7928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A52CB"/>
    <w:multiLevelType w:val="hybridMultilevel"/>
    <w:tmpl w:val="F302443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0227">
    <w:abstractNumId w:val="2"/>
  </w:num>
  <w:num w:numId="2" w16cid:durableId="429815683">
    <w:abstractNumId w:val="0"/>
  </w:num>
  <w:num w:numId="3" w16cid:durableId="2131197503">
    <w:abstractNumId w:val="12"/>
  </w:num>
  <w:num w:numId="4" w16cid:durableId="876772717">
    <w:abstractNumId w:val="10"/>
  </w:num>
  <w:num w:numId="5" w16cid:durableId="1244799857">
    <w:abstractNumId w:val="5"/>
  </w:num>
  <w:num w:numId="6" w16cid:durableId="1475028290">
    <w:abstractNumId w:val="7"/>
  </w:num>
  <w:num w:numId="7" w16cid:durableId="1800148559">
    <w:abstractNumId w:val="1"/>
  </w:num>
  <w:num w:numId="8" w16cid:durableId="1039281069">
    <w:abstractNumId w:val="9"/>
  </w:num>
  <w:num w:numId="9" w16cid:durableId="2099669331">
    <w:abstractNumId w:val="4"/>
  </w:num>
  <w:num w:numId="10" w16cid:durableId="881209514">
    <w:abstractNumId w:val="13"/>
  </w:num>
  <w:num w:numId="11" w16cid:durableId="72433970">
    <w:abstractNumId w:val="6"/>
  </w:num>
  <w:num w:numId="12" w16cid:durableId="831216167">
    <w:abstractNumId w:val="11"/>
  </w:num>
  <w:num w:numId="13" w16cid:durableId="1813281889">
    <w:abstractNumId w:val="8"/>
  </w:num>
  <w:num w:numId="14" w16cid:durableId="945700445">
    <w:abstractNumId w:val="3"/>
  </w:num>
  <w:num w:numId="15" w16cid:durableId="1495687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2AB6"/>
    <w:rsid w:val="00004393"/>
    <w:rsid w:val="00005267"/>
    <w:rsid w:val="00006346"/>
    <w:rsid w:val="00006BC0"/>
    <w:rsid w:val="000109A5"/>
    <w:rsid w:val="00010DF5"/>
    <w:rsid w:val="00011CA2"/>
    <w:rsid w:val="0001445B"/>
    <w:rsid w:val="00015263"/>
    <w:rsid w:val="000208B5"/>
    <w:rsid w:val="00021C67"/>
    <w:rsid w:val="00022B81"/>
    <w:rsid w:val="00022E63"/>
    <w:rsid w:val="00022E6C"/>
    <w:rsid w:val="00023852"/>
    <w:rsid w:val="000269E6"/>
    <w:rsid w:val="00030368"/>
    <w:rsid w:val="00030557"/>
    <w:rsid w:val="00030F51"/>
    <w:rsid w:val="00031D90"/>
    <w:rsid w:val="00031FC3"/>
    <w:rsid w:val="00040866"/>
    <w:rsid w:val="00041C74"/>
    <w:rsid w:val="000440C0"/>
    <w:rsid w:val="00046AF9"/>
    <w:rsid w:val="00050E7F"/>
    <w:rsid w:val="00053CE9"/>
    <w:rsid w:val="000575F9"/>
    <w:rsid w:val="000618FC"/>
    <w:rsid w:val="00061AB1"/>
    <w:rsid w:val="00061DA9"/>
    <w:rsid w:val="000622B2"/>
    <w:rsid w:val="00065DDB"/>
    <w:rsid w:val="00066E20"/>
    <w:rsid w:val="0006713A"/>
    <w:rsid w:val="00070204"/>
    <w:rsid w:val="00070400"/>
    <w:rsid w:val="000763E0"/>
    <w:rsid w:val="000802E4"/>
    <w:rsid w:val="00080A02"/>
    <w:rsid w:val="00080D10"/>
    <w:rsid w:val="0008373D"/>
    <w:rsid w:val="00084003"/>
    <w:rsid w:val="000901E9"/>
    <w:rsid w:val="00090430"/>
    <w:rsid w:val="000918B5"/>
    <w:rsid w:val="000919A4"/>
    <w:rsid w:val="00093683"/>
    <w:rsid w:val="00093CF4"/>
    <w:rsid w:val="00093F26"/>
    <w:rsid w:val="0009600D"/>
    <w:rsid w:val="000969F6"/>
    <w:rsid w:val="000975B6"/>
    <w:rsid w:val="000977B1"/>
    <w:rsid w:val="000A03D9"/>
    <w:rsid w:val="000A156F"/>
    <w:rsid w:val="000A1A38"/>
    <w:rsid w:val="000A5285"/>
    <w:rsid w:val="000A6A84"/>
    <w:rsid w:val="000B1D64"/>
    <w:rsid w:val="000B20E9"/>
    <w:rsid w:val="000B3206"/>
    <w:rsid w:val="000B4203"/>
    <w:rsid w:val="000C0870"/>
    <w:rsid w:val="000C16F8"/>
    <w:rsid w:val="000C56DD"/>
    <w:rsid w:val="000D0F25"/>
    <w:rsid w:val="000D1672"/>
    <w:rsid w:val="000D3354"/>
    <w:rsid w:val="000D56B0"/>
    <w:rsid w:val="000E11DD"/>
    <w:rsid w:val="000E33F9"/>
    <w:rsid w:val="000E7F24"/>
    <w:rsid w:val="000F03BE"/>
    <w:rsid w:val="000F225B"/>
    <w:rsid w:val="000F677D"/>
    <w:rsid w:val="000F7FAF"/>
    <w:rsid w:val="00101054"/>
    <w:rsid w:val="0010411B"/>
    <w:rsid w:val="00111F4D"/>
    <w:rsid w:val="001120A5"/>
    <w:rsid w:val="00115230"/>
    <w:rsid w:val="00115966"/>
    <w:rsid w:val="001162B4"/>
    <w:rsid w:val="00116915"/>
    <w:rsid w:val="00122CBC"/>
    <w:rsid w:val="00123D27"/>
    <w:rsid w:val="00126D4A"/>
    <w:rsid w:val="00127981"/>
    <w:rsid w:val="00127F2F"/>
    <w:rsid w:val="00130D50"/>
    <w:rsid w:val="0013140C"/>
    <w:rsid w:val="0013282B"/>
    <w:rsid w:val="00132DA9"/>
    <w:rsid w:val="0013305B"/>
    <w:rsid w:val="001333A9"/>
    <w:rsid w:val="00133B99"/>
    <w:rsid w:val="00135992"/>
    <w:rsid w:val="00136409"/>
    <w:rsid w:val="001375BE"/>
    <w:rsid w:val="001407A2"/>
    <w:rsid w:val="001412EC"/>
    <w:rsid w:val="001443BD"/>
    <w:rsid w:val="001444D8"/>
    <w:rsid w:val="00147392"/>
    <w:rsid w:val="0014744B"/>
    <w:rsid w:val="00147EC2"/>
    <w:rsid w:val="00160A61"/>
    <w:rsid w:val="00162CF3"/>
    <w:rsid w:val="001631EC"/>
    <w:rsid w:val="00164A96"/>
    <w:rsid w:val="0016572A"/>
    <w:rsid w:val="00165F6C"/>
    <w:rsid w:val="00170936"/>
    <w:rsid w:val="00173F75"/>
    <w:rsid w:val="0017690B"/>
    <w:rsid w:val="00177C60"/>
    <w:rsid w:val="00185567"/>
    <w:rsid w:val="001857C6"/>
    <w:rsid w:val="00186D88"/>
    <w:rsid w:val="00187C64"/>
    <w:rsid w:val="00191199"/>
    <w:rsid w:val="00191623"/>
    <w:rsid w:val="00197E49"/>
    <w:rsid w:val="001A0EAD"/>
    <w:rsid w:val="001A1687"/>
    <w:rsid w:val="001A37DE"/>
    <w:rsid w:val="001A553E"/>
    <w:rsid w:val="001A5F49"/>
    <w:rsid w:val="001A74EE"/>
    <w:rsid w:val="001A7CF0"/>
    <w:rsid w:val="001B033D"/>
    <w:rsid w:val="001B2F9A"/>
    <w:rsid w:val="001B477F"/>
    <w:rsid w:val="001B4F0A"/>
    <w:rsid w:val="001B7316"/>
    <w:rsid w:val="001C036F"/>
    <w:rsid w:val="001C081A"/>
    <w:rsid w:val="001C0B32"/>
    <w:rsid w:val="001C4BE1"/>
    <w:rsid w:val="001C663E"/>
    <w:rsid w:val="001D5708"/>
    <w:rsid w:val="001D6B1B"/>
    <w:rsid w:val="001D6E7F"/>
    <w:rsid w:val="001E0F71"/>
    <w:rsid w:val="001E2301"/>
    <w:rsid w:val="001E6D05"/>
    <w:rsid w:val="001E7C28"/>
    <w:rsid w:val="001F11AE"/>
    <w:rsid w:val="001F1BDF"/>
    <w:rsid w:val="001F695F"/>
    <w:rsid w:val="001F7110"/>
    <w:rsid w:val="001F7457"/>
    <w:rsid w:val="001F7E96"/>
    <w:rsid w:val="00201DDA"/>
    <w:rsid w:val="00201F81"/>
    <w:rsid w:val="002044FE"/>
    <w:rsid w:val="0020523E"/>
    <w:rsid w:val="00206682"/>
    <w:rsid w:val="00212488"/>
    <w:rsid w:val="00215C09"/>
    <w:rsid w:val="00215FA1"/>
    <w:rsid w:val="00220628"/>
    <w:rsid w:val="002224D5"/>
    <w:rsid w:val="002237D5"/>
    <w:rsid w:val="002241A4"/>
    <w:rsid w:val="00230B78"/>
    <w:rsid w:val="002318E7"/>
    <w:rsid w:val="0023199E"/>
    <w:rsid w:val="00232DB3"/>
    <w:rsid w:val="00235DD9"/>
    <w:rsid w:val="002365AE"/>
    <w:rsid w:val="00237F62"/>
    <w:rsid w:val="002412A2"/>
    <w:rsid w:val="00243233"/>
    <w:rsid w:val="00243567"/>
    <w:rsid w:val="00244531"/>
    <w:rsid w:val="0024586A"/>
    <w:rsid w:val="0024661B"/>
    <w:rsid w:val="00246B23"/>
    <w:rsid w:val="002551CA"/>
    <w:rsid w:val="00262C05"/>
    <w:rsid w:val="00263398"/>
    <w:rsid w:val="002650A2"/>
    <w:rsid w:val="00267ABC"/>
    <w:rsid w:val="00267F22"/>
    <w:rsid w:val="00273983"/>
    <w:rsid w:val="00274B13"/>
    <w:rsid w:val="00280A79"/>
    <w:rsid w:val="00280E29"/>
    <w:rsid w:val="00280F47"/>
    <w:rsid w:val="00283D71"/>
    <w:rsid w:val="00284558"/>
    <w:rsid w:val="00285EF4"/>
    <w:rsid w:val="00286969"/>
    <w:rsid w:val="002934EB"/>
    <w:rsid w:val="00293771"/>
    <w:rsid w:val="00293832"/>
    <w:rsid w:val="00296BA6"/>
    <w:rsid w:val="00297748"/>
    <w:rsid w:val="002A06A0"/>
    <w:rsid w:val="002A0DF7"/>
    <w:rsid w:val="002A2404"/>
    <w:rsid w:val="002A29F1"/>
    <w:rsid w:val="002A2BAF"/>
    <w:rsid w:val="002A60E0"/>
    <w:rsid w:val="002A6ABE"/>
    <w:rsid w:val="002A6F09"/>
    <w:rsid w:val="002A72ED"/>
    <w:rsid w:val="002A79F6"/>
    <w:rsid w:val="002B26D9"/>
    <w:rsid w:val="002B3F31"/>
    <w:rsid w:val="002B4E88"/>
    <w:rsid w:val="002B6A1D"/>
    <w:rsid w:val="002C2212"/>
    <w:rsid w:val="002C252E"/>
    <w:rsid w:val="002C6773"/>
    <w:rsid w:val="002D0436"/>
    <w:rsid w:val="002D0630"/>
    <w:rsid w:val="002D4072"/>
    <w:rsid w:val="002D42C6"/>
    <w:rsid w:val="002D789E"/>
    <w:rsid w:val="002E0A72"/>
    <w:rsid w:val="002E0B17"/>
    <w:rsid w:val="002E29A6"/>
    <w:rsid w:val="002E48EA"/>
    <w:rsid w:val="002E5165"/>
    <w:rsid w:val="002E635B"/>
    <w:rsid w:val="002E6FF5"/>
    <w:rsid w:val="002E7DED"/>
    <w:rsid w:val="002F004C"/>
    <w:rsid w:val="002F0DAE"/>
    <w:rsid w:val="002F1C0C"/>
    <w:rsid w:val="002F256B"/>
    <w:rsid w:val="002F26E7"/>
    <w:rsid w:val="002F2842"/>
    <w:rsid w:val="002F30CC"/>
    <w:rsid w:val="002F3723"/>
    <w:rsid w:val="002F3C00"/>
    <w:rsid w:val="002F4BFA"/>
    <w:rsid w:val="002F4DED"/>
    <w:rsid w:val="002F7645"/>
    <w:rsid w:val="002F7E11"/>
    <w:rsid w:val="00300B8F"/>
    <w:rsid w:val="00301C98"/>
    <w:rsid w:val="00302A8D"/>
    <w:rsid w:val="00302CBD"/>
    <w:rsid w:val="00303864"/>
    <w:rsid w:val="00304087"/>
    <w:rsid w:val="00304500"/>
    <w:rsid w:val="0030463D"/>
    <w:rsid w:val="00304B66"/>
    <w:rsid w:val="00304C61"/>
    <w:rsid w:val="003050FE"/>
    <w:rsid w:val="00305C88"/>
    <w:rsid w:val="00310ACD"/>
    <w:rsid w:val="0031206E"/>
    <w:rsid w:val="0031379F"/>
    <w:rsid w:val="00316D10"/>
    <w:rsid w:val="00320A26"/>
    <w:rsid w:val="00321344"/>
    <w:rsid w:val="0032256C"/>
    <w:rsid w:val="00323241"/>
    <w:rsid w:val="003311F1"/>
    <w:rsid w:val="00331BC7"/>
    <w:rsid w:val="003346AF"/>
    <w:rsid w:val="0034015C"/>
    <w:rsid w:val="003433AB"/>
    <w:rsid w:val="00344147"/>
    <w:rsid w:val="00344356"/>
    <w:rsid w:val="00346AEC"/>
    <w:rsid w:val="0035332F"/>
    <w:rsid w:val="00353705"/>
    <w:rsid w:val="00354498"/>
    <w:rsid w:val="003562E8"/>
    <w:rsid w:val="00356D5F"/>
    <w:rsid w:val="003609F8"/>
    <w:rsid w:val="0036357D"/>
    <w:rsid w:val="00363736"/>
    <w:rsid w:val="003657F6"/>
    <w:rsid w:val="00367AA1"/>
    <w:rsid w:val="0037247B"/>
    <w:rsid w:val="00372C75"/>
    <w:rsid w:val="00372E36"/>
    <w:rsid w:val="003732F7"/>
    <w:rsid w:val="00377CBB"/>
    <w:rsid w:val="003809FA"/>
    <w:rsid w:val="00381142"/>
    <w:rsid w:val="00381B32"/>
    <w:rsid w:val="00382279"/>
    <w:rsid w:val="003843D5"/>
    <w:rsid w:val="00384440"/>
    <w:rsid w:val="003877B6"/>
    <w:rsid w:val="00392D1F"/>
    <w:rsid w:val="00393887"/>
    <w:rsid w:val="00394C6B"/>
    <w:rsid w:val="0039526D"/>
    <w:rsid w:val="0039686F"/>
    <w:rsid w:val="003A0ECA"/>
    <w:rsid w:val="003A6DF9"/>
    <w:rsid w:val="003A76CA"/>
    <w:rsid w:val="003B0D96"/>
    <w:rsid w:val="003B1069"/>
    <w:rsid w:val="003B1E62"/>
    <w:rsid w:val="003B390A"/>
    <w:rsid w:val="003B7E92"/>
    <w:rsid w:val="003B7EB1"/>
    <w:rsid w:val="003C15DE"/>
    <w:rsid w:val="003C3739"/>
    <w:rsid w:val="003C38EC"/>
    <w:rsid w:val="003C39AC"/>
    <w:rsid w:val="003C4C96"/>
    <w:rsid w:val="003C4EB2"/>
    <w:rsid w:val="003C52D1"/>
    <w:rsid w:val="003C54ED"/>
    <w:rsid w:val="003C5D70"/>
    <w:rsid w:val="003C64AB"/>
    <w:rsid w:val="003C76F7"/>
    <w:rsid w:val="003D1368"/>
    <w:rsid w:val="003D3815"/>
    <w:rsid w:val="003D43D8"/>
    <w:rsid w:val="003D4A3D"/>
    <w:rsid w:val="003D5469"/>
    <w:rsid w:val="003E070C"/>
    <w:rsid w:val="003E14C8"/>
    <w:rsid w:val="003E2F48"/>
    <w:rsid w:val="003F1AF3"/>
    <w:rsid w:val="003F1D24"/>
    <w:rsid w:val="003F49C5"/>
    <w:rsid w:val="003F4D8D"/>
    <w:rsid w:val="003F645D"/>
    <w:rsid w:val="00403577"/>
    <w:rsid w:val="00406644"/>
    <w:rsid w:val="00406DEC"/>
    <w:rsid w:val="00407638"/>
    <w:rsid w:val="00410000"/>
    <w:rsid w:val="0041353C"/>
    <w:rsid w:val="00414BAB"/>
    <w:rsid w:val="004163A1"/>
    <w:rsid w:val="0042245A"/>
    <w:rsid w:val="00422CC8"/>
    <w:rsid w:val="00425043"/>
    <w:rsid w:val="00425663"/>
    <w:rsid w:val="004266DD"/>
    <w:rsid w:val="00430DFC"/>
    <w:rsid w:val="004313E7"/>
    <w:rsid w:val="004347D7"/>
    <w:rsid w:val="004356DD"/>
    <w:rsid w:val="0044763B"/>
    <w:rsid w:val="00450315"/>
    <w:rsid w:val="00450B3F"/>
    <w:rsid w:val="004514B8"/>
    <w:rsid w:val="00455442"/>
    <w:rsid w:val="00455880"/>
    <w:rsid w:val="00460448"/>
    <w:rsid w:val="00460973"/>
    <w:rsid w:val="00460C14"/>
    <w:rsid w:val="004629B3"/>
    <w:rsid w:val="0046376E"/>
    <w:rsid w:val="0046690F"/>
    <w:rsid w:val="00470005"/>
    <w:rsid w:val="00474D25"/>
    <w:rsid w:val="00477AB9"/>
    <w:rsid w:val="00477C43"/>
    <w:rsid w:val="0048117E"/>
    <w:rsid w:val="0048128F"/>
    <w:rsid w:val="00482406"/>
    <w:rsid w:val="00482A5B"/>
    <w:rsid w:val="0048352C"/>
    <w:rsid w:val="00487F6C"/>
    <w:rsid w:val="00490A03"/>
    <w:rsid w:val="004920D8"/>
    <w:rsid w:val="00493133"/>
    <w:rsid w:val="00494DBE"/>
    <w:rsid w:val="00495CE6"/>
    <w:rsid w:val="004A0BA9"/>
    <w:rsid w:val="004A1FE0"/>
    <w:rsid w:val="004A323C"/>
    <w:rsid w:val="004A4401"/>
    <w:rsid w:val="004A44F6"/>
    <w:rsid w:val="004A6A9F"/>
    <w:rsid w:val="004A7F03"/>
    <w:rsid w:val="004B149D"/>
    <w:rsid w:val="004B267E"/>
    <w:rsid w:val="004B34CA"/>
    <w:rsid w:val="004B3687"/>
    <w:rsid w:val="004B54E8"/>
    <w:rsid w:val="004B6E86"/>
    <w:rsid w:val="004B78E9"/>
    <w:rsid w:val="004C336E"/>
    <w:rsid w:val="004C4FEB"/>
    <w:rsid w:val="004C51D1"/>
    <w:rsid w:val="004D059B"/>
    <w:rsid w:val="004D116F"/>
    <w:rsid w:val="004D48E9"/>
    <w:rsid w:val="004D4CB6"/>
    <w:rsid w:val="004D662E"/>
    <w:rsid w:val="004D781B"/>
    <w:rsid w:val="004E040C"/>
    <w:rsid w:val="004E15E5"/>
    <w:rsid w:val="004E27B2"/>
    <w:rsid w:val="004E2BA9"/>
    <w:rsid w:val="004E554B"/>
    <w:rsid w:val="004E7DE9"/>
    <w:rsid w:val="004F0360"/>
    <w:rsid w:val="004F10C1"/>
    <w:rsid w:val="004F18BA"/>
    <w:rsid w:val="004F2E5E"/>
    <w:rsid w:val="004F539E"/>
    <w:rsid w:val="004F7847"/>
    <w:rsid w:val="00502E62"/>
    <w:rsid w:val="0050401E"/>
    <w:rsid w:val="00504A85"/>
    <w:rsid w:val="00504DE7"/>
    <w:rsid w:val="005053C6"/>
    <w:rsid w:val="005100A8"/>
    <w:rsid w:val="005107FD"/>
    <w:rsid w:val="00513037"/>
    <w:rsid w:val="0051436E"/>
    <w:rsid w:val="00514DFC"/>
    <w:rsid w:val="00515044"/>
    <w:rsid w:val="00515283"/>
    <w:rsid w:val="005175D2"/>
    <w:rsid w:val="005176B7"/>
    <w:rsid w:val="00517AC1"/>
    <w:rsid w:val="0052161A"/>
    <w:rsid w:val="0052212B"/>
    <w:rsid w:val="00525A94"/>
    <w:rsid w:val="00525B2E"/>
    <w:rsid w:val="005272CD"/>
    <w:rsid w:val="00534057"/>
    <w:rsid w:val="00534B46"/>
    <w:rsid w:val="00535404"/>
    <w:rsid w:val="00535E64"/>
    <w:rsid w:val="00536857"/>
    <w:rsid w:val="00536E1B"/>
    <w:rsid w:val="00537D6D"/>
    <w:rsid w:val="00540358"/>
    <w:rsid w:val="005472DF"/>
    <w:rsid w:val="0055386A"/>
    <w:rsid w:val="0055488A"/>
    <w:rsid w:val="0055508F"/>
    <w:rsid w:val="00555A2F"/>
    <w:rsid w:val="00556F67"/>
    <w:rsid w:val="00560335"/>
    <w:rsid w:val="00561DF9"/>
    <w:rsid w:val="00564951"/>
    <w:rsid w:val="00574C44"/>
    <w:rsid w:val="00574D75"/>
    <w:rsid w:val="005751AA"/>
    <w:rsid w:val="0058229E"/>
    <w:rsid w:val="0058488E"/>
    <w:rsid w:val="00586CAF"/>
    <w:rsid w:val="00587739"/>
    <w:rsid w:val="00587C8F"/>
    <w:rsid w:val="00590FEA"/>
    <w:rsid w:val="00591180"/>
    <w:rsid w:val="00592524"/>
    <w:rsid w:val="00592CEA"/>
    <w:rsid w:val="00594F9F"/>
    <w:rsid w:val="00597D07"/>
    <w:rsid w:val="00597D98"/>
    <w:rsid w:val="005A05F2"/>
    <w:rsid w:val="005A062E"/>
    <w:rsid w:val="005A0AA0"/>
    <w:rsid w:val="005A0F4F"/>
    <w:rsid w:val="005A2E37"/>
    <w:rsid w:val="005B1060"/>
    <w:rsid w:val="005B1507"/>
    <w:rsid w:val="005B21C1"/>
    <w:rsid w:val="005B3536"/>
    <w:rsid w:val="005C2333"/>
    <w:rsid w:val="005C6737"/>
    <w:rsid w:val="005C7112"/>
    <w:rsid w:val="005D0561"/>
    <w:rsid w:val="005D0AD9"/>
    <w:rsid w:val="005D115C"/>
    <w:rsid w:val="005D22F6"/>
    <w:rsid w:val="005D2E42"/>
    <w:rsid w:val="005D46F2"/>
    <w:rsid w:val="005D5C6A"/>
    <w:rsid w:val="005D5D42"/>
    <w:rsid w:val="005E0C30"/>
    <w:rsid w:val="005E13D6"/>
    <w:rsid w:val="005E1DBC"/>
    <w:rsid w:val="005E431A"/>
    <w:rsid w:val="005E4A82"/>
    <w:rsid w:val="005E5027"/>
    <w:rsid w:val="005E69D9"/>
    <w:rsid w:val="005E7C25"/>
    <w:rsid w:val="005F181F"/>
    <w:rsid w:val="005F1B4E"/>
    <w:rsid w:val="005F27F4"/>
    <w:rsid w:val="005F30CE"/>
    <w:rsid w:val="005F3239"/>
    <w:rsid w:val="00600799"/>
    <w:rsid w:val="006037A1"/>
    <w:rsid w:val="00606227"/>
    <w:rsid w:val="006066E2"/>
    <w:rsid w:val="00607256"/>
    <w:rsid w:val="006103B4"/>
    <w:rsid w:val="006144B1"/>
    <w:rsid w:val="00615446"/>
    <w:rsid w:val="00615DC2"/>
    <w:rsid w:val="00617666"/>
    <w:rsid w:val="00617DBE"/>
    <w:rsid w:val="0062292B"/>
    <w:rsid w:val="00625024"/>
    <w:rsid w:val="006254C0"/>
    <w:rsid w:val="00625A9F"/>
    <w:rsid w:val="00626523"/>
    <w:rsid w:val="0062672E"/>
    <w:rsid w:val="00632F44"/>
    <w:rsid w:val="006335F1"/>
    <w:rsid w:val="00633B6E"/>
    <w:rsid w:val="006345B6"/>
    <w:rsid w:val="00635712"/>
    <w:rsid w:val="00640DF5"/>
    <w:rsid w:val="00644141"/>
    <w:rsid w:val="00647AC4"/>
    <w:rsid w:val="00652229"/>
    <w:rsid w:val="00652793"/>
    <w:rsid w:val="00653303"/>
    <w:rsid w:val="00657554"/>
    <w:rsid w:val="006576BD"/>
    <w:rsid w:val="006610A4"/>
    <w:rsid w:val="006612A7"/>
    <w:rsid w:val="00661ED7"/>
    <w:rsid w:val="006626CA"/>
    <w:rsid w:val="00663487"/>
    <w:rsid w:val="0066351F"/>
    <w:rsid w:val="00671AB6"/>
    <w:rsid w:val="00672382"/>
    <w:rsid w:val="006755E9"/>
    <w:rsid w:val="00675D4D"/>
    <w:rsid w:val="00675E60"/>
    <w:rsid w:val="00676523"/>
    <w:rsid w:val="00680B48"/>
    <w:rsid w:val="00685F68"/>
    <w:rsid w:val="00690B19"/>
    <w:rsid w:val="0069414E"/>
    <w:rsid w:val="006957AA"/>
    <w:rsid w:val="006979C6"/>
    <w:rsid w:val="006A1D9F"/>
    <w:rsid w:val="006A460B"/>
    <w:rsid w:val="006A7531"/>
    <w:rsid w:val="006A77BB"/>
    <w:rsid w:val="006B0870"/>
    <w:rsid w:val="006B0C2B"/>
    <w:rsid w:val="006B2A70"/>
    <w:rsid w:val="006B2C16"/>
    <w:rsid w:val="006B3B9A"/>
    <w:rsid w:val="006B499F"/>
    <w:rsid w:val="006B786B"/>
    <w:rsid w:val="006C264E"/>
    <w:rsid w:val="006C3F18"/>
    <w:rsid w:val="006C447C"/>
    <w:rsid w:val="006C7F73"/>
    <w:rsid w:val="006D26F7"/>
    <w:rsid w:val="006D343E"/>
    <w:rsid w:val="006D4996"/>
    <w:rsid w:val="006D4B22"/>
    <w:rsid w:val="006D54AB"/>
    <w:rsid w:val="006E04D5"/>
    <w:rsid w:val="006E0ABE"/>
    <w:rsid w:val="006E5032"/>
    <w:rsid w:val="006F11D3"/>
    <w:rsid w:val="006F1207"/>
    <w:rsid w:val="006F2420"/>
    <w:rsid w:val="006F42C8"/>
    <w:rsid w:val="006F670F"/>
    <w:rsid w:val="006F6737"/>
    <w:rsid w:val="006F6891"/>
    <w:rsid w:val="007012C5"/>
    <w:rsid w:val="0070184E"/>
    <w:rsid w:val="00702159"/>
    <w:rsid w:val="00703272"/>
    <w:rsid w:val="00704C79"/>
    <w:rsid w:val="0070733C"/>
    <w:rsid w:val="00710331"/>
    <w:rsid w:val="00710C5D"/>
    <w:rsid w:val="00712DF4"/>
    <w:rsid w:val="0071348C"/>
    <w:rsid w:val="00714C56"/>
    <w:rsid w:val="00717273"/>
    <w:rsid w:val="00717754"/>
    <w:rsid w:val="0072069E"/>
    <w:rsid w:val="00720EF5"/>
    <w:rsid w:val="00720FD4"/>
    <w:rsid w:val="00723547"/>
    <w:rsid w:val="00725CDE"/>
    <w:rsid w:val="0073096C"/>
    <w:rsid w:val="00731321"/>
    <w:rsid w:val="007402FD"/>
    <w:rsid w:val="00742398"/>
    <w:rsid w:val="00744042"/>
    <w:rsid w:val="007457A7"/>
    <w:rsid w:val="007476FA"/>
    <w:rsid w:val="007507B5"/>
    <w:rsid w:val="00752059"/>
    <w:rsid w:val="00752384"/>
    <w:rsid w:val="00753A24"/>
    <w:rsid w:val="00755A3B"/>
    <w:rsid w:val="00760A65"/>
    <w:rsid w:val="0076316C"/>
    <w:rsid w:val="007645CF"/>
    <w:rsid w:val="007650B0"/>
    <w:rsid w:val="00765D2A"/>
    <w:rsid w:val="00772188"/>
    <w:rsid w:val="00773346"/>
    <w:rsid w:val="00773484"/>
    <w:rsid w:val="007770DF"/>
    <w:rsid w:val="00780C94"/>
    <w:rsid w:val="0078222A"/>
    <w:rsid w:val="00782595"/>
    <w:rsid w:val="00783C23"/>
    <w:rsid w:val="00786BA3"/>
    <w:rsid w:val="00795F0F"/>
    <w:rsid w:val="0079757D"/>
    <w:rsid w:val="007A059A"/>
    <w:rsid w:val="007A1667"/>
    <w:rsid w:val="007A2812"/>
    <w:rsid w:val="007A3D49"/>
    <w:rsid w:val="007A4264"/>
    <w:rsid w:val="007A4432"/>
    <w:rsid w:val="007A549A"/>
    <w:rsid w:val="007A6F48"/>
    <w:rsid w:val="007A74B7"/>
    <w:rsid w:val="007B059C"/>
    <w:rsid w:val="007B4704"/>
    <w:rsid w:val="007B499C"/>
    <w:rsid w:val="007B4D4B"/>
    <w:rsid w:val="007C699B"/>
    <w:rsid w:val="007C7851"/>
    <w:rsid w:val="007D0042"/>
    <w:rsid w:val="007D009E"/>
    <w:rsid w:val="007D05C2"/>
    <w:rsid w:val="007D122F"/>
    <w:rsid w:val="007D137C"/>
    <w:rsid w:val="007D2A02"/>
    <w:rsid w:val="007D33D5"/>
    <w:rsid w:val="007D4367"/>
    <w:rsid w:val="007D7981"/>
    <w:rsid w:val="007E365E"/>
    <w:rsid w:val="007E39EB"/>
    <w:rsid w:val="007E3FF5"/>
    <w:rsid w:val="007E5021"/>
    <w:rsid w:val="007E6BF7"/>
    <w:rsid w:val="007E6EA1"/>
    <w:rsid w:val="007F15FB"/>
    <w:rsid w:val="007F2B1E"/>
    <w:rsid w:val="007F38F1"/>
    <w:rsid w:val="007F5240"/>
    <w:rsid w:val="007F626A"/>
    <w:rsid w:val="007F62B4"/>
    <w:rsid w:val="007F6FF5"/>
    <w:rsid w:val="00800565"/>
    <w:rsid w:val="00801517"/>
    <w:rsid w:val="0080491E"/>
    <w:rsid w:val="00810F03"/>
    <w:rsid w:val="008119A5"/>
    <w:rsid w:val="00813390"/>
    <w:rsid w:val="008143D1"/>
    <w:rsid w:val="00815EDE"/>
    <w:rsid w:val="008167D3"/>
    <w:rsid w:val="00817DE8"/>
    <w:rsid w:val="008229F5"/>
    <w:rsid w:val="00824F05"/>
    <w:rsid w:val="0083301A"/>
    <w:rsid w:val="00833090"/>
    <w:rsid w:val="00833CEB"/>
    <w:rsid w:val="008340C2"/>
    <w:rsid w:val="00834F7D"/>
    <w:rsid w:val="0083502F"/>
    <w:rsid w:val="008356B5"/>
    <w:rsid w:val="0083624D"/>
    <w:rsid w:val="008372D2"/>
    <w:rsid w:val="0084071C"/>
    <w:rsid w:val="00841801"/>
    <w:rsid w:val="008430B6"/>
    <w:rsid w:val="0084356B"/>
    <w:rsid w:val="0084372E"/>
    <w:rsid w:val="008442A4"/>
    <w:rsid w:val="008445E5"/>
    <w:rsid w:val="00844C17"/>
    <w:rsid w:val="00846807"/>
    <w:rsid w:val="008469CE"/>
    <w:rsid w:val="008476B5"/>
    <w:rsid w:val="00847726"/>
    <w:rsid w:val="00851466"/>
    <w:rsid w:val="00852511"/>
    <w:rsid w:val="00853EE2"/>
    <w:rsid w:val="0085694C"/>
    <w:rsid w:val="00856E96"/>
    <w:rsid w:val="00857A81"/>
    <w:rsid w:val="00861295"/>
    <w:rsid w:val="008614F1"/>
    <w:rsid w:val="0086379B"/>
    <w:rsid w:val="008639B3"/>
    <w:rsid w:val="00863C1A"/>
    <w:rsid w:val="00864322"/>
    <w:rsid w:val="00864560"/>
    <w:rsid w:val="008667B3"/>
    <w:rsid w:val="00866E3E"/>
    <w:rsid w:val="0087142D"/>
    <w:rsid w:val="00873956"/>
    <w:rsid w:val="008744C4"/>
    <w:rsid w:val="00877953"/>
    <w:rsid w:val="0088061D"/>
    <w:rsid w:val="008825EE"/>
    <w:rsid w:val="0088596E"/>
    <w:rsid w:val="00886A7A"/>
    <w:rsid w:val="00887D75"/>
    <w:rsid w:val="0089226C"/>
    <w:rsid w:val="008A2375"/>
    <w:rsid w:val="008A361A"/>
    <w:rsid w:val="008A4D19"/>
    <w:rsid w:val="008A6B74"/>
    <w:rsid w:val="008A7986"/>
    <w:rsid w:val="008B051B"/>
    <w:rsid w:val="008B35EB"/>
    <w:rsid w:val="008B66F0"/>
    <w:rsid w:val="008C0897"/>
    <w:rsid w:val="008C2337"/>
    <w:rsid w:val="008C4F31"/>
    <w:rsid w:val="008D1EB4"/>
    <w:rsid w:val="008D6BCD"/>
    <w:rsid w:val="008D76C5"/>
    <w:rsid w:val="008D7E00"/>
    <w:rsid w:val="008E0AFA"/>
    <w:rsid w:val="008E11C1"/>
    <w:rsid w:val="008E2C66"/>
    <w:rsid w:val="008E3591"/>
    <w:rsid w:val="008E55F3"/>
    <w:rsid w:val="008E75D3"/>
    <w:rsid w:val="008F01B1"/>
    <w:rsid w:val="008F125E"/>
    <w:rsid w:val="008F1354"/>
    <w:rsid w:val="008F4D2F"/>
    <w:rsid w:val="008F6967"/>
    <w:rsid w:val="00900D3A"/>
    <w:rsid w:val="00901AA9"/>
    <w:rsid w:val="009026EC"/>
    <w:rsid w:val="00910572"/>
    <w:rsid w:val="00913106"/>
    <w:rsid w:val="009148D7"/>
    <w:rsid w:val="00914E09"/>
    <w:rsid w:val="00917162"/>
    <w:rsid w:val="00917F64"/>
    <w:rsid w:val="0092308C"/>
    <w:rsid w:val="009244A4"/>
    <w:rsid w:val="009251CC"/>
    <w:rsid w:val="00925CA4"/>
    <w:rsid w:val="0092714E"/>
    <w:rsid w:val="009322B3"/>
    <w:rsid w:val="0093481D"/>
    <w:rsid w:val="00936009"/>
    <w:rsid w:val="0093600F"/>
    <w:rsid w:val="00937ACF"/>
    <w:rsid w:val="00937B9B"/>
    <w:rsid w:val="00942002"/>
    <w:rsid w:val="009434E2"/>
    <w:rsid w:val="00943E5B"/>
    <w:rsid w:val="00947885"/>
    <w:rsid w:val="00952168"/>
    <w:rsid w:val="009527FE"/>
    <w:rsid w:val="00953059"/>
    <w:rsid w:val="00956B91"/>
    <w:rsid w:val="009601A7"/>
    <w:rsid w:val="00960784"/>
    <w:rsid w:val="00960FA9"/>
    <w:rsid w:val="00961572"/>
    <w:rsid w:val="0096200D"/>
    <w:rsid w:val="009627DC"/>
    <w:rsid w:val="009630B6"/>
    <w:rsid w:val="009679C3"/>
    <w:rsid w:val="009707B5"/>
    <w:rsid w:val="00972AE2"/>
    <w:rsid w:val="0097322F"/>
    <w:rsid w:val="00973327"/>
    <w:rsid w:val="009739A0"/>
    <w:rsid w:val="00975F9D"/>
    <w:rsid w:val="009767C7"/>
    <w:rsid w:val="00977D7C"/>
    <w:rsid w:val="00982036"/>
    <w:rsid w:val="009835E8"/>
    <w:rsid w:val="009836DC"/>
    <w:rsid w:val="00984342"/>
    <w:rsid w:val="0098579A"/>
    <w:rsid w:val="00985CC1"/>
    <w:rsid w:val="00986CD3"/>
    <w:rsid w:val="00987874"/>
    <w:rsid w:val="0099195A"/>
    <w:rsid w:val="00992086"/>
    <w:rsid w:val="009923B7"/>
    <w:rsid w:val="00994681"/>
    <w:rsid w:val="0099486A"/>
    <w:rsid w:val="009A0E26"/>
    <w:rsid w:val="009A16EC"/>
    <w:rsid w:val="009A211A"/>
    <w:rsid w:val="009A2904"/>
    <w:rsid w:val="009A2F59"/>
    <w:rsid w:val="009A6500"/>
    <w:rsid w:val="009A6D07"/>
    <w:rsid w:val="009B0E2F"/>
    <w:rsid w:val="009B33C8"/>
    <w:rsid w:val="009B3B37"/>
    <w:rsid w:val="009B519C"/>
    <w:rsid w:val="009C088E"/>
    <w:rsid w:val="009C09F2"/>
    <w:rsid w:val="009C1005"/>
    <w:rsid w:val="009C2045"/>
    <w:rsid w:val="009C4D35"/>
    <w:rsid w:val="009C7781"/>
    <w:rsid w:val="009D00E2"/>
    <w:rsid w:val="009D47FA"/>
    <w:rsid w:val="009D6F34"/>
    <w:rsid w:val="009E3015"/>
    <w:rsid w:val="009E5B02"/>
    <w:rsid w:val="009E5EB4"/>
    <w:rsid w:val="009E5F29"/>
    <w:rsid w:val="009E65C3"/>
    <w:rsid w:val="009F4061"/>
    <w:rsid w:val="009F72EF"/>
    <w:rsid w:val="009F7BDF"/>
    <w:rsid w:val="009F7D2E"/>
    <w:rsid w:val="009F7D5B"/>
    <w:rsid w:val="00A03B29"/>
    <w:rsid w:val="00A044D6"/>
    <w:rsid w:val="00A04ADB"/>
    <w:rsid w:val="00A106F8"/>
    <w:rsid w:val="00A10DAC"/>
    <w:rsid w:val="00A11E0F"/>
    <w:rsid w:val="00A13442"/>
    <w:rsid w:val="00A139EF"/>
    <w:rsid w:val="00A17416"/>
    <w:rsid w:val="00A2048F"/>
    <w:rsid w:val="00A21336"/>
    <w:rsid w:val="00A244C2"/>
    <w:rsid w:val="00A24C0A"/>
    <w:rsid w:val="00A2529C"/>
    <w:rsid w:val="00A26CB6"/>
    <w:rsid w:val="00A31BC8"/>
    <w:rsid w:val="00A3291B"/>
    <w:rsid w:val="00A32F82"/>
    <w:rsid w:val="00A32F8B"/>
    <w:rsid w:val="00A333C0"/>
    <w:rsid w:val="00A3530B"/>
    <w:rsid w:val="00A374FD"/>
    <w:rsid w:val="00A44A60"/>
    <w:rsid w:val="00A45A62"/>
    <w:rsid w:val="00A47A87"/>
    <w:rsid w:val="00A51E01"/>
    <w:rsid w:val="00A54571"/>
    <w:rsid w:val="00A54AC5"/>
    <w:rsid w:val="00A54CD9"/>
    <w:rsid w:val="00A563EC"/>
    <w:rsid w:val="00A56C2A"/>
    <w:rsid w:val="00A56D41"/>
    <w:rsid w:val="00A60DB5"/>
    <w:rsid w:val="00A61353"/>
    <w:rsid w:val="00A6187F"/>
    <w:rsid w:val="00A61F41"/>
    <w:rsid w:val="00A63436"/>
    <w:rsid w:val="00A63A53"/>
    <w:rsid w:val="00A63D68"/>
    <w:rsid w:val="00A644AF"/>
    <w:rsid w:val="00A64994"/>
    <w:rsid w:val="00A65FBB"/>
    <w:rsid w:val="00A66DB1"/>
    <w:rsid w:val="00A67A92"/>
    <w:rsid w:val="00A75C83"/>
    <w:rsid w:val="00A77CB8"/>
    <w:rsid w:val="00A77E80"/>
    <w:rsid w:val="00A80BE1"/>
    <w:rsid w:val="00A8103A"/>
    <w:rsid w:val="00A848B2"/>
    <w:rsid w:val="00A86CBC"/>
    <w:rsid w:val="00A90E78"/>
    <w:rsid w:val="00A914DE"/>
    <w:rsid w:val="00A91A70"/>
    <w:rsid w:val="00A925CE"/>
    <w:rsid w:val="00A9394F"/>
    <w:rsid w:val="00A93F4B"/>
    <w:rsid w:val="00A94564"/>
    <w:rsid w:val="00A952B1"/>
    <w:rsid w:val="00A97CEB"/>
    <w:rsid w:val="00A97FF3"/>
    <w:rsid w:val="00AA1B85"/>
    <w:rsid w:val="00AA41A9"/>
    <w:rsid w:val="00AA780E"/>
    <w:rsid w:val="00AA7DEC"/>
    <w:rsid w:val="00AA7E1C"/>
    <w:rsid w:val="00AB1273"/>
    <w:rsid w:val="00AB1CB6"/>
    <w:rsid w:val="00AB1D9A"/>
    <w:rsid w:val="00AC0DEA"/>
    <w:rsid w:val="00AC2848"/>
    <w:rsid w:val="00AC353A"/>
    <w:rsid w:val="00AC357C"/>
    <w:rsid w:val="00AC644E"/>
    <w:rsid w:val="00AC6D9D"/>
    <w:rsid w:val="00AD0BFE"/>
    <w:rsid w:val="00AD2E58"/>
    <w:rsid w:val="00AD3F20"/>
    <w:rsid w:val="00AD402B"/>
    <w:rsid w:val="00AD44FE"/>
    <w:rsid w:val="00AD7996"/>
    <w:rsid w:val="00AE0303"/>
    <w:rsid w:val="00AE0D5E"/>
    <w:rsid w:val="00AE49F1"/>
    <w:rsid w:val="00AE76BB"/>
    <w:rsid w:val="00AE7FB2"/>
    <w:rsid w:val="00AF4391"/>
    <w:rsid w:val="00AF45E8"/>
    <w:rsid w:val="00AF6CBB"/>
    <w:rsid w:val="00B02FC0"/>
    <w:rsid w:val="00B036BF"/>
    <w:rsid w:val="00B053AF"/>
    <w:rsid w:val="00B05CCA"/>
    <w:rsid w:val="00B069D8"/>
    <w:rsid w:val="00B06EF6"/>
    <w:rsid w:val="00B07151"/>
    <w:rsid w:val="00B10D4F"/>
    <w:rsid w:val="00B11F1E"/>
    <w:rsid w:val="00B14271"/>
    <w:rsid w:val="00B154E2"/>
    <w:rsid w:val="00B23908"/>
    <w:rsid w:val="00B2685D"/>
    <w:rsid w:val="00B27235"/>
    <w:rsid w:val="00B27E9A"/>
    <w:rsid w:val="00B30351"/>
    <w:rsid w:val="00B30C0A"/>
    <w:rsid w:val="00B31808"/>
    <w:rsid w:val="00B33AD4"/>
    <w:rsid w:val="00B33C2A"/>
    <w:rsid w:val="00B33DAA"/>
    <w:rsid w:val="00B35822"/>
    <w:rsid w:val="00B359A0"/>
    <w:rsid w:val="00B36A6A"/>
    <w:rsid w:val="00B422EC"/>
    <w:rsid w:val="00B45AD6"/>
    <w:rsid w:val="00B55EFD"/>
    <w:rsid w:val="00B57392"/>
    <w:rsid w:val="00B6026A"/>
    <w:rsid w:val="00B67C12"/>
    <w:rsid w:val="00B7299C"/>
    <w:rsid w:val="00B74EE6"/>
    <w:rsid w:val="00B80304"/>
    <w:rsid w:val="00B80FC3"/>
    <w:rsid w:val="00B819A2"/>
    <w:rsid w:val="00B820D7"/>
    <w:rsid w:val="00B82F13"/>
    <w:rsid w:val="00B84FCC"/>
    <w:rsid w:val="00B86A4F"/>
    <w:rsid w:val="00B87094"/>
    <w:rsid w:val="00B916D4"/>
    <w:rsid w:val="00B9304D"/>
    <w:rsid w:val="00B933A7"/>
    <w:rsid w:val="00B958E8"/>
    <w:rsid w:val="00B9619D"/>
    <w:rsid w:val="00BA09B2"/>
    <w:rsid w:val="00BA1C6D"/>
    <w:rsid w:val="00BA6C6C"/>
    <w:rsid w:val="00BB0223"/>
    <w:rsid w:val="00BB02C8"/>
    <w:rsid w:val="00BB121B"/>
    <w:rsid w:val="00BB4247"/>
    <w:rsid w:val="00BB512A"/>
    <w:rsid w:val="00BC07BF"/>
    <w:rsid w:val="00BC0995"/>
    <w:rsid w:val="00BC48D6"/>
    <w:rsid w:val="00BC49F7"/>
    <w:rsid w:val="00BD32CA"/>
    <w:rsid w:val="00BD56B7"/>
    <w:rsid w:val="00BD7208"/>
    <w:rsid w:val="00BE087E"/>
    <w:rsid w:val="00BE1489"/>
    <w:rsid w:val="00BE7091"/>
    <w:rsid w:val="00BE793A"/>
    <w:rsid w:val="00BF1323"/>
    <w:rsid w:val="00BF1C48"/>
    <w:rsid w:val="00BF432A"/>
    <w:rsid w:val="00BF4B5C"/>
    <w:rsid w:val="00BF6E82"/>
    <w:rsid w:val="00BF6F73"/>
    <w:rsid w:val="00C01DE3"/>
    <w:rsid w:val="00C04A89"/>
    <w:rsid w:val="00C06EA9"/>
    <w:rsid w:val="00C07412"/>
    <w:rsid w:val="00C11510"/>
    <w:rsid w:val="00C1200B"/>
    <w:rsid w:val="00C144DF"/>
    <w:rsid w:val="00C22049"/>
    <w:rsid w:val="00C22A23"/>
    <w:rsid w:val="00C23282"/>
    <w:rsid w:val="00C24C17"/>
    <w:rsid w:val="00C25FFA"/>
    <w:rsid w:val="00C26894"/>
    <w:rsid w:val="00C26E3E"/>
    <w:rsid w:val="00C314CC"/>
    <w:rsid w:val="00C340B7"/>
    <w:rsid w:val="00C37831"/>
    <w:rsid w:val="00C40B88"/>
    <w:rsid w:val="00C424F8"/>
    <w:rsid w:val="00C446AC"/>
    <w:rsid w:val="00C460F6"/>
    <w:rsid w:val="00C475F5"/>
    <w:rsid w:val="00C47D87"/>
    <w:rsid w:val="00C5376E"/>
    <w:rsid w:val="00C548B1"/>
    <w:rsid w:val="00C567F8"/>
    <w:rsid w:val="00C63C7F"/>
    <w:rsid w:val="00C63E66"/>
    <w:rsid w:val="00C66C67"/>
    <w:rsid w:val="00C70000"/>
    <w:rsid w:val="00C70961"/>
    <w:rsid w:val="00C70C9A"/>
    <w:rsid w:val="00C76F73"/>
    <w:rsid w:val="00C778E2"/>
    <w:rsid w:val="00C848F6"/>
    <w:rsid w:val="00C912A6"/>
    <w:rsid w:val="00C91A24"/>
    <w:rsid w:val="00C91ECE"/>
    <w:rsid w:val="00C93D4A"/>
    <w:rsid w:val="00C942E3"/>
    <w:rsid w:val="00C9434F"/>
    <w:rsid w:val="00C95613"/>
    <w:rsid w:val="00C95A2E"/>
    <w:rsid w:val="00C96BEC"/>
    <w:rsid w:val="00C96D73"/>
    <w:rsid w:val="00C97091"/>
    <w:rsid w:val="00CA2001"/>
    <w:rsid w:val="00CB11B6"/>
    <w:rsid w:val="00CB46D4"/>
    <w:rsid w:val="00CB5233"/>
    <w:rsid w:val="00CB5B6C"/>
    <w:rsid w:val="00CC5588"/>
    <w:rsid w:val="00CC5DFC"/>
    <w:rsid w:val="00CC62C8"/>
    <w:rsid w:val="00CD1A19"/>
    <w:rsid w:val="00CD22B4"/>
    <w:rsid w:val="00CD3B0B"/>
    <w:rsid w:val="00CD4616"/>
    <w:rsid w:val="00CE33D5"/>
    <w:rsid w:val="00CE7074"/>
    <w:rsid w:val="00CF3A94"/>
    <w:rsid w:val="00CF3E60"/>
    <w:rsid w:val="00CF44D9"/>
    <w:rsid w:val="00CF5D37"/>
    <w:rsid w:val="00CF6F33"/>
    <w:rsid w:val="00CF788E"/>
    <w:rsid w:val="00D00877"/>
    <w:rsid w:val="00D009AC"/>
    <w:rsid w:val="00D00C25"/>
    <w:rsid w:val="00D02248"/>
    <w:rsid w:val="00D04602"/>
    <w:rsid w:val="00D063B8"/>
    <w:rsid w:val="00D1252A"/>
    <w:rsid w:val="00D1517F"/>
    <w:rsid w:val="00D17E3B"/>
    <w:rsid w:val="00D20169"/>
    <w:rsid w:val="00D213B6"/>
    <w:rsid w:val="00D23A19"/>
    <w:rsid w:val="00D23C09"/>
    <w:rsid w:val="00D23CED"/>
    <w:rsid w:val="00D249AE"/>
    <w:rsid w:val="00D24BD2"/>
    <w:rsid w:val="00D24E11"/>
    <w:rsid w:val="00D24FCF"/>
    <w:rsid w:val="00D260A2"/>
    <w:rsid w:val="00D27B26"/>
    <w:rsid w:val="00D30CC6"/>
    <w:rsid w:val="00D3260C"/>
    <w:rsid w:val="00D35790"/>
    <w:rsid w:val="00D3606F"/>
    <w:rsid w:val="00D40AFA"/>
    <w:rsid w:val="00D425DA"/>
    <w:rsid w:val="00D46F25"/>
    <w:rsid w:val="00D47572"/>
    <w:rsid w:val="00D51CF2"/>
    <w:rsid w:val="00D55CBF"/>
    <w:rsid w:val="00D61723"/>
    <w:rsid w:val="00D619A4"/>
    <w:rsid w:val="00D619AA"/>
    <w:rsid w:val="00D62100"/>
    <w:rsid w:val="00D62EF1"/>
    <w:rsid w:val="00D6309D"/>
    <w:rsid w:val="00D644CA"/>
    <w:rsid w:val="00D64765"/>
    <w:rsid w:val="00D647B8"/>
    <w:rsid w:val="00D66FC2"/>
    <w:rsid w:val="00D72A4B"/>
    <w:rsid w:val="00D72B39"/>
    <w:rsid w:val="00D76C7E"/>
    <w:rsid w:val="00D76CDD"/>
    <w:rsid w:val="00D76FD6"/>
    <w:rsid w:val="00D804F0"/>
    <w:rsid w:val="00D817FA"/>
    <w:rsid w:val="00D82A3B"/>
    <w:rsid w:val="00D83789"/>
    <w:rsid w:val="00D8631C"/>
    <w:rsid w:val="00D92226"/>
    <w:rsid w:val="00D9293F"/>
    <w:rsid w:val="00D93598"/>
    <w:rsid w:val="00D937A6"/>
    <w:rsid w:val="00D94ADF"/>
    <w:rsid w:val="00D96003"/>
    <w:rsid w:val="00DA03FD"/>
    <w:rsid w:val="00DA04D4"/>
    <w:rsid w:val="00DA0A33"/>
    <w:rsid w:val="00DA1E18"/>
    <w:rsid w:val="00DA3679"/>
    <w:rsid w:val="00DA390B"/>
    <w:rsid w:val="00DA7F5C"/>
    <w:rsid w:val="00DB0517"/>
    <w:rsid w:val="00DB05B1"/>
    <w:rsid w:val="00DB62D3"/>
    <w:rsid w:val="00DC0681"/>
    <w:rsid w:val="00DC10AA"/>
    <w:rsid w:val="00DC3761"/>
    <w:rsid w:val="00DC43D7"/>
    <w:rsid w:val="00DC51DC"/>
    <w:rsid w:val="00DD1741"/>
    <w:rsid w:val="00DD2EFE"/>
    <w:rsid w:val="00DD448A"/>
    <w:rsid w:val="00DD512E"/>
    <w:rsid w:val="00DD7433"/>
    <w:rsid w:val="00DD7D45"/>
    <w:rsid w:val="00DE0574"/>
    <w:rsid w:val="00DE0FF7"/>
    <w:rsid w:val="00DE1177"/>
    <w:rsid w:val="00DE2CEA"/>
    <w:rsid w:val="00DE3C09"/>
    <w:rsid w:val="00DE6A3C"/>
    <w:rsid w:val="00DE7F97"/>
    <w:rsid w:val="00DF1010"/>
    <w:rsid w:val="00DF1B5B"/>
    <w:rsid w:val="00DF4360"/>
    <w:rsid w:val="00DF4473"/>
    <w:rsid w:val="00DF4537"/>
    <w:rsid w:val="00DF54E7"/>
    <w:rsid w:val="00DF5AEA"/>
    <w:rsid w:val="00DF63F6"/>
    <w:rsid w:val="00DF6C1D"/>
    <w:rsid w:val="00E0082D"/>
    <w:rsid w:val="00E009AB"/>
    <w:rsid w:val="00E0140F"/>
    <w:rsid w:val="00E03E64"/>
    <w:rsid w:val="00E044E3"/>
    <w:rsid w:val="00E049EB"/>
    <w:rsid w:val="00E04D75"/>
    <w:rsid w:val="00E054F7"/>
    <w:rsid w:val="00E11268"/>
    <w:rsid w:val="00E112C9"/>
    <w:rsid w:val="00E13161"/>
    <w:rsid w:val="00E13747"/>
    <w:rsid w:val="00E22F0B"/>
    <w:rsid w:val="00E24C7C"/>
    <w:rsid w:val="00E257E0"/>
    <w:rsid w:val="00E25AC0"/>
    <w:rsid w:val="00E25AEA"/>
    <w:rsid w:val="00E260A1"/>
    <w:rsid w:val="00E30CEC"/>
    <w:rsid w:val="00E30DEF"/>
    <w:rsid w:val="00E30E38"/>
    <w:rsid w:val="00E30ED2"/>
    <w:rsid w:val="00E319AB"/>
    <w:rsid w:val="00E331D8"/>
    <w:rsid w:val="00E345F1"/>
    <w:rsid w:val="00E36252"/>
    <w:rsid w:val="00E365C9"/>
    <w:rsid w:val="00E36CE1"/>
    <w:rsid w:val="00E371A1"/>
    <w:rsid w:val="00E37F70"/>
    <w:rsid w:val="00E41AF5"/>
    <w:rsid w:val="00E446C1"/>
    <w:rsid w:val="00E46D6F"/>
    <w:rsid w:val="00E50541"/>
    <w:rsid w:val="00E53D4B"/>
    <w:rsid w:val="00E55FBB"/>
    <w:rsid w:val="00E56A31"/>
    <w:rsid w:val="00E60148"/>
    <w:rsid w:val="00E60764"/>
    <w:rsid w:val="00E61CB9"/>
    <w:rsid w:val="00E636FD"/>
    <w:rsid w:val="00E65030"/>
    <w:rsid w:val="00E65397"/>
    <w:rsid w:val="00E65861"/>
    <w:rsid w:val="00E65AC7"/>
    <w:rsid w:val="00E661D0"/>
    <w:rsid w:val="00E674D2"/>
    <w:rsid w:val="00E758B9"/>
    <w:rsid w:val="00E76ECE"/>
    <w:rsid w:val="00E77E9A"/>
    <w:rsid w:val="00E77EA9"/>
    <w:rsid w:val="00E8100F"/>
    <w:rsid w:val="00E81CD9"/>
    <w:rsid w:val="00E834C6"/>
    <w:rsid w:val="00E83D08"/>
    <w:rsid w:val="00E85569"/>
    <w:rsid w:val="00E856AF"/>
    <w:rsid w:val="00E85E20"/>
    <w:rsid w:val="00E86055"/>
    <w:rsid w:val="00E862BC"/>
    <w:rsid w:val="00E8659E"/>
    <w:rsid w:val="00E90E08"/>
    <w:rsid w:val="00E936CD"/>
    <w:rsid w:val="00E93A01"/>
    <w:rsid w:val="00E93FF8"/>
    <w:rsid w:val="00E949B7"/>
    <w:rsid w:val="00E95D9F"/>
    <w:rsid w:val="00E96EAF"/>
    <w:rsid w:val="00EA086C"/>
    <w:rsid w:val="00EA1752"/>
    <w:rsid w:val="00EA297F"/>
    <w:rsid w:val="00EA326E"/>
    <w:rsid w:val="00EA5BDB"/>
    <w:rsid w:val="00EA66D7"/>
    <w:rsid w:val="00EB1795"/>
    <w:rsid w:val="00EB17EB"/>
    <w:rsid w:val="00EB4D75"/>
    <w:rsid w:val="00EB7398"/>
    <w:rsid w:val="00EC00AC"/>
    <w:rsid w:val="00EC0368"/>
    <w:rsid w:val="00EC0586"/>
    <w:rsid w:val="00EC142D"/>
    <w:rsid w:val="00EC7476"/>
    <w:rsid w:val="00ED1B14"/>
    <w:rsid w:val="00ED2718"/>
    <w:rsid w:val="00ED2B5C"/>
    <w:rsid w:val="00EE0202"/>
    <w:rsid w:val="00EE0824"/>
    <w:rsid w:val="00EE0FC7"/>
    <w:rsid w:val="00EE1460"/>
    <w:rsid w:val="00EE148F"/>
    <w:rsid w:val="00EE31A6"/>
    <w:rsid w:val="00EE40B1"/>
    <w:rsid w:val="00EE490A"/>
    <w:rsid w:val="00EE552F"/>
    <w:rsid w:val="00EE6FED"/>
    <w:rsid w:val="00EF15FF"/>
    <w:rsid w:val="00EF2109"/>
    <w:rsid w:val="00EF2AAB"/>
    <w:rsid w:val="00EF5F99"/>
    <w:rsid w:val="00EF7111"/>
    <w:rsid w:val="00EF7952"/>
    <w:rsid w:val="00EF7AD1"/>
    <w:rsid w:val="00EF7C94"/>
    <w:rsid w:val="00EF7D1A"/>
    <w:rsid w:val="00F00659"/>
    <w:rsid w:val="00F04056"/>
    <w:rsid w:val="00F0448F"/>
    <w:rsid w:val="00F05A8A"/>
    <w:rsid w:val="00F06B21"/>
    <w:rsid w:val="00F0769F"/>
    <w:rsid w:val="00F12129"/>
    <w:rsid w:val="00F12D04"/>
    <w:rsid w:val="00F133C4"/>
    <w:rsid w:val="00F153FA"/>
    <w:rsid w:val="00F16641"/>
    <w:rsid w:val="00F1670D"/>
    <w:rsid w:val="00F21800"/>
    <w:rsid w:val="00F21D26"/>
    <w:rsid w:val="00F22BD2"/>
    <w:rsid w:val="00F25A13"/>
    <w:rsid w:val="00F275C0"/>
    <w:rsid w:val="00F313E7"/>
    <w:rsid w:val="00F36145"/>
    <w:rsid w:val="00F3763E"/>
    <w:rsid w:val="00F37BDD"/>
    <w:rsid w:val="00F37F3B"/>
    <w:rsid w:val="00F403EB"/>
    <w:rsid w:val="00F40606"/>
    <w:rsid w:val="00F40713"/>
    <w:rsid w:val="00F41503"/>
    <w:rsid w:val="00F466C8"/>
    <w:rsid w:val="00F46900"/>
    <w:rsid w:val="00F47B0C"/>
    <w:rsid w:val="00F50B46"/>
    <w:rsid w:val="00F50CE0"/>
    <w:rsid w:val="00F51111"/>
    <w:rsid w:val="00F52372"/>
    <w:rsid w:val="00F53B85"/>
    <w:rsid w:val="00F54647"/>
    <w:rsid w:val="00F5551C"/>
    <w:rsid w:val="00F55683"/>
    <w:rsid w:val="00F55757"/>
    <w:rsid w:val="00F56CE6"/>
    <w:rsid w:val="00F57375"/>
    <w:rsid w:val="00F60CB0"/>
    <w:rsid w:val="00F61491"/>
    <w:rsid w:val="00F617C7"/>
    <w:rsid w:val="00F62509"/>
    <w:rsid w:val="00F62746"/>
    <w:rsid w:val="00F627E3"/>
    <w:rsid w:val="00F629FF"/>
    <w:rsid w:val="00F63A35"/>
    <w:rsid w:val="00F63D03"/>
    <w:rsid w:val="00F64049"/>
    <w:rsid w:val="00F649F5"/>
    <w:rsid w:val="00F65E2F"/>
    <w:rsid w:val="00F67DF1"/>
    <w:rsid w:val="00F67FBB"/>
    <w:rsid w:val="00F726EE"/>
    <w:rsid w:val="00F738FC"/>
    <w:rsid w:val="00F81B6C"/>
    <w:rsid w:val="00F8309B"/>
    <w:rsid w:val="00F83325"/>
    <w:rsid w:val="00F833C9"/>
    <w:rsid w:val="00F871FB"/>
    <w:rsid w:val="00F878C7"/>
    <w:rsid w:val="00F90064"/>
    <w:rsid w:val="00F961C5"/>
    <w:rsid w:val="00F96AFD"/>
    <w:rsid w:val="00FA2371"/>
    <w:rsid w:val="00FA2E19"/>
    <w:rsid w:val="00FA2FAF"/>
    <w:rsid w:val="00FA4A44"/>
    <w:rsid w:val="00FA7E9E"/>
    <w:rsid w:val="00FB398B"/>
    <w:rsid w:val="00FB610D"/>
    <w:rsid w:val="00FB7774"/>
    <w:rsid w:val="00FC20D2"/>
    <w:rsid w:val="00FC469E"/>
    <w:rsid w:val="00FD0475"/>
    <w:rsid w:val="00FD4B37"/>
    <w:rsid w:val="00FD4CCA"/>
    <w:rsid w:val="00FE2A9E"/>
    <w:rsid w:val="00FE517E"/>
    <w:rsid w:val="00FE5ED8"/>
    <w:rsid w:val="00FE787A"/>
    <w:rsid w:val="00FF207F"/>
    <w:rsid w:val="00FF39B0"/>
    <w:rsid w:val="00FF5C18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71307925-034F-420E-A36A-60C46E7B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uiPriority w:val="59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34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character" w:styleId="Jegyzethivatkozs">
    <w:name w:val="annotation reference"/>
    <w:basedOn w:val="Bekezdsalapbettpusa"/>
    <w:rsid w:val="002A72E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A72E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A72ED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2A72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A72ED"/>
    <w:rPr>
      <w:rFonts w:ascii="Arial" w:hAnsi="Arial"/>
      <w:b/>
      <w:bCs/>
      <w:lang w:eastAsia="en-US"/>
    </w:rPr>
  </w:style>
  <w:style w:type="paragraph" w:customStyle="1" w:styleId="Topline">
    <w:name w:val="Topline"/>
    <w:basedOn w:val="Norml"/>
    <w:qFormat/>
    <w:rsid w:val="00CF3A94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09600D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character" w:customStyle="1" w:styleId="mqInternal">
    <w:name w:val="mqInternal"/>
    <w:uiPriority w:val="99"/>
    <w:rsid w:val="002E5165"/>
    <w:rPr>
      <w:color w:val="8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kel.hu" TargetMode="External"/><Relationship Id="rId13" Type="http://schemas.openxmlformats.org/officeDocument/2006/relationships/hyperlink" Target="mailto:dennis.starke@henke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wulf.klueppelholz@henke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nis.starke@henke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llalati.kommunikacio@henkel.com" TargetMode="External"/><Relationship Id="rId10" Type="http://schemas.openxmlformats.org/officeDocument/2006/relationships/hyperlink" Target="mailto:lars.witteck@henke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eslie.iltgen@henkel.com" TargetMode="External"/><Relationship Id="rId14" Type="http://schemas.openxmlformats.org/officeDocument/2006/relationships/hyperlink" Target="mailto:hanna.philipps@henkel.com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44EC-5D38-45B1-8C30-37D615D1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10</Pages>
  <Words>3155</Words>
  <Characters>22409</Characters>
  <Application>Microsoft Office Word</Application>
  <DocSecurity>0</DocSecurity>
  <Lines>186</Lines>
  <Paragraphs>51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Henkel AG &amp; Co. KGaA</Company>
  <LinksUpToDate>false</LinksUpToDate>
  <CharactersWithSpaces>25513</CharactersWithSpaces>
  <SharedDoc>false</SharedDoc>
  <HLinks>
    <vt:vector size="12" baseType="variant">
      <vt:variant>
        <vt:i4>3080280</vt:i4>
      </vt:variant>
      <vt:variant>
        <vt:i4>3</vt:i4>
      </vt:variant>
      <vt:variant>
        <vt:i4>0</vt:i4>
      </vt:variant>
      <vt:variant>
        <vt:i4>5</vt:i4>
      </vt:variant>
      <vt:variant>
        <vt:lpwstr>mailto:vallalati.kommunikacio@henkel.com</vt:lpwstr>
      </vt:variant>
      <vt:variant>
        <vt:lpwstr/>
      </vt:variant>
      <vt:variant>
        <vt:i4>1245274</vt:i4>
      </vt:variant>
      <vt:variant>
        <vt:i4>0</vt:i4>
      </vt:variant>
      <vt:variant>
        <vt:i4>0</vt:i4>
      </vt:variant>
      <vt:variant>
        <vt:i4>5</vt:i4>
      </vt:variant>
      <vt:variant>
        <vt:lpwstr>http://www.henkel.hu/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69</cp:revision>
  <cp:lastPrinted>2016-11-16T17:11:00Z</cp:lastPrinted>
  <dcterms:created xsi:type="dcterms:W3CDTF">2026-03-11T14:34:00Z</dcterms:created>
  <dcterms:modified xsi:type="dcterms:W3CDTF">2026-03-11T16:48:00Z</dcterms:modified>
</cp:coreProperties>
</file>