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66513" w14:textId="77777777" w:rsidR="00B422EC" w:rsidRPr="00C45964" w:rsidRDefault="00081692" w:rsidP="00F15A8B">
      <w:pPr>
        <w:pStyle w:val="MonthDayYear"/>
        <w:tabs>
          <w:tab w:val="left" w:pos="7088"/>
        </w:tabs>
        <w:jc w:val="left"/>
        <w:rPr>
          <w:sz w:val="20"/>
          <w:szCs w:val="18"/>
        </w:rPr>
      </w:pPr>
      <w:r w:rsidRPr="00C45964">
        <w:rPr>
          <w:sz w:val="20"/>
          <w:szCs w:val="18"/>
        </w:rPr>
        <w:tab/>
        <w:t>11 березня 2026 р.</w:t>
      </w:r>
    </w:p>
    <w:p w14:paraId="68907187" w14:textId="77777777" w:rsidR="00497D5E" w:rsidRPr="00C45964" w:rsidRDefault="009D61DC" w:rsidP="00790993">
      <w:pPr>
        <w:pStyle w:val="Topline"/>
        <w:spacing w:after="240"/>
        <w:rPr>
          <w:rFonts w:asciiTheme="majorHAnsi" w:hAnsiTheme="majorHAnsi" w:cstheme="majorHAnsi"/>
          <w:sz w:val="20"/>
          <w:szCs w:val="20"/>
        </w:rPr>
      </w:pPr>
      <w:bookmarkStart w:id="0" w:name="_Hlk190695874"/>
      <w:r w:rsidRPr="00C45964">
        <w:rPr>
          <w:rFonts w:asciiTheme="majorHAnsi" w:hAnsiTheme="majorHAnsi"/>
          <w:sz w:val="20"/>
          <w:szCs w:val="20"/>
        </w:rPr>
        <w:t>Henkel подає річні результати за 2025 рік: заплановано подальше збільшення дивідендів</w:t>
      </w:r>
    </w:p>
    <w:bookmarkEnd w:id="0"/>
    <w:p w14:paraId="086029E7" w14:textId="1B482965" w:rsidR="00633B49" w:rsidRPr="00C45964" w:rsidRDefault="0012714C" w:rsidP="00C208E2">
      <w:pPr>
        <w:jc w:val="left"/>
        <w:rPr>
          <w:rStyle w:val="Headline"/>
          <w:rFonts w:asciiTheme="majorHAnsi" w:hAnsiTheme="majorHAnsi" w:cstheme="majorHAnsi"/>
          <w:sz w:val="28"/>
          <w:szCs w:val="22"/>
        </w:rPr>
      </w:pPr>
      <w:r w:rsidRPr="00C45964">
        <w:rPr>
          <w:rStyle w:val="Headline"/>
          <w:rFonts w:asciiTheme="majorHAnsi" w:hAnsiTheme="majorHAnsi"/>
          <w:sz w:val="28"/>
          <w:szCs w:val="22"/>
        </w:rPr>
        <w:t xml:space="preserve">У 2025 році Henkel забезпечила органічне зростання та підвищила прибутковість завдяки інноваціям </w:t>
      </w:r>
      <w:r w:rsidR="00FE65AE">
        <w:rPr>
          <w:rStyle w:val="Headline"/>
          <w:rFonts w:asciiTheme="majorHAnsi" w:hAnsiTheme="majorHAnsi"/>
          <w:sz w:val="28"/>
          <w:szCs w:val="22"/>
        </w:rPr>
        <w:t xml:space="preserve">і </w:t>
      </w:r>
      <w:r w:rsidRPr="00C45964">
        <w:rPr>
          <w:rStyle w:val="Headline"/>
          <w:rFonts w:asciiTheme="majorHAnsi" w:hAnsiTheme="majorHAnsi"/>
          <w:sz w:val="28"/>
          <w:szCs w:val="22"/>
        </w:rPr>
        <w:t>підвищенню ефективності</w:t>
      </w:r>
    </w:p>
    <w:p w14:paraId="6C343EEF" w14:textId="77777777" w:rsidR="00A54C2A" w:rsidRPr="00C45964" w:rsidRDefault="00A54C2A" w:rsidP="00C65957">
      <w:pPr>
        <w:spacing w:line="240" w:lineRule="auto"/>
        <w:jc w:val="left"/>
        <w:rPr>
          <w:sz w:val="14"/>
          <w:szCs w:val="14"/>
        </w:rPr>
      </w:pPr>
    </w:p>
    <w:p w14:paraId="2B5F439F" w14:textId="77777777" w:rsidR="00645A5C" w:rsidRPr="00C45964" w:rsidRDefault="008B6086" w:rsidP="00AF7097">
      <w:pPr>
        <w:pStyle w:val="ListParagraph"/>
        <w:numPr>
          <w:ilvl w:val="0"/>
          <w:numId w:val="7"/>
        </w:numPr>
        <w:spacing w:after="80"/>
        <w:ind w:left="357" w:right="-108" w:hanging="357"/>
        <w:contextualSpacing w:val="0"/>
        <w:jc w:val="left"/>
        <w:rPr>
          <w:rFonts w:asciiTheme="majorHAnsi" w:hAnsiTheme="majorHAnsi" w:cstheme="majorHAnsi"/>
          <w:b/>
          <w:sz w:val="20"/>
          <w:szCs w:val="20"/>
        </w:rPr>
      </w:pPr>
      <w:bookmarkStart w:id="1" w:name="_Hlk64363173"/>
      <w:bookmarkStart w:id="2" w:name="_Hlk43712519"/>
      <w:r w:rsidRPr="00C45964">
        <w:rPr>
          <w:rFonts w:asciiTheme="majorHAnsi" w:hAnsiTheme="majorHAnsi"/>
          <w:b/>
          <w:sz w:val="20"/>
          <w:szCs w:val="22"/>
        </w:rPr>
        <w:t>Успішні результати діяльності у 2025 фінансовому році</w:t>
      </w:r>
    </w:p>
    <w:bookmarkEnd w:id="1"/>
    <w:p w14:paraId="00B1FAB7" w14:textId="77777777" w:rsidR="00635616" w:rsidRPr="00C45964" w:rsidRDefault="009D61DC" w:rsidP="009D61DC">
      <w:pPr>
        <w:pStyle w:val="ListParagraph"/>
        <w:numPr>
          <w:ilvl w:val="1"/>
          <w:numId w:val="7"/>
        </w:numPr>
        <w:spacing w:after="80" w:line="266" w:lineRule="auto"/>
        <w:ind w:left="709" w:right="-108" w:hanging="283"/>
        <w:contextualSpacing w:val="0"/>
        <w:jc w:val="left"/>
        <w:rPr>
          <w:rFonts w:asciiTheme="majorHAnsi" w:hAnsiTheme="majorHAnsi" w:cstheme="majorHAnsi"/>
          <w:b/>
          <w:sz w:val="20"/>
          <w:szCs w:val="20"/>
        </w:rPr>
      </w:pPr>
      <w:r w:rsidRPr="00C45964">
        <w:rPr>
          <w:rFonts w:asciiTheme="majorHAnsi" w:hAnsiTheme="majorHAnsi"/>
          <w:b/>
          <w:sz w:val="20"/>
          <w:szCs w:val="22"/>
        </w:rPr>
        <w:t>Продажі: 20,5 млрд євро, органічне зростання на 0,9 %</w:t>
      </w:r>
      <w:bookmarkEnd w:id="2"/>
    </w:p>
    <w:p w14:paraId="46EBEAB0" w14:textId="77777777" w:rsidR="00E86D6E" w:rsidRPr="00C45964" w:rsidRDefault="009D61DC" w:rsidP="003D2EAA">
      <w:pPr>
        <w:pStyle w:val="ListParagraph"/>
        <w:numPr>
          <w:ilvl w:val="1"/>
          <w:numId w:val="7"/>
        </w:numPr>
        <w:spacing w:after="80" w:line="266" w:lineRule="auto"/>
        <w:ind w:left="709" w:right="-108" w:hanging="283"/>
        <w:contextualSpacing w:val="0"/>
        <w:jc w:val="left"/>
        <w:rPr>
          <w:rFonts w:asciiTheme="majorHAnsi" w:hAnsiTheme="majorHAnsi" w:cstheme="majorHAnsi"/>
          <w:b/>
          <w:sz w:val="20"/>
          <w:szCs w:val="20"/>
        </w:rPr>
      </w:pPr>
      <w:r w:rsidRPr="00C45964">
        <w:rPr>
          <w:rFonts w:asciiTheme="majorHAnsi" w:hAnsiTheme="majorHAnsi"/>
          <w:b/>
          <w:sz w:val="20"/>
          <w:szCs w:val="22"/>
        </w:rPr>
        <w:t>Операційний прибуток (EBIT)*: 3,0 млрд євро, дещо нижче показника попереднього року через суттєвий негативний вплив коливань валютних курсів</w:t>
      </w:r>
    </w:p>
    <w:p w14:paraId="63974238" w14:textId="77777777" w:rsidR="00256174" w:rsidRPr="00C45964" w:rsidRDefault="0007275A" w:rsidP="00A81C0A">
      <w:pPr>
        <w:pStyle w:val="ListParagraph"/>
        <w:numPr>
          <w:ilvl w:val="1"/>
          <w:numId w:val="7"/>
        </w:numPr>
        <w:spacing w:after="80" w:line="266" w:lineRule="auto"/>
        <w:ind w:left="709" w:right="-108" w:hanging="283"/>
        <w:contextualSpacing w:val="0"/>
        <w:jc w:val="left"/>
        <w:rPr>
          <w:rFonts w:asciiTheme="majorHAnsi" w:hAnsiTheme="majorHAnsi" w:cstheme="majorHAnsi"/>
          <w:b/>
          <w:sz w:val="20"/>
          <w:szCs w:val="20"/>
        </w:rPr>
      </w:pPr>
      <w:r w:rsidRPr="00C45964">
        <w:rPr>
          <w:rFonts w:asciiTheme="majorHAnsi" w:hAnsiTheme="majorHAnsi"/>
          <w:b/>
          <w:sz w:val="20"/>
          <w:szCs w:val="22"/>
        </w:rPr>
        <w:t>Рентабельність продажів (маржа EBIT)*: 14,8 %, покращення на 50 базисних пунктів</w:t>
      </w:r>
    </w:p>
    <w:p w14:paraId="3CD4534F" w14:textId="77777777" w:rsidR="00A81C0A" w:rsidRPr="00C45964" w:rsidRDefault="00A81C0A" w:rsidP="00240179">
      <w:pPr>
        <w:pStyle w:val="ListParagraph"/>
        <w:numPr>
          <w:ilvl w:val="1"/>
          <w:numId w:val="7"/>
        </w:numPr>
        <w:spacing w:after="80" w:line="266" w:lineRule="auto"/>
        <w:ind w:left="709" w:right="-108" w:hanging="283"/>
        <w:contextualSpacing w:val="0"/>
        <w:jc w:val="left"/>
        <w:rPr>
          <w:rFonts w:asciiTheme="majorHAnsi" w:hAnsiTheme="majorHAnsi" w:cstheme="majorHAnsi"/>
          <w:b/>
          <w:sz w:val="20"/>
          <w:szCs w:val="20"/>
        </w:rPr>
      </w:pPr>
      <w:r w:rsidRPr="00C45964">
        <w:rPr>
          <w:rFonts w:asciiTheme="majorHAnsi" w:hAnsiTheme="majorHAnsi"/>
          <w:b/>
          <w:sz w:val="20"/>
          <w:szCs w:val="22"/>
        </w:rPr>
        <w:t>Прибуток на привілейовану акцію (EPS)*: 5,33 євро, +4,7 % (за незмінного валютного курсу)</w:t>
      </w:r>
    </w:p>
    <w:p w14:paraId="388CC5EE" w14:textId="77777777" w:rsidR="000F333E" w:rsidRPr="00C45964" w:rsidRDefault="009D61DC" w:rsidP="0092358D">
      <w:pPr>
        <w:pStyle w:val="ListParagraph"/>
        <w:numPr>
          <w:ilvl w:val="1"/>
          <w:numId w:val="7"/>
        </w:numPr>
        <w:spacing w:after="80" w:line="266" w:lineRule="auto"/>
        <w:ind w:left="709" w:right="-108" w:hanging="283"/>
        <w:contextualSpacing w:val="0"/>
        <w:jc w:val="left"/>
        <w:rPr>
          <w:rFonts w:asciiTheme="majorHAnsi" w:hAnsiTheme="majorHAnsi" w:cstheme="majorHAnsi"/>
          <w:b/>
          <w:sz w:val="20"/>
          <w:szCs w:val="20"/>
        </w:rPr>
      </w:pPr>
      <w:r w:rsidRPr="00C45964">
        <w:rPr>
          <w:rFonts w:asciiTheme="majorHAnsi" w:hAnsiTheme="majorHAnsi"/>
          <w:b/>
          <w:sz w:val="20"/>
          <w:szCs w:val="22"/>
        </w:rPr>
        <w:t>Значний вільний грошовий потік на рівні близько 1,9 млрд євро</w:t>
      </w:r>
    </w:p>
    <w:p w14:paraId="0B921933" w14:textId="77777777" w:rsidR="00420F5B" w:rsidRPr="00C45964" w:rsidRDefault="00A81C0A" w:rsidP="00A81C0A">
      <w:pPr>
        <w:numPr>
          <w:ilvl w:val="0"/>
          <w:numId w:val="7"/>
        </w:numPr>
        <w:spacing w:after="80"/>
        <w:ind w:left="357" w:right="-108" w:hanging="357"/>
        <w:jc w:val="left"/>
        <w:rPr>
          <w:rFonts w:asciiTheme="majorHAnsi" w:hAnsiTheme="majorHAnsi" w:cstheme="majorHAnsi"/>
          <w:b/>
          <w:sz w:val="20"/>
          <w:szCs w:val="20"/>
        </w:rPr>
      </w:pPr>
      <w:r w:rsidRPr="00C45964">
        <w:rPr>
          <w:rFonts w:asciiTheme="majorHAnsi" w:hAnsiTheme="majorHAnsi"/>
          <w:b/>
          <w:sz w:val="20"/>
          <w:szCs w:val="22"/>
        </w:rPr>
        <w:t xml:space="preserve">Запропоновано збільшення дивідендів на 1,5 % </w:t>
      </w:r>
      <w:r w:rsidR="00FE65AE">
        <w:rPr>
          <w:rFonts w:asciiTheme="majorHAnsi" w:hAnsiTheme="majorHAnsi"/>
          <w:b/>
          <w:sz w:val="20"/>
          <w:szCs w:val="22"/>
        </w:rPr>
        <w:t xml:space="preserve">– </w:t>
      </w:r>
      <w:r w:rsidRPr="00C45964">
        <w:rPr>
          <w:rFonts w:asciiTheme="majorHAnsi" w:hAnsiTheme="majorHAnsi"/>
          <w:b/>
          <w:sz w:val="20"/>
          <w:szCs w:val="22"/>
        </w:rPr>
        <w:t>до 2,07 євро на привілейовану акцію</w:t>
      </w:r>
    </w:p>
    <w:p w14:paraId="7EDD75EB" w14:textId="77777777" w:rsidR="003B0BD0" w:rsidRPr="00C45964" w:rsidRDefault="00A81C0A" w:rsidP="00B2292F">
      <w:pPr>
        <w:numPr>
          <w:ilvl w:val="0"/>
          <w:numId w:val="7"/>
        </w:numPr>
        <w:spacing w:after="80"/>
        <w:ind w:left="357" w:right="-108" w:hanging="357"/>
        <w:jc w:val="left"/>
        <w:rPr>
          <w:rFonts w:asciiTheme="majorHAnsi" w:hAnsiTheme="majorHAnsi" w:cstheme="majorHAnsi"/>
          <w:b/>
          <w:sz w:val="20"/>
          <w:szCs w:val="20"/>
        </w:rPr>
      </w:pPr>
      <w:r w:rsidRPr="00C45964">
        <w:rPr>
          <w:rFonts w:asciiTheme="majorHAnsi" w:hAnsiTheme="majorHAnsi"/>
          <w:b/>
          <w:sz w:val="20"/>
          <w:szCs w:val="22"/>
        </w:rPr>
        <w:t>Подальший прогрес у реалізації стратегічної програми зростання</w:t>
      </w:r>
    </w:p>
    <w:p w14:paraId="1101A1A6" w14:textId="77777777" w:rsidR="00A81C0A" w:rsidRPr="00C45964" w:rsidRDefault="00A81C0A" w:rsidP="00A81C0A">
      <w:pPr>
        <w:pStyle w:val="ListParagraph"/>
        <w:numPr>
          <w:ilvl w:val="1"/>
          <w:numId w:val="7"/>
        </w:numPr>
        <w:spacing w:after="80" w:line="266" w:lineRule="auto"/>
        <w:ind w:left="709" w:right="-108" w:hanging="283"/>
        <w:contextualSpacing w:val="0"/>
        <w:jc w:val="left"/>
        <w:rPr>
          <w:rFonts w:asciiTheme="majorHAnsi" w:hAnsiTheme="majorHAnsi" w:cstheme="majorHAnsi"/>
          <w:b/>
          <w:sz w:val="20"/>
          <w:szCs w:val="20"/>
        </w:rPr>
      </w:pPr>
      <w:bookmarkStart w:id="3" w:name="_Hlk157433806"/>
      <w:r w:rsidRPr="00C45964">
        <w:rPr>
          <w:rFonts w:asciiTheme="majorHAnsi" w:hAnsiTheme="majorHAnsi"/>
          <w:b/>
          <w:sz w:val="20"/>
          <w:szCs w:val="22"/>
        </w:rPr>
        <w:t>Злиття споживчих бізнесів завершено раніше запланованого терміну</w:t>
      </w:r>
    </w:p>
    <w:p w14:paraId="06A318BA" w14:textId="77777777" w:rsidR="009A743E" w:rsidRPr="00C45964" w:rsidRDefault="00A81C0A" w:rsidP="00B21044">
      <w:pPr>
        <w:pStyle w:val="ListParagraph"/>
        <w:numPr>
          <w:ilvl w:val="1"/>
          <w:numId w:val="7"/>
        </w:numPr>
        <w:spacing w:after="80" w:line="266" w:lineRule="auto"/>
        <w:ind w:left="709" w:right="-108" w:hanging="283"/>
        <w:contextualSpacing w:val="0"/>
        <w:jc w:val="left"/>
        <w:rPr>
          <w:rFonts w:asciiTheme="majorHAnsi" w:hAnsiTheme="majorHAnsi" w:cstheme="majorHAnsi"/>
          <w:b/>
          <w:sz w:val="20"/>
          <w:szCs w:val="20"/>
        </w:rPr>
      </w:pPr>
      <w:r w:rsidRPr="00C45964">
        <w:rPr>
          <w:rFonts w:asciiTheme="majorHAnsi" w:hAnsiTheme="majorHAnsi"/>
          <w:b/>
          <w:sz w:val="20"/>
          <w:szCs w:val="22"/>
        </w:rPr>
        <w:t>Нещодавні придбання в обох бізнес-підрозділах зміцнюють потенціал зростання</w:t>
      </w:r>
      <w:bookmarkEnd w:id="3"/>
    </w:p>
    <w:p w14:paraId="39F84C9F" w14:textId="77777777" w:rsidR="00A81C0A" w:rsidRPr="00C45964" w:rsidRDefault="00A81C0A" w:rsidP="00A81C0A">
      <w:pPr>
        <w:numPr>
          <w:ilvl w:val="0"/>
          <w:numId w:val="7"/>
        </w:numPr>
        <w:spacing w:after="80"/>
        <w:ind w:left="357" w:right="-108" w:hanging="357"/>
        <w:jc w:val="left"/>
        <w:rPr>
          <w:rFonts w:asciiTheme="majorHAnsi" w:hAnsiTheme="majorHAnsi" w:cstheme="majorHAnsi"/>
          <w:b/>
          <w:sz w:val="20"/>
          <w:szCs w:val="20"/>
        </w:rPr>
      </w:pPr>
      <w:r w:rsidRPr="00C45964">
        <w:rPr>
          <w:rFonts w:asciiTheme="majorHAnsi" w:hAnsiTheme="majorHAnsi"/>
          <w:b/>
          <w:sz w:val="20"/>
          <w:szCs w:val="22"/>
        </w:rPr>
        <w:t>Прогноз на 2026 фінансовий рік: очікується подальше зростання доходів та прибутку</w:t>
      </w:r>
    </w:p>
    <w:p w14:paraId="05A03A52" w14:textId="77777777" w:rsidR="00A81C0A" w:rsidRPr="00C45964" w:rsidRDefault="00A81C0A" w:rsidP="00A81C0A">
      <w:pPr>
        <w:pStyle w:val="ListParagraph"/>
        <w:numPr>
          <w:ilvl w:val="1"/>
          <w:numId w:val="7"/>
        </w:numPr>
        <w:spacing w:after="80" w:line="266" w:lineRule="auto"/>
        <w:ind w:left="567" w:right="-108" w:hanging="283"/>
        <w:contextualSpacing w:val="0"/>
        <w:jc w:val="left"/>
        <w:rPr>
          <w:rFonts w:asciiTheme="majorHAnsi" w:hAnsiTheme="majorHAnsi" w:cstheme="majorHAnsi"/>
          <w:b/>
          <w:sz w:val="20"/>
          <w:szCs w:val="20"/>
        </w:rPr>
      </w:pPr>
      <w:r w:rsidRPr="00C45964">
        <w:rPr>
          <w:rFonts w:asciiTheme="majorHAnsi" w:hAnsiTheme="majorHAnsi"/>
          <w:b/>
          <w:sz w:val="20"/>
          <w:szCs w:val="22"/>
        </w:rPr>
        <w:t>Зростання продажів в органічному вираженні: 1,0–3,0 %</w:t>
      </w:r>
    </w:p>
    <w:p w14:paraId="6EEA04FF" w14:textId="77777777" w:rsidR="00A81C0A" w:rsidRPr="00C45964" w:rsidRDefault="00A81C0A" w:rsidP="00A81C0A">
      <w:pPr>
        <w:pStyle w:val="ListParagraph"/>
        <w:numPr>
          <w:ilvl w:val="1"/>
          <w:numId w:val="7"/>
        </w:numPr>
        <w:spacing w:after="80" w:line="266" w:lineRule="auto"/>
        <w:ind w:left="567" w:right="-108" w:hanging="283"/>
        <w:contextualSpacing w:val="0"/>
        <w:jc w:val="left"/>
        <w:rPr>
          <w:rFonts w:asciiTheme="majorHAnsi" w:hAnsiTheme="majorHAnsi" w:cstheme="majorHAnsi"/>
          <w:b/>
          <w:sz w:val="20"/>
          <w:szCs w:val="20"/>
        </w:rPr>
      </w:pPr>
      <w:r w:rsidRPr="00C45964">
        <w:rPr>
          <w:rFonts w:asciiTheme="majorHAnsi" w:hAnsiTheme="majorHAnsi"/>
          <w:b/>
          <w:sz w:val="20"/>
          <w:szCs w:val="22"/>
        </w:rPr>
        <w:t>Рентабельність продажів (маржа EBIT)*: 14,5–16,0 %</w:t>
      </w:r>
    </w:p>
    <w:p w14:paraId="22CEA718" w14:textId="77777777" w:rsidR="00A81C0A" w:rsidRPr="00C45964" w:rsidRDefault="00A81C0A" w:rsidP="00A81C0A">
      <w:pPr>
        <w:pStyle w:val="ListParagraph"/>
        <w:numPr>
          <w:ilvl w:val="1"/>
          <w:numId w:val="7"/>
        </w:numPr>
        <w:spacing w:after="80" w:line="266" w:lineRule="auto"/>
        <w:ind w:left="567" w:right="-108" w:hanging="283"/>
        <w:contextualSpacing w:val="0"/>
        <w:jc w:val="left"/>
        <w:rPr>
          <w:rFonts w:asciiTheme="majorHAnsi" w:hAnsiTheme="majorHAnsi" w:cstheme="majorHAnsi"/>
          <w:b/>
          <w:sz w:val="20"/>
          <w:szCs w:val="20"/>
        </w:rPr>
      </w:pPr>
      <w:r w:rsidRPr="00C45964">
        <w:rPr>
          <w:rFonts w:asciiTheme="majorHAnsi" w:hAnsiTheme="majorHAnsi"/>
          <w:b/>
          <w:sz w:val="20"/>
          <w:szCs w:val="22"/>
        </w:rPr>
        <w:t xml:space="preserve">Прибуток на привілейовану акцію (EPS)*: зростання </w:t>
      </w:r>
      <w:bookmarkStart w:id="4" w:name="_Hlk191544887"/>
      <w:r w:rsidRPr="00C45964">
        <w:rPr>
          <w:rFonts w:asciiTheme="majorHAnsi" w:hAnsiTheme="majorHAnsi"/>
          <w:b/>
          <w:sz w:val="20"/>
          <w:szCs w:val="22"/>
        </w:rPr>
        <w:t>в діапазоні від низького до високого однозначного відсоткового показника (за незмінного валютного курсу)</w:t>
      </w:r>
      <w:bookmarkEnd w:id="4"/>
    </w:p>
    <w:p w14:paraId="6CED1251" w14:textId="77777777" w:rsidR="00D93B82" w:rsidRPr="00C45964" w:rsidRDefault="00D93B82" w:rsidP="00037396">
      <w:pPr>
        <w:rPr>
          <w:rFonts w:cs="Segoe UI"/>
          <w:b/>
          <w:bCs/>
          <w:sz w:val="20"/>
          <w:szCs w:val="20"/>
        </w:rPr>
      </w:pPr>
    </w:p>
    <w:p w14:paraId="5DE49C05" w14:textId="56834E2B" w:rsidR="00232594" w:rsidRPr="00C45964" w:rsidRDefault="009734C6" w:rsidP="00456F1E">
      <w:pPr>
        <w:rPr>
          <w:rFonts w:cs="Segoe UI"/>
          <w:b/>
          <w:bCs/>
          <w:sz w:val="20"/>
          <w:szCs w:val="20"/>
        </w:rPr>
      </w:pPr>
      <w:r w:rsidRPr="0044399E">
        <w:rPr>
          <w:b/>
          <w:noProof/>
          <w:szCs w:val="22"/>
          <w:lang w:val="ru-RU" w:eastAsia="ru-RU"/>
        </w:rPr>
        <mc:AlternateContent>
          <mc:Choice Requires="wps">
            <w:drawing>
              <wp:anchor distT="45720" distB="45720" distL="114300" distR="114300" simplePos="0" relativeHeight="251660288" behindDoc="0" locked="0" layoutInCell="1" allowOverlap="1" wp14:anchorId="796F960C" wp14:editId="48DC3BE0">
                <wp:simplePos x="0" y="0"/>
                <wp:positionH relativeFrom="margin">
                  <wp:posOffset>-40005</wp:posOffset>
                </wp:positionH>
                <wp:positionV relativeFrom="paragraph">
                  <wp:posOffset>1874520</wp:posOffset>
                </wp:positionV>
                <wp:extent cx="5414010" cy="233045"/>
                <wp:effectExtent l="0" t="0" r="0" b="0"/>
                <wp:wrapNone/>
                <wp:docPr id="214901967" name="Textfeld 2149019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4010" cy="233045"/>
                        </a:xfrm>
                        <a:prstGeom prst="rect">
                          <a:avLst/>
                        </a:prstGeom>
                        <a:solidFill>
                          <a:srgbClr val="FFFFFF"/>
                        </a:solidFill>
                        <a:ln>
                          <a:noFill/>
                        </a:ln>
                      </wps:spPr>
                      <wps:txbx>
                        <w:txbxContent>
                          <w:p w14:paraId="1F2076B4" w14:textId="77777777" w:rsidR="00E810D3" w:rsidRPr="00CF56F5" w:rsidRDefault="00E810D3" w:rsidP="00E810D3">
                            <w:pPr>
                              <w:pStyle w:val="He04Funote"/>
                              <w:rPr>
                                <w:sz w:val="12"/>
                                <w:szCs w:val="12"/>
                              </w:rPr>
                            </w:pPr>
                            <w:r>
                              <w:rPr>
                                <w:sz w:val="12"/>
                              </w:rPr>
                              <w:t>* Скориговано з урахуванням одноразових витрат і доходів, а також витрат на реструктуризацію.</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6F960C" id="_x0000_t202" coordsize="21600,21600" o:spt="202" path="m,l,21600r21600,l21600,xe">
                <v:stroke joinstyle="miter"/>
                <v:path gradientshapeok="t" o:connecttype="rect"/>
              </v:shapetype>
              <v:shape id="Textfeld 214901967" o:spid="_x0000_s1026" type="#_x0000_t202" style="position:absolute;left:0;text-align:left;margin-left:-3.15pt;margin-top:147.6pt;width:426.3pt;height:18.3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" stroked="f">
                <v:textbox>
                  <w:txbxContent>
                    <w:p w14:paraId="1F2076B4" w14:textId="77777777" w:rsidR="00E810D3" w:rsidRPr="00CF56F5" w:rsidRDefault="00E810D3" w:rsidP="00E810D3">
                      <w:pPr>
                        <w:pStyle w:val="He04Funote"/>
                        <w:rPr>
                          <w:sz w:val="12"/>
                          <w:szCs w:val="12"/>
                        </w:rPr>
                      </w:pPr>
                      <w:r>
                        <w:rPr>
                          <w:sz w:val="12"/>
                        </w:rPr>
                        <w:t>* Скориговано з урахуванням одноразових витрат і доходів, а також витрат на реструктуризацію.</w:t>
                      </w:r>
                    </w:p>
                  </w:txbxContent>
                </v:textbox>
                <w10:wrap anchorx="margin"/>
              </v:shape>
            </w:pict>
          </mc:Fallback>
        </mc:AlternateContent>
      </w:r>
      <w:r w:rsidR="00E810D3" w:rsidRPr="0044399E">
        <w:rPr>
          <w:b/>
          <w:sz w:val="20"/>
          <w:szCs w:val="22"/>
        </w:rPr>
        <w:t>Дюссельдорф — Компанія «</w:t>
      </w:r>
      <w:proofErr w:type="spellStart"/>
      <w:r w:rsidR="00E810D3" w:rsidRPr="0044399E">
        <w:rPr>
          <w:b/>
          <w:sz w:val="20"/>
          <w:szCs w:val="22"/>
        </w:rPr>
        <w:t>Хенкель</w:t>
      </w:r>
      <w:proofErr w:type="spellEnd"/>
      <w:r w:rsidR="00E810D3" w:rsidRPr="0044399E">
        <w:rPr>
          <w:b/>
          <w:sz w:val="20"/>
          <w:szCs w:val="22"/>
        </w:rPr>
        <w:t xml:space="preserve">» продемонструвала загалом хороші результати у складному 2025 фінансовому році, що характеризувався помірним зростанням світової економіки в умовах </w:t>
      </w:r>
      <w:r w:rsidR="00215A16" w:rsidRPr="0044399E">
        <w:rPr>
          <w:b/>
          <w:sz w:val="20"/>
          <w:szCs w:val="22"/>
        </w:rPr>
        <w:t xml:space="preserve">непростого </w:t>
      </w:r>
      <w:r w:rsidR="00E810D3" w:rsidRPr="0044399E">
        <w:rPr>
          <w:b/>
          <w:sz w:val="20"/>
          <w:szCs w:val="22"/>
        </w:rPr>
        <w:t>геополітичного середовища. Продажі Групи у 2025 фінансовому</w:t>
      </w:r>
      <w:r w:rsidR="00E810D3" w:rsidRPr="00C45964">
        <w:rPr>
          <w:b/>
          <w:sz w:val="20"/>
          <w:szCs w:val="22"/>
        </w:rPr>
        <w:t xml:space="preserve"> році </w:t>
      </w:r>
      <w:r w:rsidR="00FE65AE">
        <w:rPr>
          <w:b/>
          <w:sz w:val="20"/>
          <w:szCs w:val="22"/>
        </w:rPr>
        <w:t xml:space="preserve">становили </w:t>
      </w:r>
      <w:r w:rsidR="00E810D3" w:rsidRPr="00C45964">
        <w:rPr>
          <w:b/>
          <w:sz w:val="20"/>
          <w:szCs w:val="22"/>
        </w:rPr>
        <w:t>близько 20,5 млрд євро, а скоригована рентабельність продажів (маржа EBIT) зросла на 50 базисних пунктів</w:t>
      </w:r>
      <w:r w:rsidR="00FE65AE">
        <w:rPr>
          <w:b/>
          <w:sz w:val="20"/>
          <w:szCs w:val="22"/>
        </w:rPr>
        <w:t xml:space="preserve"> –</w:t>
      </w:r>
      <w:r w:rsidR="00E810D3" w:rsidRPr="00C45964">
        <w:rPr>
          <w:b/>
          <w:sz w:val="20"/>
          <w:szCs w:val="22"/>
        </w:rPr>
        <w:t xml:space="preserve"> до 14,8 %. Скоригований прибуток на привілейовану акцію за незмінних валютних курсів зріс на 4,7 %.</w:t>
      </w:r>
    </w:p>
    <w:p w14:paraId="2642498E" w14:textId="7AE32841" w:rsidR="00B671E3" w:rsidRPr="00C45964" w:rsidRDefault="00B671E3" w:rsidP="00B671E3">
      <w:pPr>
        <w:rPr>
          <w:rFonts w:cs="Segoe UI"/>
          <w:b/>
          <w:bCs/>
          <w:sz w:val="20"/>
          <w:szCs w:val="20"/>
        </w:rPr>
      </w:pPr>
      <w:bookmarkStart w:id="5" w:name="_Hlk190074952"/>
      <w:r w:rsidRPr="00C45964">
        <w:rPr>
          <w:b/>
          <w:sz w:val="20"/>
          <w:szCs w:val="22"/>
        </w:rPr>
        <w:lastRenderedPageBreak/>
        <w:t xml:space="preserve">«Наше бізнес-середовище було </w:t>
      </w:r>
      <w:r w:rsidR="00FE65AE">
        <w:rPr>
          <w:b/>
          <w:sz w:val="20"/>
          <w:szCs w:val="22"/>
        </w:rPr>
        <w:t xml:space="preserve">та </w:t>
      </w:r>
      <w:r w:rsidRPr="00C45964">
        <w:rPr>
          <w:b/>
          <w:sz w:val="20"/>
          <w:szCs w:val="22"/>
        </w:rPr>
        <w:t xml:space="preserve">залишається сповненим серйозних викликів, включаючи </w:t>
      </w:r>
      <w:r w:rsidR="00215A16">
        <w:rPr>
          <w:b/>
          <w:sz w:val="20"/>
          <w:szCs w:val="22"/>
        </w:rPr>
        <w:t xml:space="preserve">воєнні </w:t>
      </w:r>
      <w:r w:rsidRPr="00C45964">
        <w:rPr>
          <w:b/>
          <w:sz w:val="20"/>
          <w:szCs w:val="22"/>
        </w:rPr>
        <w:t xml:space="preserve">конфлікти, геополітичну напруженість у багатьох частинах світу, а також масштабні торговельні та тарифні конфлікти. Пов’язана з цим невизначеність послабила споживчі настрої та промисловий попит. Через війну на Близькому Сході, що розпочалася наприкінці лютого, рівень невизначеності знову суттєво зріс», — зазначив </w:t>
      </w:r>
      <w:proofErr w:type="spellStart"/>
      <w:r w:rsidR="00F36D33" w:rsidRPr="00333843">
        <w:t>Карстен</w:t>
      </w:r>
      <w:proofErr w:type="spellEnd"/>
      <w:r w:rsidR="00F36D33" w:rsidRPr="00333843">
        <w:t xml:space="preserve"> </w:t>
      </w:r>
      <w:proofErr w:type="spellStart"/>
      <w:r w:rsidR="00F36D33" w:rsidRPr="00333843">
        <w:t>Кнобель</w:t>
      </w:r>
      <w:proofErr w:type="spellEnd"/>
      <w:r w:rsidR="00F36D33" w:rsidRPr="00333843">
        <w:t xml:space="preserve"> (Carsten </w:t>
      </w:r>
      <w:proofErr w:type="spellStart"/>
      <w:r w:rsidR="00F36D33" w:rsidRPr="00333843">
        <w:t>Knobel</w:t>
      </w:r>
      <w:proofErr w:type="spellEnd"/>
      <w:r w:rsidR="00F36D33" w:rsidRPr="00333843">
        <w:t>), голова правління Ради директорів компанії «</w:t>
      </w:r>
      <w:proofErr w:type="spellStart"/>
      <w:r w:rsidR="00F36D33" w:rsidRPr="00333843">
        <w:t>Хенкель</w:t>
      </w:r>
      <w:proofErr w:type="spellEnd"/>
      <w:r w:rsidR="00F36D33" w:rsidRPr="00333843">
        <w:t>»</w:t>
      </w:r>
      <w:r w:rsidRPr="00C45964">
        <w:rPr>
          <w:b/>
          <w:sz w:val="20"/>
          <w:szCs w:val="22"/>
        </w:rPr>
        <w:t xml:space="preserve">. «Попри тривалі складні економічні умови у </w:t>
      </w:r>
      <w:r w:rsidRPr="0044399E">
        <w:rPr>
          <w:b/>
          <w:sz w:val="20"/>
          <w:szCs w:val="22"/>
        </w:rPr>
        <w:t xml:space="preserve">2025 році ми успішно просували Henkel вперед. </w:t>
      </w:r>
      <w:r w:rsidR="007E0B2C" w:rsidRPr="0044399E">
        <w:rPr>
          <w:b/>
          <w:sz w:val="20"/>
          <w:szCs w:val="22"/>
        </w:rPr>
        <w:t>Д</w:t>
      </w:r>
      <w:r w:rsidRPr="0044399E">
        <w:rPr>
          <w:b/>
          <w:sz w:val="20"/>
          <w:szCs w:val="22"/>
        </w:rPr>
        <w:t>осягли або навіть перевищили ключові цілі та продовжували</w:t>
      </w:r>
      <w:r w:rsidRPr="00C45964">
        <w:rPr>
          <w:b/>
          <w:sz w:val="20"/>
          <w:szCs w:val="22"/>
        </w:rPr>
        <w:t xml:space="preserve"> трансформацію нашої компанії. </w:t>
      </w:r>
      <w:r w:rsidR="007E0B2C">
        <w:rPr>
          <w:b/>
          <w:sz w:val="20"/>
          <w:szCs w:val="22"/>
        </w:rPr>
        <w:t>З</w:t>
      </w:r>
      <w:r w:rsidRPr="00C45964">
        <w:rPr>
          <w:b/>
          <w:sz w:val="20"/>
          <w:szCs w:val="22"/>
        </w:rPr>
        <w:t xml:space="preserve">більшили обсяги продажів в органічному вираженні та значно покращили прибутковість компанії. </w:t>
      </w:r>
      <w:r w:rsidR="007E0B2C">
        <w:rPr>
          <w:b/>
          <w:sz w:val="20"/>
          <w:szCs w:val="22"/>
        </w:rPr>
        <w:t>П</w:t>
      </w:r>
      <w:r w:rsidRPr="00C45964">
        <w:rPr>
          <w:b/>
          <w:sz w:val="20"/>
          <w:szCs w:val="22"/>
        </w:rPr>
        <w:t>рагнемо, щоб наші акціонери брали участь в успішному розвитку компанії</w:t>
      </w:r>
      <w:r w:rsidR="007E0B2C">
        <w:rPr>
          <w:b/>
          <w:sz w:val="20"/>
          <w:szCs w:val="22"/>
        </w:rPr>
        <w:t>, т</w:t>
      </w:r>
      <w:r w:rsidRPr="00C45964">
        <w:rPr>
          <w:b/>
          <w:sz w:val="20"/>
          <w:szCs w:val="22"/>
        </w:rPr>
        <w:t>ому запропонуємо збільшити дивіденди на 1,5 %».</w:t>
      </w:r>
    </w:p>
    <w:bookmarkEnd w:id="5"/>
    <w:p w14:paraId="580C88FA" w14:textId="77777777" w:rsidR="00456F1E" w:rsidRPr="00C45964" w:rsidRDefault="00456F1E" w:rsidP="00456F1E">
      <w:pPr>
        <w:rPr>
          <w:rFonts w:cs="Segoe UI"/>
          <w:b/>
          <w:bCs/>
          <w:sz w:val="20"/>
          <w:szCs w:val="20"/>
        </w:rPr>
      </w:pPr>
    </w:p>
    <w:p w14:paraId="73EFC817" w14:textId="1AE69627" w:rsidR="006D4D0C" w:rsidRPr="00C45964" w:rsidRDefault="006D4D0C" w:rsidP="006D4D0C">
      <w:pPr>
        <w:rPr>
          <w:rFonts w:cs="Segoe UI"/>
          <w:b/>
          <w:bCs/>
          <w:sz w:val="20"/>
          <w:szCs w:val="20"/>
        </w:rPr>
      </w:pPr>
      <w:bookmarkStart w:id="6" w:name="_Hlk190777016"/>
      <w:r w:rsidRPr="00C45964">
        <w:rPr>
          <w:b/>
          <w:sz w:val="20"/>
          <w:szCs w:val="22"/>
        </w:rPr>
        <w:t xml:space="preserve">«Ми досягли органічного зростання продажів </w:t>
      </w:r>
      <w:r w:rsidR="00215A16">
        <w:rPr>
          <w:b/>
          <w:sz w:val="20"/>
          <w:szCs w:val="22"/>
        </w:rPr>
        <w:t xml:space="preserve">і </w:t>
      </w:r>
      <w:r w:rsidRPr="00C45964">
        <w:rPr>
          <w:b/>
          <w:sz w:val="20"/>
          <w:szCs w:val="22"/>
        </w:rPr>
        <w:t xml:space="preserve">подальшого підвищення прибутковості в обох бізнес-підрозділах — «Клейові технології» та «Споживчі бренди» — насамперед завдяки впровадженню інновацій, тривалим заходам з економії витрат і підвищення ефективності, а також активнішому зростанню у </w:t>
      </w:r>
      <w:proofErr w:type="spellStart"/>
      <w:r w:rsidRPr="00C45964">
        <w:rPr>
          <w:b/>
          <w:sz w:val="20"/>
          <w:szCs w:val="22"/>
        </w:rPr>
        <w:t>високомаржинальних</w:t>
      </w:r>
      <w:proofErr w:type="spellEnd"/>
      <w:r w:rsidRPr="00C45964">
        <w:rPr>
          <w:b/>
          <w:sz w:val="20"/>
          <w:szCs w:val="22"/>
        </w:rPr>
        <w:t xml:space="preserve"> сегментах. Зростання маржі в підрозділі «Споживчі бренди» було забезпечене завершенням процесу інтеграції, постійною економією та подальшою валоризацією, тобто цілеспрямованим вдосконаленням портфеля продуктів. Водночас ми продовжували інвестувати в майбутнє обох підрозділів: у зміцнення наших брендів, інновації, сталий розвиток </w:t>
      </w:r>
      <w:r w:rsidR="007E0B2C">
        <w:rPr>
          <w:b/>
          <w:sz w:val="20"/>
          <w:szCs w:val="22"/>
        </w:rPr>
        <w:t xml:space="preserve">і </w:t>
      </w:r>
      <w:proofErr w:type="spellStart"/>
      <w:r w:rsidRPr="00C45964">
        <w:rPr>
          <w:b/>
          <w:sz w:val="20"/>
          <w:szCs w:val="22"/>
        </w:rPr>
        <w:t>цифровізацію</w:t>
      </w:r>
      <w:proofErr w:type="spellEnd"/>
      <w:r w:rsidRPr="00C45964">
        <w:rPr>
          <w:b/>
          <w:sz w:val="20"/>
          <w:szCs w:val="22"/>
        </w:rPr>
        <w:t xml:space="preserve">. Крім того, за останні три місяці ми погодили придбання активів в обох підрозділах із загальним обсягом продажів близько 1,2 млрд євро, щоб зміцнити наш бізнес і розширити його потенціал зростання. Результати 2025 року чітко демонструють, що ми на правильному шляху в реалізації нашої стратегії сталого, цілеспрямованого зростання, ефективно позиціонуючи компанію для майбутнього. </w:t>
      </w:r>
      <w:bookmarkEnd w:id="6"/>
      <w:r w:rsidRPr="00C45964">
        <w:rPr>
          <w:b/>
          <w:sz w:val="20"/>
          <w:szCs w:val="22"/>
        </w:rPr>
        <w:t xml:space="preserve">Це також відображено в нашому прогнозі на 2026 фінансовий рік, </w:t>
      </w:r>
      <w:r w:rsidR="007E0B2C">
        <w:rPr>
          <w:b/>
          <w:sz w:val="20"/>
          <w:szCs w:val="22"/>
        </w:rPr>
        <w:t xml:space="preserve">в </w:t>
      </w:r>
      <w:r w:rsidRPr="00C45964">
        <w:rPr>
          <w:b/>
          <w:sz w:val="20"/>
          <w:szCs w:val="22"/>
        </w:rPr>
        <w:t xml:space="preserve">якому ми очікуємо подальшого зростання продажів </w:t>
      </w:r>
      <w:r w:rsidR="007E0B2C">
        <w:rPr>
          <w:b/>
          <w:sz w:val="20"/>
          <w:szCs w:val="22"/>
        </w:rPr>
        <w:t xml:space="preserve">і </w:t>
      </w:r>
      <w:r w:rsidRPr="00C45964">
        <w:rPr>
          <w:b/>
          <w:sz w:val="20"/>
          <w:szCs w:val="22"/>
        </w:rPr>
        <w:t xml:space="preserve">прибутку, хоча початок року, ймовірно, буде дещо стриманішим. Я хотів би подякувати всім співробітникам за їхні видатні результати. Завдяки їхній командній роботі та надзвичайній відданості ми знову успішно провели нашу компанію через складні умови середовища», — підсумував </w:t>
      </w:r>
      <w:proofErr w:type="spellStart"/>
      <w:r w:rsidRPr="00C45964">
        <w:rPr>
          <w:b/>
          <w:sz w:val="20"/>
          <w:szCs w:val="22"/>
        </w:rPr>
        <w:t>Карстен</w:t>
      </w:r>
      <w:proofErr w:type="spellEnd"/>
      <w:r w:rsidRPr="00C45964">
        <w:rPr>
          <w:b/>
          <w:sz w:val="20"/>
          <w:szCs w:val="22"/>
        </w:rPr>
        <w:t xml:space="preserve"> </w:t>
      </w:r>
      <w:proofErr w:type="spellStart"/>
      <w:r w:rsidRPr="00C45964">
        <w:rPr>
          <w:b/>
          <w:sz w:val="20"/>
          <w:szCs w:val="22"/>
        </w:rPr>
        <w:t>Кнобель</w:t>
      </w:r>
      <w:proofErr w:type="spellEnd"/>
      <w:r w:rsidRPr="00C45964">
        <w:rPr>
          <w:b/>
          <w:sz w:val="20"/>
          <w:szCs w:val="22"/>
        </w:rPr>
        <w:t>.</w:t>
      </w:r>
    </w:p>
    <w:p w14:paraId="50DC226D" w14:textId="77777777" w:rsidR="006D4D0C" w:rsidRPr="00C45964" w:rsidRDefault="006D4D0C" w:rsidP="001274FA">
      <w:pPr>
        <w:spacing w:after="120"/>
        <w:rPr>
          <w:rFonts w:cs="Segoe UI"/>
          <w:b/>
          <w:bCs/>
          <w:sz w:val="20"/>
          <w:szCs w:val="20"/>
          <w:lang w:eastAsia="de-DE"/>
        </w:rPr>
      </w:pPr>
    </w:p>
    <w:p w14:paraId="2821840B" w14:textId="1B1B0467" w:rsidR="000C47D1" w:rsidRPr="00C45964" w:rsidRDefault="006D4D0C" w:rsidP="001274FA">
      <w:pPr>
        <w:spacing w:after="120"/>
        <w:rPr>
          <w:rFonts w:cs="Segoe UI"/>
          <w:b/>
          <w:bCs/>
          <w:sz w:val="20"/>
          <w:szCs w:val="20"/>
        </w:rPr>
      </w:pPr>
      <w:r w:rsidRPr="00C45964">
        <w:rPr>
          <w:b/>
          <w:sz w:val="20"/>
          <w:szCs w:val="22"/>
        </w:rPr>
        <w:t xml:space="preserve">Показники продажів </w:t>
      </w:r>
      <w:r w:rsidR="007E0B2C">
        <w:rPr>
          <w:b/>
          <w:sz w:val="20"/>
          <w:szCs w:val="22"/>
        </w:rPr>
        <w:t xml:space="preserve">і </w:t>
      </w:r>
      <w:r w:rsidRPr="00C45964">
        <w:rPr>
          <w:b/>
          <w:sz w:val="20"/>
          <w:szCs w:val="22"/>
        </w:rPr>
        <w:t>доходів Групи у 2025 фінансовому році</w:t>
      </w:r>
    </w:p>
    <w:p w14:paraId="28D368AC" w14:textId="768499AA" w:rsidR="003C5801" w:rsidRPr="00C45964" w:rsidRDefault="003C5801" w:rsidP="003C5801">
      <w:pPr>
        <w:rPr>
          <w:rFonts w:cs="Segoe UI"/>
          <w:sz w:val="20"/>
          <w:szCs w:val="20"/>
        </w:rPr>
      </w:pPr>
      <w:r w:rsidRPr="00C45964">
        <w:rPr>
          <w:b/>
          <w:bCs/>
          <w:sz w:val="20"/>
          <w:szCs w:val="22"/>
        </w:rPr>
        <w:t>Продажі Групи</w:t>
      </w:r>
      <w:r w:rsidRPr="00C45964">
        <w:rPr>
          <w:sz w:val="20"/>
          <w:szCs w:val="22"/>
        </w:rPr>
        <w:t xml:space="preserve"> Henkel у 2025 фінансовому році становили 20 495 млн євро, що в номінальному вираженні на 5,1 % менше порівняно з попереднім роком. Коливання валютних курсів мали негативний вплив на продажі на рівні -4,2 %.  З урахуванням впливу коливань валютних курсів продажі знизилися на 0,8 %. Придбання/відчуження активів також мали негативний вплив на продажі на рівні -1,7 %, переважно через продаж бізнес-напряму роздрібних брендів у Північній Америці в підрозділі «Споживчі бренди». </w:t>
      </w:r>
      <w:r w:rsidRPr="00C45964">
        <w:rPr>
          <w:b/>
          <w:bCs/>
          <w:sz w:val="20"/>
          <w:szCs w:val="22"/>
        </w:rPr>
        <w:t>Органічне зростання продажів</w:t>
      </w:r>
      <w:r w:rsidRPr="00C45964">
        <w:rPr>
          <w:sz w:val="20"/>
          <w:szCs w:val="22"/>
        </w:rPr>
        <w:t xml:space="preserve"> (тобто з урахуванням валютних коливань і придбань/</w:t>
      </w:r>
      <w:proofErr w:type="spellStart"/>
      <w:r w:rsidRPr="00C45964">
        <w:rPr>
          <w:sz w:val="20"/>
          <w:szCs w:val="22"/>
        </w:rPr>
        <w:t>відчужень</w:t>
      </w:r>
      <w:proofErr w:type="spellEnd"/>
      <w:r w:rsidRPr="00C45964">
        <w:rPr>
          <w:sz w:val="20"/>
          <w:szCs w:val="22"/>
        </w:rPr>
        <w:t xml:space="preserve"> активів) було позитивним і становило 0,9 %. Це зростання було зумовлене переважно ціновим чинником, </w:t>
      </w:r>
      <w:r w:rsidR="007E0B2C">
        <w:rPr>
          <w:sz w:val="20"/>
          <w:szCs w:val="22"/>
        </w:rPr>
        <w:t xml:space="preserve">а от </w:t>
      </w:r>
      <w:r w:rsidRPr="00C45964">
        <w:rPr>
          <w:sz w:val="20"/>
          <w:szCs w:val="22"/>
        </w:rPr>
        <w:t>обсяги залишилися на рівні минулого року.</w:t>
      </w:r>
    </w:p>
    <w:p w14:paraId="51635DAF" w14:textId="77777777" w:rsidR="003663FD" w:rsidRPr="00C45964" w:rsidRDefault="003663FD" w:rsidP="006C4B3D">
      <w:pPr>
        <w:rPr>
          <w:rFonts w:cs="Segoe UI"/>
          <w:sz w:val="20"/>
          <w:szCs w:val="20"/>
        </w:rPr>
      </w:pPr>
      <w:r w:rsidRPr="00C45964">
        <w:rPr>
          <w:sz w:val="20"/>
          <w:szCs w:val="22"/>
        </w:rPr>
        <w:lastRenderedPageBreak/>
        <w:t xml:space="preserve">Бізнес-підрозділ </w:t>
      </w:r>
      <w:r w:rsidRPr="00C45964">
        <w:rPr>
          <w:b/>
          <w:bCs/>
          <w:sz w:val="20"/>
          <w:szCs w:val="22"/>
        </w:rPr>
        <w:t>«Клейові технології»</w:t>
      </w:r>
      <w:r w:rsidRPr="00C45964">
        <w:rPr>
          <w:sz w:val="20"/>
          <w:szCs w:val="22"/>
        </w:rPr>
        <w:t xml:space="preserve"> забезпечив хороше органічне зростання продажів на рівні 1,5 %, що було зумовлено, зокрема, бізнес-напрямом «Мобільність та електроніка». Бізнес-підрозділ </w:t>
      </w:r>
      <w:r w:rsidRPr="00C45964">
        <w:rPr>
          <w:b/>
          <w:bCs/>
          <w:sz w:val="20"/>
          <w:szCs w:val="22"/>
        </w:rPr>
        <w:t>«Споживчі бренди»</w:t>
      </w:r>
      <w:r w:rsidRPr="00C45964">
        <w:rPr>
          <w:sz w:val="20"/>
          <w:szCs w:val="22"/>
        </w:rPr>
        <w:t xml:space="preserve"> продемонстрував позитивне органічне зростання продажів на рівні 0,3 %, чому сприяв бізнес-напрям «Засоби для волосся».</w:t>
      </w:r>
    </w:p>
    <w:p w14:paraId="6C0DDC30" w14:textId="77777777" w:rsidR="006019EB" w:rsidRPr="00C45964" w:rsidRDefault="006019EB" w:rsidP="00D51576">
      <w:pPr>
        <w:rPr>
          <w:rFonts w:cs="Segoe UI"/>
          <w:sz w:val="20"/>
          <w:szCs w:val="20"/>
        </w:rPr>
      </w:pPr>
    </w:p>
    <w:p w14:paraId="6AC50091" w14:textId="5807FC14" w:rsidR="00CE32F0" w:rsidRPr="00C45964" w:rsidRDefault="003663FD" w:rsidP="00CE32F0">
      <w:pPr>
        <w:rPr>
          <w:rFonts w:cs="Segoe UI"/>
          <w:sz w:val="20"/>
          <w:szCs w:val="20"/>
        </w:rPr>
      </w:pPr>
      <w:r w:rsidRPr="00C45964">
        <w:rPr>
          <w:b/>
          <w:bCs/>
          <w:sz w:val="20"/>
          <w:szCs w:val="22"/>
        </w:rPr>
        <w:t>Скоригований операційний прибуток (скоригований EBIT)</w:t>
      </w:r>
      <w:r w:rsidRPr="00C45964">
        <w:rPr>
          <w:sz w:val="20"/>
          <w:szCs w:val="22"/>
        </w:rPr>
        <w:t xml:space="preserve"> </w:t>
      </w:r>
      <w:r w:rsidR="007E0B2C">
        <w:rPr>
          <w:sz w:val="20"/>
          <w:szCs w:val="22"/>
        </w:rPr>
        <w:t xml:space="preserve">становив </w:t>
      </w:r>
      <w:r w:rsidRPr="00C45964">
        <w:rPr>
          <w:sz w:val="20"/>
          <w:szCs w:val="22"/>
        </w:rPr>
        <w:t>3 026 млн євро, що нижче показника попереднього року, насамперед через значний негативний вплив валютних курсів (у 2024 році: 3 089 млн євро).</w:t>
      </w:r>
    </w:p>
    <w:p w14:paraId="22B3A081" w14:textId="77777777" w:rsidR="00CE32F0" w:rsidRPr="00C45964" w:rsidRDefault="00CE32F0" w:rsidP="00CE32F0">
      <w:pPr>
        <w:rPr>
          <w:rFonts w:cs="Segoe UI"/>
          <w:sz w:val="20"/>
          <w:szCs w:val="20"/>
        </w:rPr>
      </w:pPr>
    </w:p>
    <w:p w14:paraId="60214902" w14:textId="455E65B4" w:rsidR="00CE32F0" w:rsidRPr="00C45964" w:rsidRDefault="003663FD" w:rsidP="00CE32F0">
      <w:pPr>
        <w:rPr>
          <w:rFonts w:cs="Segoe UI"/>
          <w:sz w:val="20"/>
          <w:szCs w:val="20"/>
        </w:rPr>
      </w:pPr>
      <w:r w:rsidRPr="00C45964">
        <w:rPr>
          <w:sz w:val="20"/>
          <w:szCs w:val="22"/>
        </w:rPr>
        <w:t xml:space="preserve">Натомість </w:t>
      </w:r>
      <w:r w:rsidRPr="00C45964">
        <w:rPr>
          <w:b/>
          <w:bCs/>
          <w:sz w:val="20"/>
          <w:szCs w:val="22"/>
        </w:rPr>
        <w:t>скоригована рентабельність продажів (скоригована маржа EBIT)</w:t>
      </w:r>
      <w:r w:rsidRPr="00C45964">
        <w:rPr>
          <w:sz w:val="20"/>
          <w:szCs w:val="22"/>
        </w:rPr>
        <w:t xml:space="preserve"> у звітному році була вищою </w:t>
      </w:r>
      <w:r w:rsidR="00A97C69">
        <w:rPr>
          <w:sz w:val="20"/>
          <w:szCs w:val="22"/>
        </w:rPr>
        <w:t xml:space="preserve">та </w:t>
      </w:r>
      <w:r w:rsidRPr="00C45964">
        <w:rPr>
          <w:sz w:val="20"/>
          <w:szCs w:val="22"/>
        </w:rPr>
        <w:t>становила 14,8 % (у 2024 році: 14,3 %).</w:t>
      </w:r>
    </w:p>
    <w:p w14:paraId="77FAAAE3" w14:textId="77777777" w:rsidR="00CE32F0" w:rsidRPr="00C45964" w:rsidRDefault="00CE32F0" w:rsidP="00D51576">
      <w:pPr>
        <w:rPr>
          <w:rFonts w:cs="Segoe UI"/>
          <w:sz w:val="20"/>
          <w:szCs w:val="20"/>
        </w:rPr>
      </w:pPr>
    </w:p>
    <w:p w14:paraId="667ACC82" w14:textId="77777777" w:rsidR="003663FD" w:rsidRPr="00C45964" w:rsidRDefault="003663FD" w:rsidP="00846017">
      <w:pPr>
        <w:rPr>
          <w:rFonts w:cs="Segoe UI"/>
          <w:sz w:val="20"/>
          <w:szCs w:val="20"/>
        </w:rPr>
      </w:pPr>
      <w:bookmarkStart w:id="7" w:name="_Hlk190081485"/>
      <w:r w:rsidRPr="00C45964">
        <w:rPr>
          <w:b/>
          <w:bCs/>
          <w:sz w:val="20"/>
          <w:szCs w:val="22"/>
        </w:rPr>
        <w:t>Скоригований прибуток на привілейовану акцію</w:t>
      </w:r>
      <w:r w:rsidRPr="00C45964">
        <w:rPr>
          <w:sz w:val="20"/>
          <w:szCs w:val="22"/>
        </w:rPr>
        <w:t xml:space="preserve"> дещо знизився — на 0,6 %, до 5,33 євро (у 2024 році: 5,36 євро). За незмінних валютних курсів скоригований прибуток на привілейовану акцію зріс на 4,7 %. </w:t>
      </w:r>
    </w:p>
    <w:p w14:paraId="100495C9" w14:textId="77777777" w:rsidR="003663FD" w:rsidRPr="00C45964" w:rsidRDefault="003663FD" w:rsidP="00846017">
      <w:pPr>
        <w:rPr>
          <w:rFonts w:cs="Segoe UI"/>
          <w:sz w:val="20"/>
          <w:szCs w:val="20"/>
        </w:rPr>
      </w:pPr>
    </w:p>
    <w:bookmarkEnd w:id="7"/>
    <w:p w14:paraId="1AF2EB7B" w14:textId="77777777" w:rsidR="003663FD" w:rsidRPr="00C45964" w:rsidRDefault="003663FD" w:rsidP="00841353">
      <w:pPr>
        <w:rPr>
          <w:rFonts w:cs="Segoe UI"/>
          <w:sz w:val="20"/>
          <w:szCs w:val="20"/>
        </w:rPr>
      </w:pPr>
      <w:r w:rsidRPr="00C45964">
        <w:rPr>
          <w:b/>
          <w:bCs/>
          <w:sz w:val="20"/>
          <w:szCs w:val="22"/>
        </w:rPr>
        <w:t>Чистий оборотний капітал</w:t>
      </w:r>
      <w:r w:rsidRPr="00C45964">
        <w:rPr>
          <w:sz w:val="20"/>
          <w:szCs w:val="22"/>
        </w:rPr>
        <w:t xml:space="preserve"> у відсотках від продажів становив 3,8 %, що є вищим за показник попереднього року (у 2024 році: 3,0 %).</w:t>
      </w:r>
    </w:p>
    <w:p w14:paraId="74408EA5" w14:textId="77777777" w:rsidR="00841353" w:rsidRPr="00C45964" w:rsidRDefault="00841353" w:rsidP="00841353">
      <w:pPr>
        <w:rPr>
          <w:rFonts w:cs="Segoe UI"/>
          <w:sz w:val="20"/>
          <w:szCs w:val="20"/>
        </w:rPr>
      </w:pPr>
    </w:p>
    <w:p w14:paraId="6BAD3C49" w14:textId="77777777" w:rsidR="00740F23" w:rsidRPr="00C45964" w:rsidRDefault="003663FD" w:rsidP="00841353">
      <w:pPr>
        <w:rPr>
          <w:rFonts w:cs="Segoe UI"/>
          <w:sz w:val="20"/>
          <w:szCs w:val="20"/>
        </w:rPr>
      </w:pPr>
      <w:r w:rsidRPr="00C45964">
        <w:rPr>
          <w:b/>
          <w:bCs/>
          <w:sz w:val="20"/>
          <w:szCs w:val="22"/>
        </w:rPr>
        <w:t>Вільний грошовий потік</w:t>
      </w:r>
      <w:r w:rsidRPr="00C45964">
        <w:rPr>
          <w:sz w:val="20"/>
          <w:szCs w:val="22"/>
        </w:rPr>
        <w:t xml:space="preserve"> на рівні 1 850 млн євро виявився нижчим, ніж у попередньому році (у 2024 році: 2 362 млн євро). Така динаміка була зумовлена змінами в чистому оборотному капіталі та трансляційними ефектами від конвертації валют.</w:t>
      </w:r>
      <w:bookmarkStart w:id="8" w:name="_Hlk190081658"/>
    </w:p>
    <w:p w14:paraId="6FEEAF88" w14:textId="77777777" w:rsidR="00740F23" w:rsidRPr="00C45964" w:rsidRDefault="00740F23" w:rsidP="007863BF">
      <w:pPr>
        <w:rPr>
          <w:rFonts w:cs="Segoe UI"/>
          <w:sz w:val="20"/>
          <w:szCs w:val="20"/>
        </w:rPr>
      </w:pPr>
    </w:p>
    <w:p w14:paraId="32D0EDB7" w14:textId="65EF2D32" w:rsidR="00740F23" w:rsidRPr="00C45964" w:rsidRDefault="00DE4DB3" w:rsidP="007863BF">
      <w:pPr>
        <w:rPr>
          <w:rFonts w:cs="Segoe UI"/>
          <w:sz w:val="20"/>
          <w:szCs w:val="20"/>
        </w:rPr>
      </w:pPr>
      <w:r w:rsidRPr="00C45964">
        <w:rPr>
          <w:sz w:val="20"/>
          <w:szCs w:val="22"/>
        </w:rPr>
        <w:t xml:space="preserve">Попри виплату дивідендів </w:t>
      </w:r>
      <w:r w:rsidR="00A97C69">
        <w:rPr>
          <w:sz w:val="20"/>
          <w:szCs w:val="22"/>
        </w:rPr>
        <w:t xml:space="preserve">і </w:t>
      </w:r>
      <w:r w:rsidRPr="00C45964">
        <w:rPr>
          <w:sz w:val="20"/>
          <w:szCs w:val="22"/>
        </w:rPr>
        <w:t xml:space="preserve">програму зворотного викупу акцій </w:t>
      </w:r>
      <w:r w:rsidRPr="00C45964">
        <w:rPr>
          <w:b/>
          <w:bCs/>
          <w:sz w:val="20"/>
          <w:szCs w:val="22"/>
        </w:rPr>
        <w:t>чиста фінансова позиція</w:t>
      </w:r>
      <w:r w:rsidRPr="00C45964">
        <w:rPr>
          <w:sz w:val="20"/>
          <w:szCs w:val="22"/>
        </w:rPr>
        <w:t xml:space="preserve"> становила 109 млн євро, що перевищує показник попереднього року (станом на 31 грудня 2024 року: -93 млн євро).</w:t>
      </w:r>
    </w:p>
    <w:bookmarkEnd w:id="8"/>
    <w:p w14:paraId="143C6252" w14:textId="77777777" w:rsidR="003F4E93" w:rsidRPr="00C45964" w:rsidRDefault="003F4E93" w:rsidP="004C0686">
      <w:pPr>
        <w:rPr>
          <w:rFonts w:cs="Segoe UI"/>
          <w:sz w:val="20"/>
          <w:szCs w:val="22"/>
        </w:rPr>
      </w:pPr>
    </w:p>
    <w:p w14:paraId="6B949949" w14:textId="77777777" w:rsidR="00DE4DB3" w:rsidRPr="00C45964" w:rsidRDefault="00DE4DB3" w:rsidP="004C0686">
      <w:pPr>
        <w:rPr>
          <w:rFonts w:cs="Segoe UI"/>
          <w:sz w:val="20"/>
          <w:szCs w:val="22"/>
        </w:rPr>
      </w:pPr>
      <w:r w:rsidRPr="00C45964">
        <w:rPr>
          <w:sz w:val="20"/>
          <w:szCs w:val="22"/>
        </w:rPr>
        <w:t>Правління, Наглядова рада та Комітет акціонерів запропонують Річним загальним зборам 27</w:t>
      </w:r>
      <w:r w:rsidR="00C45964">
        <w:rPr>
          <w:sz w:val="20"/>
          <w:szCs w:val="22"/>
          <w:lang w:val="ru-RU"/>
        </w:rPr>
        <w:t> </w:t>
      </w:r>
      <w:r w:rsidRPr="00C45964">
        <w:rPr>
          <w:sz w:val="20"/>
          <w:szCs w:val="22"/>
        </w:rPr>
        <w:t xml:space="preserve">квітня 2026 року збільшити </w:t>
      </w:r>
      <w:r w:rsidRPr="00C45964">
        <w:rPr>
          <w:b/>
          <w:bCs/>
          <w:sz w:val="20"/>
          <w:szCs w:val="22"/>
        </w:rPr>
        <w:t>дивіденди</w:t>
      </w:r>
      <w:r w:rsidRPr="00C45964">
        <w:rPr>
          <w:sz w:val="20"/>
          <w:szCs w:val="22"/>
        </w:rPr>
        <w:t xml:space="preserve"> на 1,5 % порівняно з минулим роком, що становитиме 2,07 євро на привілейовану акцію та 2,05 євро на звичайну акцію. Збільшення дивідендів стало можливим завдяки хорошим фінансовим результатам у минулому фінансовому році та міцній фінансовій базі Групи Henkel. Коефіцієнт виплат залишається незмінним — 37,9 %, що перебуває в межах цільового діапазону від 30 до 40 %. </w:t>
      </w:r>
    </w:p>
    <w:p w14:paraId="3EC979E2" w14:textId="77777777" w:rsidR="003C2AB0" w:rsidRPr="00C45964" w:rsidRDefault="003C2AB0">
      <w:pPr>
        <w:spacing w:line="240" w:lineRule="auto"/>
        <w:jc w:val="left"/>
        <w:rPr>
          <w:rFonts w:cs="Segoe UI"/>
          <w:b/>
          <w:bCs/>
          <w:sz w:val="20"/>
          <w:szCs w:val="20"/>
        </w:rPr>
      </w:pPr>
      <w:r w:rsidRPr="00C45964">
        <w:rPr>
          <w:sz w:val="20"/>
          <w:szCs w:val="22"/>
        </w:rPr>
        <w:br w:type="page"/>
      </w:r>
    </w:p>
    <w:p w14:paraId="5255B063" w14:textId="77777777" w:rsidR="00846017" w:rsidRPr="00C45964" w:rsidRDefault="00DE4DB3" w:rsidP="00CD1F32">
      <w:pPr>
        <w:spacing w:after="120"/>
        <w:rPr>
          <w:rFonts w:cs="Segoe UI"/>
          <w:b/>
          <w:bCs/>
          <w:sz w:val="20"/>
          <w:szCs w:val="20"/>
        </w:rPr>
      </w:pPr>
      <w:r w:rsidRPr="00C45964">
        <w:rPr>
          <w:b/>
          <w:sz w:val="20"/>
          <w:szCs w:val="22"/>
        </w:rPr>
        <w:lastRenderedPageBreak/>
        <w:t>Показники бізнес-підрозділів у 2025 фінансовому році</w:t>
      </w:r>
    </w:p>
    <w:p w14:paraId="3C5CA546" w14:textId="77777777" w:rsidR="004A2703" w:rsidRPr="00C45964" w:rsidRDefault="00B312F1" w:rsidP="00B312F1">
      <w:pPr>
        <w:rPr>
          <w:rFonts w:cs="Segoe UI"/>
          <w:sz w:val="20"/>
          <w:szCs w:val="20"/>
        </w:rPr>
      </w:pPr>
      <w:r w:rsidRPr="00C45964">
        <w:rPr>
          <w:b/>
          <w:bCs/>
          <w:sz w:val="20"/>
          <w:szCs w:val="22"/>
        </w:rPr>
        <w:t>Продажі</w:t>
      </w:r>
      <w:r w:rsidRPr="00C45964">
        <w:rPr>
          <w:sz w:val="20"/>
          <w:szCs w:val="22"/>
        </w:rPr>
        <w:t xml:space="preserve"> бізнес-підрозділу </w:t>
      </w:r>
      <w:r w:rsidRPr="00C45964">
        <w:rPr>
          <w:b/>
          <w:bCs/>
          <w:sz w:val="20"/>
          <w:szCs w:val="22"/>
        </w:rPr>
        <w:t>«Клейові технології»</w:t>
      </w:r>
      <w:r w:rsidRPr="00C45964">
        <w:rPr>
          <w:sz w:val="20"/>
          <w:szCs w:val="22"/>
        </w:rPr>
        <w:t xml:space="preserve"> у звітному році становили 10</w:t>
      </w:r>
      <w:r w:rsidR="00C45964">
        <w:rPr>
          <w:sz w:val="20"/>
          <w:szCs w:val="22"/>
          <w:lang w:val="ru-RU"/>
        </w:rPr>
        <w:t> </w:t>
      </w:r>
      <w:r w:rsidRPr="00C45964">
        <w:rPr>
          <w:sz w:val="20"/>
          <w:szCs w:val="22"/>
        </w:rPr>
        <w:t>667 млн євро, що в номінальному вираженні на 2,8 % менше, ніж у попередньому році. Вплив валютних курсів призвів до зниження продажів на 4,1 %. Придбання/відчуже</w:t>
      </w:r>
      <w:r w:rsidR="00C45964">
        <w:rPr>
          <w:sz w:val="20"/>
          <w:szCs w:val="22"/>
        </w:rPr>
        <w:t>ння активів мали вплив на рівні</w:t>
      </w:r>
      <w:r w:rsidR="00C45964">
        <w:rPr>
          <w:sz w:val="20"/>
          <w:szCs w:val="22"/>
          <w:lang w:val="ru-RU"/>
        </w:rPr>
        <w:br/>
      </w:r>
      <w:r w:rsidRPr="00C45964">
        <w:rPr>
          <w:sz w:val="20"/>
          <w:szCs w:val="22"/>
        </w:rPr>
        <w:t>-0,1</w:t>
      </w:r>
      <w:r w:rsidR="00C45964">
        <w:rPr>
          <w:sz w:val="20"/>
          <w:szCs w:val="22"/>
          <w:lang w:val="ru-RU"/>
        </w:rPr>
        <w:t> </w:t>
      </w:r>
      <w:r w:rsidRPr="00C45964">
        <w:rPr>
          <w:sz w:val="20"/>
          <w:szCs w:val="22"/>
        </w:rPr>
        <w:t xml:space="preserve">%. </w:t>
      </w:r>
      <w:r w:rsidRPr="00C45964">
        <w:rPr>
          <w:b/>
          <w:bCs/>
          <w:sz w:val="20"/>
          <w:szCs w:val="22"/>
        </w:rPr>
        <w:t>В органічному вираженні</w:t>
      </w:r>
      <w:r w:rsidRPr="00C45964">
        <w:rPr>
          <w:sz w:val="20"/>
          <w:szCs w:val="22"/>
        </w:rPr>
        <w:t xml:space="preserve"> продажі зросли на 1,5 %. Це зростання продажів було зумовлене позитивною динамікою обсягів у другому півріччі порівняно з попереднім роком внаслідок дещо кращого попиту на деяких ключових кінцевих ринках. Ціни також продемонстрували позитивну динаміку порівняно з минулим роком. </w:t>
      </w:r>
      <w:bookmarkStart w:id="9" w:name="_Hlk190097207"/>
      <w:r w:rsidRPr="00C45964">
        <w:rPr>
          <w:b/>
          <w:bCs/>
          <w:sz w:val="20"/>
          <w:szCs w:val="22"/>
        </w:rPr>
        <w:t>Скоригований операційний прибуток</w:t>
      </w:r>
      <w:r w:rsidRPr="00C45964">
        <w:rPr>
          <w:sz w:val="20"/>
          <w:szCs w:val="22"/>
        </w:rPr>
        <w:t xml:space="preserve"> був дещо нижчим, ніж торік, і становив 1 779 млн євро. Валова маржа залишилася на високому рівні минулого року. </w:t>
      </w:r>
      <w:r w:rsidRPr="00C45964">
        <w:rPr>
          <w:b/>
          <w:bCs/>
          <w:sz w:val="20"/>
          <w:szCs w:val="22"/>
        </w:rPr>
        <w:t>Скоригована рентабельність продажів</w:t>
      </w:r>
      <w:r w:rsidRPr="00C45964">
        <w:rPr>
          <w:sz w:val="20"/>
          <w:szCs w:val="22"/>
        </w:rPr>
        <w:t xml:space="preserve"> дещо зросла і сягнула 16,7 %.</w:t>
      </w:r>
      <w:bookmarkEnd w:id="9"/>
    </w:p>
    <w:p w14:paraId="493D4A11" w14:textId="77777777" w:rsidR="004C0686" w:rsidRPr="00C45964" w:rsidRDefault="004C0686" w:rsidP="00024483">
      <w:pPr>
        <w:rPr>
          <w:rFonts w:cs="Segoe UI"/>
          <w:sz w:val="20"/>
          <w:szCs w:val="20"/>
        </w:rPr>
      </w:pPr>
    </w:p>
    <w:p w14:paraId="4F4F4DA2" w14:textId="78F62BF5" w:rsidR="005F2643" w:rsidRPr="00C45964" w:rsidRDefault="00521B13" w:rsidP="00521B13">
      <w:pPr>
        <w:rPr>
          <w:rFonts w:cs="Segoe UI"/>
          <w:sz w:val="20"/>
          <w:szCs w:val="20"/>
        </w:rPr>
      </w:pPr>
      <w:r w:rsidRPr="00C45964">
        <w:rPr>
          <w:b/>
          <w:bCs/>
          <w:sz w:val="20"/>
          <w:szCs w:val="22"/>
        </w:rPr>
        <w:t>Продажі</w:t>
      </w:r>
      <w:r w:rsidRPr="00C45964">
        <w:rPr>
          <w:sz w:val="20"/>
          <w:szCs w:val="22"/>
        </w:rPr>
        <w:t xml:space="preserve"> бізнес-підрозділу </w:t>
      </w:r>
      <w:r w:rsidRPr="00C45964">
        <w:rPr>
          <w:b/>
          <w:bCs/>
          <w:sz w:val="20"/>
          <w:szCs w:val="22"/>
        </w:rPr>
        <w:t>«Споживчі бренди»</w:t>
      </w:r>
      <w:r w:rsidRPr="00C45964">
        <w:rPr>
          <w:sz w:val="20"/>
          <w:szCs w:val="22"/>
        </w:rPr>
        <w:t xml:space="preserve"> у звітному році становили 9 677 млн євро, що на 7,5 % нижче за показник попереднього року в номінальному вираженні. Вплив валютних курсів призвів до зниження продажів на 4,4 %. Придбання/відчуження активів також мали негативний вплив на рівні -3,4 %, переважно через продаж бізнес-напряму роздрібних брендів у Північній Америці у квітні 2025 року. </w:t>
      </w:r>
      <w:r w:rsidRPr="00C45964">
        <w:rPr>
          <w:b/>
          <w:bCs/>
          <w:sz w:val="20"/>
          <w:szCs w:val="22"/>
        </w:rPr>
        <w:t>В органічному вираженні</w:t>
      </w:r>
      <w:r w:rsidRPr="00C45964">
        <w:rPr>
          <w:sz w:val="20"/>
          <w:szCs w:val="22"/>
        </w:rPr>
        <w:t xml:space="preserve"> продажі зросли на 0,3 %. Це зростання було зумовлене хорошою динамікою цін, </w:t>
      </w:r>
      <w:r w:rsidR="00201DEF">
        <w:rPr>
          <w:sz w:val="20"/>
          <w:szCs w:val="22"/>
        </w:rPr>
        <w:t xml:space="preserve">а от </w:t>
      </w:r>
      <w:r w:rsidRPr="00C45964">
        <w:rPr>
          <w:sz w:val="20"/>
          <w:szCs w:val="22"/>
        </w:rPr>
        <w:t>обсяги дещо знизилися.</w:t>
      </w:r>
      <w:bookmarkStart w:id="10" w:name="_Hlk190100714"/>
      <w:r w:rsidRPr="00C45964">
        <w:rPr>
          <w:sz w:val="20"/>
          <w:szCs w:val="22"/>
        </w:rPr>
        <w:t xml:space="preserve"> </w:t>
      </w:r>
      <w:r w:rsidRPr="00C45964">
        <w:rPr>
          <w:b/>
          <w:bCs/>
          <w:sz w:val="20"/>
          <w:szCs w:val="22"/>
        </w:rPr>
        <w:t>Скоригований операційний прибуток</w:t>
      </w:r>
      <w:r w:rsidRPr="00C45964">
        <w:rPr>
          <w:sz w:val="20"/>
          <w:szCs w:val="22"/>
        </w:rPr>
        <w:t xml:space="preserve"> становив 1 400 млн євро, що майже відповідає рівню попереднього року. Натомість валова маржа значно покращилася. </w:t>
      </w:r>
      <w:r w:rsidRPr="00C45964">
        <w:rPr>
          <w:b/>
          <w:bCs/>
          <w:sz w:val="20"/>
          <w:szCs w:val="22"/>
        </w:rPr>
        <w:t>Скоригована рентабельність продажів</w:t>
      </w:r>
      <w:r w:rsidRPr="00C45964">
        <w:rPr>
          <w:sz w:val="20"/>
          <w:szCs w:val="22"/>
        </w:rPr>
        <w:t xml:space="preserve"> сягнула 14,5 %, що є суттєвим зростанням порівняно з попереднім роком. </w:t>
      </w:r>
      <w:bookmarkEnd w:id="10"/>
    </w:p>
    <w:p w14:paraId="3062296D" w14:textId="77777777" w:rsidR="00242C71" w:rsidRPr="00C45964" w:rsidRDefault="00242C71" w:rsidP="003F4E93">
      <w:pPr>
        <w:rPr>
          <w:rFonts w:cs="Segoe UI"/>
          <w:sz w:val="20"/>
          <w:szCs w:val="20"/>
        </w:rPr>
      </w:pPr>
    </w:p>
    <w:p w14:paraId="40DC11D1" w14:textId="77777777" w:rsidR="00A540B0" w:rsidRPr="00C45964" w:rsidRDefault="00FB398A" w:rsidP="00A540B0">
      <w:pPr>
        <w:spacing w:after="120"/>
        <w:rPr>
          <w:rFonts w:cs="Segoe UI"/>
          <w:b/>
          <w:bCs/>
          <w:sz w:val="20"/>
          <w:szCs w:val="20"/>
        </w:rPr>
      </w:pPr>
      <w:r w:rsidRPr="00C45964">
        <w:rPr>
          <w:b/>
          <w:sz w:val="20"/>
          <w:szCs w:val="22"/>
        </w:rPr>
        <w:t>Прогноз на 2026 рік</w:t>
      </w:r>
    </w:p>
    <w:p w14:paraId="55A442E2" w14:textId="27C572E7" w:rsidR="00FB398A" w:rsidRPr="00C45964" w:rsidRDefault="00FB398A" w:rsidP="00A540B0">
      <w:pPr>
        <w:rPr>
          <w:rFonts w:cs="Segoe UI"/>
          <w:sz w:val="20"/>
          <w:szCs w:val="20"/>
        </w:rPr>
      </w:pPr>
      <w:r w:rsidRPr="00C45964">
        <w:rPr>
          <w:sz w:val="20"/>
          <w:szCs w:val="22"/>
        </w:rPr>
        <w:t xml:space="preserve">Після помірної динаміки зростання </w:t>
      </w:r>
      <w:r w:rsidR="00201DEF">
        <w:rPr>
          <w:sz w:val="20"/>
          <w:szCs w:val="22"/>
        </w:rPr>
        <w:t xml:space="preserve">в </w:t>
      </w:r>
      <w:r w:rsidRPr="00C45964">
        <w:rPr>
          <w:sz w:val="20"/>
          <w:szCs w:val="22"/>
        </w:rPr>
        <w:t xml:space="preserve">минулому фінансовому році очікується, що у 2026 році світове економічне виробництво продовжить зростати стриманими темпами. На світовий економічний розвиток і надалі впливатимуть тривала геополітична невизначеність </w:t>
      </w:r>
      <w:r w:rsidR="007E0B2C">
        <w:rPr>
          <w:sz w:val="20"/>
          <w:szCs w:val="22"/>
        </w:rPr>
        <w:t xml:space="preserve">і </w:t>
      </w:r>
      <w:r w:rsidRPr="00C45964">
        <w:rPr>
          <w:sz w:val="20"/>
          <w:szCs w:val="22"/>
        </w:rPr>
        <w:t>загальний високий рівень цін. У цьому контексті очікується лише помірне зростання промислового та споживчого попиту в бізнес-сферах, релевантних для діяльності Henkel у секторі споживчих товарів.</w:t>
      </w:r>
    </w:p>
    <w:p w14:paraId="19A6CEA4" w14:textId="77777777" w:rsidR="00A540B0" w:rsidRPr="00C45964" w:rsidRDefault="00A540B0" w:rsidP="00A540B0">
      <w:pPr>
        <w:rPr>
          <w:rFonts w:cs="Segoe UI"/>
          <w:sz w:val="20"/>
          <w:szCs w:val="20"/>
        </w:rPr>
      </w:pPr>
    </w:p>
    <w:p w14:paraId="2F522AB1" w14:textId="77777777" w:rsidR="00A540B0" w:rsidRPr="00C45964" w:rsidRDefault="00FB398A" w:rsidP="00A540B0">
      <w:pPr>
        <w:rPr>
          <w:rFonts w:cs="Segoe UI"/>
          <w:sz w:val="20"/>
          <w:szCs w:val="20"/>
        </w:rPr>
      </w:pPr>
      <w:r w:rsidRPr="00C45964">
        <w:rPr>
          <w:sz w:val="20"/>
          <w:szCs w:val="22"/>
        </w:rPr>
        <w:t xml:space="preserve">Прогнозується, що відображення продажів в іноземних валютах матиме негативний вплив у діапазоні низького однозначного відсоткового показника. Ціни на прямі матеріали, як очікується, зростуть на низький однозначний відсоток порівняно </w:t>
      </w:r>
      <w:r w:rsidR="007E0B2C">
        <w:rPr>
          <w:sz w:val="20"/>
          <w:szCs w:val="22"/>
        </w:rPr>
        <w:t>і</w:t>
      </w:r>
      <w:r w:rsidRPr="00C45964">
        <w:rPr>
          <w:sz w:val="20"/>
          <w:szCs w:val="22"/>
        </w:rPr>
        <w:t>з середнім річним показником 2025 року.</w:t>
      </w:r>
    </w:p>
    <w:p w14:paraId="7E3C9C38" w14:textId="77777777" w:rsidR="001F0F3B" w:rsidRPr="00C45964" w:rsidRDefault="001F0F3B" w:rsidP="00521B13">
      <w:pPr>
        <w:rPr>
          <w:rFonts w:cs="Segoe UI"/>
          <w:sz w:val="20"/>
          <w:szCs w:val="22"/>
        </w:rPr>
      </w:pPr>
    </w:p>
    <w:p w14:paraId="7641FAF7" w14:textId="77777777" w:rsidR="00FB398A" w:rsidRPr="00C45964" w:rsidRDefault="00FB398A" w:rsidP="00521B13">
      <w:pPr>
        <w:rPr>
          <w:rFonts w:cs="Segoe UI"/>
          <w:sz w:val="20"/>
          <w:szCs w:val="20"/>
        </w:rPr>
      </w:pPr>
      <w:r w:rsidRPr="00C45964">
        <w:rPr>
          <w:sz w:val="20"/>
          <w:szCs w:val="22"/>
        </w:rPr>
        <w:t xml:space="preserve">Враховуючи ці припущення, Henkel очікує забезпечити </w:t>
      </w:r>
      <w:r w:rsidRPr="00C45964">
        <w:rPr>
          <w:b/>
          <w:bCs/>
          <w:sz w:val="20"/>
          <w:szCs w:val="22"/>
        </w:rPr>
        <w:t>органічне зростання продажів</w:t>
      </w:r>
      <w:r w:rsidRPr="00C45964">
        <w:rPr>
          <w:sz w:val="20"/>
          <w:szCs w:val="22"/>
        </w:rPr>
        <w:t xml:space="preserve"> у 2026 фінансовому році на рівні від 1,0 до 3,0 %. Органічне зростання для підрозділу «Клейові технології» очікується в діапазоні 1,0–3,0 %, а для підрозділу «Споживчі бренди» — 0,5–2,5 %. </w:t>
      </w:r>
      <w:r w:rsidRPr="00C45964">
        <w:rPr>
          <w:b/>
          <w:bCs/>
          <w:sz w:val="20"/>
          <w:szCs w:val="22"/>
        </w:rPr>
        <w:t>Скоригована рентабельність продажів (скоригована маржа EBIT)</w:t>
      </w:r>
      <w:r w:rsidRPr="00C45964">
        <w:rPr>
          <w:sz w:val="20"/>
          <w:szCs w:val="22"/>
        </w:rPr>
        <w:t xml:space="preserve"> очікується в діапазоні від</w:t>
      </w:r>
      <w:r w:rsidR="00C45964">
        <w:rPr>
          <w:sz w:val="20"/>
          <w:szCs w:val="22"/>
          <w:lang w:val="ru-RU"/>
        </w:rPr>
        <w:t> </w:t>
      </w:r>
      <w:r w:rsidRPr="00C45964">
        <w:rPr>
          <w:sz w:val="20"/>
          <w:szCs w:val="22"/>
        </w:rPr>
        <w:t xml:space="preserve">14,5 до 16,0 %. Для підрозділу «Клейові технології» цей показник прогнозується на рівні 16,5–18,0 %, а для «Споживчих брендів» — 14,0–15,5 %. Для </w:t>
      </w:r>
      <w:r w:rsidRPr="00C45964">
        <w:rPr>
          <w:b/>
          <w:bCs/>
          <w:sz w:val="20"/>
          <w:szCs w:val="22"/>
        </w:rPr>
        <w:t>скоригованого прибутку на привілейовану акцію (EPS)</w:t>
      </w:r>
      <w:r w:rsidRPr="00C45964">
        <w:rPr>
          <w:sz w:val="20"/>
          <w:szCs w:val="22"/>
        </w:rPr>
        <w:t xml:space="preserve"> за незмінних валютних курсів очікується зростання в діапазоні від низького до високого однозначного відсоткового показника.</w:t>
      </w:r>
    </w:p>
    <w:p w14:paraId="5C45C1DA" w14:textId="77777777" w:rsidR="00A540B0" w:rsidRPr="00C45964" w:rsidRDefault="00A540B0" w:rsidP="008450BB">
      <w:pPr>
        <w:rPr>
          <w:rFonts w:cs="Segoe UI"/>
          <w:b/>
          <w:bCs/>
          <w:sz w:val="20"/>
          <w:szCs w:val="20"/>
          <w:lang w:eastAsia="de-DE"/>
        </w:rPr>
      </w:pPr>
    </w:p>
    <w:p w14:paraId="7B2AA63A" w14:textId="77777777" w:rsidR="006E1A70" w:rsidRPr="00C45964" w:rsidRDefault="00467CC0" w:rsidP="008450BB">
      <w:pPr>
        <w:rPr>
          <w:rFonts w:cs="Segoe UI"/>
          <w:b/>
          <w:bCs/>
          <w:sz w:val="20"/>
          <w:szCs w:val="20"/>
        </w:rPr>
      </w:pPr>
      <w:r w:rsidRPr="00C45964">
        <w:rPr>
          <w:b/>
          <w:sz w:val="20"/>
          <w:szCs w:val="22"/>
        </w:rPr>
        <w:t>Значний прогрес у процесі трансформації</w:t>
      </w:r>
    </w:p>
    <w:p w14:paraId="2E37FDB3" w14:textId="13CCC674" w:rsidR="00875A71" w:rsidRPr="00C45964" w:rsidRDefault="00875A71" w:rsidP="00B05ECC">
      <w:pPr>
        <w:rPr>
          <w:rFonts w:cs="Segoe UI"/>
          <w:sz w:val="20"/>
          <w:szCs w:val="20"/>
        </w:rPr>
      </w:pPr>
      <w:r w:rsidRPr="00C45964">
        <w:rPr>
          <w:sz w:val="20"/>
          <w:szCs w:val="22"/>
        </w:rPr>
        <w:t xml:space="preserve">За останні роки компанія Henkel </w:t>
      </w:r>
      <w:r w:rsidR="008F290B" w:rsidRPr="00C45964">
        <w:rPr>
          <w:sz w:val="20"/>
          <w:szCs w:val="22"/>
        </w:rPr>
        <w:t>здійснила кардинальні зміни</w:t>
      </w:r>
      <w:r w:rsidRPr="00C45964">
        <w:rPr>
          <w:sz w:val="20"/>
          <w:szCs w:val="22"/>
        </w:rPr>
        <w:t xml:space="preserve"> в </w:t>
      </w:r>
      <w:r w:rsidR="008F290B" w:rsidRPr="00C45964">
        <w:rPr>
          <w:sz w:val="20"/>
          <w:szCs w:val="22"/>
        </w:rPr>
        <w:t>різних</w:t>
      </w:r>
      <w:r w:rsidRPr="00C45964">
        <w:rPr>
          <w:sz w:val="20"/>
          <w:szCs w:val="22"/>
        </w:rPr>
        <w:t xml:space="preserve"> сферах </w:t>
      </w:r>
      <w:r w:rsidR="00C93E06">
        <w:rPr>
          <w:sz w:val="20"/>
          <w:szCs w:val="22"/>
        </w:rPr>
        <w:t xml:space="preserve">і </w:t>
      </w:r>
      <w:r w:rsidRPr="00C45964">
        <w:rPr>
          <w:sz w:val="20"/>
          <w:szCs w:val="22"/>
        </w:rPr>
        <w:t xml:space="preserve">послідовно втілювала свою стратегічну програму зростання. Ключовим фактором довгострокового успіху є готовність до постійного розвитку </w:t>
      </w:r>
      <w:r w:rsidR="007E0B2C">
        <w:rPr>
          <w:sz w:val="20"/>
          <w:szCs w:val="22"/>
        </w:rPr>
        <w:t xml:space="preserve">й </w:t>
      </w:r>
      <w:r w:rsidRPr="00C45964">
        <w:rPr>
          <w:sz w:val="20"/>
          <w:szCs w:val="22"/>
        </w:rPr>
        <w:t xml:space="preserve">активного </w:t>
      </w:r>
      <w:r w:rsidR="008F290B" w:rsidRPr="00C45964">
        <w:rPr>
          <w:sz w:val="20"/>
          <w:szCs w:val="22"/>
        </w:rPr>
        <w:t>впровадження</w:t>
      </w:r>
      <w:r w:rsidRPr="00C45964">
        <w:rPr>
          <w:sz w:val="20"/>
          <w:szCs w:val="22"/>
        </w:rPr>
        <w:t xml:space="preserve"> змін. </w:t>
      </w:r>
    </w:p>
    <w:p w14:paraId="350C94F8" w14:textId="77777777" w:rsidR="00B05ECC" w:rsidRPr="00C45964" w:rsidRDefault="00B05ECC" w:rsidP="00B05ECC">
      <w:pPr>
        <w:rPr>
          <w:rFonts w:cs="Segoe UI"/>
          <w:sz w:val="20"/>
          <w:szCs w:val="20"/>
        </w:rPr>
      </w:pPr>
    </w:p>
    <w:p w14:paraId="3EBBB8DF" w14:textId="77777777" w:rsidR="006E1A70" w:rsidRPr="00C45964" w:rsidRDefault="00B2292F" w:rsidP="006E1A70">
      <w:pPr>
        <w:spacing w:after="120"/>
        <w:jc w:val="left"/>
        <w:rPr>
          <w:rFonts w:cs="Segoe UI"/>
          <w:b/>
          <w:bCs/>
          <w:sz w:val="20"/>
          <w:szCs w:val="20"/>
        </w:rPr>
      </w:pPr>
      <w:r w:rsidRPr="00C45964">
        <w:rPr>
          <w:b/>
          <w:sz w:val="20"/>
          <w:szCs w:val="22"/>
        </w:rPr>
        <w:t>«Споживчі бренди»: злиття успішно завершено</w:t>
      </w:r>
    </w:p>
    <w:p w14:paraId="42B0277E" w14:textId="31E612AE" w:rsidR="0024732C" w:rsidRPr="00C45964" w:rsidRDefault="00FB4BF5" w:rsidP="0024732C">
      <w:pPr>
        <w:rPr>
          <w:rFonts w:cs="Segoe UI"/>
          <w:sz w:val="20"/>
          <w:szCs w:val="20"/>
        </w:rPr>
      </w:pPr>
      <w:r w:rsidRPr="00C45964">
        <w:rPr>
          <w:sz w:val="20"/>
          <w:szCs w:val="22"/>
        </w:rPr>
        <w:t xml:space="preserve">Об’єднання бізнес-підрозділів споживчих товарів у єдиний бізнес-підрозділ </w:t>
      </w:r>
      <w:r w:rsidRPr="00C45964">
        <w:rPr>
          <w:b/>
          <w:bCs/>
          <w:sz w:val="20"/>
          <w:szCs w:val="22"/>
        </w:rPr>
        <w:t>«Споживчі бренди»</w:t>
      </w:r>
      <w:r w:rsidRPr="00C45964">
        <w:rPr>
          <w:sz w:val="20"/>
          <w:szCs w:val="22"/>
        </w:rPr>
        <w:t>, про яке було оголошено на початку 2022 року, повністю завершено наприкінці 2025 фінансового року. Загалом запланований рівень щорічної економії 525 млн євро було перевищено до кінця 2025 року. Таким чином, інтеграцію підрозділу «Споживчі бренди» успішно завершено на рік раніше, ніж планувалося.</w:t>
      </w:r>
      <w:bookmarkStart w:id="11" w:name="_Hlk190100871"/>
    </w:p>
    <w:p w14:paraId="7AE7D680" w14:textId="77777777" w:rsidR="00ED1B01" w:rsidRPr="00C45964" w:rsidRDefault="00ED1B01" w:rsidP="0024732C">
      <w:pPr>
        <w:rPr>
          <w:rFonts w:cs="Segoe UI"/>
          <w:sz w:val="20"/>
          <w:szCs w:val="20"/>
          <w:lang w:eastAsia="de-DE"/>
        </w:rPr>
      </w:pPr>
    </w:p>
    <w:p w14:paraId="2B1CE283" w14:textId="7CA3B670" w:rsidR="004D1DBD" w:rsidRPr="00C45964" w:rsidRDefault="004D1DBD" w:rsidP="0024732C">
      <w:pPr>
        <w:rPr>
          <w:rFonts w:cs="Segoe UI"/>
          <w:sz w:val="20"/>
          <w:szCs w:val="20"/>
        </w:rPr>
      </w:pPr>
      <w:r w:rsidRPr="00C45964">
        <w:rPr>
          <w:sz w:val="20"/>
          <w:szCs w:val="22"/>
        </w:rPr>
        <w:t xml:space="preserve">Водночас підрозділ «Споживчі бренди» послідовно фокусувався на сильних брендах </w:t>
      </w:r>
      <w:r w:rsidR="007E0B2C">
        <w:rPr>
          <w:sz w:val="20"/>
          <w:szCs w:val="22"/>
        </w:rPr>
        <w:t xml:space="preserve">і </w:t>
      </w:r>
      <w:r w:rsidRPr="00C45964">
        <w:rPr>
          <w:sz w:val="20"/>
          <w:szCs w:val="22"/>
        </w:rPr>
        <w:t xml:space="preserve">бізнесах з високою валовою </w:t>
      </w:r>
      <w:r w:rsidR="008F290B" w:rsidRPr="00C45964">
        <w:rPr>
          <w:sz w:val="20"/>
          <w:szCs w:val="22"/>
        </w:rPr>
        <w:t>маржою</w:t>
      </w:r>
      <w:r w:rsidRPr="00C45964">
        <w:rPr>
          <w:sz w:val="20"/>
          <w:szCs w:val="22"/>
        </w:rPr>
        <w:t xml:space="preserve">, а також на лідерських позиціях на ринках </w:t>
      </w:r>
      <w:r w:rsidR="007E0B2C">
        <w:rPr>
          <w:sz w:val="20"/>
          <w:szCs w:val="22"/>
        </w:rPr>
        <w:t xml:space="preserve">і </w:t>
      </w:r>
      <w:r w:rsidRPr="00C45964">
        <w:rPr>
          <w:sz w:val="20"/>
          <w:szCs w:val="22"/>
        </w:rPr>
        <w:t xml:space="preserve">в категоріях. </w:t>
      </w:r>
      <w:r w:rsidR="008F290B" w:rsidRPr="00C45964">
        <w:rPr>
          <w:sz w:val="20"/>
          <w:szCs w:val="22"/>
        </w:rPr>
        <w:t>Зосередженість</w:t>
      </w:r>
      <w:r w:rsidRPr="00C45964">
        <w:rPr>
          <w:sz w:val="20"/>
          <w:szCs w:val="22"/>
        </w:rPr>
        <w:t xml:space="preserve"> на високорентабельних </w:t>
      </w:r>
      <w:r w:rsidR="007E0B2C">
        <w:rPr>
          <w:sz w:val="20"/>
          <w:szCs w:val="22"/>
        </w:rPr>
        <w:t xml:space="preserve">і </w:t>
      </w:r>
      <w:r w:rsidR="008F290B" w:rsidRPr="00C45964">
        <w:rPr>
          <w:sz w:val="20"/>
          <w:szCs w:val="22"/>
        </w:rPr>
        <w:t>перспективних брендах</w:t>
      </w:r>
      <w:r w:rsidRPr="00C45964">
        <w:rPr>
          <w:sz w:val="20"/>
          <w:szCs w:val="22"/>
        </w:rPr>
        <w:t xml:space="preserve"> дає </w:t>
      </w:r>
      <w:r w:rsidR="008F290B" w:rsidRPr="00C45964">
        <w:rPr>
          <w:sz w:val="20"/>
          <w:szCs w:val="22"/>
        </w:rPr>
        <w:t xml:space="preserve">свої </w:t>
      </w:r>
      <w:r w:rsidRPr="00C45964">
        <w:rPr>
          <w:sz w:val="20"/>
          <w:szCs w:val="22"/>
        </w:rPr>
        <w:t xml:space="preserve">результати: десять найкращих брендів бізнес-підрозділу «Споживчі бренди», на які у 2025 році припадало майже 60 % виторгу, продемонстрували дуже сильне органічне зростання разом із позитивним збільшенням обсягів. </w:t>
      </w:r>
    </w:p>
    <w:bookmarkEnd w:id="11"/>
    <w:p w14:paraId="0E2A98BB" w14:textId="77777777" w:rsidR="00DA6DF7" w:rsidRPr="00C45964" w:rsidRDefault="00DA6DF7" w:rsidP="00FE683A">
      <w:pPr>
        <w:rPr>
          <w:rFonts w:cs="Segoe UI"/>
          <w:sz w:val="20"/>
          <w:szCs w:val="20"/>
        </w:rPr>
      </w:pPr>
    </w:p>
    <w:p w14:paraId="1331E8F2" w14:textId="477DBA38" w:rsidR="004D1DBD" w:rsidRPr="00C45964" w:rsidRDefault="004D1DBD" w:rsidP="00FE683A">
      <w:pPr>
        <w:rPr>
          <w:rFonts w:cs="Segoe UI"/>
          <w:sz w:val="20"/>
          <w:szCs w:val="20"/>
        </w:rPr>
      </w:pPr>
      <w:r w:rsidRPr="00C45964">
        <w:rPr>
          <w:sz w:val="20"/>
          <w:szCs w:val="22"/>
        </w:rPr>
        <w:t>Важливість консолідації споживчих бізнесів стає особливо очевидною, якщо поглянути на результати за останні три роки — тобто з моменту створення нового підрозділу. У 2022 фінансовому році сукупна скоригована рентабельність продажів відповідних бізнесів становила 8,3 %. До кінця 2025 року вона зросла до 14,5 %. Це покращення на 6,2 відсотков</w:t>
      </w:r>
      <w:r w:rsidR="00C93E06">
        <w:rPr>
          <w:sz w:val="20"/>
          <w:szCs w:val="22"/>
        </w:rPr>
        <w:t xml:space="preserve">ого </w:t>
      </w:r>
      <w:r w:rsidRPr="00C45964">
        <w:rPr>
          <w:sz w:val="20"/>
          <w:szCs w:val="22"/>
        </w:rPr>
        <w:t>пункт</w:t>
      </w:r>
      <w:r w:rsidR="00C93E06">
        <w:rPr>
          <w:sz w:val="20"/>
          <w:szCs w:val="22"/>
        </w:rPr>
        <w:t xml:space="preserve">у </w:t>
      </w:r>
      <w:r w:rsidRPr="00C45964">
        <w:rPr>
          <w:sz w:val="20"/>
          <w:szCs w:val="22"/>
        </w:rPr>
        <w:t xml:space="preserve">за три роки — період, протягом якого також суттєво зросли інвестиції в бренди </w:t>
      </w:r>
      <w:r w:rsidR="007E0B2C">
        <w:rPr>
          <w:sz w:val="20"/>
          <w:szCs w:val="22"/>
        </w:rPr>
        <w:t xml:space="preserve">й </w:t>
      </w:r>
      <w:r w:rsidRPr="00C45964">
        <w:rPr>
          <w:sz w:val="20"/>
          <w:szCs w:val="22"/>
        </w:rPr>
        <w:t>інноваційний потенціал підрозділу.</w:t>
      </w:r>
    </w:p>
    <w:p w14:paraId="7CC2496D" w14:textId="77777777" w:rsidR="00875A71" w:rsidRPr="00C45964" w:rsidRDefault="00875A71">
      <w:pPr>
        <w:spacing w:line="240" w:lineRule="auto"/>
        <w:jc w:val="left"/>
        <w:rPr>
          <w:rFonts w:cs="Segoe UI"/>
          <w:b/>
          <w:bCs/>
          <w:sz w:val="20"/>
          <w:szCs w:val="20"/>
          <w:lang w:eastAsia="de-DE"/>
        </w:rPr>
      </w:pPr>
    </w:p>
    <w:p w14:paraId="4487DFAC" w14:textId="77777777" w:rsidR="00E21F5D" w:rsidRPr="00C45964" w:rsidRDefault="00E21F5D" w:rsidP="00E21F5D">
      <w:pPr>
        <w:spacing w:after="120"/>
        <w:rPr>
          <w:rFonts w:cs="Segoe UI"/>
          <w:b/>
          <w:bCs/>
          <w:sz w:val="20"/>
          <w:szCs w:val="20"/>
        </w:rPr>
      </w:pPr>
      <w:r w:rsidRPr="00C45964">
        <w:rPr>
          <w:b/>
          <w:sz w:val="20"/>
          <w:szCs w:val="22"/>
        </w:rPr>
        <w:t>Послідовна реалізація стратегічної програми</w:t>
      </w:r>
    </w:p>
    <w:p w14:paraId="2B9C93BD" w14:textId="5098A8CF" w:rsidR="00E21F5D" w:rsidRPr="00C45964" w:rsidRDefault="00E21F5D" w:rsidP="00E21F5D">
      <w:pPr>
        <w:autoSpaceDE w:val="0"/>
        <w:autoSpaceDN w:val="0"/>
        <w:adjustRightInd w:val="0"/>
        <w:rPr>
          <w:rFonts w:cs="Segoe UI"/>
          <w:bCs/>
          <w:sz w:val="20"/>
          <w:szCs w:val="20"/>
        </w:rPr>
      </w:pPr>
      <w:r w:rsidRPr="00C45964">
        <w:rPr>
          <w:sz w:val="20"/>
          <w:szCs w:val="22"/>
        </w:rPr>
        <w:t xml:space="preserve">У складних макроекономічних </w:t>
      </w:r>
      <w:r w:rsidR="007E0B2C">
        <w:rPr>
          <w:sz w:val="20"/>
          <w:szCs w:val="22"/>
        </w:rPr>
        <w:t xml:space="preserve">і </w:t>
      </w:r>
      <w:r w:rsidRPr="00C45964">
        <w:rPr>
          <w:sz w:val="20"/>
          <w:szCs w:val="22"/>
        </w:rPr>
        <w:t xml:space="preserve">геополітичних умовах Henkel продовжувала послідовно втілювати свою стратегічну програму в минулому фінансовому році та досягла значного прогресу в усіх сферах. Компанія вдосконалила портфель бізнесів </w:t>
      </w:r>
      <w:r w:rsidR="007E0B2C">
        <w:rPr>
          <w:sz w:val="20"/>
          <w:szCs w:val="22"/>
        </w:rPr>
        <w:t xml:space="preserve">і </w:t>
      </w:r>
      <w:r w:rsidRPr="00C45964">
        <w:rPr>
          <w:sz w:val="20"/>
          <w:szCs w:val="22"/>
        </w:rPr>
        <w:t xml:space="preserve">брендів, зміцнила конкурентні переваги в інноваціях, сталому розвитку та </w:t>
      </w:r>
      <w:proofErr w:type="spellStart"/>
      <w:r w:rsidRPr="00C45964">
        <w:rPr>
          <w:sz w:val="20"/>
          <w:szCs w:val="22"/>
        </w:rPr>
        <w:t>цифровізації</w:t>
      </w:r>
      <w:proofErr w:type="spellEnd"/>
      <w:r w:rsidRPr="00C45964">
        <w:rPr>
          <w:sz w:val="20"/>
          <w:szCs w:val="22"/>
        </w:rPr>
        <w:t>, оптимізувала бізнес-процеси та посилила корпоративну культуру.</w:t>
      </w:r>
    </w:p>
    <w:p w14:paraId="30DC93BA" w14:textId="77777777" w:rsidR="005110D3" w:rsidRPr="00C45964" w:rsidRDefault="005110D3" w:rsidP="00E21F5D">
      <w:pPr>
        <w:autoSpaceDE w:val="0"/>
        <w:autoSpaceDN w:val="0"/>
        <w:adjustRightInd w:val="0"/>
        <w:rPr>
          <w:rFonts w:cs="Segoe UI"/>
          <w:bCs/>
          <w:sz w:val="20"/>
          <w:szCs w:val="20"/>
        </w:rPr>
      </w:pPr>
    </w:p>
    <w:p w14:paraId="191C06C9" w14:textId="77777777" w:rsidR="00E21F5D" w:rsidRPr="00C45964" w:rsidRDefault="00E21F5D" w:rsidP="00DE567C">
      <w:pPr>
        <w:autoSpaceDE w:val="0"/>
        <w:autoSpaceDN w:val="0"/>
        <w:adjustRightInd w:val="0"/>
        <w:rPr>
          <w:rFonts w:cs="Segoe UI"/>
          <w:bCs/>
          <w:sz w:val="20"/>
          <w:szCs w:val="20"/>
        </w:rPr>
      </w:pPr>
      <w:r w:rsidRPr="00C45964">
        <w:rPr>
          <w:sz w:val="20"/>
          <w:szCs w:val="22"/>
        </w:rPr>
        <w:t xml:space="preserve">У межах </w:t>
      </w:r>
      <w:r w:rsidRPr="00C45964">
        <w:rPr>
          <w:b/>
          <w:bCs/>
          <w:sz w:val="20"/>
          <w:szCs w:val="22"/>
        </w:rPr>
        <w:t>активного управління портфелем</w:t>
      </w:r>
      <w:r w:rsidRPr="00C45964">
        <w:rPr>
          <w:sz w:val="20"/>
          <w:szCs w:val="22"/>
        </w:rPr>
        <w:t xml:space="preserve"> Henkel розвивала його шляхом припинення або продажу окремих видів діяльності та </w:t>
      </w:r>
      <w:r w:rsidR="008F290B" w:rsidRPr="00C45964">
        <w:rPr>
          <w:sz w:val="20"/>
          <w:szCs w:val="22"/>
        </w:rPr>
        <w:t>проведення</w:t>
      </w:r>
      <w:r w:rsidRPr="00C45964">
        <w:rPr>
          <w:sz w:val="20"/>
          <w:szCs w:val="22"/>
        </w:rPr>
        <w:t xml:space="preserve"> придбань. </w:t>
      </w:r>
      <w:proofErr w:type="spellStart"/>
      <w:r w:rsidRPr="00C45964">
        <w:rPr>
          <w:sz w:val="20"/>
          <w:szCs w:val="22"/>
        </w:rPr>
        <w:t>Продажем</w:t>
      </w:r>
      <w:proofErr w:type="spellEnd"/>
      <w:r w:rsidRPr="00C45964">
        <w:rPr>
          <w:sz w:val="20"/>
          <w:szCs w:val="22"/>
        </w:rPr>
        <w:t xml:space="preserve"> бізнес-напряму роздрібних брендів у Північній Америці, успішно завершеним навесні 2025 року, компанія </w:t>
      </w:r>
      <w:proofErr w:type="spellStart"/>
      <w:r w:rsidRPr="00C45964">
        <w:rPr>
          <w:sz w:val="20"/>
          <w:szCs w:val="22"/>
        </w:rPr>
        <w:t>фіналізувала</w:t>
      </w:r>
      <w:proofErr w:type="spellEnd"/>
      <w:r w:rsidRPr="00C45964">
        <w:rPr>
          <w:sz w:val="20"/>
          <w:szCs w:val="22"/>
        </w:rPr>
        <w:t xml:space="preserve"> заходи щодо портфеля, оголошені на початку злиття споживчих бізнесів. З початку 2022 року Henkel продала або закрила бренди та напрями діяльності </w:t>
      </w:r>
      <w:r w:rsidR="008F290B" w:rsidRPr="00C45964">
        <w:rPr>
          <w:sz w:val="20"/>
          <w:szCs w:val="22"/>
        </w:rPr>
        <w:t>і</w:t>
      </w:r>
      <w:r w:rsidRPr="00C45964">
        <w:rPr>
          <w:sz w:val="20"/>
          <w:szCs w:val="22"/>
        </w:rPr>
        <w:t xml:space="preserve">з загальним обсягом продажів понад 1 млрд євро. </w:t>
      </w:r>
    </w:p>
    <w:p w14:paraId="633D1A0B" w14:textId="77777777" w:rsidR="00E21F5D" w:rsidRPr="00C45964" w:rsidRDefault="00E21F5D" w:rsidP="008762E7">
      <w:pPr>
        <w:autoSpaceDE w:val="0"/>
        <w:autoSpaceDN w:val="0"/>
        <w:adjustRightInd w:val="0"/>
        <w:rPr>
          <w:rFonts w:cs="Segoe UI"/>
          <w:bCs/>
          <w:sz w:val="20"/>
          <w:szCs w:val="20"/>
        </w:rPr>
      </w:pPr>
    </w:p>
    <w:p w14:paraId="3A1D0DB6" w14:textId="77777777" w:rsidR="00DD5FF5" w:rsidRPr="00C45964" w:rsidRDefault="00E21F5D" w:rsidP="00DD5FF5">
      <w:pPr>
        <w:autoSpaceDE w:val="0"/>
        <w:autoSpaceDN w:val="0"/>
        <w:adjustRightInd w:val="0"/>
        <w:rPr>
          <w:rFonts w:cs="Segoe UI"/>
          <w:bCs/>
          <w:sz w:val="20"/>
          <w:szCs w:val="20"/>
        </w:rPr>
      </w:pPr>
      <w:r w:rsidRPr="00C45964">
        <w:rPr>
          <w:sz w:val="20"/>
          <w:szCs w:val="22"/>
        </w:rPr>
        <w:lastRenderedPageBreak/>
        <w:t xml:space="preserve">Розширення портфеля через цілеспрямовані </w:t>
      </w:r>
      <w:r w:rsidRPr="00C45964">
        <w:rPr>
          <w:b/>
          <w:bCs/>
          <w:sz w:val="20"/>
          <w:szCs w:val="22"/>
        </w:rPr>
        <w:t>придбання активів</w:t>
      </w:r>
      <w:r w:rsidRPr="00C45964">
        <w:rPr>
          <w:sz w:val="20"/>
          <w:szCs w:val="22"/>
        </w:rPr>
        <w:t xml:space="preserve"> також є невід’ємною частиною стратегії зростання Henkel. У 2025 році Henkel підписала угоду про придбання ATP </w:t>
      </w:r>
      <w:proofErr w:type="spellStart"/>
      <w:r w:rsidRPr="00C45964">
        <w:rPr>
          <w:sz w:val="20"/>
          <w:szCs w:val="22"/>
        </w:rPr>
        <w:t>Adhesive</w:t>
      </w:r>
      <w:proofErr w:type="spellEnd"/>
      <w:r w:rsidRPr="00C45964">
        <w:rPr>
          <w:sz w:val="20"/>
          <w:szCs w:val="22"/>
        </w:rPr>
        <w:t xml:space="preserve"> </w:t>
      </w:r>
      <w:proofErr w:type="spellStart"/>
      <w:r w:rsidRPr="00C45964">
        <w:rPr>
          <w:sz w:val="20"/>
          <w:szCs w:val="22"/>
        </w:rPr>
        <w:t>Systems</w:t>
      </w:r>
      <w:proofErr w:type="spellEnd"/>
      <w:r w:rsidRPr="00C45964">
        <w:rPr>
          <w:sz w:val="20"/>
          <w:szCs w:val="22"/>
        </w:rPr>
        <w:t xml:space="preserve"> AG. Ця швейцарська компанія є провідним постачальником високотехнологічних спеціальних стрічок на водній основі для широкого спектра ринків, включаючи автомобільну промисловість, електроніку, медицину, будівництво та поліграфію. ATP має потужну присутність у Північній Америці та Європі, а її обсяг продажів у 2025 фінансовому році становив близько 270 млн євро. </w:t>
      </w:r>
    </w:p>
    <w:p w14:paraId="07A3C04F" w14:textId="77777777" w:rsidR="00DD5FF5" w:rsidRPr="00C45964" w:rsidRDefault="00DD5FF5" w:rsidP="00DE567C">
      <w:pPr>
        <w:autoSpaceDE w:val="0"/>
        <w:autoSpaceDN w:val="0"/>
        <w:adjustRightInd w:val="0"/>
        <w:rPr>
          <w:rFonts w:cs="Segoe UI"/>
          <w:bCs/>
          <w:sz w:val="20"/>
          <w:szCs w:val="20"/>
        </w:rPr>
      </w:pPr>
    </w:p>
    <w:p w14:paraId="30154B3A" w14:textId="77777777" w:rsidR="00DD5FF5" w:rsidRPr="00C45964" w:rsidRDefault="00DD5FF5" w:rsidP="00DD5FF5">
      <w:pPr>
        <w:autoSpaceDE w:val="0"/>
        <w:autoSpaceDN w:val="0"/>
        <w:adjustRightInd w:val="0"/>
        <w:rPr>
          <w:rFonts w:cs="Segoe UI"/>
          <w:bCs/>
          <w:sz w:val="20"/>
          <w:szCs w:val="20"/>
        </w:rPr>
      </w:pPr>
      <w:r w:rsidRPr="00C45964">
        <w:rPr>
          <w:sz w:val="20"/>
          <w:szCs w:val="22"/>
        </w:rPr>
        <w:t xml:space="preserve">У лютому 2026 року Henkel погодила придбання нідерландської групи </w:t>
      </w:r>
      <w:proofErr w:type="spellStart"/>
      <w:r w:rsidRPr="00C45964">
        <w:rPr>
          <w:sz w:val="20"/>
          <w:szCs w:val="22"/>
        </w:rPr>
        <w:t>Stahl</w:t>
      </w:r>
      <w:proofErr w:type="spellEnd"/>
      <w:r w:rsidRPr="00C45964">
        <w:rPr>
          <w:sz w:val="20"/>
          <w:szCs w:val="22"/>
        </w:rPr>
        <w:t xml:space="preserve"> Group. Компанія є глобальним гравцем у сфері високотехнологічних спеціальних покриттів для гнучких матеріалів, обслуговуючи провідні компанії світу на ринках автомобілебудування, моди та стилю життя, а також упаковки. У 2025 фінансовому році </w:t>
      </w:r>
      <w:proofErr w:type="spellStart"/>
      <w:r w:rsidRPr="00C45964">
        <w:rPr>
          <w:sz w:val="20"/>
          <w:szCs w:val="22"/>
        </w:rPr>
        <w:t>Stahl</w:t>
      </w:r>
      <w:proofErr w:type="spellEnd"/>
      <w:r w:rsidRPr="00C45964">
        <w:rPr>
          <w:sz w:val="20"/>
          <w:szCs w:val="22"/>
        </w:rPr>
        <w:t xml:space="preserve"> отримала виторг близько 725 млн євро зі збалансованою географічною структурою. </w:t>
      </w:r>
    </w:p>
    <w:p w14:paraId="3BF3B036" w14:textId="77777777" w:rsidR="00DD5FF5" w:rsidRPr="00C45964" w:rsidRDefault="00DD5FF5" w:rsidP="00DD5FF5">
      <w:pPr>
        <w:autoSpaceDE w:val="0"/>
        <w:autoSpaceDN w:val="0"/>
        <w:adjustRightInd w:val="0"/>
        <w:rPr>
          <w:rFonts w:cs="Segoe UI"/>
          <w:bCs/>
          <w:sz w:val="20"/>
          <w:szCs w:val="20"/>
        </w:rPr>
      </w:pPr>
    </w:p>
    <w:p w14:paraId="0EBBCDAE" w14:textId="184A8FDB" w:rsidR="00EA5996" w:rsidRPr="00C45964" w:rsidRDefault="00EA5996" w:rsidP="00EA5996">
      <w:pPr>
        <w:autoSpaceDE w:val="0"/>
        <w:autoSpaceDN w:val="0"/>
        <w:adjustRightInd w:val="0"/>
        <w:rPr>
          <w:rFonts w:cs="Segoe UI"/>
          <w:bCs/>
          <w:sz w:val="20"/>
          <w:szCs w:val="20"/>
        </w:rPr>
      </w:pPr>
      <w:r w:rsidRPr="00C45964">
        <w:rPr>
          <w:sz w:val="20"/>
          <w:szCs w:val="22"/>
        </w:rPr>
        <w:t>Крім того, на початку березня Henkel підписала угоду про придбання бренд</w:t>
      </w:r>
      <w:r w:rsidR="009734C6">
        <w:rPr>
          <w:sz w:val="20"/>
          <w:szCs w:val="22"/>
        </w:rPr>
        <w:t>а</w:t>
      </w:r>
      <w:r w:rsidRPr="00C45964">
        <w:rPr>
          <w:sz w:val="20"/>
          <w:szCs w:val="22"/>
        </w:rPr>
        <w:t xml:space="preserve"> </w:t>
      </w:r>
      <w:proofErr w:type="spellStart"/>
      <w:r w:rsidRPr="00C45964">
        <w:rPr>
          <w:sz w:val="20"/>
          <w:szCs w:val="22"/>
        </w:rPr>
        <w:t>Not</w:t>
      </w:r>
      <w:proofErr w:type="spellEnd"/>
      <w:r w:rsidRPr="00C45964">
        <w:rPr>
          <w:sz w:val="20"/>
          <w:szCs w:val="22"/>
        </w:rPr>
        <w:t xml:space="preserve"> </w:t>
      </w:r>
      <w:proofErr w:type="spellStart"/>
      <w:r w:rsidRPr="00C45964">
        <w:rPr>
          <w:sz w:val="20"/>
          <w:szCs w:val="22"/>
        </w:rPr>
        <w:t>Your</w:t>
      </w:r>
      <w:proofErr w:type="spellEnd"/>
      <w:r w:rsidRPr="00C45964">
        <w:rPr>
          <w:sz w:val="20"/>
          <w:szCs w:val="22"/>
        </w:rPr>
        <w:t xml:space="preserve"> </w:t>
      </w:r>
      <w:proofErr w:type="spellStart"/>
      <w:r w:rsidRPr="00C45964">
        <w:rPr>
          <w:sz w:val="20"/>
          <w:szCs w:val="22"/>
        </w:rPr>
        <w:t>Mother’s</w:t>
      </w:r>
      <w:proofErr w:type="spellEnd"/>
      <w:r w:rsidRPr="00C45964">
        <w:rPr>
          <w:sz w:val="20"/>
          <w:szCs w:val="22"/>
        </w:rPr>
        <w:t xml:space="preserve">, одного </w:t>
      </w:r>
      <w:r w:rsidR="00DF727F">
        <w:rPr>
          <w:sz w:val="20"/>
          <w:szCs w:val="22"/>
        </w:rPr>
        <w:t>і</w:t>
      </w:r>
      <w:r w:rsidRPr="00C45964">
        <w:rPr>
          <w:sz w:val="20"/>
          <w:szCs w:val="22"/>
        </w:rPr>
        <w:t xml:space="preserve">з провідних брендів засобів для догляду за волоссям </w:t>
      </w:r>
      <w:r w:rsidR="00DF727F">
        <w:rPr>
          <w:sz w:val="20"/>
          <w:szCs w:val="22"/>
        </w:rPr>
        <w:t xml:space="preserve">і </w:t>
      </w:r>
      <w:proofErr w:type="spellStart"/>
      <w:r w:rsidRPr="00C45964">
        <w:rPr>
          <w:sz w:val="20"/>
          <w:szCs w:val="22"/>
        </w:rPr>
        <w:t>стайлінгу</w:t>
      </w:r>
      <w:proofErr w:type="spellEnd"/>
      <w:r w:rsidRPr="00C45964">
        <w:rPr>
          <w:sz w:val="20"/>
          <w:szCs w:val="22"/>
        </w:rPr>
        <w:t xml:space="preserve"> в Північній Америці. Це зміцнює позиції Henkel у бізнесі засобів для волосся — одній з основних категорій підрозділу «Споживчі бренди». </w:t>
      </w:r>
      <w:proofErr w:type="spellStart"/>
      <w:r w:rsidRPr="00C45964">
        <w:rPr>
          <w:sz w:val="20"/>
          <w:szCs w:val="22"/>
        </w:rPr>
        <w:t>Not</w:t>
      </w:r>
      <w:proofErr w:type="spellEnd"/>
      <w:r w:rsidRPr="00C45964">
        <w:rPr>
          <w:sz w:val="20"/>
          <w:szCs w:val="22"/>
        </w:rPr>
        <w:t xml:space="preserve"> </w:t>
      </w:r>
      <w:proofErr w:type="spellStart"/>
      <w:r w:rsidRPr="00C45964">
        <w:rPr>
          <w:sz w:val="20"/>
          <w:szCs w:val="22"/>
        </w:rPr>
        <w:t>Your</w:t>
      </w:r>
      <w:proofErr w:type="spellEnd"/>
      <w:r w:rsidRPr="00C45964">
        <w:rPr>
          <w:sz w:val="20"/>
          <w:szCs w:val="22"/>
        </w:rPr>
        <w:t xml:space="preserve"> </w:t>
      </w:r>
      <w:proofErr w:type="spellStart"/>
      <w:r w:rsidRPr="00C45964">
        <w:rPr>
          <w:sz w:val="20"/>
          <w:szCs w:val="22"/>
        </w:rPr>
        <w:t>Mother’s</w:t>
      </w:r>
      <w:proofErr w:type="spellEnd"/>
      <w:r w:rsidRPr="00C45964">
        <w:rPr>
          <w:sz w:val="20"/>
          <w:szCs w:val="22"/>
        </w:rPr>
        <w:t xml:space="preserve"> — це успішний бренд, що швидко розвивається та пропонує широкий асортимент шампунів, кондиціонерів, лікувальних засобів і засобів для укладання волосся. У 2025 фінансовому році продажі бренд</w:t>
      </w:r>
      <w:r w:rsidR="009734C6">
        <w:rPr>
          <w:sz w:val="20"/>
          <w:szCs w:val="22"/>
        </w:rPr>
        <w:t>а</w:t>
      </w:r>
      <w:r w:rsidRPr="00C45964">
        <w:rPr>
          <w:sz w:val="20"/>
          <w:szCs w:val="22"/>
        </w:rPr>
        <w:t xml:space="preserve"> становили близько 190 млн євро при двозначних темпах зростання та високій прибутковості.</w:t>
      </w:r>
    </w:p>
    <w:p w14:paraId="55CE3951" w14:textId="77777777" w:rsidR="00EA5996" w:rsidRPr="00C45964" w:rsidRDefault="00EA5996" w:rsidP="00DD5FF5">
      <w:pPr>
        <w:autoSpaceDE w:val="0"/>
        <w:autoSpaceDN w:val="0"/>
        <w:adjustRightInd w:val="0"/>
        <w:rPr>
          <w:rFonts w:cs="Segoe UI"/>
          <w:bCs/>
          <w:sz w:val="20"/>
          <w:szCs w:val="20"/>
        </w:rPr>
      </w:pPr>
    </w:p>
    <w:p w14:paraId="6379BF9A" w14:textId="77777777" w:rsidR="00C249E3" w:rsidRPr="00C45964" w:rsidRDefault="00C249E3" w:rsidP="00841179">
      <w:pPr>
        <w:pStyle w:val="Topline"/>
        <w:spacing w:before="0" w:after="0"/>
        <w:rPr>
          <w:sz w:val="20"/>
          <w:szCs w:val="20"/>
        </w:rPr>
      </w:pPr>
      <w:r w:rsidRPr="00C45964">
        <w:rPr>
          <w:sz w:val="20"/>
          <w:szCs w:val="20"/>
        </w:rPr>
        <w:t xml:space="preserve">Ці нещодавні угоди (які ще підлягають звичайним умовам закриття та схваленню антимонопольних органів) забезпечать </w:t>
      </w:r>
      <w:r w:rsidRPr="00C45964">
        <w:rPr>
          <w:b/>
          <w:bCs/>
          <w:sz w:val="20"/>
          <w:szCs w:val="20"/>
        </w:rPr>
        <w:t>сукупний додатковий обсяг продажів близько 1,2</w:t>
      </w:r>
      <w:r w:rsidR="00C45964">
        <w:rPr>
          <w:b/>
          <w:bCs/>
          <w:sz w:val="20"/>
          <w:szCs w:val="20"/>
          <w:lang w:val="ru-RU"/>
        </w:rPr>
        <w:t> </w:t>
      </w:r>
      <w:r w:rsidRPr="00C45964">
        <w:rPr>
          <w:b/>
          <w:bCs/>
          <w:sz w:val="20"/>
          <w:szCs w:val="20"/>
        </w:rPr>
        <w:t>млрд євро</w:t>
      </w:r>
      <w:r w:rsidRPr="00C45964">
        <w:rPr>
          <w:sz w:val="20"/>
          <w:szCs w:val="20"/>
        </w:rPr>
        <w:t xml:space="preserve"> та </w:t>
      </w:r>
      <w:r w:rsidRPr="00C45964">
        <w:rPr>
          <w:b/>
          <w:bCs/>
          <w:sz w:val="20"/>
          <w:szCs w:val="20"/>
        </w:rPr>
        <w:t>сприятимуть зростанню потенціалу</w:t>
      </w:r>
      <w:r w:rsidRPr="00C45964">
        <w:rPr>
          <w:sz w:val="20"/>
          <w:szCs w:val="20"/>
        </w:rPr>
        <w:t xml:space="preserve"> світових лідерів — бізнес-підрозділів «Клейові технології» та «Споживчі бренди».</w:t>
      </w:r>
    </w:p>
    <w:p w14:paraId="50B8555B" w14:textId="77777777" w:rsidR="00DD5FF5" w:rsidRPr="00C45964" w:rsidRDefault="00DD5FF5" w:rsidP="00841179">
      <w:pPr>
        <w:pStyle w:val="Topline"/>
        <w:spacing w:before="0" w:after="0"/>
        <w:rPr>
          <w:sz w:val="20"/>
          <w:szCs w:val="20"/>
        </w:rPr>
      </w:pPr>
    </w:p>
    <w:p w14:paraId="4AAF58CD" w14:textId="0F1BD8C9" w:rsidR="00B027BA" w:rsidRPr="00C45964" w:rsidRDefault="00E21F5D" w:rsidP="007B2C2C">
      <w:pPr>
        <w:rPr>
          <w:rFonts w:cs="Segoe UI"/>
          <w:bCs/>
          <w:sz w:val="20"/>
          <w:szCs w:val="20"/>
        </w:rPr>
      </w:pPr>
      <w:r w:rsidRPr="00C45964">
        <w:rPr>
          <w:sz w:val="20"/>
          <w:szCs w:val="22"/>
        </w:rPr>
        <w:t xml:space="preserve">У 2025 році Henkel вивела на ринок численні </w:t>
      </w:r>
      <w:r w:rsidRPr="00C45964">
        <w:rPr>
          <w:b/>
          <w:bCs/>
          <w:sz w:val="20"/>
          <w:szCs w:val="22"/>
        </w:rPr>
        <w:t>інновації</w:t>
      </w:r>
      <w:r w:rsidRPr="00C45964">
        <w:rPr>
          <w:sz w:val="20"/>
          <w:szCs w:val="22"/>
        </w:rPr>
        <w:t xml:space="preserve">, що відповідають важливим трендам </w:t>
      </w:r>
      <w:r w:rsidR="00DF727F">
        <w:rPr>
          <w:sz w:val="20"/>
          <w:szCs w:val="22"/>
        </w:rPr>
        <w:t xml:space="preserve">і </w:t>
      </w:r>
      <w:r w:rsidRPr="00C45964">
        <w:rPr>
          <w:sz w:val="20"/>
          <w:szCs w:val="22"/>
        </w:rPr>
        <w:t xml:space="preserve">створюють цінність для клієнтів і споживачів. </w:t>
      </w:r>
      <w:bookmarkStart w:id="12" w:name="_Hlk190180076"/>
      <w:r w:rsidRPr="00C45964">
        <w:rPr>
          <w:sz w:val="20"/>
          <w:szCs w:val="22"/>
        </w:rPr>
        <w:t xml:space="preserve">У секторі споживчих товарів інновації є ключовим фактором диференціації. Одним із прикладів є нова фарба для волосся </w:t>
      </w:r>
      <w:proofErr w:type="spellStart"/>
      <w:r w:rsidRPr="00C45964">
        <w:rPr>
          <w:sz w:val="20"/>
          <w:szCs w:val="22"/>
        </w:rPr>
        <w:t>Creme</w:t>
      </w:r>
      <w:proofErr w:type="spellEnd"/>
      <w:r w:rsidRPr="00C45964">
        <w:rPr>
          <w:sz w:val="20"/>
          <w:szCs w:val="22"/>
        </w:rPr>
        <w:t xml:space="preserve"> </w:t>
      </w:r>
      <w:proofErr w:type="spellStart"/>
      <w:r w:rsidRPr="00C45964">
        <w:rPr>
          <w:sz w:val="20"/>
          <w:szCs w:val="22"/>
        </w:rPr>
        <w:t>Supreme</w:t>
      </w:r>
      <w:proofErr w:type="spellEnd"/>
      <w:r w:rsidRPr="00C45964">
        <w:rPr>
          <w:sz w:val="20"/>
          <w:szCs w:val="22"/>
        </w:rPr>
        <w:t xml:space="preserve"> від </w:t>
      </w:r>
      <w:proofErr w:type="spellStart"/>
      <w:r w:rsidRPr="00C45964">
        <w:rPr>
          <w:sz w:val="20"/>
          <w:szCs w:val="22"/>
        </w:rPr>
        <w:t>Schwarzkopf</w:t>
      </w:r>
      <w:proofErr w:type="spellEnd"/>
      <w:r w:rsidRPr="00C45964">
        <w:rPr>
          <w:sz w:val="20"/>
          <w:szCs w:val="22"/>
        </w:rPr>
        <w:t xml:space="preserve">. Натхненна професійними салонними технологіями, Henkel розробила </w:t>
      </w:r>
      <w:proofErr w:type="spellStart"/>
      <w:r w:rsidRPr="00C45964">
        <w:rPr>
          <w:sz w:val="20"/>
          <w:szCs w:val="22"/>
        </w:rPr>
        <w:t>Creme</w:t>
      </w:r>
      <w:proofErr w:type="spellEnd"/>
      <w:r w:rsidRPr="00C45964">
        <w:rPr>
          <w:sz w:val="20"/>
          <w:szCs w:val="22"/>
        </w:rPr>
        <w:t xml:space="preserve"> </w:t>
      </w:r>
      <w:proofErr w:type="spellStart"/>
      <w:r w:rsidRPr="00C45964">
        <w:rPr>
          <w:sz w:val="20"/>
          <w:szCs w:val="22"/>
        </w:rPr>
        <w:t>Supreme</w:t>
      </w:r>
      <w:proofErr w:type="spellEnd"/>
      <w:r w:rsidRPr="00C45964">
        <w:rPr>
          <w:sz w:val="20"/>
          <w:szCs w:val="22"/>
        </w:rPr>
        <w:t xml:space="preserve"> на основі нової технології, яка зміцнює та живить структуру волосся завдяки </w:t>
      </w:r>
      <w:proofErr w:type="spellStart"/>
      <w:r w:rsidRPr="00C45964">
        <w:rPr>
          <w:sz w:val="20"/>
          <w:szCs w:val="22"/>
        </w:rPr>
        <w:t>мікрозв’язкам</w:t>
      </w:r>
      <w:proofErr w:type="spellEnd"/>
      <w:r w:rsidRPr="00C45964">
        <w:rPr>
          <w:sz w:val="20"/>
          <w:szCs w:val="22"/>
        </w:rPr>
        <w:t xml:space="preserve"> (</w:t>
      </w:r>
      <w:proofErr w:type="spellStart"/>
      <w:r w:rsidRPr="00C45964">
        <w:rPr>
          <w:sz w:val="20"/>
          <w:szCs w:val="22"/>
        </w:rPr>
        <w:t>micro-bonding</w:t>
      </w:r>
      <w:proofErr w:type="spellEnd"/>
      <w:r w:rsidRPr="00C45964">
        <w:rPr>
          <w:sz w:val="20"/>
          <w:szCs w:val="22"/>
        </w:rPr>
        <w:t xml:space="preserve">). Ці </w:t>
      </w:r>
      <w:proofErr w:type="spellStart"/>
      <w:r w:rsidRPr="00C45964">
        <w:rPr>
          <w:sz w:val="20"/>
          <w:szCs w:val="22"/>
        </w:rPr>
        <w:t>мікрозв’язки</w:t>
      </w:r>
      <w:proofErr w:type="spellEnd"/>
      <w:r w:rsidRPr="00C45964">
        <w:rPr>
          <w:sz w:val="20"/>
          <w:szCs w:val="22"/>
        </w:rPr>
        <w:t xml:space="preserve"> надійніше утримують волокна волосся разом і створюють спеціальний захисний шар навколо волосся. Це призводить до значного зменшення ламкості волосся, що є одним із головних занепокоєнь споживачів під час фарбування волосся.</w:t>
      </w:r>
    </w:p>
    <w:p w14:paraId="43EE9B05" w14:textId="1A01E4D7" w:rsidR="00D64961" w:rsidRPr="00C45964" w:rsidRDefault="007B2C2C" w:rsidP="00484218">
      <w:pPr>
        <w:rPr>
          <w:rFonts w:cs="Segoe UI"/>
          <w:bCs/>
          <w:sz w:val="20"/>
          <w:szCs w:val="20"/>
        </w:rPr>
      </w:pPr>
      <w:r w:rsidRPr="00C45964">
        <w:rPr>
          <w:sz w:val="20"/>
          <w:szCs w:val="22"/>
        </w:rPr>
        <w:t xml:space="preserve">Концепція </w:t>
      </w:r>
      <w:proofErr w:type="spellStart"/>
      <w:r w:rsidRPr="00C45964">
        <w:rPr>
          <w:sz w:val="20"/>
          <w:szCs w:val="22"/>
        </w:rPr>
        <w:t>House</w:t>
      </w:r>
      <w:proofErr w:type="spellEnd"/>
      <w:r w:rsidRPr="00C45964">
        <w:rPr>
          <w:sz w:val="20"/>
          <w:szCs w:val="22"/>
        </w:rPr>
        <w:t xml:space="preserve"> </w:t>
      </w:r>
      <w:proofErr w:type="spellStart"/>
      <w:r w:rsidRPr="00C45964">
        <w:rPr>
          <w:sz w:val="20"/>
          <w:szCs w:val="22"/>
        </w:rPr>
        <w:t>of</w:t>
      </w:r>
      <w:proofErr w:type="spellEnd"/>
      <w:r w:rsidRPr="00C45964">
        <w:rPr>
          <w:sz w:val="20"/>
          <w:szCs w:val="22"/>
        </w:rPr>
        <w:t xml:space="preserve"> </w:t>
      </w:r>
      <w:proofErr w:type="spellStart"/>
      <w:r w:rsidRPr="00C45964">
        <w:rPr>
          <w:sz w:val="20"/>
          <w:szCs w:val="22"/>
        </w:rPr>
        <w:t>Hair</w:t>
      </w:r>
      <w:proofErr w:type="spellEnd"/>
      <w:r w:rsidRPr="00C45964">
        <w:rPr>
          <w:sz w:val="20"/>
          <w:szCs w:val="22"/>
        </w:rPr>
        <w:t xml:space="preserve"> («Дім волосся») також відіграє важливу роль у розробці інновацій у категорії засобів для волосся. З березня 2025 року Henkel консолідувала основні напрями свого бізнесу засобів для волосся в Гамбурзі (Німеччина): дослідження та розробки, салони для тестування, маркетинг та </w:t>
      </w:r>
      <w:proofErr w:type="spellStart"/>
      <w:r w:rsidRPr="00C45964">
        <w:rPr>
          <w:sz w:val="20"/>
          <w:szCs w:val="22"/>
        </w:rPr>
        <w:t>Academy</w:t>
      </w:r>
      <w:proofErr w:type="spellEnd"/>
      <w:r w:rsidRPr="00C45964">
        <w:rPr>
          <w:sz w:val="20"/>
          <w:szCs w:val="22"/>
        </w:rPr>
        <w:t xml:space="preserve"> </w:t>
      </w:r>
      <w:proofErr w:type="spellStart"/>
      <w:r w:rsidRPr="00C45964">
        <w:rPr>
          <w:sz w:val="20"/>
          <w:szCs w:val="22"/>
        </w:rPr>
        <w:t>of</w:t>
      </w:r>
      <w:proofErr w:type="spellEnd"/>
      <w:r w:rsidRPr="00C45964">
        <w:rPr>
          <w:sz w:val="20"/>
          <w:szCs w:val="22"/>
        </w:rPr>
        <w:t xml:space="preserve"> </w:t>
      </w:r>
      <w:proofErr w:type="spellStart"/>
      <w:r w:rsidRPr="00C45964">
        <w:rPr>
          <w:sz w:val="20"/>
          <w:szCs w:val="22"/>
        </w:rPr>
        <w:t>Hair</w:t>
      </w:r>
      <w:proofErr w:type="spellEnd"/>
      <w:r w:rsidRPr="00C45964">
        <w:rPr>
          <w:sz w:val="20"/>
          <w:szCs w:val="22"/>
        </w:rPr>
        <w:t xml:space="preserve"> («Академію волосся»). Тут понад 300 експертів працюють пліч-о-пліч над розробкою інноваційних продуктів. Окрім </w:t>
      </w:r>
      <w:proofErr w:type="spellStart"/>
      <w:r w:rsidRPr="00C45964">
        <w:rPr>
          <w:sz w:val="20"/>
          <w:szCs w:val="22"/>
        </w:rPr>
        <w:t>Гамбурга</w:t>
      </w:r>
      <w:proofErr w:type="spellEnd"/>
      <w:r w:rsidRPr="00C45964">
        <w:rPr>
          <w:sz w:val="20"/>
          <w:szCs w:val="22"/>
        </w:rPr>
        <w:t>, існують ще чотири локації: в Лос-</w:t>
      </w:r>
      <w:proofErr w:type="spellStart"/>
      <w:r w:rsidRPr="00C45964">
        <w:rPr>
          <w:sz w:val="20"/>
          <w:szCs w:val="22"/>
        </w:rPr>
        <w:t>Анджелесі</w:t>
      </w:r>
      <w:proofErr w:type="spellEnd"/>
      <w:r w:rsidRPr="00C45964">
        <w:rPr>
          <w:sz w:val="20"/>
          <w:szCs w:val="22"/>
        </w:rPr>
        <w:t>, Токіо, Шанхаї та Гвадалахарі. Кожен майданчик відіграє важливу роль у розробці засобів для волосся, орієнтованих на споживача, що враховують специфічні регіональні потреби клієнтів.</w:t>
      </w:r>
    </w:p>
    <w:p w14:paraId="33BDF3E5" w14:textId="77777777" w:rsidR="00B027BA" w:rsidRPr="00C45964" w:rsidRDefault="00B027BA" w:rsidP="00273099">
      <w:pPr>
        <w:rPr>
          <w:rFonts w:cs="Segoe UI"/>
          <w:bCs/>
          <w:sz w:val="20"/>
          <w:szCs w:val="20"/>
        </w:rPr>
      </w:pPr>
    </w:p>
    <w:p w14:paraId="1942734F" w14:textId="51A87C2D" w:rsidR="00545516" w:rsidRPr="00C45964" w:rsidRDefault="00545516" w:rsidP="00545516">
      <w:pPr>
        <w:rPr>
          <w:rFonts w:cs="Segoe UI"/>
          <w:bCs/>
          <w:sz w:val="20"/>
          <w:szCs w:val="20"/>
        </w:rPr>
      </w:pPr>
      <w:r w:rsidRPr="00C45964">
        <w:rPr>
          <w:sz w:val="20"/>
          <w:szCs w:val="22"/>
        </w:rPr>
        <w:t xml:space="preserve">Інновації також є центральним фактором успіху для бізнес-підрозділу «Клейові технології». Тому Henkel продовжує послідовно інвестувати, щоб успішно позиціонувати себе в конкурентному середовищі. Ключовим пріоритетом є розширення мережі найсучасніших науково-дослідних та інноваційних центрів. Такі центри інновацій — </w:t>
      </w:r>
      <w:proofErr w:type="spellStart"/>
      <w:r w:rsidRPr="00C45964">
        <w:rPr>
          <w:sz w:val="20"/>
          <w:szCs w:val="22"/>
        </w:rPr>
        <w:t>Inspiration</w:t>
      </w:r>
      <w:proofErr w:type="spellEnd"/>
      <w:r w:rsidRPr="00C45964">
        <w:rPr>
          <w:sz w:val="20"/>
          <w:szCs w:val="22"/>
        </w:rPr>
        <w:t xml:space="preserve"> </w:t>
      </w:r>
      <w:proofErr w:type="spellStart"/>
      <w:r w:rsidRPr="00C45964">
        <w:rPr>
          <w:sz w:val="20"/>
          <w:szCs w:val="22"/>
        </w:rPr>
        <w:t>Centers</w:t>
      </w:r>
      <w:proofErr w:type="spellEnd"/>
      <w:r w:rsidRPr="00C45964">
        <w:rPr>
          <w:sz w:val="20"/>
          <w:szCs w:val="22"/>
        </w:rPr>
        <w:t xml:space="preserve"> — уже певний час працюють у Дюссельдорфі, Мумбаї (Індія) та Нью-Джерсі (США). У 2025 році Henkel відкрила ще один </w:t>
      </w:r>
      <w:proofErr w:type="spellStart"/>
      <w:r w:rsidRPr="00C45964">
        <w:rPr>
          <w:sz w:val="20"/>
          <w:szCs w:val="22"/>
        </w:rPr>
        <w:t>Inspiration</w:t>
      </w:r>
      <w:proofErr w:type="spellEnd"/>
      <w:r w:rsidRPr="00C45964">
        <w:rPr>
          <w:sz w:val="20"/>
          <w:szCs w:val="22"/>
        </w:rPr>
        <w:t xml:space="preserve"> </w:t>
      </w:r>
      <w:proofErr w:type="spellStart"/>
      <w:r w:rsidRPr="00C45964">
        <w:rPr>
          <w:sz w:val="20"/>
          <w:szCs w:val="22"/>
        </w:rPr>
        <w:t>Center</w:t>
      </w:r>
      <w:proofErr w:type="spellEnd"/>
      <w:r w:rsidRPr="00C45964">
        <w:rPr>
          <w:sz w:val="20"/>
          <w:szCs w:val="22"/>
        </w:rPr>
        <w:t xml:space="preserve"> у Шанхаї для </w:t>
      </w:r>
      <w:proofErr w:type="spellStart"/>
      <w:r w:rsidRPr="00C45964">
        <w:rPr>
          <w:sz w:val="20"/>
          <w:szCs w:val="22"/>
        </w:rPr>
        <w:t>Азійсько</w:t>
      </w:r>
      <w:proofErr w:type="spellEnd"/>
      <w:r w:rsidRPr="00C45964">
        <w:rPr>
          <w:sz w:val="20"/>
          <w:szCs w:val="22"/>
        </w:rPr>
        <w:t>-Тихоокеанського регіону з обсягом інвестицій 60</w:t>
      </w:r>
      <w:r w:rsidR="00C45964">
        <w:rPr>
          <w:sz w:val="20"/>
          <w:szCs w:val="22"/>
          <w:lang w:val="ru-RU"/>
        </w:rPr>
        <w:t> </w:t>
      </w:r>
      <w:r w:rsidRPr="00C45964">
        <w:rPr>
          <w:sz w:val="20"/>
          <w:szCs w:val="22"/>
        </w:rPr>
        <w:t xml:space="preserve">мільйонів євро. У цьому центрі понад 500 дослідників </w:t>
      </w:r>
      <w:r w:rsidR="00DF727F">
        <w:rPr>
          <w:sz w:val="20"/>
          <w:szCs w:val="22"/>
        </w:rPr>
        <w:t xml:space="preserve">і </w:t>
      </w:r>
      <w:r w:rsidRPr="00C45964">
        <w:rPr>
          <w:sz w:val="20"/>
          <w:szCs w:val="22"/>
        </w:rPr>
        <w:t xml:space="preserve">розробників працюють разом із клієнтами з різних галузей промисловості. </w:t>
      </w:r>
    </w:p>
    <w:bookmarkEnd w:id="12"/>
    <w:p w14:paraId="254E4C62" w14:textId="77777777" w:rsidR="00A2751B" w:rsidRPr="00C45964" w:rsidRDefault="00A2751B" w:rsidP="008E6661">
      <w:pPr>
        <w:rPr>
          <w:rFonts w:cs="Segoe UI"/>
          <w:bCs/>
          <w:sz w:val="20"/>
          <w:szCs w:val="20"/>
        </w:rPr>
      </w:pPr>
    </w:p>
    <w:p w14:paraId="47D5054C" w14:textId="5B744735" w:rsidR="00E810D3" w:rsidRPr="00C45964" w:rsidRDefault="00E810D3" w:rsidP="00E810D3">
      <w:pPr>
        <w:rPr>
          <w:rFonts w:cs="Segoe UI"/>
          <w:bCs/>
          <w:sz w:val="20"/>
          <w:szCs w:val="20"/>
        </w:rPr>
      </w:pPr>
      <w:bookmarkStart w:id="13" w:name="_Hlk190180237"/>
      <w:r w:rsidRPr="00C45964">
        <w:rPr>
          <w:sz w:val="20"/>
          <w:szCs w:val="22"/>
        </w:rPr>
        <w:t xml:space="preserve">Одним із пріоритетів Henkel у сфері </w:t>
      </w:r>
      <w:r w:rsidRPr="00C45964">
        <w:rPr>
          <w:b/>
          <w:bCs/>
          <w:sz w:val="20"/>
          <w:szCs w:val="22"/>
        </w:rPr>
        <w:t>сталого розвитку</w:t>
      </w:r>
      <w:r w:rsidRPr="00C45964">
        <w:rPr>
          <w:sz w:val="20"/>
          <w:szCs w:val="22"/>
        </w:rPr>
        <w:t xml:space="preserve"> залишається скорочення викидів уздовж усього ланцюга створення вартості. До 2045 року компанія прагне скоротити свої абсолютні викиди парникових газів категорій </w:t>
      </w:r>
      <w:proofErr w:type="spellStart"/>
      <w:r w:rsidRPr="00C45964">
        <w:rPr>
          <w:sz w:val="20"/>
          <w:szCs w:val="22"/>
        </w:rPr>
        <w:t>Scope</w:t>
      </w:r>
      <w:proofErr w:type="spellEnd"/>
      <w:r w:rsidRPr="00C45964">
        <w:rPr>
          <w:sz w:val="20"/>
          <w:szCs w:val="22"/>
        </w:rPr>
        <w:t xml:space="preserve"> 1, 2 та 3 на 90 % (порівняно з базовим 2021 роком) і таким чином досягти нульового балансу викидів (</w:t>
      </w:r>
      <w:proofErr w:type="spellStart"/>
      <w:r w:rsidRPr="00C45964">
        <w:rPr>
          <w:sz w:val="20"/>
          <w:szCs w:val="22"/>
        </w:rPr>
        <w:t>net-zero</w:t>
      </w:r>
      <w:proofErr w:type="spellEnd"/>
      <w:r w:rsidRPr="00C45964">
        <w:rPr>
          <w:sz w:val="20"/>
          <w:szCs w:val="22"/>
        </w:rPr>
        <w:t xml:space="preserve">). Минулого року компанія досягла прогресу за всіма трьома категоріями охоплення викидів і вже скоротила їх на 29 % порівняно з базовим 2021 роком. Henkel також досягла покращень у сфері сталих ланцюгів постачання. Частка інгредієнтів на основі пальмової олії, що закуповуються </w:t>
      </w:r>
      <w:proofErr w:type="spellStart"/>
      <w:r w:rsidRPr="00C45964">
        <w:rPr>
          <w:sz w:val="20"/>
          <w:szCs w:val="22"/>
        </w:rPr>
        <w:t>відповідально</w:t>
      </w:r>
      <w:proofErr w:type="spellEnd"/>
      <w:r w:rsidRPr="00C45964">
        <w:rPr>
          <w:sz w:val="20"/>
          <w:szCs w:val="22"/>
        </w:rPr>
        <w:t xml:space="preserve"> та </w:t>
      </w:r>
      <w:r w:rsidR="00DF727F">
        <w:rPr>
          <w:sz w:val="20"/>
          <w:szCs w:val="22"/>
        </w:rPr>
        <w:t xml:space="preserve">є </w:t>
      </w:r>
      <w:r w:rsidRPr="00C45964">
        <w:rPr>
          <w:sz w:val="20"/>
          <w:szCs w:val="22"/>
        </w:rPr>
        <w:t>сертифікован</w:t>
      </w:r>
      <w:r w:rsidR="00DF727F">
        <w:rPr>
          <w:sz w:val="20"/>
          <w:szCs w:val="22"/>
        </w:rPr>
        <w:t>ими</w:t>
      </w:r>
      <w:r w:rsidRPr="00C45964">
        <w:rPr>
          <w:sz w:val="20"/>
          <w:szCs w:val="22"/>
        </w:rPr>
        <w:t xml:space="preserve">, наразі сягнула 98 %. Компанія й надалі покращувала свої показники у визнаних на міжнародному рівні рейтингах сталого розвитку. Серед інших досягнень, Henkel вперше отримала рейтинг А </w:t>
      </w:r>
      <w:r w:rsidR="00DF727F">
        <w:rPr>
          <w:sz w:val="20"/>
          <w:szCs w:val="22"/>
        </w:rPr>
        <w:t xml:space="preserve">в </w:t>
      </w:r>
      <w:r w:rsidRPr="00C45964">
        <w:rPr>
          <w:sz w:val="20"/>
          <w:szCs w:val="22"/>
        </w:rPr>
        <w:t xml:space="preserve">категорії «Клімат» в оцінці CDP 2025 року. Компанія також покращила свої результати в останньому оцінюванні </w:t>
      </w:r>
      <w:proofErr w:type="spellStart"/>
      <w:r w:rsidRPr="00C45964">
        <w:rPr>
          <w:sz w:val="20"/>
          <w:szCs w:val="22"/>
        </w:rPr>
        <w:t>EcoVadis</w:t>
      </w:r>
      <w:proofErr w:type="spellEnd"/>
      <w:r w:rsidRPr="00C45964">
        <w:rPr>
          <w:sz w:val="20"/>
          <w:szCs w:val="22"/>
        </w:rPr>
        <w:t xml:space="preserve">, де знову отримала </w:t>
      </w:r>
      <w:r w:rsidR="009734C6" w:rsidRPr="00C45964">
        <w:rPr>
          <w:sz w:val="20"/>
          <w:szCs w:val="22"/>
        </w:rPr>
        <w:t xml:space="preserve">статус </w:t>
      </w:r>
      <w:r w:rsidRPr="00C45964">
        <w:rPr>
          <w:sz w:val="20"/>
          <w:szCs w:val="22"/>
        </w:rPr>
        <w:t>«Золотий».</w:t>
      </w:r>
    </w:p>
    <w:bookmarkEnd w:id="13"/>
    <w:p w14:paraId="52390934" w14:textId="77777777" w:rsidR="00C9109C" w:rsidRPr="00C45964" w:rsidRDefault="00C9109C" w:rsidP="00062741">
      <w:pPr>
        <w:rPr>
          <w:rFonts w:cs="Segoe UI"/>
          <w:sz w:val="20"/>
          <w:szCs w:val="20"/>
          <w:lang w:eastAsia="de-DE"/>
        </w:rPr>
      </w:pPr>
    </w:p>
    <w:p w14:paraId="7122EC80" w14:textId="77777777" w:rsidR="00062741" w:rsidRPr="00C45964" w:rsidRDefault="00062741" w:rsidP="00062741">
      <w:pPr>
        <w:rPr>
          <w:rFonts w:cs="Segoe UI"/>
          <w:sz w:val="20"/>
          <w:szCs w:val="20"/>
        </w:rPr>
      </w:pPr>
      <w:r w:rsidRPr="00C45964">
        <w:rPr>
          <w:sz w:val="20"/>
          <w:szCs w:val="22"/>
        </w:rPr>
        <w:t xml:space="preserve">Henkel також досягла подальшого прогресу в </w:t>
      </w:r>
      <w:proofErr w:type="spellStart"/>
      <w:r w:rsidRPr="00C45964">
        <w:rPr>
          <w:b/>
          <w:bCs/>
          <w:sz w:val="20"/>
          <w:szCs w:val="22"/>
        </w:rPr>
        <w:t>цифровізації</w:t>
      </w:r>
      <w:proofErr w:type="spellEnd"/>
      <w:r w:rsidRPr="00C45964">
        <w:rPr>
          <w:sz w:val="20"/>
          <w:szCs w:val="22"/>
        </w:rPr>
        <w:t xml:space="preserve">. </w:t>
      </w:r>
      <w:bookmarkStart w:id="14" w:name="_Hlk190182641"/>
      <w:r w:rsidRPr="00C45964">
        <w:rPr>
          <w:sz w:val="20"/>
          <w:szCs w:val="22"/>
        </w:rPr>
        <w:t xml:space="preserve">У 2025 році домінуючою темою був стрімкий розвиток у сфері штучного інтелекту (ШІ). Штучний інтелект матиме значний вплив на те, як компанія працюватиме в майбутньому. Henkel впроваджує технології ШІ в багатьох прикладних сферах як у промисловому бізнесі, так і в бізнесі споживчих товарів. У 2025 році Henkel випустила свій перший телевізійний ролик у Німеччині, створений за допомогою генеративного ШІ, </w:t>
      </w:r>
      <w:proofErr w:type="spellStart"/>
      <w:r w:rsidRPr="00C45964">
        <w:rPr>
          <w:sz w:val="20"/>
          <w:szCs w:val="22"/>
        </w:rPr>
        <w:t>перевівши</w:t>
      </w:r>
      <w:proofErr w:type="spellEnd"/>
      <w:r w:rsidRPr="00C45964">
        <w:rPr>
          <w:sz w:val="20"/>
          <w:szCs w:val="22"/>
        </w:rPr>
        <w:t xml:space="preserve"> культову «Білу леді» </w:t>
      </w:r>
      <w:proofErr w:type="spellStart"/>
      <w:r w:rsidRPr="00C45964">
        <w:rPr>
          <w:sz w:val="20"/>
          <w:szCs w:val="22"/>
        </w:rPr>
        <w:t>Persil</w:t>
      </w:r>
      <w:proofErr w:type="spellEnd"/>
      <w:r w:rsidRPr="00C45964">
        <w:rPr>
          <w:sz w:val="20"/>
          <w:szCs w:val="22"/>
        </w:rPr>
        <w:t xml:space="preserve"> у нову епоху. ШІ також використовується для автоматизації процесів у лабораторіях </w:t>
      </w:r>
      <w:r w:rsidR="00DF727F">
        <w:rPr>
          <w:sz w:val="20"/>
          <w:szCs w:val="22"/>
        </w:rPr>
        <w:t>і</w:t>
      </w:r>
      <w:r w:rsidRPr="00C45964">
        <w:rPr>
          <w:sz w:val="20"/>
          <w:szCs w:val="22"/>
        </w:rPr>
        <w:t>з розробки клейових технологій. У виробництві акумуляторів Henkel використовує симуляцію за підтримки ШІ та інноваційні рішення для роз’єднання з’єднань (</w:t>
      </w:r>
      <w:proofErr w:type="spellStart"/>
      <w:r w:rsidRPr="00C45964">
        <w:rPr>
          <w:sz w:val="20"/>
          <w:szCs w:val="22"/>
        </w:rPr>
        <w:t>debonding</w:t>
      </w:r>
      <w:proofErr w:type="spellEnd"/>
      <w:r w:rsidRPr="00C45964">
        <w:rPr>
          <w:sz w:val="20"/>
          <w:szCs w:val="22"/>
        </w:rPr>
        <w:t>), допомагаючи клієнтам скорочувати час і витрати на розробку, а також оптимізувати продуктивність.</w:t>
      </w:r>
    </w:p>
    <w:p w14:paraId="63D7D7D2" w14:textId="77777777" w:rsidR="00062741" w:rsidRPr="00C45964" w:rsidRDefault="00062741" w:rsidP="00FA397B">
      <w:pPr>
        <w:rPr>
          <w:rFonts w:cs="Segoe UI"/>
          <w:sz w:val="20"/>
          <w:szCs w:val="20"/>
          <w:lang w:eastAsia="de-DE"/>
        </w:rPr>
      </w:pPr>
    </w:p>
    <w:p w14:paraId="6A7F6DBA" w14:textId="039A4607" w:rsidR="005F750F" w:rsidRPr="00C45964" w:rsidRDefault="00E810D3" w:rsidP="005F750F">
      <w:pPr>
        <w:rPr>
          <w:rFonts w:cs="Segoe UI"/>
          <w:sz w:val="20"/>
          <w:szCs w:val="20"/>
        </w:rPr>
      </w:pPr>
      <w:bookmarkStart w:id="15" w:name="_Hlk190182811"/>
      <w:bookmarkEnd w:id="14"/>
      <w:r w:rsidRPr="00C45964">
        <w:rPr>
          <w:sz w:val="20"/>
          <w:szCs w:val="22"/>
        </w:rPr>
        <w:t xml:space="preserve">У межах своєї довгострокової стратегії зростання Henkel постійно адаптує свої бізнес-підрозділи до вимог динамічних ринків </w:t>
      </w:r>
      <w:r w:rsidR="00DF727F">
        <w:rPr>
          <w:sz w:val="20"/>
          <w:szCs w:val="22"/>
        </w:rPr>
        <w:t xml:space="preserve">і </w:t>
      </w:r>
      <w:r w:rsidRPr="00C45964">
        <w:rPr>
          <w:sz w:val="20"/>
          <w:szCs w:val="22"/>
        </w:rPr>
        <w:t xml:space="preserve">мінливих очікувань клієнтів, щоб досягти довгострокового успіху завдяки </w:t>
      </w:r>
      <w:r w:rsidRPr="00C45964">
        <w:rPr>
          <w:b/>
          <w:bCs/>
          <w:sz w:val="20"/>
          <w:szCs w:val="22"/>
        </w:rPr>
        <w:t>операційним моделям, готовим до майбутнього</w:t>
      </w:r>
      <w:r w:rsidRPr="00C45964">
        <w:rPr>
          <w:sz w:val="20"/>
          <w:szCs w:val="22"/>
        </w:rPr>
        <w:t xml:space="preserve">. </w:t>
      </w:r>
      <w:bookmarkStart w:id="16" w:name="_Hlk191457890"/>
      <w:bookmarkStart w:id="17" w:name="_Hlk222133417"/>
      <w:r w:rsidRPr="00C45964">
        <w:rPr>
          <w:sz w:val="20"/>
          <w:szCs w:val="22"/>
        </w:rPr>
        <w:t xml:space="preserve">У березні 2025 року Henkel оголосила, що оцінить можливість створення окремих юридичних осіб у Німеччині та </w:t>
      </w:r>
      <w:r w:rsidR="00DF727F">
        <w:rPr>
          <w:sz w:val="20"/>
          <w:szCs w:val="22"/>
        </w:rPr>
        <w:t>ви</w:t>
      </w:r>
      <w:r w:rsidRPr="00C45964">
        <w:rPr>
          <w:sz w:val="20"/>
          <w:szCs w:val="22"/>
        </w:rPr>
        <w:t xml:space="preserve">браних країнах для двох бізнес-підрозділів: «Клейові технології» (HAT) </w:t>
      </w:r>
      <w:r w:rsidR="00DF727F">
        <w:rPr>
          <w:sz w:val="20"/>
          <w:szCs w:val="22"/>
        </w:rPr>
        <w:t xml:space="preserve">і </w:t>
      </w:r>
      <w:r w:rsidRPr="00C45964">
        <w:rPr>
          <w:sz w:val="20"/>
          <w:szCs w:val="22"/>
        </w:rPr>
        <w:t xml:space="preserve">«Споживчі бренди» (HCB). Цей крок також пов’язаний </w:t>
      </w:r>
      <w:r w:rsidR="00DF727F">
        <w:rPr>
          <w:sz w:val="20"/>
          <w:szCs w:val="22"/>
        </w:rPr>
        <w:t>і</w:t>
      </w:r>
      <w:r w:rsidRPr="00C45964">
        <w:rPr>
          <w:sz w:val="20"/>
          <w:szCs w:val="22"/>
        </w:rPr>
        <w:t xml:space="preserve">з підготовкою до міграції на SAP S/4HANA. Правління ретельно обговорило </w:t>
      </w:r>
      <w:r w:rsidR="00DF727F">
        <w:rPr>
          <w:sz w:val="20"/>
          <w:szCs w:val="22"/>
        </w:rPr>
        <w:t xml:space="preserve">й </w:t>
      </w:r>
      <w:r w:rsidRPr="00C45964">
        <w:rPr>
          <w:sz w:val="20"/>
          <w:szCs w:val="22"/>
        </w:rPr>
        <w:t xml:space="preserve">узгодило цю пропозицію з відповідними наглядовими органами. Відповідно, запланованим першим кроком стане створення окремих юридичних осіб для двох </w:t>
      </w:r>
      <w:r w:rsidR="00DF727F">
        <w:rPr>
          <w:sz w:val="20"/>
          <w:szCs w:val="22"/>
        </w:rPr>
        <w:t xml:space="preserve">наявних </w:t>
      </w:r>
      <w:r w:rsidRPr="00C45964">
        <w:rPr>
          <w:sz w:val="20"/>
          <w:szCs w:val="22"/>
        </w:rPr>
        <w:t xml:space="preserve">бізнес-підрозділів у Німеччині. Цим кроком «Henkel прагне зробити свої процеси та структури більш гнучкими, а також краще </w:t>
      </w:r>
      <w:r w:rsidRPr="00C45964">
        <w:rPr>
          <w:sz w:val="20"/>
          <w:szCs w:val="22"/>
        </w:rPr>
        <w:lastRenderedPageBreak/>
        <w:t xml:space="preserve">забезпечувати майбутні потреби своїх бізнесів </w:t>
      </w:r>
      <w:r w:rsidR="00DF727F">
        <w:rPr>
          <w:sz w:val="20"/>
          <w:szCs w:val="22"/>
        </w:rPr>
        <w:t xml:space="preserve">і </w:t>
      </w:r>
      <w:r w:rsidRPr="00C45964">
        <w:rPr>
          <w:sz w:val="20"/>
          <w:szCs w:val="22"/>
        </w:rPr>
        <w:t xml:space="preserve">програму зростання Групи Henkel. Стратегічне </w:t>
      </w:r>
      <w:r w:rsidR="00DF727F">
        <w:rPr>
          <w:sz w:val="20"/>
          <w:szCs w:val="22"/>
        </w:rPr>
        <w:t xml:space="preserve">й </w:t>
      </w:r>
      <w:r w:rsidRPr="00C45964">
        <w:rPr>
          <w:sz w:val="20"/>
          <w:szCs w:val="22"/>
        </w:rPr>
        <w:t xml:space="preserve">оперативне управління Групою та її бізнес-підрозділами залишиться незмінним. Пропозиція буде подана на розгляд акціонерів на Річних загальних зборах 2026 року для </w:t>
      </w:r>
      <w:r w:rsidR="00DF727F">
        <w:rPr>
          <w:sz w:val="20"/>
          <w:szCs w:val="22"/>
        </w:rPr>
        <w:t xml:space="preserve">ухвалення </w:t>
      </w:r>
      <w:r w:rsidRPr="00C45964">
        <w:rPr>
          <w:sz w:val="20"/>
          <w:szCs w:val="22"/>
        </w:rPr>
        <w:t>відповідного рішення.</w:t>
      </w:r>
    </w:p>
    <w:bookmarkEnd w:id="16"/>
    <w:bookmarkEnd w:id="17"/>
    <w:p w14:paraId="35A15BA0" w14:textId="77777777" w:rsidR="008B3182" w:rsidRPr="00C45964" w:rsidRDefault="008B3182" w:rsidP="008B3182">
      <w:pPr>
        <w:rPr>
          <w:rFonts w:cs="Segoe UI"/>
          <w:sz w:val="20"/>
          <w:szCs w:val="20"/>
          <w:lang w:eastAsia="de-DE"/>
        </w:rPr>
      </w:pPr>
    </w:p>
    <w:bookmarkEnd w:id="15"/>
    <w:p w14:paraId="0A44E7EA" w14:textId="6C762736" w:rsidR="003A11DF" w:rsidRPr="00C45964" w:rsidRDefault="003A11DF" w:rsidP="00607621">
      <w:pPr>
        <w:rPr>
          <w:rFonts w:cs="Segoe UI"/>
          <w:sz w:val="20"/>
          <w:szCs w:val="20"/>
        </w:rPr>
      </w:pPr>
      <w:r w:rsidRPr="00C45964">
        <w:rPr>
          <w:sz w:val="20"/>
          <w:szCs w:val="22"/>
        </w:rPr>
        <w:t xml:space="preserve">У компанії Henkel міцна </w:t>
      </w:r>
      <w:r w:rsidRPr="00C45964">
        <w:rPr>
          <w:b/>
          <w:bCs/>
          <w:sz w:val="20"/>
          <w:szCs w:val="22"/>
        </w:rPr>
        <w:t>корпоративна культура</w:t>
      </w:r>
      <w:r w:rsidRPr="00C45964">
        <w:rPr>
          <w:sz w:val="20"/>
          <w:szCs w:val="22"/>
        </w:rPr>
        <w:t xml:space="preserve"> є основою програми цілеспрямованого зростання. Вона характеризується співпрацею на засадах довіри між бізнес-підрозділами, країнами та командами, а також розширенням повноважень співробітників брати на себе відповідальність та активно досягати результатів. Таку культуру необхідно постійно підтримувати. Щоб зрозуміти, як це сприймають співробітники, Henkel уже декілька років проводить так звані опитування «</w:t>
      </w:r>
      <w:proofErr w:type="spellStart"/>
      <w:r w:rsidRPr="00C45964">
        <w:rPr>
          <w:sz w:val="20"/>
          <w:szCs w:val="22"/>
        </w:rPr>
        <w:t>pulse</w:t>
      </w:r>
      <w:proofErr w:type="spellEnd"/>
      <w:r w:rsidRPr="00C45964">
        <w:rPr>
          <w:sz w:val="20"/>
          <w:szCs w:val="22"/>
        </w:rPr>
        <w:t xml:space="preserve"> </w:t>
      </w:r>
      <w:proofErr w:type="spellStart"/>
      <w:r w:rsidRPr="00C45964">
        <w:rPr>
          <w:sz w:val="20"/>
          <w:szCs w:val="22"/>
        </w:rPr>
        <w:t>checks</w:t>
      </w:r>
      <w:proofErr w:type="spellEnd"/>
      <w:r w:rsidRPr="00C45964">
        <w:rPr>
          <w:sz w:val="20"/>
          <w:szCs w:val="22"/>
        </w:rPr>
        <w:t xml:space="preserve">» — раз на місяць серед 5 000 випадково </w:t>
      </w:r>
      <w:r w:rsidR="00DF727F">
        <w:rPr>
          <w:sz w:val="20"/>
          <w:szCs w:val="22"/>
        </w:rPr>
        <w:t>ви</w:t>
      </w:r>
      <w:r w:rsidRPr="00C45964">
        <w:rPr>
          <w:sz w:val="20"/>
          <w:szCs w:val="22"/>
        </w:rPr>
        <w:t xml:space="preserve">браних працівників. Ці анонімні опитування надають цінну інформацію про такі теми, як співпраця, відповідальність, інновації, різноманітність </w:t>
      </w:r>
      <w:r w:rsidR="00DF727F">
        <w:rPr>
          <w:sz w:val="20"/>
          <w:szCs w:val="22"/>
        </w:rPr>
        <w:t xml:space="preserve">і </w:t>
      </w:r>
      <w:r w:rsidRPr="00C45964">
        <w:rPr>
          <w:sz w:val="20"/>
          <w:szCs w:val="22"/>
        </w:rPr>
        <w:t xml:space="preserve">відповідність довгостроковій стратегії Henkel. Результати 2025 року демонструють, що компанія досягла значного прогресу в цих сферах. Це підтверджує, що численні ініціативи та заходи, впроваджені </w:t>
      </w:r>
      <w:r w:rsidR="008F290B" w:rsidRPr="00C45964">
        <w:rPr>
          <w:sz w:val="20"/>
          <w:szCs w:val="22"/>
        </w:rPr>
        <w:t>упродовж</w:t>
      </w:r>
      <w:r w:rsidRPr="00C45964">
        <w:rPr>
          <w:sz w:val="20"/>
          <w:szCs w:val="22"/>
        </w:rPr>
        <w:t xml:space="preserve"> останніх років, дають результат, а корпоративна культура постійно зміцнюється.</w:t>
      </w:r>
    </w:p>
    <w:p w14:paraId="1081A6DF" w14:textId="77777777" w:rsidR="00607621" w:rsidRPr="00C45964" w:rsidRDefault="00607621" w:rsidP="00607621">
      <w:pPr>
        <w:rPr>
          <w:rFonts w:cs="Segoe UI"/>
          <w:sz w:val="20"/>
          <w:szCs w:val="20"/>
          <w:lang w:eastAsia="de-DE"/>
        </w:rPr>
      </w:pPr>
    </w:p>
    <w:p w14:paraId="58EB6897" w14:textId="77777777" w:rsidR="00FE00EA" w:rsidRPr="00C45964" w:rsidRDefault="00FE00EA" w:rsidP="00765D0E">
      <w:pPr>
        <w:spacing w:after="120"/>
        <w:rPr>
          <w:rFonts w:cs="Segoe UI"/>
          <w:b/>
          <w:bCs/>
          <w:sz w:val="20"/>
          <w:szCs w:val="20"/>
        </w:rPr>
      </w:pPr>
      <w:r w:rsidRPr="00C45964">
        <w:rPr>
          <w:b/>
          <w:sz w:val="20"/>
          <w:szCs w:val="22"/>
        </w:rPr>
        <w:t>Henkel святкує 150 років успішної історії</w:t>
      </w:r>
    </w:p>
    <w:p w14:paraId="5A184FCE" w14:textId="0FACC597" w:rsidR="00062741" w:rsidRPr="00C45964" w:rsidRDefault="00062741" w:rsidP="00062741">
      <w:pPr>
        <w:rPr>
          <w:rFonts w:cs="Segoe UI"/>
          <w:sz w:val="20"/>
          <w:szCs w:val="20"/>
        </w:rPr>
      </w:pPr>
      <w:bookmarkStart w:id="18" w:name="_Hlk190182989"/>
      <w:r w:rsidRPr="00C45964">
        <w:rPr>
          <w:sz w:val="20"/>
          <w:szCs w:val="22"/>
        </w:rPr>
        <w:t xml:space="preserve">«2025 рік був успішним роком, </w:t>
      </w:r>
      <w:r w:rsidR="00DF727F">
        <w:rPr>
          <w:sz w:val="20"/>
          <w:szCs w:val="22"/>
        </w:rPr>
        <w:t xml:space="preserve">в </w:t>
      </w:r>
      <w:r w:rsidRPr="00C45964">
        <w:rPr>
          <w:sz w:val="20"/>
          <w:szCs w:val="22"/>
        </w:rPr>
        <w:t xml:space="preserve">якому ми вкотре впоралися </w:t>
      </w:r>
      <w:r w:rsidR="00DF727F">
        <w:rPr>
          <w:sz w:val="20"/>
          <w:szCs w:val="22"/>
        </w:rPr>
        <w:t>і</w:t>
      </w:r>
      <w:r w:rsidRPr="00C45964">
        <w:rPr>
          <w:sz w:val="20"/>
          <w:szCs w:val="22"/>
        </w:rPr>
        <w:t xml:space="preserve">з серйозними викликами, досягнувши значного прогресу. Ми значною мірою виконали наші фінансові цілі. Ми послідовно втілювали нашу стратегічну програму цілеспрямованого зростання за всіма напрямами </w:t>
      </w:r>
      <w:r w:rsidR="00DF727F">
        <w:rPr>
          <w:sz w:val="20"/>
          <w:szCs w:val="22"/>
        </w:rPr>
        <w:t xml:space="preserve">й </w:t>
      </w:r>
      <w:r w:rsidRPr="00C45964">
        <w:rPr>
          <w:sz w:val="20"/>
          <w:szCs w:val="22"/>
        </w:rPr>
        <w:t xml:space="preserve">успішно завершили інтеграцію наших бізнесів споживчих товарів. Ми на правильному шляху, і трансформація нашої компанії дає відчутні результати», — резюмував </w:t>
      </w:r>
      <w:proofErr w:type="spellStart"/>
      <w:r w:rsidRPr="00C45964">
        <w:rPr>
          <w:sz w:val="20"/>
          <w:szCs w:val="22"/>
        </w:rPr>
        <w:t>Карстен</w:t>
      </w:r>
      <w:proofErr w:type="spellEnd"/>
      <w:r w:rsidRPr="00C45964">
        <w:rPr>
          <w:sz w:val="20"/>
          <w:szCs w:val="22"/>
        </w:rPr>
        <w:t xml:space="preserve"> </w:t>
      </w:r>
      <w:proofErr w:type="spellStart"/>
      <w:r w:rsidRPr="00C45964">
        <w:rPr>
          <w:sz w:val="20"/>
          <w:szCs w:val="22"/>
        </w:rPr>
        <w:t>Кнобель</w:t>
      </w:r>
      <w:proofErr w:type="spellEnd"/>
      <w:r w:rsidRPr="00C45964">
        <w:rPr>
          <w:sz w:val="20"/>
          <w:szCs w:val="22"/>
        </w:rPr>
        <w:t>.</w:t>
      </w:r>
    </w:p>
    <w:p w14:paraId="71BA81B3" w14:textId="77777777" w:rsidR="00F460F3" w:rsidRPr="00C45964" w:rsidRDefault="00F460F3" w:rsidP="003A11DF">
      <w:pPr>
        <w:rPr>
          <w:rFonts w:cs="Segoe UI"/>
          <w:sz w:val="20"/>
          <w:szCs w:val="20"/>
        </w:rPr>
      </w:pPr>
    </w:p>
    <w:p w14:paraId="1B0EB780" w14:textId="0F22412A" w:rsidR="00062741" w:rsidRPr="00C45964" w:rsidRDefault="00062741" w:rsidP="003A11DF">
      <w:pPr>
        <w:rPr>
          <w:rFonts w:cs="Segoe UI"/>
          <w:sz w:val="20"/>
          <w:szCs w:val="20"/>
        </w:rPr>
      </w:pPr>
      <w:r w:rsidRPr="00C45964">
        <w:rPr>
          <w:sz w:val="20"/>
          <w:szCs w:val="22"/>
        </w:rPr>
        <w:t xml:space="preserve">«Тепер ми з нетерпінням чекаємо на захопливий 2026 рік, </w:t>
      </w:r>
      <w:r w:rsidR="00DF727F">
        <w:rPr>
          <w:sz w:val="20"/>
          <w:szCs w:val="22"/>
        </w:rPr>
        <w:t xml:space="preserve">в </w:t>
      </w:r>
      <w:r w:rsidRPr="00C45964">
        <w:rPr>
          <w:sz w:val="20"/>
          <w:szCs w:val="22"/>
        </w:rPr>
        <w:t>якому ми святкуємо наше 150-річчя. Ми, зв</w:t>
      </w:r>
      <w:r w:rsidR="00DF727F">
        <w:rPr>
          <w:sz w:val="20"/>
          <w:szCs w:val="22"/>
        </w:rPr>
        <w:t xml:space="preserve">існо, </w:t>
      </w:r>
      <w:r w:rsidRPr="00C45964">
        <w:rPr>
          <w:sz w:val="20"/>
          <w:szCs w:val="22"/>
        </w:rPr>
        <w:t xml:space="preserve">пишаємося своєю спадщиною, але для нас це не привід зупинятися. Навпаки, це джерело мотивації для подальшого шляху. Ми готові до майбутнього. Як і раніше, ми будемо спиратися на наш дух </w:t>
      </w:r>
      <w:proofErr w:type="spellStart"/>
      <w:r w:rsidRPr="00C45964">
        <w:rPr>
          <w:sz w:val="20"/>
          <w:szCs w:val="22"/>
        </w:rPr>
        <w:t>першопрохідців</w:t>
      </w:r>
      <w:proofErr w:type="spellEnd"/>
      <w:r w:rsidRPr="00C45964">
        <w:rPr>
          <w:sz w:val="20"/>
          <w:szCs w:val="22"/>
        </w:rPr>
        <w:t xml:space="preserve"> для розробки перспективних продуктів і рішень для прийдешніх поколінь. Це повністю відповідає нашій меті: </w:t>
      </w:r>
      <w:proofErr w:type="spellStart"/>
      <w:r w:rsidRPr="00C45964">
        <w:rPr>
          <w:sz w:val="20"/>
          <w:szCs w:val="22"/>
        </w:rPr>
        <w:t>Pioneers</w:t>
      </w:r>
      <w:proofErr w:type="spellEnd"/>
      <w:r w:rsidRPr="00C45964">
        <w:rPr>
          <w:sz w:val="20"/>
          <w:szCs w:val="22"/>
        </w:rPr>
        <w:t xml:space="preserve"> </w:t>
      </w:r>
      <w:proofErr w:type="spellStart"/>
      <w:r w:rsidRPr="00C45964">
        <w:rPr>
          <w:sz w:val="20"/>
          <w:szCs w:val="22"/>
        </w:rPr>
        <w:t>at</w:t>
      </w:r>
      <w:proofErr w:type="spellEnd"/>
      <w:r w:rsidRPr="00C45964">
        <w:rPr>
          <w:sz w:val="20"/>
          <w:szCs w:val="22"/>
        </w:rPr>
        <w:t xml:space="preserve"> </w:t>
      </w:r>
      <w:proofErr w:type="spellStart"/>
      <w:r w:rsidRPr="00C45964">
        <w:rPr>
          <w:sz w:val="20"/>
          <w:szCs w:val="22"/>
        </w:rPr>
        <w:t>heart</w:t>
      </w:r>
      <w:proofErr w:type="spellEnd"/>
      <w:r w:rsidRPr="00C45964">
        <w:rPr>
          <w:sz w:val="20"/>
          <w:szCs w:val="22"/>
        </w:rPr>
        <w:t xml:space="preserve"> </w:t>
      </w:r>
      <w:proofErr w:type="spellStart"/>
      <w:r w:rsidRPr="00C45964">
        <w:rPr>
          <w:sz w:val="20"/>
          <w:szCs w:val="22"/>
        </w:rPr>
        <w:t>for</w:t>
      </w:r>
      <w:proofErr w:type="spellEnd"/>
      <w:r w:rsidRPr="00C45964">
        <w:rPr>
          <w:sz w:val="20"/>
          <w:szCs w:val="22"/>
        </w:rPr>
        <w:t xml:space="preserve"> </w:t>
      </w:r>
      <w:proofErr w:type="spellStart"/>
      <w:r w:rsidRPr="00C45964">
        <w:rPr>
          <w:sz w:val="20"/>
          <w:szCs w:val="22"/>
        </w:rPr>
        <w:t>the</w:t>
      </w:r>
      <w:proofErr w:type="spellEnd"/>
      <w:r w:rsidRPr="00C45964">
        <w:rPr>
          <w:sz w:val="20"/>
          <w:szCs w:val="22"/>
        </w:rPr>
        <w:t xml:space="preserve"> </w:t>
      </w:r>
      <w:proofErr w:type="spellStart"/>
      <w:r w:rsidRPr="00C45964">
        <w:rPr>
          <w:sz w:val="20"/>
          <w:szCs w:val="22"/>
        </w:rPr>
        <w:t>good</w:t>
      </w:r>
      <w:proofErr w:type="spellEnd"/>
      <w:r w:rsidRPr="00C45964">
        <w:rPr>
          <w:sz w:val="20"/>
          <w:szCs w:val="22"/>
        </w:rPr>
        <w:t xml:space="preserve"> </w:t>
      </w:r>
      <w:proofErr w:type="spellStart"/>
      <w:r w:rsidRPr="00C45964">
        <w:rPr>
          <w:sz w:val="20"/>
          <w:szCs w:val="22"/>
        </w:rPr>
        <w:t>of</w:t>
      </w:r>
      <w:proofErr w:type="spellEnd"/>
      <w:r w:rsidRPr="00C45964">
        <w:rPr>
          <w:sz w:val="20"/>
          <w:szCs w:val="22"/>
        </w:rPr>
        <w:t xml:space="preserve"> </w:t>
      </w:r>
      <w:proofErr w:type="spellStart"/>
      <w:r w:rsidRPr="00C45964">
        <w:rPr>
          <w:sz w:val="20"/>
          <w:szCs w:val="22"/>
        </w:rPr>
        <w:t>generations</w:t>
      </w:r>
      <w:proofErr w:type="spellEnd"/>
      <w:r w:rsidRPr="00C45964">
        <w:rPr>
          <w:sz w:val="20"/>
          <w:szCs w:val="22"/>
        </w:rPr>
        <w:t xml:space="preserve">», — продовжив </w:t>
      </w:r>
      <w:proofErr w:type="spellStart"/>
      <w:r w:rsidRPr="00C45964">
        <w:rPr>
          <w:sz w:val="20"/>
          <w:szCs w:val="22"/>
        </w:rPr>
        <w:t>Карстен</w:t>
      </w:r>
      <w:proofErr w:type="spellEnd"/>
      <w:r w:rsidRPr="00C45964">
        <w:rPr>
          <w:sz w:val="20"/>
          <w:szCs w:val="22"/>
        </w:rPr>
        <w:t xml:space="preserve"> </w:t>
      </w:r>
      <w:proofErr w:type="spellStart"/>
      <w:r w:rsidRPr="00C45964">
        <w:rPr>
          <w:sz w:val="20"/>
          <w:szCs w:val="22"/>
        </w:rPr>
        <w:t>Кнобель</w:t>
      </w:r>
      <w:proofErr w:type="spellEnd"/>
      <w:r w:rsidRPr="00C45964">
        <w:rPr>
          <w:sz w:val="20"/>
          <w:szCs w:val="22"/>
        </w:rPr>
        <w:t>.</w:t>
      </w:r>
    </w:p>
    <w:bookmarkEnd w:id="18"/>
    <w:p w14:paraId="1EA26C90" w14:textId="77777777" w:rsidR="00B312F1" w:rsidRPr="00C45964" w:rsidRDefault="00B312F1">
      <w:pPr>
        <w:spacing w:line="240" w:lineRule="auto"/>
        <w:jc w:val="left"/>
        <w:rPr>
          <w:rFonts w:eastAsia="PMingLiU"/>
          <w:b/>
          <w:bCs/>
          <w:sz w:val="16"/>
          <w:szCs w:val="22"/>
        </w:rPr>
      </w:pPr>
    </w:p>
    <w:p w14:paraId="582B9997" w14:textId="77777777" w:rsidR="00062741" w:rsidRPr="00C45964" w:rsidRDefault="00062741">
      <w:pPr>
        <w:spacing w:line="240" w:lineRule="auto"/>
        <w:jc w:val="left"/>
        <w:rPr>
          <w:rFonts w:eastAsia="PMingLiU"/>
          <w:b/>
          <w:bCs/>
          <w:sz w:val="16"/>
          <w:szCs w:val="22"/>
        </w:rPr>
      </w:pPr>
    </w:p>
    <w:p w14:paraId="516A6498" w14:textId="77777777" w:rsidR="00972750" w:rsidRPr="00823595" w:rsidRDefault="00972750" w:rsidP="00972750">
      <w:pPr>
        <w:pStyle w:val="He02berschriftEbene2"/>
        <w:pageBreakBefore/>
        <w:rPr>
          <w:sz w:val="20"/>
          <w:szCs w:val="20"/>
          <w:lang w:val="uk-UA"/>
        </w:rPr>
      </w:pPr>
      <w:r w:rsidRPr="00823595">
        <w:rPr>
          <w:sz w:val="20"/>
          <w:lang w:val="uk-UA"/>
        </w:rPr>
        <w:lastRenderedPageBreak/>
        <w:t>Про компанію Henkel</w:t>
      </w:r>
    </w:p>
    <w:p w14:paraId="79A1EA7D" w14:textId="77777777" w:rsidR="00972750" w:rsidRPr="00823595" w:rsidRDefault="00972750" w:rsidP="00972750">
      <w:pPr>
        <w:rPr>
          <w:sz w:val="18"/>
        </w:rPr>
      </w:pPr>
      <w:r w:rsidRPr="00823595">
        <w:rPr>
          <w:rFonts w:cs="Segoe UI"/>
          <w:sz w:val="18"/>
        </w:rPr>
        <w:t xml:space="preserve">Завдяки своїм брендам, інноваціям і технологіям компанія Henkel займає провідні позиції на світовому ринку промислових і споживчих товарів. Бізнес-підрозділ «Клейові технології» компанії Henkel є світовим лідером на ринку клеїв, герметиків і покриттів. Завдяки бізнес-підрозділу «Споживчі бренди» компанія займає провідні позиції на багатьох ринках і в багатьох категоріях по всьому світу, особливо в бізнес-напрямах «Засоби для прання та догляду за оселею» і «Засоби для волосся». Три провідні бренди компанії – це </w:t>
      </w:r>
      <w:proofErr w:type="spellStart"/>
      <w:r w:rsidRPr="00823595">
        <w:rPr>
          <w:rFonts w:cs="Segoe UI"/>
          <w:sz w:val="18"/>
        </w:rPr>
        <w:t>Loctite</w:t>
      </w:r>
      <w:proofErr w:type="spellEnd"/>
      <w:r w:rsidRPr="00823595">
        <w:rPr>
          <w:rFonts w:cs="Segoe UI"/>
          <w:sz w:val="18"/>
        </w:rPr>
        <w:t xml:space="preserve">, </w:t>
      </w:r>
      <w:proofErr w:type="spellStart"/>
      <w:r w:rsidRPr="00823595">
        <w:rPr>
          <w:rFonts w:cs="Segoe UI"/>
          <w:sz w:val="18"/>
        </w:rPr>
        <w:t>Persil</w:t>
      </w:r>
      <w:proofErr w:type="spellEnd"/>
      <w:r w:rsidRPr="00823595">
        <w:rPr>
          <w:rFonts w:cs="Segoe UI"/>
          <w:sz w:val="18"/>
        </w:rPr>
        <w:t xml:space="preserve"> та </w:t>
      </w:r>
      <w:proofErr w:type="spellStart"/>
      <w:r w:rsidRPr="00823595">
        <w:rPr>
          <w:rFonts w:cs="Segoe UI"/>
          <w:sz w:val="18"/>
        </w:rPr>
        <w:t>Schwarzkopf</w:t>
      </w:r>
      <w:proofErr w:type="spellEnd"/>
      <w:r w:rsidRPr="00823595">
        <w:rPr>
          <w:rFonts w:cs="Segoe UI"/>
          <w:sz w:val="18"/>
        </w:rPr>
        <w:t>. У 2024 фінансовому році Henkel відзвітувала про обсяг продажів на суму понад 21,6 млрд євро та скоригований операційний прибуток на суму близько 3,1 млрд євро. Привілейовані акції компанії Henkel включені до фондового індексу Німеччини DAX. Сталий розвиток – це давня традиція у Henkel, і компанія має чітку стратегію сталого розвитку з конкретними цілями. Компанію Henkel було засновано в 1876 році. Станом на сьогодні в ній працює понад 47 000 співробітників по всьому світу, об'єднаних сильною корпоративною культурою, спільними цінностями та спільною метою: «Піонери в серці на благо наступних поколінь» (</w:t>
      </w:r>
      <w:proofErr w:type="spellStart"/>
      <w:r w:rsidRPr="00823595">
        <w:rPr>
          <w:rFonts w:cs="Segoe UI"/>
          <w:sz w:val="18"/>
        </w:rPr>
        <w:t>Pioneers</w:t>
      </w:r>
      <w:proofErr w:type="spellEnd"/>
      <w:r w:rsidRPr="00823595">
        <w:rPr>
          <w:rFonts w:cs="Segoe UI"/>
          <w:sz w:val="18"/>
        </w:rPr>
        <w:t xml:space="preserve"> </w:t>
      </w:r>
      <w:proofErr w:type="spellStart"/>
      <w:r w:rsidRPr="00823595">
        <w:rPr>
          <w:rFonts w:cs="Segoe UI"/>
          <w:sz w:val="18"/>
        </w:rPr>
        <w:t>at</w:t>
      </w:r>
      <w:proofErr w:type="spellEnd"/>
      <w:r w:rsidRPr="00823595">
        <w:rPr>
          <w:rFonts w:cs="Segoe UI"/>
          <w:sz w:val="18"/>
        </w:rPr>
        <w:t xml:space="preserve"> </w:t>
      </w:r>
      <w:proofErr w:type="spellStart"/>
      <w:r w:rsidRPr="00823595">
        <w:rPr>
          <w:rFonts w:cs="Segoe UI"/>
          <w:sz w:val="18"/>
        </w:rPr>
        <w:t>heart</w:t>
      </w:r>
      <w:proofErr w:type="spellEnd"/>
      <w:r w:rsidRPr="00823595">
        <w:rPr>
          <w:rFonts w:cs="Segoe UI"/>
          <w:sz w:val="18"/>
        </w:rPr>
        <w:t xml:space="preserve"> </w:t>
      </w:r>
      <w:proofErr w:type="spellStart"/>
      <w:r w:rsidRPr="00823595">
        <w:rPr>
          <w:rFonts w:cs="Segoe UI"/>
          <w:sz w:val="18"/>
        </w:rPr>
        <w:t>for</w:t>
      </w:r>
      <w:proofErr w:type="spellEnd"/>
      <w:r w:rsidRPr="00823595">
        <w:rPr>
          <w:rFonts w:cs="Segoe UI"/>
          <w:sz w:val="18"/>
        </w:rPr>
        <w:t xml:space="preserve"> </w:t>
      </w:r>
      <w:proofErr w:type="spellStart"/>
      <w:r w:rsidRPr="00823595">
        <w:rPr>
          <w:rFonts w:cs="Segoe UI"/>
          <w:sz w:val="18"/>
        </w:rPr>
        <w:t>the</w:t>
      </w:r>
      <w:proofErr w:type="spellEnd"/>
      <w:r w:rsidRPr="00823595">
        <w:rPr>
          <w:rFonts w:cs="Segoe UI"/>
          <w:sz w:val="18"/>
        </w:rPr>
        <w:t xml:space="preserve"> </w:t>
      </w:r>
      <w:proofErr w:type="spellStart"/>
      <w:r w:rsidRPr="00823595">
        <w:rPr>
          <w:rFonts w:cs="Segoe UI"/>
          <w:sz w:val="18"/>
        </w:rPr>
        <w:t>good</w:t>
      </w:r>
      <w:proofErr w:type="spellEnd"/>
      <w:r w:rsidRPr="00823595">
        <w:rPr>
          <w:rFonts w:cs="Segoe UI"/>
          <w:sz w:val="18"/>
        </w:rPr>
        <w:t xml:space="preserve"> </w:t>
      </w:r>
      <w:proofErr w:type="spellStart"/>
      <w:r w:rsidRPr="00823595">
        <w:rPr>
          <w:rFonts w:cs="Segoe UI"/>
          <w:sz w:val="18"/>
        </w:rPr>
        <w:t>of</w:t>
      </w:r>
      <w:proofErr w:type="spellEnd"/>
      <w:r w:rsidRPr="00823595">
        <w:rPr>
          <w:rFonts w:cs="Segoe UI"/>
          <w:sz w:val="18"/>
        </w:rPr>
        <w:t xml:space="preserve"> </w:t>
      </w:r>
      <w:proofErr w:type="spellStart"/>
      <w:r w:rsidRPr="00823595">
        <w:rPr>
          <w:rFonts w:cs="Segoe UI"/>
          <w:sz w:val="18"/>
        </w:rPr>
        <w:t>generations</w:t>
      </w:r>
      <w:proofErr w:type="spellEnd"/>
      <w:r w:rsidRPr="00823595">
        <w:rPr>
          <w:rFonts w:cs="Segoe UI"/>
          <w:sz w:val="18"/>
        </w:rPr>
        <w:t xml:space="preserve">). Більше інформації на сайті </w:t>
      </w:r>
      <w:hyperlink r:id="rId12" w:history="1">
        <w:r w:rsidRPr="00823595">
          <w:rPr>
            <w:rFonts w:cs="Segoe UI"/>
            <w:color w:val="0000FF"/>
            <w:sz w:val="18"/>
            <w:szCs w:val="18"/>
            <w:u w:val="single"/>
          </w:rPr>
          <w:t>www.henkel.com</w:t>
        </w:r>
      </w:hyperlink>
      <w:r w:rsidRPr="00823595">
        <w:rPr>
          <w:rFonts w:cs="Segoe UI"/>
          <w:sz w:val="18"/>
        </w:rPr>
        <w:t xml:space="preserve"> </w:t>
      </w:r>
    </w:p>
    <w:p w14:paraId="5FE1EDE0" w14:textId="03596E8B" w:rsidR="00A15D78" w:rsidRDefault="00A15D78" w:rsidP="00972750">
      <w:pPr>
        <w:rPr>
          <w:lang w:val="ru-RU"/>
        </w:rPr>
      </w:pPr>
    </w:p>
    <w:p w14:paraId="1588FFD0" w14:textId="77777777" w:rsidR="00972750" w:rsidRDefault="00972750" w:rsidP="00972750">
      <w:pPr>
        <w:rPr>
          <w:lang w:val="ru-RU"/>
        </w:rPr>
      </w:pPr>
    </w:p>
    <w:tbl>
      <w:tblPr>
        <w:tblW w:w="9322" w:type="dxa"/>
        <w:tblLayout w:type="fixed"/>
        <w:tblLook w:val="0000" w:firstRow="0" w:lastRow="0" w:firstColumn="0" w:lastColumn="0" w:noHBand="0" w:noVBand="0"/>
      </w:tblPr>
      <w:tblGrid>
        <w:gridCol w:w="4644"/>
        <w:gridCol w:w="4678"/>
      </w:tblGrid>
      <w:tr w:rsidR="00972750" w:rsidRPr="00C175D7" w14:paraId="730E80ED" w14:textId="77777777" w:rsidTr="0052444C">
        <w:trPr>
          <w:trHeight w:val="615"/>
        </w:trPr>
        <w:tc>
          <w:tcPr>
            <w:tcW w:w="4644" w:type="dxa"/>
          </w:tcPr>
          <w:p w14:paraId="35DD54EE" w14:textId="77777777" w:rsidR="00972750" w:rsidRPr="00710CC6" w:rsidRDefault="00972750" w:rsidP="0052444C">
            <w:pPr>
              <w:rPr>
                <w:rFonts w:cs="Segoe UI"/>
                <w:color w:val="000000"/>
                <w:sz w:val="18"/>
                <w:szCs w:val="18"/>
                <w:lang w:val="ru-RU"/>
              </w:rPr>
            </w:pPr>
            <w:bookmarkStart w:id="19" w:name="SNWID_42a6066f889341a095192869cbd28efc"/>
            <w:r w:rsidRPr="00710CC6">
              <w:rPr>
                <w:rFonts w:cs="Segoe UI"/>
                <w:color w:val="000000"/>
                <w:sz w:val="18"/>
                <w:szCs w:val="18"/>
                <w:lang w:val="ru-RU"/>
              </w:rPr>
              <w:t xml:space="preserve">Олени </w:t>
            </w:r>
            <w:proofErr w:type="spellStart"/>
            <w:r w:rsidRPr="00710CC6">
              <w:rPr>
                <w:rFonts w:cs="Segoe UI"/>
                <w:color w:val="000000"/>
                <w:sz w:val="18"/>
                <w:szCs w:val="18"/>
                <w:lang w:val="ru-RU"/>
              </w:rPr>
              <w:t>Андрощук</w:t>
            </w:r>
            <w:proofErr w:type="spellEnd"/>
            <w:r w:rsidRPr="00710CC6">
              <w:rPr>
                <w:rFonts w:cs="Segoe UI"/>
                <w:color w:val="000000"/>
                <w:sz w:val="18"/>
                <w:szCs w:val="18"/>
                <w:lang w:val="ru-RU"/>
              </w:rPr>
              <w:t>,</w:t>
            </w:r>
          </w:p>
          <w:p w14:paraId="070FFEB5" w14:textId="77777777" w:rsidR="00972750" w:rsidRPr="00710CC6" w:rsidRDefault="00972750" w:rsidP="0052444C">
            <w:pPr>
              <w:rPr>
                <w:rFonts w:cs="Segoe UI"/>
                <w:color w:val="000000"/>
                <w:sz w:val="18"/>
                <w:szCs w:val="18"/>
                <w:lang w:val="ru-RU"/>
              </w:rPr>
            </w:pPr>
            <w:proofErr w:type="spellStart"/>
            <w:r w:rsidRPr="00710CC6">
              <w:rPr>
                <w:rFonts w:cs="Segoe UI"/>
                <w:color w:val="000000"/>
                <w:sz w:val="18"/>
                <w:szCs w:val="18"/>
                <w:lang w:val="ru-RU"/>
              </w:rPr>
              <w:t>керівника</w:t>
            </w:r>
            <w:proofErr w:type="spellEnd"/>
            <w:r w:rsidRPr="00710CC6">
              <w:rPr>
                <w:rFonts w:cs="Segoe UI"/>
                <w:color w:val="000000"/>
                <w:sz w:val="18"/>
                <w:szCs w:val="18"/>
                <w:lang w:val="ru-RU"/>
              </w:rPr>
              <w:t xml:space="preserve"> </w:t>
            </w:r>
            <w:proofErr w:type="spellStart"/>
            <w:r w:rsidRPr="00710CC6">
              <w:rPr>
                <w:rFonts w:cs="Segoe UI"/>
                <w:color w:val="000000"/>
                <w:sz w:val="18"/>
                <w:szCs w:val="18"/>
                <w:lang w:val="ru-RU"/>
              </w:rPr>
              <w:t>відділу</w:t>
            </w:r>
            <w:proofErr w:type="spellEnd"/>
          </w:p>
          <w:p w14:paraId="0BAB1ABB" w14:textId="77777777" w:rsidR="00972750" w:rsidRPr="00710CC6" w:rsidRDefault="00972750" w:rsidP="0052444C">
            <w:pPr>
              <w:rPr>
                <w:rFonts w:cs="Segoe UI"/>
                <w:color w:val="000000"/>
                <w:sz w:val="18"/>
                <w:szCs w:val="18"/>
                <w:lang w:val="ru-RU"/>
              </w:rPr>
            </w:pPr>
            <w:proofErr w:type="spellStart"/>
            <w:r w:rsidRPr="00710CC6">
              <w:rPr>
                <w:rFonts w:cs="Segoe UI"/>
                <w:color w:val="000000"/>
                <w:sz w:val="18"/>
                <w:szCs w:val="18"/>
                <w:lang w:val="ru-RU"/>
              </w:rPr>
              <w:t>корпоративних</w:t>
            </w:r>
            <w:proofErr w:type="spellEnd"/>
            <w:r w:rsidRPr="00710CC6">
              <w:rPr>
                <w:rFonts w:cs="Segoe UI"/>
                <w:color w:val="000000"/>
                <w:sz w:val="18"/>
                <w:szCs w:val="18"/>
                <w:lang w:val="ru-RU"/>
              </w:rPr>
              <w:t xml:space="preserve"> </w:t>
            </w:r>
            <w:proofErr w:type="spellStart"/>
            <w:r w:rsidRPr="00710CC6">
              <w:rPr>
                <w:rFonts w:cs="Segoe UI"/>
                <w:color w:val="000000"/>
                <w:sz w:val="18"/>
                <w:szCs w:val="18"/>
                <w:lang w:val="ru-RU"/>
              </w:rPr>
              <w:t>комунікацій</w:t>
            </w:r>
            <w:proofErr w:type="spellEnd"/>
            <w:r w:rsidRPr="00710CC6">
              <w:rPr>
                <w:rFonts w:cs="Segoe UI"/>
                <w:color w:val="000000"/>
                <w:sz w:val="18"/>
                <w:szCs w:val="18"/>
                <w:lang w:val="ru-RU"/>
              </w:rPr>
              <w:t xml:space="preserve"> </w:t>
            </w:r>
          </w:p>
          <w:p w14:paraId="3E2D3B85" w14:textId="77777777" w:rsidR="00972750" w:rsidRPr="00710CC6" w:rsidRDefault="00972750" w:rsidP="0052444C">
            <w:pPr>
              <w:rPr>
                <w:rFonts w:cs="Segoe UI"/>
                <w:color w:val="000000"/>
                <w:sz w:val="18"/>
                <w:szCs w:val="18"/>
                <w:lang w:val="ru-RU"/>
              </w:rPr>
            </w:pPr>
            <w:r w:rsidRPr="00710CC6">
              <w:rPr>
                <w:rFonts w:cs="Segoe UI"/>
                <w:color w:val="000000"/>
                <w:sz w:val="18"/>
                <w:szCs w:val="18"/>
                <w:lang w:val="ru-RU"/>
              </w:rPr>
              <w:t xml:space="preserve">«Хенкель» в </w:t>
            </w:r>
            <w:proofErr w:type="spellStart"/>
            <w:r w:rsidRPr="00710CC6">
              <w:rPr>
                <w:rFonts w:cs="Segoe UI"/>
                <w:color w:val="000000"/>
                <w:sz w:val="18"/>
                <w:szCs w:val="18"/>
                <w:lang w:val="ru-RU"/>
              </w:rPr>
              <w:t>Україні</w:t>
            </w:r>
            <w:proofErr w:type="spellEnd"/>
          </w:p>
          <w:p w14:paraId="68513102" w14:textId="77777777" w:rsidR="00972750" w:rsidRPr="00873F29" w:rsidRDefault="00972750" w:rsidP="0052444C">
            <w:pPr>
              <w:rPr>
                <w:rFonts w:cs="Segoe UI"/>
                <w:color w:val="000000"/>
                <w:sz w:val="18"/>
                <w:szCs w:val="18"/>
                <w:lang w:val="ru-RU"/>
              </w:rPr>
            </w:pPr>
          </w:p>
          <w:p w14:paraId="0DD215D0" w14:textId="77777777" w:rsidR="00972750" w:rsidRPr="00710CC6" w:rsidRDefault="00972750" w:rsidP="0052444C">
            <w:pPr>
              <w:rPr>
                <w:rFonts w:cs="Segoe UI"/>
                <w:color w:val="000000"/>
                <w:sz w:val="18"/>
                <w:szCs w:val="18"/>
                <w:lang w:val="ru-RU"/>
              </w:rPr>
            </w:pPr>
            <w:r w:rsidRPr="00710CC6">
              <w:rPr>
                <w:rFonts w:cs="Segoe UI"/>
                <w:color w:val="000000"/>
                <w:sz w:val="18"/>
                <w:szCs w:val="18"/>
                <w:lang w:val="ru-RU"/>
              </w:rPr>
              <w:t xml:space="preserve">«Хенкель </w:t>
            </w:r>
            <w:proofErr w:type="spellStart"/>
            <w:r w:rsidRPr="00710CC6">
              <w:rPr>
                <w:rFonts w:cs="Segoe UI"/>
                <w:color w:val="000000"/>
                <w:sz w:val="18"/>
                <w:szCs w:val="18"/>
                <w:lang w:val="ru-RU"/>
              </w:rPr>
              <w:t>Україна</w:t>
            </w:r>
            <w:proofErr w:type="spellEnd"/>
            <w:r w:rsidRPr="00710CC6">
              <w:rPr>
                <w:rFonts w:cs="Segoe UI"/>
                <w:color w:val="000000"/>
                <w:sz w:val="18"/>
                <w:szCs w:val="18"/>
                <w:lang w:val="ru-RU"/>
              </w:rPr>
              <w:t xml:space="preserve">» </w:t>
            </w:r>
          </w:p>
          <w:p w14:paraId="4F9B783F" w14:textId="77777777" w:rsidR="00972750" w:rsidRPr="00AB7332" w:rsidRDefault="00972750" w:rsidP="0052444C">
            <w:pPr>
              <w:rPr>
                <w:rFonts w:cs="Segoe UI"/>
                <w:color w:val="000000"/>
                <w:sz w:val="18"/>
                <w:szCs w:val="18"/>
              </w:rPr>
            </w:pPr>
            <w:proofErr w:type="spellStart"/>
            <w:r w:rsidRPr="00AB7332">
              <w:rPr>
                <w:rFonts w:cs="Segoe UI"/>
                <w:color w:val="000000"/>
                <w:sz w:val="18"/>
                <w:szCs w:val="18"/>
              </w:rPr>
              <w:t>Тел</w:t>
            </w:r>
            <w:proofErr w:type="spellEnd"/>
            <w:r w:rsidRPr="00AB7332">
              <w:rPr>
                <w:rFonts w:cs="Segoe UI"/>
                <w:color w:val="000000"/>
                <w:sz w:val="18"/>
                <w:szCs w:val="18"/>
              </w:rPr>
              <w:t>.: +38 050 389 83 45</w:t>
            </w:r>
          </w:p>
          <w:p w14:paraId="1A60DEC2" w14:textId="77777777" w:rsidR="00972750" w:rsidRPr="00AB7332" w:rsidRDefault="00972750" w:rsidP="0052444C">
            <w:pPr>
              <w:rPr>
                <w:rFonts w:cs="Segoe UI"/>
                <w:color w:val="000000"/>
                <w:sz w:val="18"/>
                <w:szCs w:val="18"/>
              </w:rPr>
            </w:pPr>
            <w:r w:rsidRPr="00AB7332">
              <w:rPr>
                <w:rFonts w:cs="Segoe UI"/>
                <w:color w:val="000000"/>
                <w:sz w:val="18"/>
                <w:szCs w:val="18"/>
              </w:rPr>
              <w:t xml:space="preserve">Факс: +38 044 247 51 00 </w:t>
            </w:r>
          </w:p>
          <w:p w14:paraId="114E7219" w14:textId="77777777" w:rsidR="00972750" w:rsidRPr="00AB7332" w:rsidRDefault="00972750" w:rsidP="0052444C">
            <w:pPr>
              <w:rPr>
                <w:rFonts w:cs="Segoe UI"/>
                <w:b/>
                <w:color w:val="000000"/>
                <w:sz w:val="18"/>
                <w:szCs w:val="18"/>
              </w:rPr>
            </w:pPr>
            <w:r w:rsidRPr="00AB7332">
              <w:rPr>
                <w:rFonts w:cs="Segoe UI"/>
                <w:color w:val="000000"/>
                <w:sz w:val="18"/>
                <w:szCs w:val="18"/>
              </w:rPr>
              <w:t>e-</w:t>
            </w:r>
            <w:proofErr w:type="spellStart"/>
            <w:r w:rsidRPr="00AB7332">
              <w:rPr>
                <w:rFonts w:cs="Segoe UI"/>
                <w:color w:val="000000"/>
                <w:sz w:val="18"/>
                <w:szCs w:val="18"/>
              </w:rPr>
              <w:t>mail</w:t>
            </w:r>
            <w:proofErr w:type="spellEnd"/>
            <w:r w:rsidRPr="00AB7332">
              <w:rPr>
                <w:rFonts w:cs="Segoe UI"/>
                <w:color w:val="000000"/>
                <w:sz w:val="18"/>
                <w:szCs w:val="18"/>
              </w:rPr>
              <w:t xml:space="preserve">: </w:t>
            </w:r>
            <w:hyperlink r:id="rId13" w:history="1">
              <w:r w:rsidRPr="00FD2984">
                <w:rPr>
                  <w:rStyle w:val="Hyperlink"/>
                </w:rPr>
                <w:t>elena.androschuk@henkel.com</w:t>
              </w:r>
            </w:hyperlink>
          </w:p>
        </w:tc>
        <w:tc>
          <w:tcPr>
            <w:tcW w:w="4678" w:type="dxa"/>
          </w:tcPr>
          <w:p w14:paraId="097BF6B6" w14:textId="77777777" w:rsidR="00972750" w:rsidRPr="00AB7332" w:rsidRDefault="00972750" w:rsidP="0052444C">
            <w:pPr>
              <w:rPr>
                <w:rFonts w:cs="Segoe UI"/>
                <w:color w:val="000000"/>
                <w:sz w:val="18"/>
                <w:szCs w:val="18"/>
              </w:rPr>
            </w:pPr>
            <w:r w:rsidRPr="00AB7332">
              <w:rPr>
                <w:rFonts w:cs="Segoe UI"/>
                <w:color w:val="000000"/>
                <w:sz w:val="18"/>
                <w:szCs w:val="18"/>
              </w:rPr>
              <w:t>Олени Хмари,</w:t>
            </w:r>
          </w:p>
          <w:p w14:paraId="73B45E7C" w14:textId="77777777" w:rsidR="00972750" w:rsidRPr="00AB7332" w:rsidRDefault="00972750" w:rsidP="0052444C">
            <w:pPr>
              <w:rPr>
                <w:rFonts w:cs="Segoe UI"/>
                <w:color w:val="000000"/>
                <w:sz w:val="18"/>
                <w:szCs w:val="18"/>
              </w:rPr>
            </w:pPr>
            <w:r w:rsidRPr="00AB7332">
              <w:rPr>
                <w:rFonts w:cs="Segoe UI"/>
                <w:color w:val="000000"/>
                <w:sz w:val="18"/>
                <w:szCs w:val="18"/>
              </w:rPr>
              <w:t xml:space="preserve">керівника PR-проєктів </w:t>
            </w:r>
          </w:p>
          <w:p w14:paraId="6999A7FE" w14:textId="77777777" w:rsidR="00972750" w:rsidRPr="00AB7332" w:rsidRDefault="00972750" w:rsidP="0052444C">
            <w:pPr>
              <w:rPr>
                <w:rFonts w:cs="Segoe UI"/>
                <w:color w:val="000000"/>
                <w:sz w:val="18"/>
                <w:szCs w:val="18"/>
              </w:rPr>
            </w:pPr>
          </w:p>
          <w:p w14:paraId="46CE994F" w14:textId="77777777" w:rsidR="00972750" w:rsidRPr="00AB7332" w:rsidRDefault="00972750" w:rsidP="0052444C">
            <w:pPr>
              <w:rPr>
                <w:rFonts w:cs="Segoe UI"/>
                <w:color w:val="000000"/>
                <w:sz w:val="18"/>
                <w:szCs w:val="18"/>
              </w:rPr>
            </w:pPr>
          </w:p>
          <w:p w14:paraId="7EDC43F6" w14:textId="77777777" w:rsidR="00972750" w:rsidRPr="00AB7332" w:rsidRDefault="00972750" w:rsidP="0052444C">
            <w:pPr>
              <w:rPr>
                <w:rFonts w:cs="Segoe UI"/>
                <w:color w:val="000000"/>
                <w:sz w:val="18"/>
                <w:szCs w:val="18"/>
              </w:rPr>
            </w:pPr>
          </w:p>
          <w:p w14:paraId="63283385" w14:textId="77777777" w:rsidR="00972750" w:rsidRPr="00AB7332" w:rsidRDefault="00972750" w:rsidP="0052444C">
            <w:pPr>
              <w:rPr>
                <w:rFonts w:cs="Segoe UI"/>
                <w:color w:val="000000"/>
                <w:sz w:val="18"/>
                <w:szCs w:val="18"/>
              </w:rPr>
            </w:pPr>
            <w:r w:rsidRPr="00AB7332">
              <w:rPr>
                <w:rFonts w:cs="Segoe UI"/>
                <w:color w:val="000000"/>
                <w:sz w:val="18"/>
                <w:szCs w:val="18"/>
              </w:rPr>
              <w:t>Агенція «PR-</w:t>
            </w:r>
            <w:proofErr w:type="spellStart"/>
            <w:r w:rsidRPr="00AB7332">
              <w:rPr>
                <w:rFonts w:cs="Segoe UI"/>
                <w:color w:val="000000"/>
                <w:sz w:val="18"/>
                <w:szCs w:val="18"/>
              </w:rPr>
              <w:t>Service</w:t>
            </w:r>
            <w:proofErr w:type="spellEnd"/>
            <w:r w:rsidRPr="00AB7332">
              <w:rPr>
                <w:rFonts w:cs="Segoe UI"/>
                <w:color w:val="000000"/>
                <w:sz w:val="18"/>
                <w:szCs w:val="18"/>
              </w:rPr>
              <w:t>»</w:t>
            </w:r>
          </w:p>
          <w:p w14:paraId="184D5899" w14:textId="77777777" w:rsidR="00972750" w:rsidRPr="00710CC6" w:rsidRDefault="00972750" w:rsidP="0052444C">
            <w:pPr>
              <w:rPr>
                <w:rFonts w:cs="Segoe UI"/>
                <w:color w:val="000000"/>
                <w:sz w:val="18"/>
                <w:szCs w:val="18"/>
                <w:lang w:val="ru-RU"/>
              </w:rPr>
            </w:pPr>
            <w:r w:rsidRPr="00710CC6">
              <w:rPr>
                <w:rFonts w:cs="Segoe UI"/>
                <w:color w:val="000000"/>
                <w:sz w:val="18"/>
                <w:szCs w:val="18"/>
                <w:lang w:val="ru-RU"/>
              </w:rPr>
              <w:t>Тел./факс: +38 044 501 32 44</w:t>
            </w:r>
          </w:p>
          <w:p w14:paraId="6A4CB2E8" w14:textId="77777777" w:rsidR="00972750" w:rsidRPr="00710CC6" w:rsidRDefault="00972750" w:rsidP="0052444C">
            <w:pPr>
              <w:rPr>
                <w:rFonts w:cs="Segoe UI"/>
                <w:color w:val="000000"/>
                <w:sz w:val="18"/>
                <w:szCs w:val="18"/>
                <w:lang w:val="ru-RU"/>
              </w:rPr>
            </w:pPr>
            <w:r w:rsidRPr="00710CC6">
              <w:rPr>
                <w:rFonts w:cs="Segoe UI"/>
                <w:color w:val="000000"/>
                <w:sz w:val="18"/>
                <w:szCs w:val="18"/>
                <w:lang w:val="ru-RU"/>
              </w:rPr>
              <w:t>Моб. тел.: +38 050 382 82 74</w:t>
            </w:r>
          </w:p>
          <w:p w14:paraId="1B785982" w14:textId="77777777" w:rsidR="00972750" w:rsidRPr="0044399E" w:rsidRDefault="00972750" w:rsidP="0052444C">
            <w:pPr>
              <w:rPr>
                <w:rFonts w:cs="Segoe UI"/>
                <w:b/>
                <w:color w:val="000000"/>
                <w:sz w:val="18"/>
                <w:szCs w:val="18"/>
                <w:lang w:val="de-DE"/>
              </w:rPr>
            </w:pPr>
            <w:r w:rsidRPr="00AB7332">
              <w:rPr>
                <w:rFonts w:cs="Segoe UI"/>
                <w:color w:val="000000"/>
                <w:sz w:val="18"/>
                <w:szCs w:val="18"/>
              </w:rPr>
              <w:t>e</w:t>
            </w:r>
            <w:r w:rsidRPr="0044399E">
              <w:rPr>
                <w:rFonts w:cs="Segoe UI"/>
                <w:color w:val="000000"/>
                <w:sz w:val="18"/>
                <w:szCs w:val="18"/>
                <w:lang w:val="de-DE"/>
              </w:rPr>
              <w:t>-</w:t>
            </w:r>
            <w:proofErr w:type="spellStart"/>
            <w:r w:rsidRPr="00AB7332">
              <w:rPr>
                <w:rFonts w:cs="Segoe UI"/>
                <w:color w:val="000000"/>
                <w:sz w:val="18"/>
                <w:szCs w:val="18"/>
              </w:rPr>
              <w:t>mail</w:t>
            </w:r>
            <w:proofErr w:type="spellEnd"/>
            <w:r w:rsidRPr="0044399E">
              <w:rPr>
                <w:rFonts w:cs="Segoe UI"/>
                <w:color w:val="000000"/>
                <w:sz w:val="18"/>
                <w:szCs w:val="18"/>
                <w:lang w:val="de-DE"/>
              </w:rPr>
              <w:t xml:space="preserve">: </w:t>
            </w:r>
            <w:hyperlink r:id="rId14" w:history="1">
              <w:r w:rsidRPr="00FD2984">
                <w:rPr>
                  <w:rStyle w:val="Hyperlink"/>
                </w:rPr>
                <w:t>a</w:t>
              </w:r>
              <w:r w:rsidRPr="0044399E">
                <w:rPr>
                  <w:rStyle w:val="Hyperlink"/>
                  <w:lang w:val="de-DE"/>
                </w:rPr>
                <w:t>.</w:t>
              </w:r>
              <w:r w:rsidRPr="00FD2984">
                <w:rPr>
                  <w:rStyle w:val="Hyperlink"/>
                </w:rPr>
                <w:t>khmara</w:t>
              </w:r>
              <w:r w:rsidRPr="0044399E">
                <w:rPr>
                  <w:rStyle w:val="Hyperlink"/>
                  <w:lang w:val="de-DE"/>
                </w:rPr>
                <w:t>@</w:t>
              </w:r>
              <w:r w:rsidRPr="00FD2984">
                <w:rPr>
                  <w:rStyle w:val="Hyperlink"/>
                </w:rPr>
                <w:t>pr</w:t>
              </w:r>
              <w:r w:rsidRPr="0044399E">
                <w:rPr>
                  <w:rStyle w:val="Hyperlink"/>
                  <w:lang w:val="de-DE"/>
                </w:rPr>
                <w:t>-</w:t>
              </w:r>
              <w:r w:rsidRPr="00FD2984">
                <w:rPr>
                  <w:rStyle w:val="Hyperlink"/>
                </w:rPr>
                <w:t>service</w:t>
              </w:r>
              <w:r w:rsidRPr="0044399E">
                <w:rPr>
                  <w:rStyle w:val="Hyperlink"/>
                  <w:lang w:val="de-DE"/>
                </w:rPr>
                <w:t>.</w:t>
              </w:r>
              <w:r w:rsidRPr="00FD2984">
                <w:rPr>
                  <w:rStyle w:val="Hyperlink"/>
                </w:rPr>
                <w:t>com</w:t>
              </w:r>
              <w:r w:rsidRPr="0044399E">
                <w:rPr>
                  <w:rStyle w:val="Hyperlink"/>
                  <w:lang w:val="de-DE"/>
                </w:rPr>
                <w:t>.</w:t>
              </w:r>
              <w:r w:rsidRPr="00FD2984">
                <w:rPr>
                  <w:rStyle w:val="Hyperlink"/>
                </w:rPr>
                <w:t>ua</w:t>
              </w:r>
            </w:hyperlink>
          </w:p>
        </w:tc>
      </w:tr>
      <w:bookmarkEnd w:id="19"/>
    </w:tbl>
    <w:p w14:paraId="6F53B30B" w14:textId="77777777" w:rsidR="00972750" w:rsidRPr="00972750" w:rsidRDefault="00972750" w:rsidP="00972750">
      <w:pPr>
        <w:rPr>
          <w:rStyle w:val="Hyperlink"/>
          <w:sz w:val="16"/>
          <w:szCs w:val="16"/>
        </w:rPr>
      </w:pPr>
    </w:p>
    <w:sectPr w:rsidR="00972750" w:rsidRPr="00972750" w:rsidSect="00C65957">
      <w:headerReference w:type="even" r:id="rId15"/>
      <w:footerReference w:type="default" r:id="rId16"/>
      <w:headerReference w:type="first" r:id="rId17"/>
      <w:footerReference w:type="first" r:id="rId18"/>
      <w:pgSz w:w="11907" w:h="16840" w:code="9"/>
      <w:pgMar w:top="1944" w:right="1411" w:bottom="1843"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F5914" w14:textId="77777777" w:rsidR="000728C9" w:rsidRDefault="000728C9">
      <w:r>
        <w:separator/>
      </w:r>
    </w:p>
  </w:endnote>
  <w:endnote w:type="continuationSeparator" w:id="0">
    <w:p w14:paraId="2FEB988B" w14:textId="77777777" w:rsidR="000728C9" w:rsidRDefault="000728C9">
      <w:r>
        <w:continuationSeparator/>
      </w:r>
    </w:p>
  </w:endnote>
  <w:endnote w:type="continuationNotice" w:id="1">
    <w:p w14:paraId="69A1EDD9" w14:textId="77777777" w:rsidR="000728C9" w:rsidRDefault="000728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A71EC" w14:textId="77777777" w:rsidR="00CF6F33" w:rsidRPr="00112A28" w:rsidRDefault="00112A28" w:rsidP="00112A28">
    <w:pPr>
      <w:pStyle w:val="Footer"/>
      <w:tabs>
        <w:tab w:val="clear" w:pos="7083"/>
        <w:tab w:val="clear" w:pos="8640"/>
        <w:tab w:val="right" w:pos="9071"/>
      </w:tabs>
      <w:jc w:val="both"/>
    </w:pPr>
    <w:r>
      <w:t>Henkel AG &amp; Co. KGaA</w:t>
    </w:r>
    <w:r>
      <w:tab/>
      <w:t xml:space="preserve">Стор. </w:t>
    </w:r>
    <w:r w:rsidR="00F44B61" w:rsidRPr="00BF6E82">
      <w:fldChar w:fldCharType="begin"/>
    </w:r>
    <w:r w:rsidRPr="00BF6E82">
      <w:instrText xml:space="preserve"> PAGE  \* Arabic  \* MERGEFORMAT </w:instrText>
    </w:r>
    <w:r w:rsidR="00F44B61" w:rsidRPr="00BF6E82">
      <w:fldChar w:fldCharType="separate"/>
    </w:r>
    <w:r w:rsidR="00DF727F">
      <w:t>9</w:t>
    </w:r>
    <w:r w:rsidR="00F44B61" w:rsidRPr="00BF6E82">
      <w:fldChar w:fldCharType="end"/>
    </w:r>
    <w:r>
      <w:t>/</w:t>
    </w:r>
    <w:fldSimple w:instr="NUMPAGES  \* Arabic  \* MERGEFORMAT">
      <w:r w:rsidR="00DF727F">
        <w:t>9</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7E99A" w14:textId="77777777" w:rsidR="00CF6F33" w:rsidRPr="00992A11" w:rsidRDefault="006D006A" w:rsidP="00992A11">
    <w:pPr>
      <w:pStyle w:val="Footer"/>
    </w:pPr>
    <w:r>
      <w:rPr>
        <w:lang w:val="ru-RU" w:eastAsia="ru-RU"/>
      </w:rPr>
      <w:drawing>
        <wp:anchor distT="0" distB="0" distL="114300" distR="114300" simplePos="0" relativeHeight="251660289" behindDoc="0" locked="0" layoutInCell="1" allowOverlap="1" wp14:anchorId="5587988A" wp14:editId="4DF3DADF">
          <wp:simplePos x="0" y="0"/>
          <wp:positionH relativeFrom="column">
            <wp:posOffset>0</wp:posOffset>
          </wp:positionH>
          <wp:positionV relativeFrom="paragraph">
            <wp:posOffset>-365833</wp:posOffset>
          </wp:positionV>
          <wp:extent cx="4967544" cy="407963"/>
          <wp:effectExtent l="0" t="0" r="5080" b="0"/>
          <wp:wrapNone/>
          <wp:docPr id="73404956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049568" name=""/>
                  <pic:cNvPicPr/>
                </pic:nvPicPr>
                <pic:blipFill>
                  <a:blip r:embed="rId1">
                    <a:extLst>
                      <a:ext uri="{28A0092B-C50C-407E-A947-70E740481C1C}">
                        <a14:useLocalDpi xmlns:a14="http://schemas.microsoft.com/office/drawing/2010/main" val="0"/>
                      </a:ext>
                    </a:extLst>
                  </a:blip>
                  <a:stretch>
                    <a:fillRect/>
                  </a:stretch>
                </pic:blipFill>
                <pic:spPr>
                  <a:xfrm>
                    <a:off x="0" y="0"/>
                    <a:ext cx="4967544" cy="407963"/>
                  </a:xfrm>
                  <a:prstGeom prst="rect">
                    <a:avLst/>
                  </a:prstGeom>
                </pic:spPr>
              </pic:pic>
            </a:graphicData>
          </a:graphic>
        </wp:anchor>
      </w:drawing>
    </w:r>
    <w:r>
      <w:t xml:space="preserve">Стор. </w:t>
    </w:r>
    <w:r w:rsidR="00F44B61"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F44B61" w:rsidRPr="00992A11">
      <w:fldChar w:fldCharType="separate"/>
    </w:r>
    <w:r w:rsidR="00215A16">
      <w:t>1</w:t>
    </w:r>
    <w:r w:rsidR="00F44B61" w:rsidRPr="00992A11">
      <w:fldChar w:fldCharType="end"/>
    </w:r>
    <w:r>
      <w:t>/</w:t>
    </w:r>
    <w:fldSimple w:instr=" NUMPAGES  \* Arabic  \* MERGEFORMAT ">
      <w:r w:rsidR="00215A16">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75575" w14:textId="77777777" w:rsidR="000728C9" w:rsidRDefault="000728C9">
      <w:r>
        <w:separator/>
      </w:r>
    </w:p>
  </w:footnote>
  <w:footnote w:type="continuationSeparator" w:id="0">
    <w:p w14:paraId="410C6D8A" w14:textId="77777777" w:rsidR="000728C9" w:rsidRDefault="000728C9">
      <w:r>
        <w:continuationSeparator/>
      </w:r>
    </w:p>
  </w:footnote>
  <w:footnote w:type="continuationNotice" w:id="1">
    <w:p w14:paraId="02AD61BF" w14:textId="77777777" w:rsidR="000728C9" w:rsidRDefault="000728C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6CCF3" w14:textId="77777777" w:rsidR="00112A28" w:rsidRDefault="00112A28" w:rsidP="00112A28">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BCC3E" w14:textId="77777777" w:rsidR="00CF6F33" w:rsidRPr="00EB46D9" w:rsidRDefault="0059722C" w:rsidP="00EB46D9">
    <w:pPr>
      <w:pStyle w:val="Header"/>
    </w:pPr>
    <w:r>
      <w:rPr>
        <w:noProof/>
        <w:lang w:val="ru-RU" w:eastAsia="ru-RU"/>
      </w:rPr>
      <w:drawing>
        <wp:anchor distT="0" distB="0" distL="114300" distR="114300" simplePos="0" relativeHeight="251658241" behindDoc="0" locked="1" layoutInCell="1" allowOverlap="1" wp14:anchorId="2EC6AF6B" wp14:editId="17446FF2">
          <wp:simplePos x="0" y="0"/>
          <wp:positionH relativeFrom="margin">
            <wp:posOffset>5036820</wp:posOffset>
          </wp:positionH>
          <wp:positionV relativeFrom="margin">
            <wp:posOffset>-1478915</wp:posOffset>
          </wp:positionV>
          <wp:extent cx="1051560" cy="603250"/>
          <wp:effectExtent l="0" t="0" r="0" b="6350"/>
          <wp:wrapNone/>
          <wp:docPr id="1653066876" name="Grafik 1653066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anchor>
      </w:drawing>
    </w:r>
    <w:r w:rsidR="009734C6">
      <w:rPr>
        <w:noProof/>
        <w:lang w:val="ru-RU" w:eastAsia="ru-RU"/>
      </w:rPr>
      <mc:AlternateContent>
        <mc:Choice Requires="wpg">
          <w:drawing>
            <wp:anchor distT="0" distB="0" distL="114300" distR="114300" simplePos="0" relativeHeight="251658240" behindDoc="0" locked="0" layoutInCell="1" allowOverlap="1" wp14:anchorId="378742BF" wp14:editId="5B187D31">
              <wp:simplePos x="0" y="0"/>
              <wp:positionH relativeFrom="page">
                <wp:posOffset>180340</wp:posOffset>
              </wp:positionH>
              <wp:positionV relativeFrom="page">
                <wp:posOffset>3780790</wp:posOffset>
              </wp:positionV>
              <wp:extent cx="179705" cy="3780155"/>
              <wp:effectExtent l="0" t="0" r="0"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wps:spPr>
                      <wps:bodyPr/>
                    </wps:wsp>
                    <wps:wsp>
                      <wps:cNvPr id="4" name="Line 18"/>
                      <wps:cNvCnPr>
                        <a:cxnSpLocks noChangeShapeType="1"/>
                      </wps:cNvCnPr>
                      <wps:spPr bwMode="auto">
                        <a:xfrm>
                          <a:off x="0" y="8420"/>
                          <a:ext cx="283" cy="0"/>
                        </a:xfrm>
                        <a:prstGeom prst="line">
                          <a:avLst/>
                        </a:prstGeom>
                        <a:noFill/>
                        <a:ln>
                          <a:noFill/>
                        </a:ln>
                      </wps:spPr>
                      <wps:bodyPr/>
                    </wps:wsp>
                    <wps:wsp>
                      <wps:cNvPr id="5" name="Line 19"/>
                      <wps:cNvCnPr>
                        <a:cxnSpLocks noChangeShapeType="1"/>
                      </wps:cNvCnPr>
                      <wps:spPr bwMode="auto">
                        <a:xfrm>
                          <a:off x="0" y="11907"/>
                          <a:ext cx="283" cy="0"/>
                        </a:xfrm>
                        <a:prstGeom prst="line">
                          <a:avLst/>
                        </a:prstGeom>
                        <a:noFill/>
                        <a:ln>
                          <a:noFill/>
                        </a:ln>
                      </wps:spPr>
                      <wps:bodyPr/>
                    </wps:wsp>
                  </wpg:wgp>
                </a:graphicData>
              </a:graphic>
              <wp14:sizeRelH relativeFrom="page">
                <wp14:pctWidth>0</wp14:pctWidth>
              </wp14:sizeRelH>
              <wp14:sizeRelV relativeFrom="page">
                <wp14:pctHeight>0</wp14:pctHeight>
              </wp14:sizeRelV>
            </wp:anchor>
          </w:drawing>
        </mc:Choice>
        <mc:Fallback>
          <w:pict>
            <v:group w14:anchorId="50B14D81" id="Группа 1" o:spid="_x0000_s1026" style="position:absolute;margin-left:14.2pt;margin-top:297.7pt;width:14.15pt;height:297.65pt;z-index:25165824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" stroked="f"/>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" stroked="f"/>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" stroked="f"/>
              <w10:wrap anchorx="page" anchory="page"/>
            </v:group>
          </w:pict>
        </mc:Fallback>
      </mc:AlternateContent>
    </w:r>
    <w:r>
      <w:t>Пресреліз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3F4B6752"/>
    <w:multiLevelType w:val="hybridMultilevel"/>
    <w:tmpl w:val="1DAEF754"/>
    <w:lvl w:ilvl="0" w:tplc="36002C28">
      <w:start w:val="1"/>
      <w:numFmt w:val="bullet"/>
      <w:lvlText w:val=""/>
      <w:lvlJc w:val="left"/>
      <w:pPr>
        <w:ind w:left="360" w:hanging="360"/>
      </w:pPr>
      <w:rPr>
        <w:rFonts w:ascii="Wingdings" w:hAnsi="Wingdings" w:hint="default"/>
        <w:color w:val="E1000F"/>
        <w:sz w:val="24"/>
        <w:szCs w:val="24"/>
      </w:rPr>
    </w:lvl>
    <w:lvl w:ilvl="1" w:tplc="645A6B9C">
      <w:numFmt w:val="bullet"/>
      <w:lvlText w:val="-"/>
      <w:lvlJc w:val="left"/>
      <w:pPr>
        <w:ind w:left="1080" w:hanging="360"/>
      </w:pPr>
      <w:rPr>
        <w:rFonts w:ascii="Arial" w:hAnsi="Arial" w:hint="default"/>
        <w:color w:val="FF0000"/>
      </w:rPr>
    </w:lvl>
    <w:lvl w:ilvl="2" w:tplc="04070005" w:tentative="1">
      <w:start w:val="1"/>
      <w:numFmt w:val="bullet"/>
      <w:lvlText w:val=""/>
      <w:lvlJc w:val="left"/>
      <w:pPr>
        <w:ind w:left="1800" w:hanging="360"/>
      </w:pPr>
      <w:rPr>
        <w:rFonts w:ascii="Wingdings" w:hAnsi="Wingdings" w:cs="Wingdings" w:hint="default"/>
      </w:rPr>
    </w:lvl>
    <w:lvl w:ilvl="3" w:tplc="04070001" w:tentative="1">
      <w:start w:val="1"/>
      <w:numFmt w:val="bullet"/>
      <w:lvlText w:val=""/>
      <w:lvlJc w:val="left"/>
      <w:pPr>
        <w:ind w:left="2520" w:hanging="360"/>
      </w:pPr>
      <w:rPr>
        <w:rFonts w:ascii="Symbol" w:hAnsi="Symbol" w:cs="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cs="Wingdings" w:hint="default"/>
      </w:rPr>
    </w:lvl>
    <w:lvl w:ilvl="6" w:tplc="04070001" w:tentative="1">
      <w:start w:val="1"/>
      <w:numFmt w:val="bullet"/>
      <w:lvlText w:val=""/>
      <w:lvlJc w:val="left"/>
      <w:pPr>
        <w:ind w:left="4680" w:hanging="360"/>
      </w:pPr>
      <w:rPr>
        <w:rFonts w:ascii="Symbol" w:hAnsi="Symbol" w:cs="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cs="Wingdings" w:hint="default"/>
      </w:rPr>
    </w:lvl>
  </w:abstractNum>
  <w:abstractNum w:abstractNumId="4"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BB6FB3"/>
    <w:multiLevelType w:val="hybridMultilevel"/>
    <w:tmpl w:val="FD7E88F4"/>
    <w:lvl w:ilvl="0" w:tplc="A86EF76C">
      <w:start w:val="1"/>
      <w:numFmt w:val="bullet"/>
      <w:lvlText w:val=""/>
      <w:lvlJc w:val="left"/>
      <w:pPr>
        <w:ind w:left="720" w:hanging="360"/>
      </w:pPr>
      <w:rPr>
        <w:rFonts w:ascii="Wingdings" w:hAnsi="Wingdings" w:hint="default"/>
        <w:color w:val="E1000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46441160">
    <w:abstractNumId w:val="1"/>
  </w:num>
  <w:num w:numId="2" w16cid:durableId="858468926">
    <w:abstractNumId w:val="0"/>
  </w:num>
  <w:num w:numId="3" w16cid:durableId="1963995992">
    <w:abstractNumId w:val="7"/>
  </w:num>
  <w:num w:numId="4" w16cid:durableId="119569357">
    <w:abstractNumId w:val="4"/>
  </w:num>
  <w:num w:numId="5" w16cid:durableId="548878265">
    <w:abstractNumId w:val="2"/>
  </w:num>
  <w:num w:numId="6" w16cid:durableId="260336775">
    <w:abstractNumId w:val="5"/>
  </w:num>
  <w:num w:numId="7" w16cid:durableId="460462831">
    <w:abstractNumId w:val="3"/>
  </w:num>
  <w:num w:numId="8" w16cid:durableId="1086703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33451C"/>
    <w:rsid w:val="00000839"/>
    <w:rsid w:val="00002AA4"/>
    <w:rsid w:val="00005267"/>
    <w:rsid w:val="00005415"/>
    <w:rsid w:val="00006346"/>
    <w:rsid w:val="000069EB"/>
    <w:rsid w:val="00006A45"/>
    <w:rsid w:val="00007410"/>
    <w:rsid w:val="00011DDB"/>
    <w:rsid w:val="00013644"/>
    <w:rsid w:val="00014FC1"/>
    <w:rsid w:val="00016137"/>
    <w:rsid w:val="00017389"/>
    <w:rsid w:val="00020DC3"/>
    <w:rsid w:val="00021C67"/>
    <w:rsid w:val="00024147"/>
    <w:rsid w:val="00024483"/>
    <w:rsid w:val="000256A9"/>
    <w:rsid w:val="00026EEE"/>
    <w:rsid w:val="000301F0"/>
    <w:rsid w:val="00030557"/>
    <w:rsid w:val="00030701"/>
    <w:rsid w:val="00030F51"/>
    <w:rsid w:val="000343EB"/>
    <w:rsid w:val="00035A84"/>
    <w:rsid w:val="0003650E"/>
    <w:rsid w:val="00037396"/>
    <w:rsid w:val="000378F9"/>
    <w:rsid w:val="00037D04"/>
    <w:rsid w:val="00040816"/>
    <w:rsid w:val="00040CC9"/>
    <w:rsid w:val="00041F81"/>
    <w:rsid w:val="000425ED"/>
    <w:rsid w:val="00045CCB"/>
    <w:rsid w:val="000471D0"/>
    <w:rsid w:val="000510FC"/>
    <w:rsid w:val="00051555"/>
    <w:rsid w:val="000517E2"/>
    <w:rsid w:val="00051E86"/>
    <w:rsid w:val="00054AFE"/>
    <w:rsid w:val="0005544E"/>
    <w:rsid w:val="00055CE4"/>
    <w:rsid w:val="000575F9"/>
    <w:rsid w:val="000618FC"/>
    <w:rsid w:val="00062741"/>
    <w:rsid w:val="0006442E"/>
    <w:rsid w:val="00065466"/>
    <w:rsid w:val="000665F3"/>
    <w:rsid w:val="00066A9C"/>
    <w:rsid w:val="00067071"/>
    <w:rsid w:val="00067F67"/>
    <w:rsid w:val="00070652"/>
    <w:rsid w:val="00070757"/>
    <w:rsid w:val="00071284"/>
    <w:rsid w:val="0007275A"/>
    <w:rsid w:val="000728C9"/>
    <w:rsid w:val="00073AED"/>
    <w:rsid w:val="000751A7"/>
    <w:rsid w:val="0007746E"/>
    <w:rsid w:val="00077AF9"/>
    <w:rsid w:val="00080D10"/>
    <w:rsid w:val="00081241"/>
    <w:rsid w:val="00081692"/>
    <w:rsid w:val="000818B6"/>
    <w:rsid w:val="00081EF8"/>
    <w:rsid w:val="00082417"/>
    <w:rsid w:val="0008357F"/>
    <w:rsid w:val="00083A35"/>
    <w:rsid w:val="00083A61"/>
    <w:rsid w:val="00083DAB"/>
    <w:rsid w:val="0008406B"/>
    <w:rsid w:val="00084918"/>
    <w:rsid w:val="00090DB6"/>
    <w:rsid w:val="00090E73"/>
    <w:rsid w:val="00091F11"/>
    <w:rsid w:val="00092511"/>
    <w:rsid w:val="00093255"/>
    <w:rsid w:val="00094235"/>
    <w:rsid w:val="00096AD4"/>
    <w:rsid w:val="000979FE"/>
    <w:rsid w:val="000A0598"/>
    <w:rsid w:val="000A05E0"/>
    <w:rsid w:val="000A06FB"/>
    <w:rsid w:val="000A31D3"/>
    <w:rsid w:val="000A50CF"/>
    <w:rsid w:val="000A511E"/>
    <w:rsid w:val="000A64B3"/>
    <w:rsid w:val="000A6C25"/>
    <w:rsid w:val="000B005C"/>
    <w:rsid w:val="000B10DE"/>
    <w:rsid w:val="000B2E86"/>
    <w:rsid w:val="000B576C"/>
    <w:rsid w:val="000B5D2F"/>
    <w:rsid w:val="000B5E32"/>
    <w:rsid w:val="000B6244"/>
    <w:rsid w:val="000B695A"/>
    <w:rsid w:val="000B6EF1"/>
    <w:rsid w:val="000B72A8"/>
    <w:rsid w:val="000C0715"/>
    <w:rsid w:val="000C1254"/>
    <w:rsid w:val="000C210A"/>
    <w:rsid w:val="000C27E5"/>
    <w:rsid w:val="000C30D6"/>
    <w:rsid w:val="000C47D1"/>
    <w:rsid w:val="000C50A1"/>
    <w:rsid w:val="000C56DD"/>
    <w:rsid w:val="000C63F4"/>
    <w:rsid w:val="000D11CB"/>
    <w:rsid w:val="000D14C4"/>
    <w:rsid w:val="000D1672"/>
    <w:rsid w:val="000D178A"/>
    <w:rsid w:val="000D18CE"/>
    <w:rsid w:val="000D40C6"/>
    <w:rsid w:val="000D6C67"/>
    <w:rsid w:val="000E0CAB"/>
    <w:rsid w:val="000E1B84"/>
    <w:rsid w:val="000E21E4"/>
    <w:rsid w:val="000E2F62"/>
    <w:rsid w:val="000E38ED"/>
    <w:rsid w:val="000E45C7"/>
    <w:rsid w:val="000E67D5"/>
    <w:rsid w:val="000E755E"/>
    <w:rsid w:val="000E7F24"/>
    <w:rsid w:val="000F03BE"/>
    <w:rsid w:val="000F10AC"/>
    <w:rsid w:val="000F1757"/>
    <w:rsid w:val="000F225B"/>
    <w:rsid w:val="000F333E"/>
    <w:rsid w:val="000F3949"/>
    <w:rsid w:val="000F41BC"/>
    <w:rsid w:val="000F48E9"/>
    <w:rsid w:val="000F4D70"/>
    <w:rsid w:val="000F4DAE"/>
    <w:rsid w:val="000F7ADB"/>
    <w:rsid w:val="000F7FAF"/>
    <w:rsid w:val="00100D8B"/>
    <w:rsid w:val="00102045"/>
    <w:rsid w:val="00102264"/>
    <w:rsid w:val="00103537"/>
    <w:rsid w:val="0010421C"/>
    <w:rsid w:val="0010465B"/>
    <w:rsid w:val="001050D7"/>
    <w:rsid w:val="0010570F"/>
    <w:rsid w:val="00105975"/>
    <w:rsid w:val="00110090"/>
    <w:rsid w:val="00110407"/>
    <w:rsid w:val="0011116D"/>
    <w:rsid w:val="00111386"/>
    <w:rsid w:val="001118DF"/>
    <w:rsid w:val="00111F4D"/>
    <w:rsid w:val="001125B2"/>
    <w:rsid w:val="00112A28"/>
    <w:rsid w:val="00113571"/>
    <w:rsid w:val="00114DDF"/>
    <w:rsid w:val="00114FAA"/>
    <w:rsid w:val="00115230"/>
    <w:rsid w:val="00115AE1"/>
    <w:rsid w:val="00115B5F"/>
    <w:rsid w:val="001162B4"/>
    <w:rsid w:val="00116DF3"/>
    <w:rsid w:val="00122B90"/>
    <w:rsid w:val="00122CBC"/>
    <w:rsid w:val="0012414B"/>
    <w:rsid w:val="001244F8"/>
    <w:rsid w:val="00124FA3"/>
    <w:rsid w:val="001255F8"/>
    <w:rsid w:val="00126AF1"/>
    <w:rsid w:val="00126C65"/>
    <w:rsid w:val="00126D4A"/>
    <w:rsid w:val="0012714C"/>
    <w:rsid w:val="001274FA"/>
    <w:rsid w:val="00131762"/>
    <w:rsid w:val="001318EB"/>
    <w:rsid w:val="00132DA9"/>
    <w:rsid w:val="0013305B"/>
    <w:rsid w:val="00133B99"/>
    <w:rsid w:val="0013569C"/>
    <w:rsid w:val="00135939"/>
    <w:rsid w:val="001369E3"/>
    <w:rsid w:val="001375DD"/>
    <w:rsid w:val="00142EFB"/>
    <w:rsid w:val="001438BF"/>
    <w:rsid w:val="001443BD"/>
    <w:rsid w:val="00144A87"/>
    <w:rsid w:val="00145B62"/>
    <w:rsid w:val="00146193"/>
    <w:rsid w:val="00147E09"/>
    <w:rsid w:val="00152022"/>
    <w:rsid w:val="00152026"/>
    <w:rsid w:val="00152392"/>
    <w:rsid w:val="00152A41"/>
    <w:rsid w:val="001544C3"/>
    <w:rsid w:val="00154D75"/>
    <w:rsid w:val="001577E9"/>
    <w:rsid w:val="00157A59"/>
    <w:rsid w:val="00157F37"/>
    <w:rsid w:val="0016138C"/>
    <w:rsid w:val="00162D60"/>
    <w:rsid w:val="001640D5"/>
    <w:rsid w:val="001653D7"/>
    <w:rsid w:val="001659FB"/>
    <w:rsid w:val="00171763"/>
    <w:rsid w:val="00171D3F"/>
    <w:rsid w:val="00172151"/>
    <w:rsid w:val="00172C99"/>
    <w:rsid w:val="001731CE"/>
    <w:rsid w:val="001742EE"/>
    <w:rsid w:val="00175C72"/>
    <w:rsid w:val="00177D1E"/>
    <w:rsid w:val="00180F93"/>
    <w:rsid w:val="00181B06"/>
    <w:rsid w:val="0018672E"/>
    <w:rsid w:val="001928FC"/>
    <w:rsid w:val="00193BD5"/>
    <w:rsid w:val="00194571"/>
    <w:rsid w:val="00196308"/>
    <w:rsid w:val="0019782F"/>
    <w:rsid w:val="00197E9B"/>
    <w:rsid w:val="001A1185"/>
    <w:rsid w:val="001A3D77"/>
    <w:rsid w:val="001A4A02"/>
    <w:rsid w:val="001A5868"/>
    <w:rsid w:val="001B30F7"/>
    <w:rsid w:val="001B31F0"/>
    <w:rsid w:val="001B4862"/>
    <w:rsid w:val="001B5147"/>
    <w:rsid w:val="001B65FF"/>
    <w:rsid w:val="001B710A"/>
    <w:rsid w:val="001B771D"/>
    <w:rsid w:val="001B7C20"/>
    <w:rsid w:val="001C0B32"/>
    <w:rsid w:val="001C2D66"/>
    <w:rsid w:val="001C36F7"/>
    <w:rsid w:val="001C43A5"/>
    <w:rsid w:val="001C4BE1"/>
    <w:rsid w:val="001C5338"/>
    <w:rsid w:val="001C5847"/>
    <w:rsid w:val="001C7F21"/>
    <w:rsid w:val="001D1497"/>
    <w:rsid w:val="001D5534"/>
    <w:rsid w:val="001D63D9"/>
    <w:rsid w:val="001D6F0E"/>
    <w:rsid w:val="001D7ADF"/>
    <w:rsid w:val="001E0F71"/>
    <w:rsid w:val="001E160D"/>
    <w:rsid w:val="001E17FB"/>
    <w:rsid w:val="001E255E"/>
    <w:rsid w:val="001E2B9B"/>
    <w:rsid w:val="001E2C06"/>
    <w:rsid w:val="001E35BA"/>
    <w:rsid w:val="001E3A31"/>
    <w:rsid w:val="001E4690"/>
    <w:rsid w:val="001E49D3"/>
    <w:rsid w:val="001E4CCB"/>
    <w:rsid w:val="001E51A6"/>
    <w:rsid w:val="001E6D05"/>
    <w:rsid w:val="001E73E8"/>
    <w:rsid w:val="001E7C28"/>
    <w:rsid w:val="001F0C14"/>
    <w:rsid w:val="001F0F3B"/>
    <w:rsid w:val="001F11A1"/>
    <w:rsid w:val="001F1AB5"/>
    <w:rsid w:val="001F1BDF"/>
    <w:rsid w:val="001F1D6D"/>
    <w:rsid w:val="001F35F8"/>
    <w:rsid w:val="001F39FC"/>
    <w:rsid w:val="001F4AC3"/>
    <w:rsid w:val="001F4CAC"/>
    <w:rsid w:val="001F52E0"/>
    <w:rsid w:val="001F590C"/>
    <w:rsid w:val="001F7110"/>
    <w:rsid w:val="001F7185"/>
    <w:rsid w:val="001F773D"/>
    <w:rsid w:val="001F7E96"/>
    <w:rsid w:val="002005F5"/>
    <w:rsid w:val="00201DEF"/>
    <w:rsid w:val="0020202E"/>
    <w:rsid w:val="00202284"/>
    <w:rsid w:val="0020528D"/>
    <w:rsid w:val="0020543B"/>
    <w:rsid w:val="00205A66"/>
    <w:rsid w:val="002063CF"/>
    <w:rsid w:val="00206613"/>
    <w:rsid w:val="0020756B"/>
    <w:rsid w:val="00207E75"/>
    <w:rsid w:val="00210D86"/>
    <w:rsid w:val="0021158F"/>
    <w:rsid w:val="00212488"/>
    <w:rsid w:val="002129A6"/>
    <w:rsid w:val="002151DB"/>
    <w:rsid w:val="00215A16"/>
    <w:rsid w:val="00220628"/>
    <w:rsid w:val="00221A45"/>
    <w:rsid w:val="00221BA0"/>
    <w:rsid w:val="00224CB4"/>
    <w:rsid w:val="002260C7"/>
    <w:rsid w:val="002304D2"/>
    <w:rsid w:val="002310E3"/>
    <w:rsid w:val="00232594"/>
    <w:rsid w:val="002338C1"/>
    <w:rsid w:val="00233D04"/>
    <w:rsid w:val="00234ABD"/>
    <w:rsid w:val="00236491"/>
    <w:rsid w:val="00236C3B"/>
    <w:rsid w:val="00236E2A"/>
    <w:rsid w:val="00237F62"/>
    <w:rsid w:val="00241E10"/>
    <w:rsid w:val="00242C71"/>
    <w:rsid w:val="00242F3E"/>
    <w:rsid w:val="0024586A"/>
    <w:rsid w:val="0024601F"/>
    <w:rsid w:val="002464E3"/>
    <w:rsid w:val="0024732C"/>
    <w:rsid w:val="002502E1"/>
    <w:rsid w:val="00250C98"/>
    <w:rsid w:val="00250F80"/>
    <w:rsid w:val="0025124F"/>
    <w:rsid w:val="002518A2"/>
    <w:rsid w:val="002528B3"/>
    <w:rsid w:val="00253854"/>
    <w:rsid w:val="0025551F"/>
    <w:rsid w:val="00255F8C"/>
    <w:rsid w:val="00256174"/>
    <w:rsid w:val="00256F0C"/>
    <w:rsid w:val="00257231"/>
    <w:rsid w:val="00260318"/>
    <w:rsid w:val="00261C23"/>
    <w:rsid w:val="00262C05"/>
    <w:rsid w:val="002715AF"/>
    <w:rsid w:val="002717F0"/>
    <w:rsid w:val="0027214F"/>
    <w:rsid w:val="0027301C"/>
    <w:rsid w:val="00273099"/>
    <w:rsid w:val="00281D14"/>
    <w:rsid w:val="00282C13"/>
    <w:rsid w:val="002833D8"/>
    <w:rsid w:val="002836D7"/>
    <w:rsid w:val="00284538"/>
    <w:rsid w:val="00285669"/>
    <w:rsid w:val="002858F6"/>
    <w:rsid w:val="00286BF6"/>
    <w:rsid w:val="002903B7"/>
    <w:rsid w:val="002919AD"/>
    <w:rsid w:val="00292C23"/>
    <w:rsid w:val="00295E54"/>
    <w:rsid w:val="002962D7"/>
    <w:rsid w:val="00296C33"/>
    <w:rsid w:val="002A0D7B"/>
    <w:rsid w:val="002A0DF7"/>
    <w:rsid w:val="002A268C"/>
    <w:rsid w:val="002A2975"/>
    <w:rsid w:val="002A460D"/>
    <w:rsid w:val="002A505B"/>
    <w:rsid w:val="002A5EE9"/>
    <w:rsid w:val="002A60E0"/>
    <w:rsid w:val="002A69D0"/>
    <w:rsid w:val="002A72F8"/>
    <w:rsid w:val="002B1AA8"/>
    <w:rsid w:val="002B1E87"/>
    <w:rsid w:val="002B4583"/>
    <w:rsid w:val="002B687A"/>
    <w:rsid w:val="002C1344"/>
    <w:rsid w:val="002C252E"/>
    <w:rsid w:val="002C3A2A"/>
    <w:rsid w:val="002C458A"/>
    <w:rsid w:val="002C6093"/>
    <w:rsid w:val="002C6552"/>
    <w:rsid w:val="002C6773"/>
    <w:rsid w:val="002C6F51"/>
    <w:rsid w:val="002C73EC"/>
    <w:rsid w:val="002D0FE0"/>
    <w:rsid w:val="002D269A"/>
    <w:rsid w:val="002D2A3D"/>
    <w:rsid w:val="002D3E72"/>
    <w:rsid w:val="002D3EAC"/>
    <w:rsid w:val="002D46A9"/>
    <w:rsid w:val="002D5D1D"/>
    <w:rsid w:val="002D6EFD"/>
    <w:rsid w:val="002D74CF"/>
    <w:rsid w:val="002D7B8C"/>
    <w:rsid w:val="002E0A45"/>
    <w:rsid w:val="002E0B17"/>
    <w:rsid w:val="002E26B4"/>
    <w:rsid w:val="002E31C0"/>
    <w:rsid w:val="002E3A73"/>
    <w:rsid w:val="002E4FFB"/>
    <w:rsid w:val="002E63A7"/>
    <w:rsid w:val="002E650E"/>
    <w:rsid w:val="002E6E2F"/>
    <w:rsid w:val="002E7DED"/>
    <w:rsid w:val="002F0334"/>
    <w:rsid w:val="002F2A7B"/>
    <w:rsid w:val="002F4AB2"/>
    <w:rsid w:val="002F4F67"/>
    <w:rsid w:val="002F5944"/>
    <w:rsid w:val="002F7BC2"/>
    <w:rsid w:val="002F7E11"/>
    <w:rsid w:val="003002BA"/>
    <w:rsid w:val="0030037C"/>
    <w:rsid w:val="003008B9"/>
    <w:rsid w:val="00304087"/>
    <w:rsid w:val="003053DC"/>
    <w:rsid w:val="003054B0"/>
    <w:rsid w:val="003057B1"/>
    <w:rsid w:val="003062AD"/>
    <w:rsid w:val="00310ACD"/>
    <w:rsid w:val="00312C23"/>
    <w:rsid w:val="0031379F"/>
    <w:rsid w:val="00313A9C"/>
    <w:rsid w:val="0031621E"/>
    <w:rsid w:val="00316A16"/>
    <w:rsid w:val="00316B30"/>
    <w:rsid w:val="00320228"/>
    <w:rsid w:val="00320372"/>
    <w:rsid w:val="00320A26"/>
    <w:rsid w:val="003212F3"/>
    <w:rsid w:val="00321344"/>
    <w:rsid w:val="00321622"/>
    <w:rsid w:val="00321788"/>
    <w:rsid w:val="00323FA3"/>
    <w:rsid w:val="00325064"/>
    <w:rsid w:val="00325EC9"/>
    <w:rsid w:val="00326735"/>
    <w:rsid w:val="003279C6"/>
    <w:rsid w:val="0032B295"/>
    <w:rsid w:val="00331A3E"/>
    <w:rsid w:val="0033451C"/>
    <w:rsid w:val="00335660"/>
    <w:rsid w:val="00335FBD"/>
    <w:rsid w:val="0033649A"/>
    <w:rsid w:val="00336854"/>
    <w:rsid w:val="0033769B"/>
    <w:rsid w:val="00337A89"/>
    <w:rsid w:val="0034015C"/>
    <w:rsid w:val="00341409"/>
    <w:rsid w:val="00341CAE"/>
    <w:rsid w:val="003442F4"/>
    <w:rsid w:val="00344546"/>
    <w:rsid w:val="003455CF"/>
    <w:rsid w:val="0034716E"/>
    <w:rsid w:val="00350CB4"/>
    <w:rsid w:val="00353705"/>
    <w:rsid w:val="00355536"/>
    <w:rsid w:val="003562E8"/>
    <w:rsid w:val="00357DFC"/>
    <w:rsid w:val="00357F94"/>
    <w:rsid w:val="003614D7"/>
    <w:rsid w:val="0036357D"/>
    <w:rsid w:val="00363637"/>
    <w:rsid w:val="003649BC"/>
    <w:rsid w:val="00364F7E"/>
    <w:rsid w:val="00365BE1"/>
    <w:rsid w:val="00365E44"/>
    <w:rsid w:val="003662B1"/>
    <w:rsid w:val="003663FD"/>
    <w:rsid w:val="003667AD"/>
    <w:rsid w:val="00367AA1"/>
    <w:rsid w:val="00370A5B"/>
    <w:rsid w:val="00372497"/>
    <w:rsid w:val="00372E36"/>
    <w:rsid w:val="00373C15"/>
    <w:rsid w:val="00373D53"/>
    <w:rsid w:val="00375653"/>
    <w:rsid w:val="00375ABF"/>
    <w:rsid w:val="00375DFA"/>
    <w:rsid w:val="00375F7D"/>
    <w:rsid w:val="003767D3"/>
    <w:rsid w:val="00376EE9"/>
    <w:rsid w:val="00376FFC"/>
    <w:rsid w:val="00377CBB"/>
    <w:rsid w:val="00382CCB"/>
    <w:rsid w:val="00382DA3"/>
    <w:rsid w:val="00384F62"/>
    <w:rsid w:val="00385438"/>
    <w:rsid w:val="003858E5"/>
    <w:rsid w:val="003877B6"/>
    <w:rsid w:val="00391539"/>
    <w:rsid w:val="003921B7"/>
    <w:rsid w:val="00392D73"/>
    <w:rsid w:val="00393887"/>
    <w:rsid w:val="00393F1B"/>
    <w:rsid w:val="00394C6B"/>
    <w:rsid w:val="0039610B"/>
    <w:rsid w:val="00396442"/>
    <w:rsid w:val="00397C2B"/>
    <w:rsid w:val="003A11DF"/>
    <w:rsid w:val="003A290F"/>
    <w:rsid w:val="003A4AAA"/>
    <w:rsid w:val="003A4B10"/>
    <w:rsid w:val="003A4E2E"/>
    <w:rsid w:val="003A4E62"/>
    <w:rsid w:val="003A5A6A"/>
    <w:rsid w:val="003A775E"/>
    <w:rsid w:val="003B02F2"/>
    <w:rsid w:val="003B0BD0"/>
    <w:rsid w:val="003B0CDD"/>
    <w:rsid w:val="003B1069"/>
    <w:rsid w:val="003B1F2E"/>
    <w:rsid w:val="003B38CC"/>
    <w:rsid w:val="003B390A"/>
    <w:rsid w:val="003B3D53"/>
    <w:rsid w:val="003B4E3A"/>
    <w:rsid w:val="003B60C3"/>
    <w:rsid w:val="003B6373"/>
    <w:rsid w:val="003B79E1"/>
    <w:rsid w:val="003C0E8C"/>
    <w:rsid w:val="003C15DE"/>
    <w:rsid w:val="003C2096"/>
    <w:rsid w:val="003C2889"/>
    <w:rsid w:val="003C2AB0"/>
    <w:rsid w:val="003C34C9"/>
    <w:rsid w:val="003C4EB2"/>
    <w:rsid w:val="003C5801"/>
    <w:rsid w:val="003C5E05"/>
    <w:rsid w:val="003C63D0"/>
    <w:rsid w:val="003C7959"/>
    <w:rsid w:val="003D3968"/>
    <w:rsid w:val="003D42AF"/>
    <w:rsid w:val="003D47AD"/>
    <w:rsid w:val="003D4899"/>
    <w:rsid w:val="003D4AD2"/>
    <w:rsid w:val="003D5E11"/>
    <w:rsid w:val="003D73C0"/>
    <w:rsid w:val="003E031D"/>
    <w:rsid w:val="003E1833"/>
    <w:rsid w:val="003E6C77"/>
    <w:rsid w:val="003E6DA3"/>
    <w:rsid w:val="003E7305"/>
    <w:rsid w:val="003F0C1C"/>
    <w:rsid w:val="003F1AF3"/>
    <w:rsid w:val="003F25E4"/>
    <w:rsid w:val="003F4804"/>
    <w:rsid w:val="003F4AAA"/>
    <w:rsid w:val="003F4D8D"/>
    <w:rsid w:val="003F4E93"/>
    <w:rsid w:val="003F5708"/>
    <w:rsid w:val="003F66A4"/>
    <w:rsid w:val="00401508"/>
    <w:rsid w:val="00401688"/>
    <w:rsid w:val="004024D9"/>
    <w:rsid w:val="0040257E"/>
    <w:rsid w:val="0040386D"/>
    <w:rsid w:val="00404188"/>
    <w:rsid w:val="00406435"/>
    <w:rsid w:val="004066F9"/>
    <w:rsid w:val="00406CBE"/>
    <w:rsid w:val="004073DC"/>
    <w:rsid w:val="004137C0"/>
    <w:rsid w:val="004138F3"/>
    <w:rsid w:val="00420F5B"/>
    <w:rsid w:val="00421F20"/>
    <w:rsid w:val="0042238F"/>
    <w:rsid w:val="00423B63"/>
    <w:rsid w:val="00426A2E"/>
    <w:rsid w:val="00427BEA"/>
    <w:rsid w:val="00430120"/>
    <w:rsid w:val="004313E7"/>
    <w:rsid w:val="00432542"/>
    <w:rsid w:val="004339B2"/>
    <w:rsid w:val="00436B45"/>
    <w:rsid w:val="0044344E"/>
    <w:rsid w:val="0044399E"/>
    <w:rsid w:val="00444A70"/>
    <w:rsid w:val="0044763B"/>
    <w:rsid w:val="00452696"/>
    <w:rsid w:val="00452726"/>
    <w:rsid w:val="00453F32"/>
    <w:rsid w:val="00454DAA"/>
    <w:rsid w:val="00456765"/>
    <w:rsid w:val="00456A53"/>
    <w:rsid w:val="00456F1E"/>
    <w:rsid w:val="0046213C"/>
    <w:rsid w:val="00462518"/>
    <w:rsid w:val="0046266D"/>
    <w:rsid w:val="004629B3"/>
    <w:rsid w:val="0046376E"/>
    <w:rsid w:val="00463B50"/>
    <w:rsid w:val="00464251"/>
    <w:rsid w:val="00464860"/>
    <w:rsid w:val="0046587C"/>
    <w:rsid w:val="0046690F"/>
    <w:rsid w:val="00467CC0"/>
    <w:rsid w:val="00471116"/>
    <w:rsid w:val="00472FEC"/>
    <w:rsid w:val="00473A2A"/>
    <w:rsid w:val="00473B89"/>
    <w:rsid w:val="004747D0"/>
    <w:rsid w:val="00476830"/>
    <w:rsid w:val="004770F6"/>
    <w:rsid w:val="004812D2"/>
    <w:rsid w:val="00483B28"/>
    <w:rsid w:val="00484218"/>
    <w:rsid w:val="004858E1"/>
    <w:rsid w:val="00485EF2"/>
    <w:rsid w:val="004864A1"/>
    <w:rsid w:val="0048769E"/>
    <w:rsid w:val="00487A1F"/>
    <w:rsid w:val="00490A03"/>
    <w:rsid w:val="00490B0D"/>
    <w:rsid w:val="00490E5D"/>
    <w:rsid w:val="00492B0A"/>
    <w:rsid w:val="00492D88"/>
    <w:rsid w:val="00493327"/>
    <w:rsid w:val="0049382E"/>
    <w:rsid w:val="0049391A"/>
    <w:rsid w:val="00494DBE"/>
    <w:rsid w:val="00495CE6"/>
    <w:rsid w:val="00497D5E"/>
    <w:rsid w:val="00497EB9"/>
    <w:rsid w:val="004A144D"/>
    <w:rsid w:val="004A1D27"/>
    <w:rsid w:val="004A2176"/>
    <w:rsid w:val="004A2703"/>
    <w:rsid w:val="004A323C"/>
    <w:rsid w:val="004A4D16"/>
    <w:rsid w:val="004B0801"/>
    <w:rsid w:val="004B1117"/>
    <w:rsid w:val="004B1A6B"/>
    <w:rsid w:val="004B1FC8"/>
    <w:rsid w:val="004B339A"/>
    <w:rsid w:val="004B39DA"/>
    <w:rsid w:val="004B54E8"/>
    <w:rsid w:val="004B7595"/>
    <w:rsid w:val="004B773C"/>
    <w:rsid w:val="004C0138"/>
    <w:rsid w:val="004C0686"/>
    <w:rsid w:val="004C12E8"/>
    <w:rsid w:val="004C130C"/>
    <w:rsid w:val="004C1389"/>
    <w:rsid w:val="004C1578"/>
    <w:rsid w:val="004C174B"/>
    <w:rsid w:val="004C33BA"/>
    <w:rsid w:val="004C47EA"/>
    <w:rsid w:val="004C4FEB"/>
    <w:rsid w:val="004C6570"/>
    <w:rsid w:val="004C678C"/>
    <w:rsid w:val="004C6B79"/>
    <w:rsid w:val="004C7345"/>
    <w:rsid w:val="004D059B"/>
    <w:rsid w:val="004D09F9"/>
    <w:rsid w:val="004D0E64"/>
    <w:rsid w:val="004D144F"/>
    <w:rsid w:val="004D1DBD"/>
    <w:rsid w:val="004D304E"/>
    <w:rsid w:val="004D4543"/>
    <w:rsid w:val="004D48A8"/>
    <w:rsid w:val="004D4CB6"/>
    <w:rsid w:val="004D4DCB"/>
    <w:rsid w:val="004E0907"/>
    <w:rsid w:val="004E20CF"/>
    <w:rsid w:val="004E2324"/>
    <w:rsid w:val="004E28C9"/>
    <w:rsid w:val="004E3341"/>
    <w:rsid w:val="004E3406"/>
    <w:rsid w:val="004E5124"/>
    <w:rsid w:val="004E7BE2"/>
    <w:rsid w:val="004E7E3A"/>
    <w:rsid w:val="004F10C1"/>
    <w:rsid w:val="004F1C5E"/>
    <w:rsid w:val="004F3032"/>
    <w:rsid w:val="004F3E47"/>
    <w:rsid w:val="004F4CC8"/>
    <w:rsid w:val="004F4F5A"/>
    <w:rsid w:val="004F51FF"/>
    <w:rsid w:val="004F5AD9"/>
    <w:rsid w:val="0050159C"/>
    <w:rsid w:val="005022B7"/>
    <w:rsid w:val="00502E62"/>
    <w:rsid w:val="005044C2"/>
    <w:rsid w:val="00506B8A"/>
    <w:rsid w:val="005110D3"/>
    <w:rsid w:val="00511161"/>
    <w:rsid w:val="0051413C"/>
    <w:rsid w:val="00515F4A"/>
    <w:rsid w:val="0051693C"/>
    <w:rsid w:val="00520A65"/>
    <w:rsid w:val="005218B8"/>
    <w:rsid w:val="00521B13"/>
    <w:rsid w:val="0052212B"/>
    <w:rsid w:val="005221A8"/>
    <w:rsid w:val="005230C7"/>
    <w:rsid w:val="0052474F"/>
    <w:rsid w:val="0052625A"/>
    <w:rsid w:val="005266EA"/>
    <w:rsid w:val="00527072"/>
    <w:rsid w:val="005272FE"/>
    <w:rsid w:val="0053001D"/>
    <w:rsid w:val="00533B0D"/>
    <w:rsid w:val="00534B46"/>
    <w:rsid w:val="00535018"/>
    <w:rsid w:val="005355DB"/>
    <w:rsid w:val="00535866"/>
    <w:rsid w:val="00536CBD"/>
    <w:rsid w:val="00540358"/>
    <w:rsid w:val="00540A05"/>
    <w:rsid w:val="00540D47"/>
    <w:rsid w:val="00540E25"/>
    <w:rsid w:val="005428D7"/>
    <w:rsid w:val="00542D43"/>
    <w:rsid w:val="00545516"/>
    <w:rsid w:val="005463C3"/>
    <w:rsid w:val="005465A3"/>
    <w:rsid w:val="00547C7C"/>
    <w:rsid w:val="005506D5"/>
    <w:rsid w:val="00550864"/>
    <w:rsid w:val="00551D6C"/>
    <w:rsid w:val="00553580"/>
    <w:rsid w:val="005550A8"/>
    <w:rsid w:val="0055571E"/>
    <w:rsid w:val="00556F67"/>
    <w:rsid w:val="00557849"/>
    <w:rsid w:val="00563009"/>
    <w:rsid w:val="005635B7"/>
    <w:rsid w:val="0056422A"/>
    <w:rsid w:val="005652E8"/>
    <w:rsid w:val="0056772E"/>
    <w:rsid w:val="00567A17"/>
    <w:rsid w:val="005735E2"/>
    <w:rsid w:val="0057384B"/>
    <w:rsid w:val="0057392C"/>
    <w:rsid w:val="0057446D"/>
    <w:rsid w:val="0057667C"/>
    <w:rsid w:val="00576BDA"/>
    <w:rsid w:val="00577DB4"/>
    <w:rsid w:val="005826DA"/>
    <w:rsid w:val="00582943"/>
    <w:rsid w:val="00582D0E"/>
    <w:rsid w:val="00582E09"/>
    <w:rsid w:val="005833F0"/>
    <w:rsid w:val="005835F4"/>
    <w:rsid w:val="00585A6D"/>
    <w:rsid w:val="00586280"/>
    <w:rsid w:val="00586584"/>
    <w:rsid w:val="005865FC"/>
    <w:rsid w:val="00586913"/>
    <w:rsid w:val="005869CE"/>
    <w:rsid w:val="00586CAF"/>
    <w:rsid w:val="005873E9"/>
    <w:rsid w:val="00587A90"/>
    <w:rsid w:val="00591180"/>
    <w:rsid w:val="00592E9F"/>
    <w:rsid w:val="00595286"/>
    <w:rsid w:val="0059722C"/>
    <w:rsid w:val="005977A6"/>
    <w:rsid w:val="00597D07"/>
    <w:rsid w:val="00597DD6"/>
    <w:rsid w:val="005A16E6"/>
    <w:rsid w:val="005A1746"/>
    <w:rsid w:val="005A30D7"/>
    <w:rsid w:val="005A3846"/>
    <w:rsid w:val="005A678F"/>
    <w:rsid w:val="005A7DE8"/>
    <w:rsid w:val="005A7E97"/>
    <w:rsid w:val="005B2CD2"/>
    <w:rsid w:val="005B632A"/>
    <w:rsid w:val="005B6788"/>
    <w:rsid w:val="005B6A58"/>
    <w:rsid w:val="005C4C2F"/>
    <w:rsid w:val="005C5A83"/>
    <w:rsid w:val="005C7112"/>
    <w:rsid w:val="005D0155"/>
    <w:rsid w:val="005D0561"/>
    <w:rsid w:val="005D0AD9"/>
    <w:rsid w:val="005D1A67"/>
    <w:rsid w:val="005D1F10"/>
    <w:rsid w:val="005D22F6"/>
    <w:rsid w:val="005D4647"/>
    <w:rsid w:val="005D5EDE"/>
    <w:rsid w:val="005D6774"/>
    <w:rsid w:val="005D68AA"/>
    <w:rsid w:val="005D6BD1"/>
    <w:rsid w:val="005E060E"/>
    <w:rsid w:val="005E0C30"/>
    <w:rsid w:val="005E1DCB"/>
    <w:rsid w:val="005E2A31"/>
    <w:rsid w:val="005E33E0"/>
    <w:rsid w:val="005E3FBB"/>
    <w:rsid w:val="005E66B4"/>
    <w:rsid w:val="005E69D9"/>
    <w:rsid w:val="005E6CB1"/>
    <w:rsid w:val="005E7116"/>
    <w:rsid w:val="005E7971"/>
    <w:rsid w:val="005F17D1"/>
    <w:rsid w:val="005F23BC"/>
    <w:rsid w:val="005F2643"/>
    <w:rsid w:val="005F27F4"/>
    <w:rsid w:val="005F297C"/>
    <w:rsid w:val="005F3239"/>
    <w:rsid w:val="005F39BF"/>
    <w:rsid w:val="005F566C"/>
    <w:rsid w:val="005F5D54"/>
    <w:rsid w:val="005F5F4D"/>
    <w:rsid w:val="005F6567"/>
    <w:rsid w:val="005F676D"/>
    <w:rsid w:val="005F6A21"/>
    <w:rsid w:val="005F750F"/>
    <w:rsid w:val="005F7A8A"/>
    <w:rsid w:val="00600998"/>
    <w:rsid w:val="00600ACF"/>
    <w:rsid w:val="006019EB"/>
    <w:rsid w:val="00601CC1"/>
    <w:rsid w:val="006022D0"/>
    <w:rsid w:val="00605DFE"/>
    <w:rsid w:val="00607094"/>
    <w:rsid w:val="00607256"/>
    <w:rsid w:val="00607621"/>
    <w:rsid w:val="0060790C"/>
    <w:rsid w:val="0060791E"/>
    <w:rsid w:val="00611B7B"/>
    <w:rsid w:val="00611F08"/>
    <w:rsid w:val="00611FB2"/>
    <w:rsid w:val="00613BF1"/>
    <w:rsid w:val="006144B1"/>
    <w:rsid w:val="00615A5C"/>
    <w:rsid w:val="00616C7F"/>
    <w:rsid w:val="006177FF"/>
    <w:rsid w:val="0062077F"/>
    <w:rsid w:val="00621BC7"/>
    <w:rsid w:val="00622033"/>
    <w:rsid w:val="0062460B"/>
    <w:rsid w:val="00630644"/>
    <w:rsid w:val="006335F1"/>
    <w:rsid w:val="006336FD"/>
    <w:rsid w:val="00633B49"/>
    <w:rsid w:val="006345B6"/>
    <w:rsid w:val="006345CD"/>
    <w:rsid w:val="00635616"/>
    <w:rsid w:val="00635712"/>
    <w:rsid w:val="00635984"/>
    <w:rsid w:val="00635F41"/>
    <w:rsid w:val="006368FF"/>
    <w:rsid w:val="00636D95"/>
    <w:rsid w:val="006377D4"/>
    <w:rsid w:val="00640135"/>
    <w:rsid w:val="006402FF"/>
    <w:rsid w:val="0064107F"/>
    <w:rsid w:val="00643D8A"/>
    <w:rsid w:val="00645A5C"/>
    <w:rsid w:val="006460E5"/>
    <w:rsid w:val="00647A78"/>
    <w:rsid w:val="00647AB9"/>
    <w:rsid w:val="00647C4B"/>
    <w:rsid w:val="00650894"/>
    <w:rsid w:val="0065112B"/>
    <w:rsid w:val="00652091"/>
    <w:rsid w:val="00652229"/>
    <w:rsid w:val="00652793"/>
    <w:rsid w:val="006528DE"/>
    <w:rsid w:val="006541A1"/>
    <w:rsid w:val="00657789"/>
    <w:rsid w:val="00660320"/>
    <w:rsid w:val="0066187E"/>
    <w:rsid w:val="00662375"/>
    <w:rsid w:val="006626CA"/>
    <w:rsid w:val="00663487"/>
    <w:rsid w:val="00672382"/>
    <w:rsid w:val="006733BB"/>
    <w:rsid w:val="0067607A"/>
    <w:rsid w:val="006763B5"/>
    <w:rsid w:val="00676E80"/>
    <w:rsid w:val="006775C2"/>
    <w:rsid w:val="00681257"/>
    <w:rsid w:val="00681C3E"/>
    <w:rsid w:val="00682191"/>
    <w:rsid w:val="006822E9"/>
    <w:rsid w:val="00682643"/>
    <w:rsid w:val="00682EB9"/>
    <w:rsid w:val="00682F1E"/>
    <w:rsid w:val="0068378C"/>
    <w:rsid w:val="006839D3"/>
    <w:rsid w:val="0068441A"/>
    <w:rsid w:val="0068699A"/>
    <w:rsid w:val="00690B19"/>
    <w:rsid w:val="006938EE"/>
    <w:rsid w:val="00694195"/>
    <w:rsid w:val="0069650C"/>
    <w:rsid w:val="006A0A3C"/>
    <w:rsid w:val="006A1ED8"/>
    <w:rsid w:val="006A3D5B"/>
    <w:rsid w:val="006A408C"/>
    <w:rsid w:val="006A442A"/>
    <w:rsid w:val="006A59E9"/>
    <w:rsid w:val="006A5AB1"/>
    <w:rsid w:val="006A6F2B"/>
    <w:rsid w:val="006A75B8"/>
    <w:rsid w:val="006A79F0"/>
    <w:rsid w:val="006B048F"/>
    <w:rsid w:val="006B359D"/>
    <w:rsid w:val="006B47EE"/>
    <w:rsid w:val="006B499F"/>
    <w:rsid w:val="006B54C6"/>
    <w:rsid w:val="006B617F"/>
    <w:rsid w:val="006B78E0"/>
    <w:rsid w:val="006C187E"/>
    <w:rsid w:val="006C1FB8"/>
    <w:rsid w:val="006C2BB0"/>
    <w:rsid w:val="006C33BE"/>
    <w:rsid w:val="006C4B3D"/>
    <w:rsid w:val="006C53D0"/>
    <w:rsid w:val="006C5B53"/>
    <w:rsid w:val="006C7E78"/>
    <w:rsid w:val="006D006A"/>
    <w:rsid w:val="006D064D"/>
    <w:rsid w:val="006D098F"/>
    <w:rsid w:val="006D127F"/>
    <w:rsid w:val="006D20E3"/>
    <w:rsid w:val="006D2218"/>
    <w:rsid w:val="006D33E1"/>
    <w:rsid w:val="006D4996"/>
    <w:rsid w:val="006D4D0C"/>
    <w:rsid w:val="006D510B"/>
    <w:rsid w:val="006D535B"/>
    <w:rsid w:val="006D54AB"/>
    <w:rsid w:val="006D58E5"/>
    <w:rsid w:val="006E1084"/>
    <w:rsid w:val="006E1097"/>
    <w:rsid w:val="006E10B2"/>
    <w:rsid w:val="006E1A70"/>
    <w:rsid w:val="006E1FA9"/>
    <w:rsid w:val="006E2D24"/>
    <w:rsid w:val="006E3006"/>
    <w:rsid w:val="006E3AFC"/>
    <w:rsid w:val="006E4458"/>
    <w:rsid w:val="006E4F02"/>
    <w:rsid w:val="006E5032"/>
    <w:rsid w:val="006E5BDA"/>
    <w:rsid w:val="006E7AC9"/>
    <w:rsid w:val="006F0FC7"/>
    <w:rsid w:val="006F39A9"/>
    <w:rsid w:val="006F3D9D"/>
    <w:rsid w:val="006F524E"/>
    <w:rsid w:val="006F5D57"/>
    <w:rsid w:val="006F643F"/>
    <w:rsid w:val="006F670F"/>
    <w:rsid w:val="006F77F3"/>
    <w:rsid w:val="0070063C"/>
    <w:rsid w:val="00700D69"/>
    <w:rsid w:val="0070243F"/>
    <w:rsid w:val="00702921"/>
    <w:rsid w:val="00703272"/>
    <w:rsid w:val="0070362C"/>
    <w:rsid w:val="00703652"/>
    <w:rsid w:val="00704020"/>
    <w:rsid w:val="00704044"/>
    <w:rsid w:val="00705B35"/>
    <w:rsid w:val="00705BBE"/>
    <w:rsid w:val="0070733C"/>
    <w:rsid w:val="007102D5"/>
    <w:rsid w:val="00710C5D"/>
    <w:rsid w:val="0071348C"/>
    <w:rsid w:val="00717273"/>
    <w:rsid w:val="00720FD4"/>
    <w:rsid w:val="00721EEF"/>
    <w:rsid w:val="00722A02"/>
    <w:rsid w:val="00723A21"/>
    <w:rsid w:val="00723B91"/>
    <w:rsid w:val="00723C6D"/>
    <w:rsid w:val="00724550"/>
    <w:rsid w:val="00724AF2"/>
    <w:rsid w:val="00724E51"/>
    <w:rsid w:val="00730624"/>
    <w:rsid w:val="0073096C"/>
    <w:rsid w:val="0073100D"/>
    <w:rsid w:val="00731368"/>
    <w:rsid w:val="00733429"/>
    <w:rsid w:val="00733A46"/>
    <w:rsid w:val="00733BB0"/>
    <w:rsid w:val="00735E2D"/>
    <w:rsid w:val="00736F2C"/>
    <w:rsid w:val="007371B2"/>
    <w:rsid w:val="00740F23"/>
    <w:rsid w:val="007419C8"/>
    <w:rsid w:val="00742398"/>
    <w:rsid w:val="007432A9"/>
    <w:rsid w:val="00745C0B"/>
    <w:rsid w:val="00746050"/>
    <w:rsid w:val="00746118"/>
    <w:rsid w:val="00746C7F"/>
    <w:rsid w:val="007507B5"/>
    <w:rsid w:val="0075091D"/>
    <w:rsid w:val="00750EC4"/>
    <w:rsid w:val="00751831"/>
    <w:rsid w:val="0075201B"/>
    <w:rsid w:val="00753A24"/>
    <w:rsid w:val="00754294"/>
    <w:rsid w:val="0075430D"/>
    <w:rsid w:val="0075779F"/>
    <w:rsid w:val="0076106F"/>
    <w:rsid w:val="0076354B"/>
    <w:rsid w:val="00764668"/>
    <w:rsid w:val="007658F3"/>
    <w:rsid w:val="00765D0E"/>
    <w:rsid w:val="00765E3B"/>
    <w:rsid w:val="00766EA2"/>
    <w:rsid w:val="00767034"/>
    <w:rsid w:val="00772188"/>
    <w:rsid w:val="0077222A"/>
    <w:rsid w:val="00773909"/>
    <w:rsid w:val="0077433B"/>
    <w:rsid w:val="00774E1E"/>
    <w:rsid w:val="0077544E"/>
    <w:rsid w:val="00776743"/>
    <w:rsid w:val="00776D7F"/>
    <w:rsid w:val="007813D0"/>
    <w:rsid w:val="007845AC"/>
    <w:rsid w:val="00785993"/>
    <w:rsid w:val="00785A0D"/>
    <w:rsid w:val="007863BF"/>
    <w:rsid w:val="007866E2"/>
    <w:rsid w:val="00786BA3"/>
    <w:rsid w:val="00790993"/>
    <w:rsid w:val="0079202F"/>
    <w:rsid w:val="0079203E"/>
    <w:rsid w:val="007934C3"/>
    <w:rsid w:val="00793FDA"/>
    <w:rsid w:val="00794903"/>
    <w:rsid w:val="00795486"/>
    <w:rsid w:val="00795AF2"/>
    <w:rsid w:val="00795E4F"/>
    <w:rsid w:val="007A0287"/>
    <w:rsid w:val="007A09FC"/>
    <w:rsid w:val="007A2AAD"/>
    <w:rsid w:val="007A3017"/>
    <w:rsid w:val="007A4432"/>
    <w:rsid w:val="007A59E9"/>
    <w:rsid w:val="007A784E"/>
    <w:rsid w:val="007A7E31"/>
    <w:rsid w:val="007B02A0"/>
    <w:rsid w:val="007B278C"/>
    <w:rsid w:val="007B2C2C"/>
    <w:rsid w:val="007B2DAD"/>
    <w:rsid w:val="007B3774"/>
    <w:rsid w:val="007B4939"/>
    <w:rsid w:val="007B499C"/>
    <w:rsid w:val="007B4D4B"/>
    <w:rsid w:val="007B58C6"/>
    <w:rsid w:val="007B76D8"/>
    <w:rsid w:val="007C0646"/>
    <w:rsid w:val="007C1ACD"/>
    <w:rsid w:val="007C1E5E"/>
    <w:rsid w:val="007C1E9D"/>
    <w:rsid w:val="007C3AE3"/>
    <w:rsid w:val="007C6C51"/>
    <w:rsid w:val="007D0000"/>
    <w:rsid w:val="007D0DF1"/>
    <w:rsid w:val="007D2A02"/>
    <w:rsid w:val="007D5EA2"/>
    <w:rsid w:val="007D6144"/>
    <w:rsid w:val="007D62A4"/>
    <w:rsid w:val="007D6CE5"/>
    <w:rsid w:val="007E0917"/>
    <w:rsid w:val="007E0B2C"/>
    <w:rsid w:val="007E136B"/>
    <w:rsid w:val="007E1736"/>
    <w:rsid w:val="007E25DD"/>
    <w:rsid w:val="007E2887"/>
    <w:rsid w:val="007E3318"/>
    <w:rsid w:val="007E6EA1"/>
    <w:rsid w:val="007F0F16"/>
    <w:rsid w:val="007F0F63"/>
    <w:rsid w:val="007F2B1E"/>
    <w:rsid w:val="007F4590"/>
    <w:rsid w:val="007F62B4"/>
    <w:rsid w:val="007F7C05"/>
    <w:rsid w:val="007F7DF9"/>
    <w:rsid w:val="00800FD6"/>
    <w:rsid w:val="00801517"/>
    <w:rsid w:val="008019C0"/>
    <w:rsid w:val="00804966"/>
    <w:rsid w:val="0080510A"/>
    <w:rsid w:val="0080596A"/>
    <w:rsid w:val="00805CBF"/>
    <w:rsid w:val="00807195"/>
    <w:rsid w:val="00810AC4"/>
    <w:rsid w:val="0081218E"/>
    <w:rsid w:val="0081228B"/>
    <w:rsid w:val="00813492"/>
    <w:rsid w:val="00814DE2"/>
    <w:rsid w:val="00815599"/>
    <w:rsid w:val="00815D34"/>
    <w:rsid w:val="008177EE"/>
    <w:rsid w:val="00817895"/>
    <w:rsid w:val="00817AE8"/>
    <w:rsid w:val="00817DE8"/>
    <w:rsid w:val="008229F5"/>
    <w:rsid w:val="00824293"/>
    <w:rsid w:val="008259DE"/>
    <w:rsid w:val="0082699A"/>
    <w:rsid w:val="00827F2A"/>
    <w:rsid w:val="00832633"/>
    <w:rsid w:val="0083342C"/>
    <w:rsid w:val="00833869"/>
    <w:rsid w:val="00833CEB"/>
    <w:rsid w:val="0083662B"/>
    <w:rsid w:val="008372D2"/>
    <w:rsid w:val="008377BC"/>
    <w:rsid w:val="00841179"/>
    <w:rsid w:val="00841353"/>
    <w:rsid w:val="00844C17"/>
    <w:rsid w:val="008450BB"/>
    <w:rsid w:val="00846017"/>
    <w:rsid w:val="008464F2"/>
    <w:rsid w:val="00847726"/>
    <w:rsid w:val="00851033"/>
    <w:rsid w:val="00851A55"/>
    <w:rsid w:val="00851CB1"/>
    <w:rsid w:val="00852511"/>
    <w:rsid w:val="0085252F"/>
    <w:rsid w:val="00853FD6"/>
    <w:rsid w:val="00855F22"/>
    <w:rsid w:val="00855FD0"/>
    <w:rsid w:val="0085658E"/>
    <w:rsid w:val="008568E6"/>
    <w:rsid w:val="00857408"/>
    <w:rsid w:val="008578A9"/>
    <w:rsid w:val="00860338"/>
    <w:rsid w:val="0086072A"/>
    <w:rsid w:val="0086088F"/>
    <w:rsid w:val="008614F1"/>
    <w:rsid w:val="008639B3"/>
    <w:rsid w:val="00863C1A"/>
    <w:rsid w:val="00863F9D"/>
    <w:rsid w:val="0086470F"/>
    <w:rsid w:val="00865882"/>
    <w:rsid w:val="00866CDD"/>
    <w:rsid w:val="0087082E"/>
    <w:rsid w:val="008712FE"/>
    <w:rsid w:val="0087142D"/>
    <w:rsid w:val="00872928"/>
    <w:rsid w:val="00872DA6"/>
    <w:rsid w:val="00873416"/>
    <w:rsid w:val="00873956"/>
    <w:rsid w:val="0087538C"/>
    <w:rsid w:val="00875495"/>
    <w:rsid w:val="00875A71"/>
    <w:rsid w:val="00875CB0"/>
    <w:rsid w:val="008762E7"/>
    <w:rsid w:val="008770CC"/>
    <w:rsid w:val="00877800"/>
    <w:rsid w:val="00877C32"/>
    <w:rsid w:val="00880580"/>
    <w:rsid w:val="0088094B"/>
    <w:rsid w:val="00880E72"/>
    <w:rsid w:val="0088176E"/>
    <w:rsid w:val="008825EE"/>
    <w:rsid w:val="00882DE4"/>
    <w:rsid w:val="0088313E"/>
    <w:rsid w:val="008849B2"/>
    <w:rsid w:val="0088596E"/>
    <w:rsid w:val="00885D26"/>
    <w:rsid w:val="00886C54"/>
    <w:rsid w:val="008870ED"/>
    <w:rsid w:val="008877FC"/>
    <w:rsid w:val="00892132"/>
    <w:rsid w:val="008947FF"/>
    <w:rsid w:val="0089796A"/>
    <w:rsid w:val="0089799B"/>
    <w:rsid w:val="008979FA"/>
    <w:rsid w:val="008A2375"/>
    <w:rsid w:val="008A54B6"/>
    <w:rsid w:val="008A7DEB"/>
    <w:rsid w:val="008B1B65"/>
    <w:rsid w:val="008B2185"/>
    <w:rsid w:val="008B3182"/>
    <w:rsid w:val="008B3557"/>
    <w:rsid w:val="008B39E0"/>
    <w:rsid w:val="008B4302"/>
    <w:rsid w:val="008B605A"/>
    <w:rsid w:val="008B6086"/>
    <w:rsid w:val="008B760D"/>
    <w:rsid w:val="008C093B"/>
    <w:rsid w:val="008C0E76"/>
    <w:rsid w:val="008C2665"/>
    <w:rsid w:val="008C6041"/>
    <w:rsid w:val="008C74E3"/>
    <w:rsid w:val="008D0936"/>
    <w:rsid w:val="008D403B"/>
    <w:rsid w:val="008D4707"/>
    <w:rsid w:val="008D764F"/>
    <w:rsid w:val="008D76C5"/>
    <w:rsid w:val="008E0A04"/>
    <w:rsid w:val="008E0AFA"/>
    <w:rsid w:val="008E28BD"/>
    <w:rsid w:val="008E2C6D"/>
    <w:rsid w:val="008E4F56"/>
    <w:rsid w:val="008E6661"/>
    <w:rsid w:val="008E75D3"/>
    <w:rsid w:val="008F02E9"/>
    <w:rsid w:val="008F076A"/>
    <w:rsid w:val="008F0CE4"/>
    <w:rsid w:val="008F125E"/>
    <w:rsid w:val="008F1CC5"/>
    <w:rsid w:val="008F2444"/>
    <w:rsid w:val="008F290B"/>
    <w:rsid w:val="008F2B54"/>
    <w:rsid w:val="008F2CC5"/>
    <w:rsid w:val="008F4C1E"/>
    <w:rsid w:val="008F4D2F"/>
    <w:rsid w:val="008F510A"/>
    <w:rsid w:val="008F55A2"/>
    <w:rsid w:val="00900235"/>
    <w:rsid w:val="00900D3C"/>
    <w:rsid w:val="00906292"/>
    <w:rsid w:val="0091352F"/>
    <w:rsid w:val="00914B5B"/>
    <w:rsid w:val="009152B8"/>
    <w:rsid w:val="00917162"/>
    <w:rsid w:val="009172B9"/>
    <w:rsid w:val="009178AA"/>
    <w:rsid w:val="00920430"/>
    <w:rsid w:val="00921C0C"/>
    <w:rsid w:val="00923001"/>
    <w:rsid w:val="0092358D"/>
    <w:rsid w:val="009238BF"/>
    <w:rsid w:val="009251CC"/>
    <w:rsid w:val="0092680D"/>
    <w:rsid w:val="0092714E"/>
    <w:rsid w:val="00927661"/>
    <w:rsid w:val="00931E24"/>
    <w:rsid w:val="009324F0"/>
    <w:rsid w:val="00933130"/>
    <w:rsid w:val="0093478F"/>
    <w:rsid w:val="00936826"/>
    <w:rsid w:val="00940B3D"/>
    <w:rsid w:val="00942002"/>
    <w:rsid w:val="00942359"/>
    <w:rsid w:val="0094623A"/>
    <w:rsid w:val="00946FC5"/>
    <w:rsid w:val="00947885"/>
    <w:rsid w:val="009504AB"/>
    <w:rsid w:val="00951212"/>
    <w:rsid w:val="00951818"/>
    <w:rsid w:val="00952168"/>
    <w:rsid w:val="009527FE"/>
    <w:rsid w:val="009529B2"/>
    <w:rsid w:val="009535A6"/>
    <w:rsid w:val="009538D0"/>
    <w:rsid w:val="0095421F"/>
    <w:rsid w:val="009555CA"/>
    <w:rsid w:val="00955D69"/>
    <w:rsid w:val="00957D2C"/>
    <w:rsid w:val="00960319"/>
    <w:rsid w:val="00960539"/>
    <w:rsid w:val="009605B1"/>
    <w:rsid w:val="00960CBC"/>
    <w:rsid w:val="00962591"/>
    <w:rsid w:val="00962AD4"/>
    <w:rsid w:val="00963A06"/>
    <w:rsid w:val="00965192"/>
    <w:rsid w:val="00967DD4"/>
    <w:rsid w:val="009700B1"/>
    <w:rsid w:val="00970ECF"/>
    <w:rsid w:val="00971261"/>
    <w:rsid w:val="00971FD4"/>
    <w:rsid w:val="009722CB"/>
    <w:rsid w:val="00972750"/>
    <w:rsid w:val="009734C6"/>
    <w:rsid w:val="009739A0"/>
    <w:rsid w:val="00974EE4"/>
    <w:rsid w:val="00974F84"/>
    <w:rsid w:val="00975D5B"/>
    <w:rsid w:val="00976216"/>
    <w:rsid w:val="009767C7"/>
    <w:rsid w:val="00977D30"/>
    <w:rsid w:val="00980E69"/>
    <w:rsid w:val="0098334C"/>
    <w:rsid w:val="00984643"/>
    <w:rsid w:val="0098576C"/>
    <w:rsid w:val="0098579A"/>
    <w:rsid w:val="00991475"/>
    <w:rsid w:val="009918DD"/>
    <w:rsid w:val="0099195A"/>
    <w:rsid w:val="00991BD2"/>
    <w:rsid w:val="00992407"/>
    <w:rsid w:val="00992A11"/>
    <w:rsid w:val="00994681"/>
    <w:rsid w:val="0099486A"/>
    <w:rsid w:val="00994EFB"/>
    <w:rsid w:val="009954D8"/>
    <w:rsid w:val="00997239"/>
    <w:rsid w:val="009A0B33"/>
    <w:rsid w:val="009A0E26"/>
    <w:rsid w:val="009A16EC"/>
    <w:rsid w:val="009A22C2"/>
    <w:rsid w:val="009A743E"/>
    <w:rsid w:val="009A7CF6"/>
    <w:rsid w:val="009B10F6"/>
    <w:rsid w:val="009B1B55"/>
    <w:rsid w:val="009B29B7"/>
    <w:rsid w:val="009B3199"/>
    <w:rsid w:val="009B3B37"/>
    <w:rsid w:val="009B63F4"/>
    <w:rsid w:val="009B7D1F"/>
    <w:rsid w:val="009C088E"/>
    <w:rsid w:val="009C17DC"/>
    <w:rsid w:val="009C37AB"/>
    <w:rsid w:val="009C4C7A"/>
    <w:rsid w:val="009C4D35"/>
    <w:rsid w:val="009C5E51"/>
    <w:rsid w:val="009C6158"/>
    <w:rsid w:val="009C75A2"/>
    <w:rsid w:val="009C7B68"/>
    <w:rsid w:val="009D1522"/>
    <w:rsid w:val="009D51F0"/>
    <w:rsid w:val="009D61DC"/>
    <w:rsid w:val="009D7252"/>
    <w:rsid w:val="009D7652"/>
    <w:rsid w:val="009E1FF6"/>
    <w:rsid w:val="009E3CAF"/>
    <w:rsid w:val="009E3E5E"/>
    <w:rsid w:val="009E3F48"/>
    <w:rsid w:val="009E53A5"/>
    <w:rsid w:val="009E5EB4"/>
    <w:rsid w:val="009E7B37"/>
    <w:rsid w:val="009F4451"/>
    <w:rsid w:val="009F563C"/>
    <w:rsid w:val="009F610E"/>
    <w:rsid w:val="00A00DA9"/>
    <w:rsid w:val="00A00F7E"/>
    <w:rsid w:val="00A044D6"/>
    <w:rsid w:val="00A04ADB"/>
    <w:rsid w:val="00A04D8F"/>
    <w:rsid w:val="00A04F89"/>
    <w:rsid w:val="00A05F11"/>
    <w:rsid w:val="00A11E0F"/>
    <w:rsid w:val="00A12378"/>
    <w:rsid w:val="00A141E9"/>
    <w:rsid w:val="00A15B6B"/>
    <w:rsid w:val="00A15D78"/>
    <w:rsid w:val="00A15EBE"/>
    <w:rsid w:val="00A17F5B"/>
    <w:rsid w:val="00A216E5"/>
    <w:rsid w:val="00A25165"/>
    <w:rsid w:val="00A25F5B"/>
    <w:rsid w:val="00A26744"/>
    <w:rsid w:val="00A26CB6"/>
    <w:rsid w:val="00A2751B"/>
    <w:rsid w:val="00A30A00"/>
    <w:rsid w:val="00A316D9"/>
    <w:rsid w:val="00A32F82"/>
    <w:rsid w:val="00A32F8B"/>
    <w:rsid w:val="00A34F9F"/>
    <w:rsid w:val="00A36481"/>
    <w:rsid w:val="00A36675"/>
    <w:rsid w:val="00A3756F"/>
    <w:rsid w:val="00A42D6F"/>
    <w:rsid w:val="00A43870"/>
    <w:rsid w:val="00A4474B"/>
    <w:rsid w:val="00A45A62"/>
    <w:rsid w:val="00A462DC"/>
    <w:rsid w:val="00A4657C"/>
    <w:rsid w:val="00A51DB8"/>
    <w:rsid w:val="00A52E0B"/>
    <w:rsid w:val="00A52FA1"/>
    <w:rsid w:val="00A540B0"/>
    <w:rsid w:val="00A54AC5"/>
    <w:rsid w:val="00A54C2A"/>
    <w:rsid w:val="00A54D12"/>
    <w:rsid w:val="00A55DC3"/>
    <w:rsid w:val="00A56D41"/>
    <w:rsid w:val="00A56DEC"/>
    <w:rsid w:val="00A60529"/>
    <w:rsid w:val="00A60899"/>
    <w:rsid w:val="00A608D3"/>
    <w:rsid w:val="00A60F91"/>
    <w:rsid w:val="00A61353"/>
    <w:rsid w:val="00A61481"/>
    <w:rsid w:val="00A616F1"/>
    <w:rsid w:val="00A61A48"/>
    <w:rsid w:val="00A629D6"/>
    <w:rsid w:val="00A63035"/>
    <w:rsid w:val="00A637C9"/>
    <w:rsid w:val="00A66DB1"/>
    <w:rsid w:val="00A67A92"/>
    <w:rsid w:val="00A70DC6"/>
    <w:rsid w:val="00A7315C"/>
    <w:rsid w:val="00A7420B"/>
    <w:rsid w:val="00A74FDC"/>
    <w:rsid w:val="00A77192"/>
    <w:rsid w:val="00A8089F"/>
    <w:rsid w:val="00A81C0A"/>
    <w:rsid w:val="00A820BE"/>
    <w:rsid w:val="00A842D5"/>
    <w:rsid w:val="00A87870"/>
    <w:rsid w:val="00A903F3"/>
    <w:rsid w:val="00A90F18"/>
    <w:rsid w:val="00A90FFB"/>
    <w:rsid w:val="00A9149D"/>
    <w:rsid w:val="00A91A70"/>
    <w:rsid w:val="00A92FCD"/>
    <w:rsid w:val="00A9302F"/>
    <w:rsid w:val="00A957F6"/>
    <w:rsid w:val="00A959CF"/>
    <w:rsid w:val="00A9635E"/>
    <w:rsid w:val="00A97316"/>
    <w:rsid w:val="00A97BD8"/>
    <w:rsid w:val="00A97C69"/>
    <w:rsid w:val="00AA010B"/>
    <w:rsid w:val="00AA0D54"/>
    <w:rsid w:val="00AA1B85"/>
    <w:rsid w:val="00AA3290"/>
    <w:rsid w:val="00AA46F0"/>
    <w:rsid w:val="00AA6481"/>
    <w:rsid w:val="00AA7270"/>
    <w:rsid w:val="00AB08B8"/>
    <w:rsid w:val="00AB0C08"/>
    <w:rsid w:val="00AB12AC"/>
    <w:rsid w:val="00AB1CB6"/>
    <w:rsid w:val="00AB1D9A"/>
    <w:rsid w:val="00AB4A1F"/>
    <w:rsid w:val="00AB5C61"/>
    <w:rsid w:val="00AB7EAC"/>
    <w:rsid w:val="00AC304D"/>
    <w:rsid w:val="00AC3540"/>
    <w:rsid w:val="00AC3D15"/>
    <w:rsid w:val="00AC5055"/>
    <w:rsid w:val="00AC5315"/>
    <w:rsid w:val="00AC7D60"/>
    <w:rsid w:val="00AD0A8D"/>
    <w:rsid w:val="00AD0C22"/>
    <w:rsid w:val="00AD1AD7"/>
    <w:rsid w:val="00AD1AE2"/>
    <w:rsid w:val="00AD3290"/>
    <w:rsid w:val="00AD442C"/>
    <w:rsid w:val="00AD44FE"/>
    <w:rsid w:val="00AD5A37"/>
    <w:rsid w:val="00AD6B50"/>
    <w:rsid w:val="00AE05A4"/>
    <w:rsid w:val="00AE177E"/>
    <w:rsid w:val="00AE25FC"/>
    <w:rsid w:val="00AE400C"/>
    <w:rsid w:val="00AE49F1"/>
    <w:rsid w:val="00AE4A1C"/>
    <w:rsid w:val="00AE4B7A"/>
    <w:rsid w:val="00AE5532"/>
    <w:rsid w:val="00AE74D8"/>
    <w:rsid w:val="00AF0B6F"/>
    <w:rsid w:val="00AF0F75"/>
    <w:rsid w:val="00AF1D69"/>
    <w:rsid w:val="00AF23A8"/>
    <w:rsid w:val="00AF30D0"/>
    <w:rsid w:val="00AF41FA"/>
    <w:rsid w:val="00AF4796"/>
    <w:rsid w:val="00AF71EB"/>
    <w:rsid w:val="00B00988"/>
    <w:rsid w:val="00B01405"/>
    <w:rsid w:val="00B027BA"/>
    <w:rsid w:val="00B052E8"/>
    <w:rsid w:val="00B05CCA"/>
    <w:rsid w:val="00B05ECC"/>
    <w:rsid w:val="00B06DC3"/>
    <w:rsid w:val="00B100C9"/>
    <w:rsid w:val="00B11099"/>
    <w:rsid w:val="00B116B7"/>
    <w:rsid w:val="00B14271"/>
    <w:rsid w:val="00B16270"/>
    <w:rsid w:val="00B20182"/>
    <w:rsid w:val="00B22578"/>
    <w:rsid w:val="00B2292F"/>
    <w:rsid w:val="00B23C16"/>
    <w:rsid w:val="00B23C52"/>
    <w:rsid w:val="00B24E86"/>
    <w:rsid w:val="00B259E1"/>
    <w:rsid w:val="00B2685D"/>
    <w:rsid w:val="00B26D1E"/>
    <w:rsid w:val="00B26EE8"/>
    <w:rsid w:val="00B30351"/>
    <w:rsid w:val="00B312F1"/>
    <w:rsid w:val="00B33837"/>
    <w:rsid w:val="00B33C2A"/>
    <w:rsid w:val="00B349F7"/>
    <w:rsid w:val="00B34A14"/>
    <w:rsid w:val="00B35967"/>
    <w:rsid w:val="00B35CBA"/>
    <w:rsid w:val="00B363D9"/>
    <w:rsid w:val="00B416D1"/>
    <w:rsid w:val="00B422EC"/>
    <w:rsid w:val="00B44875"/>
    <w:rsid w:val="00B44C07"/>
    <w:rsid w:val="00B46320"/>
    <w:rsid w:val="00B4657A"/>
    <w:rsid w:val="00B47F0A"/>
    <w:rsid w:val="00B50B6B"/>
    <w:rsid w:val="00B51D75"/>
    <w:rsid w:val="00B54329"/>
    <w:rsid w:val="00B54885"/>
    <w:rsid w:val="00B54BFF"/>
    <w:rsid w:val="00B554C9"/>
    <w:rsid w:val="00B56AD9"/>
    <w:rsid w:val="00B5714F"/>
    <w:rsid w:val="00B57158"/>
    <w:rsid w:val="00B5778D"/>
    <w:rsid w:val="00B60827"/>
    <w:rsid w:val="00B61117"/>
    <w:rsid w:val="00B614C0"/>
    <w:rsid w:val="00B61EBB"/>
    <w:rsid w:val="00B634AB"/>
    <w:rsid w:val="00B63624"/>
    <w:rsid w:val="00B671E3"/>
    <w:rsid w:val="00B7037B"/>
    <w:rsid w:val="00B719F6"/>
    <w:rsid w:val="00B726D4"/>
    <w:rsid w:val="00B72969"/>
    <w:rsid w:val="00B73A2D"/>
    <w:rsid w:val="00B758FD"/>
    <w:rsid w:val="00B76807"/>
    <w:rsid w:val="00B769E6"/>
    <w:rsid w:val="00B77D24"/>
    <w:rsid w:val="00B8214F"/>
    <w:rsid w:val="00B82B43"/>
    <w:rsid w:val="00B82B48"/>
    <w:rsid w:val="00B84956"/>
    <w:rsid w:val="00B84F2C"/>
    <w:rsid w:val="00B85133"/>
    <w:rsid w:val="00B8643A"/>
    <w:rsid w:val="00B86A4F"/>
    <w:rsid w:val="00B91786"/>
    <w:rsid w:val="00B93035"/>
    <w:rsid w:val="00B93D17"/>
    <w:rsid w:val="00B940EB"/>
    <w:rsid w:val="00B9431C"/>
    <w:rsid w:val="00B95798"/>
    <w:rsid w:val="00B958E8"/>
    <w:rsid w:val="00B97E4A"/>
    <w:rsid w:val="00BA09B2"/>
    <w:rsid w:val="00BA0F35"/>
    <w:rsid w:val="00BA397D"/>
    <w:rsid w:val="00BA465D"/>
    <w:rsid w:val="00BA52C0"/>
    <w:rsid w:val="00BA5B46"/>
    <w:rsid w:val="00BA621C"/>
    <w:rsid w:val="00BA63D4"/>
    <w:rsid w:val="00BB2D73"/>
    <w:rsid w:val="00BB400D"/>
    <w:rsid w:val="00BB45BA"/>
    <w:rsid w:val="00BB48B2"/>
    <w:rsid w:val="00BB4A3A"/>
    <w:rsid w:val="00BB5D0B"/>
    <w:rsid w:val="00BB629C"/>
    <w:rsid w:val="00BC0995"/>
    <w:rsid w:val="00BC1761"/>
    <w:rsid w:val="00BC19ED"/>
    <w:rsid w:val="00BC513A"/>
    <w:rsid w:val="00BC6C56"/>
    <w:rsid w:val="00BC6DE2"/>
    <w:rsid w:val="00BC6E62"/>
    <w:rsid w:val="00BD013A"/>
    <w:rsid w:val="00BD2510"/>
    <w:rsid w:val="00BD3A53"/>
    <w:rsid w:val="00BD4ECD"/>
    <w:rsid w:val="00BD5A19"/>
    <w:rsid w:val="00BD6539"/>
    <w:rsid w:val="00BD656A"/>
    <w:rsid w:val="00BD6D1B"/>
    <w:rsid w:val="00BE2403"/>
    <w:rsid w:val="00BE2D0A"/>
    <w:rsid w:val="00BE47D4"/>
    <w:rsid w:val="00BE66DB"/>
    <w:rsid w:val="00BE793A"/>
    <w:rsid w:val="00BE7A0B"/>
    <w:rsid w:val="00BF114D"/>
    <w:rsid w:val="00BF1B93"/>
    <w:rsid w:val="00BF2B82"/>
    <w:rsid w:val="00BF2CEB"/>
    <w:rsid w:val="00BF432A"/>
    <w:rsid w:val="00BF66DA"/>
    <w:rsid w:val="00BF6E82"/>
    <w:rsid w:val="00C0361D"/>
    <w:rsid w:val="00C041A4"/>
    <w:rsid w:val="00C060C7"/>
    <w:rsid w:val="00C06DCC"/>
    <w:rsid w:val="00C07F92"/>
    <w:rsid w:val="00C10EA4"/>
    <w:rsid w:val="00C11D25"/>
    <w:rsid w:val="00C13217"/>
    <w:rsid w:val="00C15BEC"/>
    <w:rsid w:val="00C15DB5"/>
    <w:rsid w:val="00C208E2"/>
    <w:rsid w:val="00C21874"/>
    <w:rsid w:val="00C21897"/>
    <w:rsid w:val="00C2288E"/>
    <w:rsid w:val="00C22B54"/>
    <w:rsid w:val="00C22CEA"/>
    <w:rsid w:val="00C22F1F"/>
    <w:rsid w:val="00C24279"/>
    <w:rsid w:val="00C249E3"/>
    <w:rsid w:val="00C24C17"/>
    <w:rsid w:val="00C27C4A"/>
    <w:rsid w:val="00C31595"/>
    <w:rsid w:val="00C31B25"/>
    <w:rsid w:val="00C3309D"/>
    <w:rsid w:val="00C3411D"/>
    <w:rsid w:val="00C34357"/>
    <w:rsid w:val="00C34829"/>
    <w:rsid w:val="00C363B8"/>
    <w:rsid w:val="00C3758F"/>
    <w:rsid w:val="00C40B88"/>
    <w:rsid w:val="00C43DDD"/>
    <w:rsid w:val="00C44489"/>
    <w:rsid w:val="00C44FC2"/>
    <w:rsid w:val="00C45964"/>
    <w:rsid w:val="00C47D87"/>
    <w:rsid w:val="00C47FCD"/>
    <w:rsid w:val="00C50FA6"/>
    <w:rsid w:val="00C53430"/>
    <w:rsid w:val="00C5376E"/>
    <w:rsid w:val="00C549AA"/>
    <w:rsid w:val="00C554C1"/>
    <w:rsid w:val="00C558F2"/>
    <w:rsid w:val="00C55AEE"/>
    <w:rsid w:val="00C5701B"/>
    <w:rsid w:val="00C6069A"/>
    <w:rsid w:val="00C61501"/>
    <w:rsid w:val="00C61BDC"/>
    <w:rsid w:val="00C64A43"/>
    <w:rsid w:val="00C64D40"/>
    <w:rsid w:val="00C65957"/>
    <w:rsid w:val="00C66218"/>
    <w:rsid w:val="00C677C9"/>
    <w:rsid w:val="00C70B76"/>
    <w:rsid w:val="00C70DBC"/>
    <w:rsid w:val="00C70FB7"/>
    <w:rsid w:val="00C71E80"/>
    <w:rsid w:val="00C75DCE"/>
    <w:rsid w:val="00C7750A"/>
    <w:rsid w:val="00C808A6"/>
    <w:rsid w:val="00C83BA4"/>
    <w:rsid w:val="00C84AC6"/>
    <w:rsid w:val="00C855DB"/>
    <w:rsid w:val="00C855F3"/>
    <w:rsid w:val="00C86270"/>
    <w:rsid w:val="00C90C20"/>
    <w:rsid w:val="00C9109C"/>
    <w:rsid w:val="00C93E06"/>
    <w:rsid w:val="00C948CF"/>
    <w:rsid w:val="00C95798"/>
    <w:rsid w:val="00C95A74"/>
    <w:rsid w:val="00C97091"/>
    <w:rsid w:val="00C97260"/>
    <w:rsid w:val="00C97391"/>
    <w:rsid w:val="00CA14A5"/>
    <w:rsid w:val="00CA14DA"/>
    <w:rsid w:val="00CA1AB8"/>
    <w:rsid w:val="00CA2001"/>
    <w:rsid w:val="00CA2B10"/>
    <w:rsid w:val="00CA3F11"/>
    <w:rsid w:val="00CA5256"/>
    <w:rsid w:val="00CA5564"/>
    <w:rsid w:val="00CB078E"/>
    <w:rsid w:val="00CB3782"/>
    <w:rsid w:val="00CB4D20"/>
    <w:rsid w:val="00CB5B6C"/>
    <w:rsid w:val="00CB60EF"/>
    <w:rsid w:val="00CB74E3"/>
    <w:rsid w:val="00CC052E"/>
    <w:rsid w:val="00CC06E5"/>
    <w:rsid w:val="00CC0B14"/>
    <w:rsid w:val="00CC5B9C"/>
    <w:rsid w:val="00CD02DF"/>
    <w:rsid w:val="00CD10A5"/>
    <w:rsid w:val="00CD16BE"/>
    <w:rsid w:val="00CD179F"/>
    <w:rsid w:val="00CD1F32"/>
    <w:rsid w:val="00CD2268"/>
    <w:rsid w:val="00CD4616"/>
    <w:rsid w:val="00CD50DC"/>
    <w:rsid w:val="00CD56AF"/>
    <w:rsid w:val="00CD5FFA"/>
    <w:rsid w:val="00CD608B"/>
    <w:rsid w:val="00CD61BB"/>
    <w:rsid w:val="00CE32F0"/>
    <w:rsid w:val="00CE33D5"/>
    <w:rsid w:val="00CE4712"/>
    <w:rsid w:val="00CE6073"/>
    <w:rsid w:val="00CE761C"/>
    <w:rsid w:val="00CF5D37"/>
    <w:rsid w:val="00CF6353"/>
    <w:rsid w:val="00CF6F33"/>
    <w:rsid w:val="00D02248"/>
    <w:rsid w:val="00D04429"/>
    <w:rsid w:val="00D04B47"/>
    <w:rsid w:val="00D04E37"/>
    <w:rsid w:val="00D063B8"/>
    <w:rsid w:val="00D06825"/>
    <w:rsid w:val="00D0702E"/>
    <w:rsid w:val="00D07467"/>
    <w:rsid w:val="00D076E6"/>
    <w:rsid w:val="00D1044F"/>
    <w:rsid w:val="00D106BD"/>
    <w:rsid w:val="00D14E64"/>
    <w:rsid w:val="00D17185"/>
    <w:rsid w:val="00D17D02"/>
    <w:rsid w:val="00D17E3B"/>
    <w:rsid w:val="00D22A9A"/>
    <w:rsid w:val="00D2306F"/>
    <w:rsid w:val="00D23C09"/>
    <w:rsid w:val="00D23CED"/>
    <w:rsid w:val="00D241D1"/>
    <w:rsid w:val="00D24BD2"/>
    <w:rsid w:val="00D24F2C"/>
    <w:rsid w:val="00D254F7"/>
    <w:rsid w:val="00D2573D"/>
    <w:rsid w:val="00D260A2"/>
    <w:rsid w:val="00D30CC6"/>
    <w:rsid w:val="00D30DA4"/>
    <w:rsid w:val="00D31722"/>
    <w:rsid w:val="00D3260C"/>
    <w:rsid w:val="00D3391A"/>
    <w:rsid w:val="00D33DB5"/>
    <w:rsid w:val="00D35790"/>
    <w:rsid w:val="00D41276"/>
    <w:rsid w:val="00D41971"/>
    <w:rsid w:val="00D442D5"/>
    <w:rsid w:val="00D45043"/>
    <w:rsid w:val="00D51576"/>
    <w:rsid w:val="00D519AF"/>
    <w:rsid w:val="00D532A9"/>
    <w:rsid w:val="00D5437A"/>
    <w:rsid w:val="00D5611E"/>
    <w:rsid w:val="00D5653B"/>
    <w:rsid w:val="00D56C30"/>
    <w:rsid w:val="00D5726D"/>
    <w:rsid w:val="00D572AC"/>
    <w:rsid w:val="00D6071F"/>
    <w:rsid w:val="00D61D6E"/>
    <w:rsid w:val="00D62580"/>
    <w:rsid w:val="00D62EF1"/>
    <w:rsid w:val="00D6309D"/>
    <w:rsid w:val="00D644CA"/>
    <w:rsid w:val="00D64961"/>
    <w:rsid w:val="00D64EA0"/>
    <w:rsid w:val="00D66FC2"/>
    <w:rsid w:val="00D7044E"/>
    <w:rsid w:val="00D704A8"/>
    <w:rsid w:val="00D76C7E"/>
    <w:rsid w:val="00D771DE"/>
    <w:rsid w:val="00D7776D"/>
    <w:rsid w:val="00D77ADC"/>
    <w:rsid w:val="00D81AEF"/>
    <w:rsid w:val="00D82A42"/>
    <w:rsid w:val="00D834F1"/>
    <w:rsid w:val="00D83609"/>
    <w:rsid w:val="00D83AA6"/>
    <w:rsid w:val="00D85C0D"/>
    <w:rsid w:val="00D866CB"/>
    <w:rsid w:val="00D86909"/>
    <w:rsid w:val="00D87A9A"/>
    <w:rsid w:val="00D87E39"/>
    <w:rsid w:val="00D90625"/>
    <w:rsid w:val="00D909F8"/>
    <w:rsid w:val="00D9152C"/>
    <w:rsid w:val="00D92179"/>
    <w:rsid w:val="00D922C6"/>
    <w:rsid w:val="00D9293F"/>
    <w:rsid w:val="00D92C6A"/>
    <w:rsid w:val="00D92DE7"/>
    <w:rsid w:val="00D93598"/>
    <w:rsid w:val="00D93B82"/>
    <w:rsid w:val="00D93FDD"/>
    <w:rsid w:val="00D94253"/>
    <w:rsid w:val="00D942F8"/>
    <w:rsid w:val="00D96FA9"/>
    <w:rsid w:val="00D97A5B"/>
    <w:rsid w:val="00D97D9B"/>
    <w:rsid w:val="00DA1E18"/>
    <w:rsid w:val="00DA2009"/>
    <w:rsid w:val="00DA3F5E"/>
    <w:rsid w:val="00DA585A"/>
    <w:rsid w:val="00DA6DF7"/>
    <w:rsid w:val="00DA7741"/>
    <w:rsid w:val="00DA7769"/>
    <w:rsid w:val="00DB01C3"/>
    <w:rsid w:val="00DB05B1"/>
    <w:rsid w:val="00DB2823"/>
    <w:rsid w:val="00DB2D74"/>
    <w:rsid w:val="00DB3786"/>
    <w:rsid w:val="00DB59E8"/>
    <w:rsid w:val="00DB5A79"/>
    <w:rsid w:val="00DB638B"/>
    <w:rsid w:val="00DC2465"/>
    <w:rsid w:val="00DC34CE"/>
    <w:rsid w:val="00DC4BCA"/>
    <w:rsid w:val="00DC5E2C"/>
    <w:rsid w:val="00DC7D48"/>
    <w:rsid w:val="00DD0253"/>
    <w:rsid w:val="00DD145A"/>
    <w:rsid w:val="00DD512E"/>
    <w:rsid w:val="00DD5EC8"/>
    <w:rsid w:val="00DD5FF5"/>
    <w:rsid w:val="00DD61D4"/>
    <w:rsid w:val="00DD7BEC"/>
    <w:rsid w:val="00DE083E"/>
    <w:rsid w:val="00DE0C22"/>
    <w:rsid w:val="00DE1177"/>
    <w:rsid w:val="00DE2CEA"/>
    <w:rsid w:val="00DE3CFE"/>
    <w:rsid w:val="00DE4DB3"/>
    <w:rsid w:val="00DE4F86"/>
    <w:rsid w:val="00DE567C"/>
    <w:rsid w:val="00DE6154"/>
    <w:rsid w:val="00DE634D"/>
    <w:rsid w:val="00DE6A3C"/>
    <w:rsid w:val="00DE74F4"/>
    <w:rsid w:val="00DE7C8B"/>
    <w:rsid w:val="00DE7F97"/>
    <w:rsid w:val="00DF0AAF"/>
    <w:rsid w:val="00DF1010"/>
    <w:rsid w:val="00DF2244"/>
    <w:rsid w:val="00DF334D"/>
    <w:rsid w:val="00DF53D9"/>
    <w:rsid w:val="00DF5AEA"/>
    <w:rsid w:val="00DF5D49"/>
    <w:rsid w:val="00DF63F6"/>
    <w:rsid w:val="00DF727F"/>
    <w:rsid w:val="00DF7992"/>
    <w:rsid w:val="00DF7BD0"/>
    <w:rsid w:val="00E00C8E"/>
    <w:rsid w:val="00E0219D"/>
    <w:rsid w:val="00E0276A"/>
    <w:rsid w:val="00E0374B"/>
    <w:rsid w:val="00E0392F"/>
    <w:rsid w:val="00E0632F"/>
    <w:rsid w:val="00E06C36"/>
    <w:rsid w:val="00E071A9"/>
    <w:rsid w:val="00E07D26"/>
    <w:rsid w:val="00E10047"/>
    <w:rsid w:val="00E10B28"/>
    <w:rsid w:val="00E117FD"/>
    <w:rsid w:val="00E13747"/>
    <w:rsid w:val="00E14758"/>
    <w:rsid w:val="00E16BDE"/>
    <w:rsid w:val="00E21088"/>
    <w:rsid w:val="00E21F5D"/>
    <w:rsid w:val="00E22B1C"/>
    <w:rsid w:val="00E23C5E"/>
    <w:rsid w:val="00E23E29"/>
    <w:rsid w:val="00E24632"/>
    <w:rsid w:val="00E25155"/>
    <w:rsid w:val="00E25AEA"/>
    <w:rsid w:val="00E27C2C"/>
    <w:rsid w:val="00E30D26"/>
    <w:rsid w:val="00E30DEF"/>
    <w:rsid w:val="00E30ED2"/>
    <w:rsid w:val="00E31276"/>
    <w:rsid w:val="00E3155D"/>
    <w:rsid w:val="00E32102"/>
    <w:rsid w:val="00E34666"/>
    <w:rsid w:val="00E349A2"/>
    <w:rsid w:val="00E36A66"/>
    <w:rsid w:val="00E37F70"/>
    <w:rsid w:val="00E41377"/>
    <w:rsid w:val="00E41985"/>
    <w:rsid w:val="00E42B89"/>
    <w:rsid w:val="00E42C5F"/>
    <w:rsid w:val="00E430B8"/>
    <w:rsid w:val="00E446C1"/>
    <w:rsid w:val="00E46BCD"/>
    <w:rsid w:val="00E51CCC"/>
    <w:rsid w:val="00E52079"/>
    <w:rsid w:val="00E52FC7"/>
    <w:rsid w:val="00E545D7"/>
    <w:rsid w:val="00E547FE"/>
    <w:rsid w:val="00E54960"/>
    <w:rsid w:val="00E55447"/>
    <w:rsid w:val="00E55927"/>
    <w:rsid w:val="00E5669C"/>
    <w:rsid w:val="00E570D4"/>
    <w:rsid w:val="00E60ECA"/>
    <w:rsid w:val="00E613AB"/>
    <w:rsid w:val="00E637B6"/>
    <w:rsid w:val="00E6487C"/>
    <w:rsid w:val="00E654A9"/>
    <w:rsid w:val="00E658DC"/>
    <w:rsid w:val="00E663B6"/>
    <w:rsid w:val="00E66B13"/>
    <w:rsid w:val="00E66BBE"/>
    <w:rsid w:val="00E6780D"/>
    <w:rsid w:val="00E71DFE"/>
    <w:rsid w:val="00E728D3"/>
    <w:rsid w:val="00E72BDE"/>
    <w:rsid w:val="00E73083"/>
    <w:rsid w:val="00E758B9"/>
    <w:rsid w:val="00E76025"/>
    <w:rsid w:val="00E76B45"/>
    <w:rsid w:val="00E77C00"/>
    <w:rsid w:val="00E810D3"/>
    <w:rsid w:val="00E82FE5"/>
    <w:rsid w:val="00E83724"/>
    <w:rsid w:val="00E84236"/>
    <w:rsid w:val="00E84C02"/>
    <w:rsid w:val="00E85569"/>
    <w:rsid w:val="00E856AF"/>
    <w:rsid w:val="00E859D9"/>
    <w:rsid w:val="00E8607C"/>
    <w:rsid w:val="00E86B83"/>
    <w:rsid w:val="00E86D6E"/>
    <w:rsid w:val="00E878FB"/>
    <w:rsid w:val="00E87976"/>
    <w:rsid w:val="00E87C64"/>
    <w:rsid w:val="00E912E1"/>
    <w:rsid w:val="00E919C3"/>
    <w:rsid w:val="00E92278"/>
    <w:rsid w:val="00E93A01"/>
    <w:rsid w:val="00E93FF8"/>
    <w:rsid w:val="00E948D8"/>
    <w:rsid w:val="00E94EB6"/>
    <w:rsid w:val="00E94F16"/>
    <w:rsid w:val="00E950CA"/>
    <w:rsid w:val="00E95CA8"/>
    <w:rsid w:val="00E96643"/>
    <w:rsid w:val="00E96CE0"/>
    <w:rsid w:val="00E96EAF"/>
    <w:rsid w:val="00E97448"/>
    <w:rsid w:val="00EA044C"/>
    <w:rsid w:val="00EA1752"/>
    <w:rsid w:val="00EA1911"/>
    <w:rsid w:val="00EA1D90"/>
    <w:rsid w:val="00EA371E"/>
    <w:rsid w:val="00EA539B"/>
    <w:rsid w:val="00EA5996"/>
    <w:rsid w:val="00EA5A89"/>
    <w:rsid w:val="00EA5BDB"/>
    <w:rsid w:val="00EA63FA"/>
    <w:rsid w:val="00EA7720"/>
    <w:rsid w:val="00EB0A73"/>
    <w:rsid w:val="00EB0B55"/>
    <w:rsid w:val="00EB254F"/>
    <w:rsid w:val="00EB3A98"/>
    <w:rsid w:val="00EB46D9"/>
    <w:rsid w:val="00EB6EF6"/>
    <w:rsid w:val="00EC0199"/>
    <w:rsid w:val="00EC0E64"/>
    <w:rsid w:val="00EC142D"/>
    <w:rsid w:val="00EC1E16"/>
    <w:rsid w:val="00EC2DD1"/>
    <w:rsid w:val="00EC4A19"/>
    <w:rsid w:val="00EC4BA5"/>
    <w:rsid w:val="00EC52DA"/>
    <w:rsid w:val="00EC6F28"/>
    <w:rsid w:val="00EC7220"/>
    <w:rsid w:val="00ED0024"/>
    <w:rsid w:val="00ED0EA0"/>
    <w:rsid w:val="00ED0F85"/>
    <w:rsid w:val="00ED1B01"/>
    <w:rsid w:val="00ED2B5C"/>
    <w:rsid w:val="00ED3269"/>
    <w:rsid w:val="00ED3A18"/>
    <w:rsid w:val="00ED3AB7"/>
    <w:rsid w:val="00ED3C57"/>
    <w:rsid w:val="00EE0C28"/>
    <w:rsid w:val="00EE1A8C"/>
    <w:rsid w:val="00EE3FED"/>
    <w:rsid w:val="00EE4643"/>
    <w:rsid w:val="00EE529F"/>
    <w:rsid w:val="00EE65B6"/>
    <w:rsid w:val="00EE7C86"/>
    <w:rsid w:val="00EF1330"/>
    <w:rsid w:val="00EF15FF"/>
    <w:rsid w:val="00EF2D80"/>
    <w:rsid w:val="00EF31D8"/>
    <w:rsid w:val="00EF55E6"/>
    <w:rsid w:val="00EF5707"/>
    <w:rsid w:val="00EF588D"/>
    <w:rsid w:val="00EF66B1"/>
    <w:rsid w:val="00EF67D3"/>
    <w:rsid w:val="00EF6F1F"/>
    <w:rsid w:val="00EF70EC"/>
    <w:rsid w:val="00EF7111"/>
    <w:rsid w:val="00EF7D1A"/>
    <w:rsid w:val="00F02350"/>
    <w:rsid w:val="00F02759"/>
    <w:rsid w:val="00F03B49"/>
    <w:rsid w:val="00F0448F"/>
    <w:rsid w:val="00F0716C"/>
    <w:rsid w:val="00F105AE"/>
    <w:rsid w:val="00F108A8"/>
    <w:rsid w:val="00F13319"/>
    <w:rsid w:val="00F14353"/>
    <w:rsid w:val="00F15A8B"/>
    <w:rsid w:val="00F1628B"/>
    <w:rsid w:val="00F16990"/>
    <w:rsid w:val="00F22E81"/>
    <w:rsid w:val="00F250ED"/>
    <w:rsid w:val="00F270E9"/>
    <w:rsid w:val="00F27440"/>
    <w:rsid w:val="00F275C0"/>
    <w:rsid w:val="00F3011D"/>
    <w:rsid w:val="00F30443"/>
    <w:rsid w:val="00F3048B"/>
    <w:rsid w:val="00F317B5"/>
    <w:rsid w:val="00F33348"/>
    <w:rsid w:val="00F346B6"/>
    <w:rsid w:val="00F34AB1"/>
    <w:rsid w:val="00F36145"/>
    <w:rsid w:val="00F36227"/>
    <w:rsid w:val="00F36D33"/>
    <w:rsid w:val="00F37BDD"/>
    <w:rsid w:val="00F40716"/>
    <w:rsid w:val="00F41503"/>
    <w:rsid w:val="00F417D4"/>
    <w:rsid w:val="00F41D5C"/>
    <w:rsid w:val="00F432CF"/>
    <w:rsid w:val="00F437FD"/>
    <w:rsid w:val="00F43B69"/>
    <w:rsid w:val="00F4479A"/>
    <w:rsid w:val="00F44B61"/>
    <w:rsid w:val="00F44D82"/>
    <w:rsid w:val="00F45589"/>
    <w:rsid w:val="00F460F3"/>
    <w:rsid w:val="00F46207"/>
    <w:rsid w:val="00F466C8"/>
    <w:rsid w:val="00F46706"/>
    <w:rsid w:val="00F469A9"/>
    <w:rsid w:val="00F46B50"/>
    <w:rsid w:val="00F47C20"/>
    <w:rsid w:val="00F50B46"/>
    <w:rsid w:val="00F50D1F"/>
    <w:rsid w:val="00F51545"/>
    <w:rsid w:val="00F521DE"/>
    <w:rsid w:val="00F52654"/>
    <w:rsid w:val="00F541D4"/>
    <w:rsid w:val="00F553CE"/>
    <w:rsid w:val="00F56043"/>
    <w:rsid w:val="00F5664E"/>
    <w:rsid w:val="00F56BD8"/>
    <w:rsid w:val="00F56E86"/>
    <w:rsid w:val="00F56FA9"/>
    <w:rsid w:val="00F57D15"/>
    <w:rsid w:val="00F6171A"/>
    <w:rsid w:val="00F619BA"/>
    <w:rsid w:val="00F62306"/>
    <w:rsid w:val="00F635FC"/>
    <w:rsid w:val="00F63D03"/>
    <w:rsid w:val="00F65E2F"/>
    <w:rsid w:val="00F67385"/>
    <w:rsid w:val="00F67DF1"/>
    <w:rsid w:val="00F7054E"/>
    <w:rsid w:val="00F7137C"/>
    <w:rsid w:val="00F72A09"/>
    <w:rsid w:val="00F74E67"/>
    <w:rsid w:val="00F76734"/>
    <w:rsid w:val="00F76814"/>
    <w:rsid w:val="00F77A5F"/>
    <w:rsid w:val="00F8309B"/>
    <w:rsid w:val="00F833C9"/>
    <w:rsid w:val="00F836C8"/>
    <w:rsid w:val="00F85198"/>
    <w:rsid w:val="00F90064"/>
    <w:rsid w:val="00F90BF7"/>
    <w:rsid w:val="00F94217"/>
    <w:rsid w:val="00F9586C"/>
    <w:rsid w:val="00F96AFD"/>
    <w:rsid w:val="00F96F4C"/>
    <w:rsid w:val="00FA07F4"/>
    <w:rsid w:val="00FA1398"/>
    <w:rsid w:val="00FA1515"/>
    <w:rsid w:val="00FA2053"/>
    <w:rsid w:val="00FA2E19"/>
    <w:rsid w:val="00FA397B"/>
    <w:rsid w:val="00FA3BE7"/>
    <w:rsid w:val="00FA4373"/>
    <w:rsid w:val="00FA4BA0"/>
    <w:rsid w:val="00FA697F"/>
    <w:rsid w:val="00FA6F4C"/>
    <w:rsid w:val="00FA7354"/>
    <w:rsid w:val="00FB0147"/>
    <w:rsid w:val="00FB0F92"/>
    <w:rsid w:val="00FB2FB3"/>
    <w:rsid w:val="00FB3846"/>
    <w:rsid w:val="00FB398A"/>
    <w:rsid w:val="00FB4BF5"/>
    <w:rsid w:val="00FB5059"/>
    <w:rsid w:val="00FB5521"/>
    <w:rsid w:val="00FB610D"/>
    <w:rsid w:val="00FB626E"/>
    <w:rsid w:val="00FB6CA8"/>
    <w:rsid w:val="00FC1E4C"/>
    <w:rsid w:val="00FC4477"/>
    <w:rsid w:val="00FC46FB"/>
    <w:rsid w:val="00FC4DD1"/>
    <w:rsid w:val="00FC7B66"/>
    <w:rsid w:val="00FD0D94"/>
    <w:rsid w:val="00FD106C"/>
    <w:rsid w:val="00FD2BD3"/>
    <w:rsid w:val="00FD2DE3"/>
    <w:rsid w:val="00FD3DEF"/>
    <w:rsid w:val="00FD4CCA"/>
    <w:rsid w:val="00FD58B1"/>
    <w:rsid w:val="00FE00EA"/>
    <w:rsid w:val="00FE04BA"/>
    <w:rsid w:val="00FE234B"/>
    <w:rsid w:val="00FE2A9E"/>
    <w:rsid w:val="00FE34B3"/>
    <w:rsid w:val="00FE46B7"/>
    <w:rsid w:val="00FE4CEC"/>
    <w:rsid w:val="00FE65AE"/>
    <w:rsid w:val="00FE683A"/>
    <w:rsid w:val="00FF0420"/>
    <w:rsid w:val="00FF41B8"/>
    <w:rsid w:val="00FF47C1"/>
    <w:rsid w:val="00FF4F5A"/>
    <w:rsid w:val="00FF5237"/>
    <w:rsid w:val="00FF5629"/>
    <w:rsid w:val="00FF5B79"/>
    <w:rsid w:val="00FF689D"/>
    <w:rsid w:val="06763376"/>
    <w:rsid w:val="06D79157"/>
    <w:rsid w:val="0DD79F36"/>
    <w:rsid w:val="11E43BAB"/>
    <w:rsid w:val="121534C5"/>
    <w:rsid w:val="161E678D"/>
    <w:rsid w:val="19090967"/>
    <w:rsid w:val="1B3C24C5"/>
    <w:rsid w:val="210B7837"/>
    <w:rsid w:val="23B4E6BE"/>
    <w:rsid w:val="24F18C83"/>
    <w:rsid w:val="25653D02"/>
    <w:rsid w:val="27AA7305"/>
    <w:rsid w:val="3310C0BE"/>
    <w:rsid w:val="38EF0D05"/>
    <w:rsid w:val="39A07357"/>
    <w:rsid w:val="42088138"/>
    <w:rsid w:val="511D528A"/>
    <w:rsid w:val="588ADAF6"/>
    <w:rsid w:val="5CE173DD"/>
    <w:rsid w:val="66EB6E8A"/>
    <w:rsid w:val="69981A89"/>
    <w:rsid w:val="7629CDD5"/>
    <w:rsid w:val="772E5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AB2319"/>
  <w15:docId w15:val="{56F50C61-7F2A-4F81-96C2-CF785DEEF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uk-UA"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975"/>
    <w:pPr>
      <w:spacing w:line="276" w:lineRule="auto"/>
      <w:jc w:val="both"/>
    </w:pPr>
    <w:rPr>
      <w:sz w:val="22"/>
    </w:rPr>
  </w:style>
  <w:style w:type="paragraph" w:styleId="Heading1">
    <w:name w:val="heading 1"/>
    <w:basedOn w:val="Normal"/>
    <w:next w:val="Normal"/>
    <w:link w:val="Heading1Char"/>
    <w:uiPriority w:val="99"/>
    <w:qFormat/>
    <w:rsid w:val="00097261"/>
    <w:pPr>
      <w:keepNext/>
      <w:spacing w:line="420" w:lineRule="atLeast"/>
      <w:outlineLvl w:val="0"/>
    </w:pPr>
    <w:rPr>
      <w:rFonts w:cs="Arial"/>
      <w:b/>
      <w:bCs/>
      <w:kern w:val="32"/>
      <w:sz w:val="36"/>
      <w:szCs w:val="32"/>
    </w:rPr>
  </w:style>
  <w:style w:type="paragraph" w:styleId="Heading2">
    <w:name w:val="heading 2"/>
    <w:basedOn w:val="Normal"/>
    <w:next w:val="Normal"/>
    <w:qFormat/>
    <w:rsid w:val="003F46B0"/>
    <w:pPr>
      <w:keepNext/>
      <w:outlineLvl w:val="1"/>
    </w:pPr>
    <w:rPr>
      <w:rFonts w:cs="Arial"/>
      <w:bCs/>
      <w:iCs/>
      <w:color w:val="E1000F"/>
      <w:szCs w:val="28"/>
    </w:rPr>
  </w:style>
  <w:style w:type="paragraph" w:styleId="Heading3">
    <w:name w:val="heading 3"/>
    <w:basedOn w:val="Heading2"/>
    <w:next w:val="Normal"/>
    <w:qFormat/>
    <w:rsid w:val="006F1596"/>
    <w:pPr>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Footer">
    <w:name w:val="footer"/>
    <w:basedOn w:val="Normal"/>
    <w:link w:val="FooterChar"/>
    <w:uiPriority w:val="99"/>
    <w:rsid w:val="00992A11"/>
    <w:pPr>
      <w:tabs>
        <w:tab w:val="right" w:pos="7083"/>
        <w:tab w:val="right" w:pos="8640"/>
      </w:tabs>
      <w:spacing w:line="180" w:lineRule="atLeast"/>
      <w:jc w:val="right"/>
    </w:pPr>
    <w:rPr>
      <w:bCs/>
      <w:noProof/>
      <w:sz w:val="12"/>
    </w:rPr>
  </w:style>
  <w:style w:type="paragraph" w:customStyle="1" w:styleId="Intro">
    <w:name w:val="Intro"/>
    <w:basedOn w:val="Normal"/>
    <w:rsid w:val="006F1596"/>
    <w:pPr>
      <w:spacing w:after="300"/>
    </w:pPr>
    <w:rPr>
      <w:color w:val="415055"/>
      <w:sz w:val="24"/>
    </w:rPr>
  </w:style>
  <w:style w:type="paragraph" w:customStyle="1" w:styleId="NumBullet">
    <w:name w:val="Num_Bullet"/>
    <w:basedOn w:val="Normal"/>
    <w:rsid w:val="00576BC8"/>
    <w:pPr>
      <w:numPr>
        <w:numId w:val="1"/>
      </w:numPr>
      <w:tabs>
        <w:tab w:val="clear" w:pos="567"/>
        <w:tab w:val="left" w:pos="357"/>
      </w:tabs>
      <w:ind w:left="357" w:hanging="357"/>
    </w:pPr>
  </w:style>
  <w:style w:type="paragraph" w:customStyle="1" w:styleId="Page1Name">
    <w:name w:val="Page1_Name"/>
    <w:basedOn w:val="Normal"/>
    <w:rsid w:val="004F237B"/>
    <w:pPr>
      <w:spacing w:after="420" w:line="360" w:lineRule="atLeast"/>
    </w:pPr>
    <w:rPr>
      <w:b/>
      <w:sz w:val="30"/>
    </w:rPr>
  </w:style>
  <w:style w:type="paragraph" w:customStyle="1" w:styleId="Page1Title">
    <w:name w:val="Page1_Title"/>
    <w:basedOn w:val="Normal"/>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leGrid">
    <w:name w:val="Table Grid"/>
    <w:basedOn w:val="TableNormal"/>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uk-UA" w:eastAsia="en-US" w:bidi="ar-SA"/>
    </w:rPr>
  </w:style>
  <w:style w:type="paragraph" w:customStyle="1" w:styleId="Standard12pt">
    <w:name w:val="Standard_12pt"/>
    <w:basedOn w:val="Normal"/>
    <w:rsid w:val="0048435F"/>
    <w:pPr>
      <w:spacing w:line="300" w:lineRule="atLeast"/>
    </w:pPr>
    <w:rPr>
      <w:sz w:val="24"/>
    </w:rPr>
  </w:style>
  <w:style w:type="character" w:customStyle="1" w:styleId="Heading1Char">
    <w:name w:val="Heading 1 Char"/>
    <w:link w:val="Heading1"/>
    <w:uiPriority w:val="99"/>
    <w:locked/>
    <w:rsid w:val="00B422EC"/>
    <w:rPr>
      <w:rFonts w:ascii="Arial" w:hAnsi="Arial" w:cs="Arial"/>
      <w:b/>
      <w:bCs/>
      <w:kern w:val="32"/>
      <w:sz w:val="36"/>
      <w:szCs w:val="32"/>
      <w:lang w:val="uk-UA"/>
    </w:rPr>
  </w:style>
  <w:style w:type="character" w:styleId="Hyperlink">
    <w:name w:val="Hyperlink"/>
    <w:rsid w:val="00336854"/>
    <w:rPr>
      <w:rFonts w:ascii="Segoe UI" w:hAnsi="Segoe UI"/>
      <w:color w:val="0000FF"/>
      <w:sz w:val="18"/>
      <w:szCs w:val="18"/>
      <w:u w:val="single"/>
    </w:rPr>
  </w:style>
  <w:style w:type="paragraph" w:customStyle="1" w:styleId="MittleresRaster1-Akzent21">
    <w:name w:val="Mittleres Raster 1 - Akzent 21"/>
    <w:basedOn w:val="Normal"/>
    <w:uiPriority w:val="34"/>
    <w:qFormat/>
    <w:rsid w:val="00B422EC"/>
    <w:pPr>
      <w:ind w:left="720"/>
    </w:pPr>
  </w:style>
  <w:style w:type="paragraph" w:styleId="BalloonText">
    <w:name w:val="Balloon Text"/>
    <w:basedOn w:val="Normal"/>
    <w:link w:val="BalloonTextChar"/>
    <w:rsid w:val="00336854"/>
    <w:pPr>
      <w:spacing w:line="240" w:lineRule="auto"/>
    </w:pPr>
    <w:rPr>
      <w:sz w:val="18"/>
      <w:szCs w:val="18"/>
    </w:rPr>
  </w:style>
  <w:style w:type="character" w:customStyle="1" w:styleId="BalloonTextChar">
    <w:name w:val="Balloon Text Char"/>
    <w:link w:val="BalloonText"/>
    <w:rsid w:val="00336854"/>
    <w:rPr>
      <w:rFonts w:ascii="Segoe UI" w:hAnsi="Segoe UI"/>
      <w:sz w:val="18"/>
      <w:szCs w:val="18"/>
      <w:lang w:val="uk-UA"/>
    </w:rPr>
  </w:style>
  <w:style w:type="paragraph" w:customStyle="1" w:styleId="MittlereListe2-Akzent21">
    <w:name w:val="Mittlere Liste 2 - Akzent 21"/>
    <w:hidden/>
    <w:uiPriority w:val="99"/>
    <w:semiHidden/>
    <w:rsid w:val="002E0B17"/>
    <w:rPr>
      <w:rFonts w:ascii="Arial" w:hAnsi="Arial"/>
    </w:rPr>
  </w:style>
  <w:style w:type="character" w:customStyle="1" w:styleId="FooterChar">
    <w:name w:val="Footer Char"/>
    <w:link w:val="Footer"/>
    <w:uiPriority w:val="99"/>
    <w:rsid w:val="00992A11"/>
    <w:rPr>
      <w:rFonts w:ascii="Segoe UI" w:hAnsi="Segoe UI"/>
      <w:bCs/>
      <w:noProof/>
      <w:sz w:val="12"/>
      <w:szCs w:val="24"/>
      <w:lang w:val="uk-UA"/>
    </w:rPr>
  </w:style>
  <w:style w:type="character" w:customStyle="1" w:styleId="1">
    <w:name w:val="Незакрита згадка1"/>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
    <w:rsid w:val="00974F84"/>
    <w:rPr>
      <w:szCs w:val="20"/>
    </w:rPr>
  </w:style>
  <w:style w:type="paragraph" w:customStyle="1" w:styleId="Style12ptJustifiedLinespacing15lines1">
    <w:name w:val="Style 12 pt Justified Line spacing:  1.5 lines1"/>
    <w:basedOn w:val="Normal"/>
    <w:rsid w:val="00974F84"/>
    <w:pPr>
      <w:spacing w:before="120"/>
    </w:pPr>
    <w:rPr>
      <w:szCs w:val="20"/>
    </w:rPr>
  </w:style>
  <w:style w:type="character" w:customStyle="1" w:styleId="Headline">
    <w:name w:val="Headline"/>
    <w:basedOn w:val="DefaultParagraphFont"/>
    <w:rsid w:val="00A3756F"/>
    <w:rPr>
      <w:b/>
      <w:bCs/>
      <w:sz w:val="32"/>
    </w:rPr>
  </w:style>
  <w:style w:type="paragraph" w:customStyle="1" w:styleId="MonthDayYear">
    <w:name w:val="Month Day Year"/>
    <w:basedOn w:val="Normal"/>
    <w:rsid w:val="00643D8A"/>
    <w:pPr>
      <w:spacing w:before="120"/>
      <w:ind w:right="-1"/>
      <w:jc w:val="right"/>
    </w:pPr>
    <w:rPr>
      <w:szCs w:val="20"/>
    </w:rPr>
  </w:style>
  <w:style w:type="paragraph" w:customStyle="1" w:styleId="Topline">
    <w:name w:val="Topline"/>
    <w:basedOn w:val="Normal"/>
    <w:qFormat/>
    <w:rsid w:val="00472FEC"/>
    <w:pPr>
      <w:spacing w:before="560" w:after="560"/>
    </w:pPr>
    <w:rPr>
      <w:rFonts w:cs="Segoe UI"/>
      <w:szCs w:val="22"/>
    </w:rPr>
  </w:style>
  <w:style w:type="character" w:customStyle="1" w:styleId="AboutandContactBody">
    <w:name w:val="About and Contact Body"/>
    <w:basedOn w:val="DefaultParagraphFont"/>
    <w:rsid w:val="00336854"/>
    <w:rPr>
      <w:rFonts w:ascii="Segoe UI" w:hAnsi="Segoe UI"/>
      <w:sz w:val="18"/>
    </w:rPr>
  </w:style>
  <w:style w:type="character" w:customStyle="1" w:styleId="AboutandContactHeadline">
    <w:name w:val="About and Contact Headline"/>
    <w:basedOn w:val="DefaultParagraphFont"/>
    <w:rsid w:val="00336854"/>
    <w:rPr>
      <w:rFonts w:ascii="Segoe UI" w:hAnsi="Segoe UI"/>
      <w:b/>
      <w:bCs/>
      <w:sz w:val="18"/>
    </w:rPr>
  </w:style>
  <w:style w:type="paragraph" w:styleId="ListParagraph">
    <w:name w:val="List Paragraph"/>
    <w:basedOn w:val="Normal"/>
    <w:uiPriority w:val="34"/>
    <w:qFormat/>
    <w:rsid w:val="00635616"/>
    <w:pPr>
      <w:ind w:left="720"/>
      <w:contextualSpacing/>
    </w:pPr>
  </w:style>
  <w:style w:type="character" w:styleId="CommentReference">
    <w:name w:val="annotation reference"/>
    <w:rsid w:val="00846017"/>
    <w:rPr>
      <w:sz w:val="16"/>
      <w:szCs w:val="16"/>
    </w:rPr>
  </w:style>
  <w:style w:type="paragraph" w:styleId="CommentText">
    <w:name w:val="annotation text"/>
    <w:basedOn w:val="Normal"/>
    <w:link w:val="CommentTextChar"/>
    <w:rsid w:val="00846017"/>
    <w:pPr>
      <w:spacing w:line="260" w:lineRule="atLeast"/>
      <w:jc w:val="left"/>
    </w:pPr>
    <w:rPr>
      <w:rFonts w:ascii="Arial" w:hAnsi="Arial"/>
      <w:sz w:val="20"/>
      <w:szCs w:val="20"/>
    </w:rPr>
  </w:style>
  <w:style w:type="character" w:customStyle="1" w:styleId="CommentTextChar">
    <w:name w:val="Comment Text Char"/>
    <w:basedOn w:val="DefaultParagraphFont"/>
    <w:link w:val="CommentText"/>
    <w:rsid w:val="00846017"/>
    <w:rPr>
      <w:rFonts w:ascii="Arial" w:hAnsi="Arial"/>
      <w:sz w:val="20"/>
      <w:szCs w:val="20"/>
      <w:lang w:val="uk-UA"/>
    </w:rPr>
  </w:style>
  <w:style w:type="paragraph" w:styleId="CommentSubject">
    <w:name w:val="annotation subject"/>
    <w:basedOn w:val="CommentText"/>
    <w:next w:val="CommentText"/>
    <w:link w:val="CommentSubjectChar"/>
    <w:rsid w:val="0020528D"/>
    <w:pPr>
      <w:spacing w:line="240" w:lineRule="auto"/>
      <w:jc w:val="both"/>
    </w:pPr>
    <w:rPr>
      <w:rFonts w:ascii="Segoe UI" w:hAnsi="Segoe UI"/>
      <w:b/>
      <w:bCs/>
    </w:rPr>
  </w:style>
  <w:style w:type="character" w:customStyle="1" w:styleId="CommentSubjectChar">
    <w:name w:val="Comment Subject Char"/>
    <w:basedOn w:val="CommentTextChar"/>
    <w:link w:val="CommentSubject"/>
    <w:rsid w:val="0020528D"/>
    <w:rPr>
      <w:rFonts w:ascii="Arial" w:hAnsi="Arial"/>
      <w:b/>
      <w:bCs/>
      <w:sz w:val="20"/>
      <w:szCs w:val="20"/>
      <w:lang w:val="uk-UA"/>
    </w:rPr>
  </w:style>
  <w:style w:type="paragraph" w:styleId="Revision">
    <w:name w:val="Revision"/>
    <w:hidden/>
    <w:uiPriority w:val="62"/>
    <w:unhideWhenUsed/>
    <w:rsid w:val="006E2D24"/>
    <w:rPr>
      <w:sz w:val="22"/>
    </w:rPr>
  </w:style>
  <w:style w:type="paragraph" w:customStyle="1" w:styleId="He04Funote">
    <w:name w:val="_He_04_Fußnote"/>
    <w:next w:val="Normal"/>
    <w:qFormat/>
    <w:rsid w:val="00A90F18"/>
    <w:pPr>
      <w:tabs>
        <w:tab w:val="left" w:pos="85"/>
      </w:tabs>
      <w:spacing w:line="256" w:lineRule="auto"/>
      <w:ind w:left="85" w:hanging="85"/>
    </w:pPr>
    <w:rPr>
      <w:rFonts w:eastAsiaTheme="minorHAnsi" w:cstheme="minorBidi"/>
      <w:sz w:val="15"/>
      <w:szCs w:val="22"/>
    </w:rPr>
  </w:style>
  <w:style w:type="character" w:styleId="FootnoteReference">
    <w:name w:val="footnote reference"/>
    <w:basedOn w:val="DefaultParagraphFont"/>
    <w:uiPriority w:val="99"/>
    <w:unhideWhenUsed/>
    <w:rsid w:val="00A90F18"/>
    <w:rPr>
      <w:vertAlign w:val="superscript"/>
    </w:rPr>
  </w:style>
  <w:style w:type="paragraph" w:customStyle="1" w:styleId="He05Fett">
    <w:name w:val="_He_05_Fett"/>
    <w:next w:val="Normal"/>
    <w:link w:val="He05FettZchn"/>
    <w:qFormat/>
    <w:rsid w:val="00A92FCD"/>
    <w:pPr>
      <w:spacing w:after="160" w:line="259" w:lineRule="auto"/>
    </w:pPr>
    <w:rPr>
      <w:rFonts w:eastAsiaTheme="minorHAnsi" w:cstheme="minorBidi"/>
      <w:b/>
      <w:szCs w:val="22"/>
    </w:rPr>
  </w:style>
  <w:style w:type="character" w:customStyle="1" w:styleId="He05FettZchn">
    <w:name w:val="_He_05_Fett Zchn"/>
    <w:basedOn w:val="DefaultParagraphFont"/>
    <w:link w:val="He05Fett"/>
    <w:rsid w:val="00A92FCD"/>
    <w:rPr>
      <w:rFonts w:eastAsiaTheme="minorHAnsi" w:cstheme="minorBidi"/>
      <w:b/>
      <w:szCs w:val="22"/>
      <w:lang w:val="uk-UA"/>
    </w:rPr>
  </w:style>
  <w:style w:type="paragraph" w:customStyle="1" w:styleId="He01Flietext">
    <w:name w:val="_He_01_Fließtext"/>
    <w:qFormat/>
    <w:rsid w:val="00FE683A"/>
    <w:pPr>
      <w:tabs>
        <w:tab w:val="left" w:pos="284"/>
      </w:tabs>
      <w:spacing w:after="160" w:line="259" w:lineRule="auto"/>
      <w:jc w:val="both"/>
    </w:pPr>
    <w:rPr>
      <w:rFonts w:eastAsiaTheme="minorHAnsi" w:cstheme="minorBidi"/>
      <w:szCs w:val="22"/>
    </w:rPr>
  </w:style>
  <w:style w:type="paragraph" w:customStyle="1" w:styleId="He02berschriftEbene2">
    <w:name w:val="_He_02_Überschrift Ebene 2"/>
    <w:next w:val="He01Flietext"/>
    <w:qFormat/>
    <w:rsid w:val="00972750"/>
    <w:pPr>
      <w:spacing w:after="113"/>
    </w:pPr>
    <w:rPr>
      <w:rFonts w:eastAsiaTheme="minorHAnsi" w:cstheme="minorBidi"/>
      <w:b/>
      <w:sz w:val="32"/>
      <w:szCs w:val="22"/>
      <w:lang w:val="u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8271">
      <w:bodyDiv w:val="1"/>
      <w:marLeft w:val="0"/>
      <w:marRight w:val="0"/>
      <w:marTop w:val="0"/>
      <w:marBottom w:val="0"/>
      <w:divBdr>
        <w:top w:val="none" w:sz="0" w:space="0" w:color="auto"/>
        <w:left w:val="none" w:sz="0" w:space="0" w:color="auto"/>
        <w:bottom w:val="none" w:sz="0" w:space="0" w:color="auto"/>
        <w:right w:val="none" w:sz="0" w:space="0" w:color="auto"/>
      </w:divBdr>
    </w:div>
    <w:div w:id="215901274">
      <w:bodyDiv w:val="1"/>
      <w:marLeft w:val="0"/>
      <w:marRight w:val="0"/>
      <w:marTop w:val="0"/>
      <w:marBottom w:val="0"/>
      <w:divBdr>
        <w:top w:val="none" w:sz="0" w:space="0" w:color="auto"/>
        <w:left w:val="none" w:sz="0" w:space="0" w:color="auto"/>
        <w:bottom w:val="none" w:sz="0" w:space="0" w:color="auto"/>
        <w:right w:val="none" w:sz="0" w:space="0" w:color="auto"/>
      </w:divBdr>
    </w:div>
    <w:div w:id="331758879">
      <w:bodyDiv w:val="1"/>
      <w:marLeft w:val="0"/>
      <w:marRight w:val="0"/>
      <w:marTop w:val="0"/>
      <w:marBottom w:val="0"/>
      <w:divBdr>
        <w:top w:val="none" w:sz="0" w:space="0" w:color="auto"/>
        <w:left w:val="none" w:sz="0" w:space="0" w:color="auto"/>
        <w:bottom w:val="none" w:sz="0" w:space="0" w:color="auto"/>
        <w:right w:val="none" w:sz="0" w:space="0" w:color="auto"/>
      </w:divBdr>
    </w:div>
    <w:div w:id="545877286">
      <w:bodyDiv w:val="1"/>
      <w:marLeft w:val="0"/>
      <w:marRight w:val="0"/>
      <w:marTop w:val="0"/>
      <w:marBottom w:val="0"/>
      <w:divBdr>
        <w:top w:val="none" w:sz="0" w:space="0" w:color="auto"/>
        <w:left w:val="none" w:sz="0" w:space="0" w:color="auto"/>
        <w:bottom w:val="none" w:sz="0" w:space="0" w:color="auto"/>
        <w:right w:val="none" w:sz="0" w:space="0" w:color="auto"/>
      </w:divBdr>
    </w:div>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0689247">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 w:id="1483084704">
      <w:bodyDiv w:val="1"/>
      <w:marLeft w:val="0"/>
      <w:marRight w:val="0"/>
      <w:marTop w:val="0"/>
      <w:marBottom w:val="0"/>
      <w:divBdr>
        <w:top w:val="none" w:sz="0" w:space="0" w:color="auto"/>
        <w:left w:val="none" w:sz="0" w:space="0" w:color="auto"/>
        <w:bottom w:val="none" w:sz="0" w:space="0" w:color="auto"/>
        <w:right w:val="none" w:sz="0" w:space="0" w:color="auto"/>
      </w:divBdr>
    </w:div>
    <w:div w:id="1546261199">
      <w:bodyDiv w:val="1"/>
      <w:marLeft w:val="0"/>
      <w:marRight w:val="0"/>
      <w:marTop w:val="0"/>
      <w:marBottom w:val="0"/>
      <w:divBdr>
        <w:top w:val="none" w:sz="0" w:space="0" w:color="auto"/>
        <w:left w:val="none" w:sz="0" w:space="0" w:color="auto"/>
        <w:bottom w:val="none" w:sz="0" w:space="0" w:color="auto"/>
        <w:right w:val="none" w:sz="0" w:space="0" w:color="auto"/>
      </w:divBdr>
    </w:div>
    <w:div w:id="1641376655">
      <w:bodyDiv w:val="1"/>
      <w:marLeft w:val="0"/>
      <w:marRight w:val="0"/>
      <w:marTop w:val="0"/>
      <w:marBottom w:val="0"/>
      <w:divBdr>
        <w:top w:val="none" w:sz="0" w:space="0" w:color="auto"/>
        <w:left w:val="none" w:sz="0" w:space="0" w:color="auto"/>
        <w:bottom w:val="none" w:sz="0" w:space="0" w:color="auto"/>
        <w:right w:val="none" w:sz="0" w:space="0" w:color="auto"/>
      </w:divBdr>
    </w:div>
    <w:div w:id="2013604992">
      <w:bodyDiv w:val="1"/>
      <w:marLeft w:val="0"/>
      <w:marRight w:val="0"/>
      <w:marTop w:val="0"/>
      <w:marBottom w:val="0"/>
      <w:divBdr>
        <w:top w:val="none" w:sz="0" w:space="0" w:color="auto"/>
        <w:left w:val="none" w:sz="0" w:space="0" w:color="auto"/>
        <w:bottom w:val="none" w:sz="0" w:space="0" w:color="auto"/>
        <w:right w:val="none" w:sz="0" w:space="0" w:color="auto"/>
      </w:divBdr>
      <w:divsChild>
        <w:div w:id="237326346">
          <w:marLeft w:val="0"/>
          <w:marRight w:val="0"/>
          <w:marTop w:val="0"/>
          <w:marBottom w:val="0"/>
          <w:divBdr>
            <w:top w:val="none" w:sz="0" w:space="0" w:color="auto"/>
            <w:left w:val="none" w:sz="0" w:space="0" w:color="auto"/>
            <w:bottom w:val="none" w:sz="0" w:space="0" w:color="auto"/>
            <w:right w:val="none" w:sz="0" w:space="0" w:color="auto"/>
          </w:divBdr>
        </w:div>
        <w:div w:id="331104911">
          <w:marLeft w:val="0"/>
          <w:marRight w:val="0"/>
          <w:marTop w:val="0"/>
          <w:marBottom w:val="0"/>
          <w:divBdr>
            <w:top w:val="none" w:sz="0" w:space="0" w:color="auto"/>
            <w:left w:val="none" w:sz="0" w:space="0" w:color="auto"/>
            <w:bottom w:val="none" w:sz="0" w:space="0" w:color="auto"/>
            <w:right w:val="none" w:sz="0" w:space="0" w:color="auto"/>
          </w:divBdr>
        </w:div>
        <w:div w:id="430466892">
          <w:marLeft w:val="0"/>
          <w:marRight w:val="0"/>
          <w:marTop w:val="0"/>
          <w:marBottom w:val="0"/>
          <w:divBdr>
            <w:top w:val="none" w:sz="0" w:space="0" w:color="auto"/>
            <w:left w:val="none" w:sz="0" w:space="0" w:color="auto"/>
            <w:bottom w:val="none" w:sz="0" w:space="0" w:color="auto"/>
            <w:right w:val="none" w:sz="0" w:space="0" w:color="auto"/>
          </w:divBdr>
        </w:div>
        <w:div w:id="881399477">
          <w:marLeft w:val="0"/>
          <w:marRight w:val="0"/>
          <w:marTop w:val="0"/>
          <w:marBottom w:val="0"/>
          <w:divBdr>
            <w:top w:val="none" w:sz="0" w:space="0" w:color="auto"/>
            <w:left w:val="none" w:sz="0" w:space="0" w:color="auto"/>
            <w:bottom w:val="none" w:sz="0" w:space="0" w:color="auto"/>
            <w:right w:val="none" w:sz="0" w:space="0" w:color="auto"/>
          </w:divBdr>
        </w:div>
        <w:div w:id="1927032988">
          <w:marLeft w:val="0"/>
          <w:marRight w:val="0"/>
          <w:marTop w:val="0"/>
          <w:marBottom w:val="0"/>
          <w:divBdr>
            <w:top w:val="none" w:sz="0" w:space="0" w:color="auto"/>
            <w:left w:val="none" w:sz="0" w:space="0" w:color="auto"/>
            <w:bottom w:val="none" w:sz="0" w:space="0" w:color="auto"/>
            <w:right w:val="none" w:sz="0" w:space="0" w:color="auto"/>
          </w:divBdr>
        </w:div>
        <w:div w:id="2009089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lena.androschuk@henkel.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enke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khmara@pr-service.com.ua"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72f792e8-4dad-42c1-ad63-44982727bf4d"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f406d6b-70e0-427c-b08d-4edfc77771aa" xsi:nil="true"/>
    <lcf76f155ced4ddcb4097134ff3c332f xmlns="487aa4a8-6e08-4624-a126-3644f60fbb35">
      <Terms xmlns="http://schemas.microsoft.com/office/infopath/2007/PartnerControls"/>
    </lcf76f155ced4ddcb4097134ff3c332f>
    <Datum xmlns="487aa4a8-6e08-4624-a126-3644f60fbb35"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E3C925157EE074095811C87522C7BC7" ma:contentTypeVersion="21" ma:contentTypeDescription="Create a new document." ma:contentTypeScope="" ma:versionID="5c82d6a91480ea3a633158506e52c116">
  <xsd:schema xmlns:xsd="http://www.w3.org/2001/XMLSchema" xmlns:xs="http://www.w3.org/2001/XMLSchema" xmlns:p="http://schemas.microsoft.com/office/2006/metadata/properties" xmlns:ns2="487aa4a8-6e08-4624-a126-3644f60fbb35" xmlns:ns3="cec4b484-d643-4c02-a873-288aa5369532" xmlns:ns4="ef406d6b-70e0-427c-b08d-4edfc77771aa" targetNamespace="http://schemas.microsoft.com/office/2006/metadata/properties" ma:root="true" ma:fieldsID="4c2c19249a9c10464532c27e8f459ab4" ns2:_="" ns3:_="" ns4:_="">
    <xsd:import namespace="487aa4a8-6e08-4624-a126-3644f60fbb35"/>
    <xsd:import namespace="cec4b484-d643-4c02-a873-288aa5369532"/>
    <xsd:import namespace="ef406d6b-70e0-427c-b08d-4edfc77771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Datum"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aa4a8-6e08-4624-a126-3644f60fb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Datum" ma:index="20" nillable="true" ma:displayName="Datum" ma:format="DateOnly" ma:internalName="Datum">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4b484-d643-4c02-a873-288aa53695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406d6b-70e0-427c-b08d-4edfc77771a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099daea-b67b-4b58-9130-be82b407cc11}" ma:internalName="TaxCatchAll" ma:showField="CatchAllData" ma:web="cec4b484-d643-4c02-a873-288aa53695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ACBC83-484D-4365-B7F5-46BEEFFA9A0D}">
  <ds:schemaRefs>
    <ds:schemaRef ds:uri="http://schemas.openxmlformats.org/officeDocument/2006/bibliography"/>
  </ds:schemaRefs>
</ds:datastoreItem>
</file>

<file path=customXml/itemProps2.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3.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4.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 ds:uri="ef406d6b-70e0-427c-b08d-4edfc77771aa"/>
    <ds:schemaRef ds:uri="487aa4a8-6e08-4624-a126-3644f60fbb35"/>
  </ds:schemaRefs>
</ds:datastoreItem>
</file>

<file path=customXml/itemProps5.xml><?xml version="1.0" encoding="utf-8"?>
<ds:datastoreItem xmlns:ds="http://schemas.openxmlformats.org/officeDocument/2006/customXml" ds:itemID="{0FCCBF54-28EE-4544-922A-14A41FE43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aa4a8-6e08-4624-a126-3644f60fbb35"/>
    <ds:schemaRef ds:uri="cec4b484-d643-4c02-a873-288aa5369532"/>
    <ds:schemaRef ds:uri="ef406d6b-70e0-427c-b08d-4edfc7777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segoe-Henkel-press-release-template-2020-english.dotx</Template>
  <TotalTime>0</TotalTime>
  <Pages>9</Pages>
  <Words>3086</Words>
  <Characters>19848</Characters>
  <Application>Microsoft Office Word</Application>
  <DocSecurity>0</DocSecurity>
  <Lines>342</Lines>
  <Paragraphs>88</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Pressemitteilung</vt:lpstr>
      <vt:lpstr>Pressemitteilung</vt:lpstr>
    </vt:vector>
  </TitlesOfParts>
  <Company>Henkel AG &amp; Co. KGaA</Company>
  <LinksUpToDate>false</LinksUpToDate>
  <CharactersWithSpaces>22846</CharactersWithSpaces>
  <SharedDoc>false</SharedDoc>
  <HLinks>
    <vt:vector size="66" baseType="variant">
      <vt:variant>
        <vt:i4>6946937</vt:i4>
      </vt:variant>
      <vt:variant>
        <vt:i4>30</vt:i4>
      </vt:variant>
      <vt:variant>
        <vt:i4>0</vt:i4>
      </vt:variant>
      <vt:variant>
        <vt:i4>5</vt:i4>
      </vt:variant>
      <vt:variant>
        <vt:lpwstr>http://www.henkel.de/ir</vt:lpwstr>
      </vt:variant>
      <vt:variant>
        <vt:lpwstr/>
      </vt:variant>
      <vt:variant>
        <vt:i4>6619256</vt:i4>
      </vt:variant>
      <vt:variant>
        <vt:i4>27</vt:i4>
      </vt:variant>
      <vt:variant>
        <vt:i4>0</vt:i4>
      </vt:variant>
      <vt:variant>
        <vt:i4>5</vt:i4>
      </vt:variant>
      <vt:variant>
        <vt:lpwstr>http://www.henkel.de/presse</vt:lpwstr>
      </vt:variant>
      <vt:variant>
        <vt:lpwstr/>
      </vt:variant>
      <vt:variant>
        <vt:i4>2228305</vt:i4>
      </vt:variant>
      <vt:variant>
        <vt:i4>24</vt:i4>
      </vt:variant>
      <vt:variant>
        <vt:i4>0</vt:i4>
      </vt:variant>
      <vt:variant>
        <vt:i4>5</vt:i4>
      </vt:variant>
      <vt:variant>
        <vt:lpwstr>mailto:linda.gehring@henkel.com</vt:lpwstr>
      </vt:variant>
      <vt:variant>
        <vt:lpwstr/>
      </vt:variant>
      <vt:variant>
        <vt:i4>7208970</vt:i4>
      </vt:variant>
      <vt:variant>
        <vt:i4>21</vt:i4>
      </vt:variant>
      <vt:variant>
        <vt:i4>0</vt:i4>
      </vt:variant>
      <vt:variant>
        <vt:i4>5</vt:i4>
      </vt:variant>
      <vt:variant>
        <vt:lpwstr>mailto:dennis.starke@henkel.com</vt:lpwstr>
      </vt:variant>
      <vt:variant>
        <vt:lpwstr/>
      </vt:variant>
      <vt:variant>
        <vt:i4>2687054</vt:i4>
      </vt:variant>
      <vt:variant>
        <vt:i4>18</vt:i4>
      </vt:variant>
      <vt:variant>
        <vt:i4>0</vt:i4>
      </vt:variant>
      <vt:variant>
        <vt:i4>5</vt:i4>
      </vt:variant>
      <vt:variant>
        <vt:lpwstr>mailto:hanna.philipps@henkel.com</vt:lpwstr>
      </vt:variant>
      <vt:variant>
        <vt:lpwstr/>
      </vt:variant>
      <vt:variant>
        <vt:i4>1835116</vt:i4>
      </vt:variant>
      <vt:variant>
        <vt:i4>15</vt:i4>
      </vt:variant>
      <vt:variant>
        <vt:i4>0</vt:i4>
      </vt:variant>
      <vt:variant>
        <vt:i4>5</vt:i4>
      </vt:variant>
      <vt:variant>
        <vt:lpwstr>mailto:jennifer.ott@henkel.com</vt:lpwstr>
      </vt:variant>
      <vt:variant>
        <vt:lpwstr/>
      </vt:variant>
      <vt:variant>
        <vt:i4>7667735</vt:i4>
      </vt:variant>
      <vt:variant>
        <vt:i4>12</vt:i4>
      </vt:variant>
      <vt:variant>
        <vt:i4>0</vt:i4>
      </vt:variant>
      <vt:variant>
        <vt:i4>5</vt:i4>
      </vt:variant>
      <vt:variant>
        <vt:lpwstr>mailto:wulf.klueppelholz@henkel.com</vt:lpwstr>
      </vt:variant>
      <vt:variant>
        <vt:lpwstr/>
      </vt:variant>
      <vt:variant>
        <vt:i4>7602201</vt:i4>
      </vt:variant>
      <vt:variant>
        <vt:i4>9</vt:i4>
      </vt:variant>
      <vt:variant>
        <vt:i4>0</vt:i4>
      </vt:variant>
      <vt:variant>
        <vt:i4>5</vt:i4>
      </vt:variant>
      <vt:variant>
        <vt:lpwstr>mailto:manuel.boesing@henkel.com</vt:lpwstr>
      </vt:variant>
      <vt:variant>
        <vt:lpwstr/>
      </vt:variant>
      <vt:variant>
        <vt:i4>119</vt:i4>
      </vt:variant>
      <vt:variant>
        <vt:i4>6</vt:i4>
      </vt:variant>
      <vt:variant>
        <vt:i4>0</vt:i4>
      </vt:variant>
      <vt:variant>
        <vt:i4>5</vt:i4>
      </vt:variant>
      <vt:variant>
        <vt:lpwstr>mailto:lars.witteck@henkel.com</vt:lpwstr>
      </vt:variant>
      <vt:variant>
        <vt:lpwstr/>
      </vt:variant>
      <vt:variant>
        <vt:i4>786533</vt:i4>
      </vt:variant>
      <vt:variant>
        <vt:i4>3</vt:i4>
      </vt:variant>
      <vt:variant>
        <vt:i4>0</vt:i4>
      </vt:variant>
      <vt:variant>
        <vt:i4>5</vt:i4>
      </vt:variant>
      <vt:variant>
        <vt:lpwstr>mailto:lars.korinth@henkel.com</vt:lpwstr>
      </vt:variant>
      <vt:variant>
        <vt:lpwstr/>
      </vt:variant>
      <vt:variant>
        <vt:i4>196694</vt:i4>
      </vt:variant>
      <vt:variant>
        <vt:i4>0</vt:i4>
      </vt:variant>
      <vt:variant>
        <vt:i4>0</vt:i4>
      </vt:variant>
      <vt:variant>
        <vt:i4>5</vt:i4>
      </vt:variant>
      <vt:variant>
        <vt:lpwstr>http://www.henkel.de/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Henkel</dc:creator>
  <cp:lastModifiedBy>Elena Androschuk</cp:lastModifiedBy>
  <cp:revision>5</cp:revision>
  <cp:lastPrinted>2026-02-11T08:17:00Z</cp:lastPrinted>
  <dcterms:created xsi:type="dcterms:W3CDTF">2026-03-14T21:08:00Z</dcterms:created>
  <dcterms:modified xsi:type="dcterms:W3CDTF">2026-03-17T08:18:00Z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0x0101004E3C925157EE074095811C87522C7BC7</vt:lpwstr>
  </property>
  <property fmtid="{D5CDD505-2E9C-101B-9397-08002B2CF9AE}" pid="3" name="MediaServiceImageTags">
    <vt:lpwstr/>
  </property>
  <property fmtid="{D5CDD505-2E9C-101B-9397-08002B2CF9AE}" pid="4" name="GrammarlyDocumentId">
    <vt:lpwstr>c20c0e87efaa5202578320f1e9ecd88d927681d089babf38cbbe214425ca8870</vt:lpwstr>
  </property>
</Properties>
</file>