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24ED" w14:textId="6B511222" w:rsidR="005742B4" w:rsidRPr="00857E46" w:rsidRDefault="00F42FA0">
      <w:pPr>
        <w:pStyle w:val="MonthDayYear"/>
        <w:rPr>
          <w:lang w:val="cs-CZ"/>
        </w:rPr>
      </w:pPr>
      <w:r w:rsidRPr="00857E46">
        <w:rPr>
          <w:lang w:val="cs-CZ"/>
        </w:rPr>
        <w:t>26</w:t>
      </w:r>
      <w:r w:rsidR="004D74B9" w:rsidRPr="00857E46">
        <w:rPr>
          <w:lang w:val="cs-CZ"/>
        </w:rPr>
        <w:t xml:space="preserve">. </w:t>
      </w:r>
      <w:r w:rsidRPr="00857E46">
        <w:rPr>
          <w:lang w:val="cs-CZ"/>
        </w:rPr>
        <w:t>březen</w:t>
      </w:r>
      <w:r w:rsidR="007D354B" w:rsidRPr="00857E46">
        <w:rPr>
          <w:lang w:val="cs-CZ"/>
        </w:rPr>
        <w:t xml:space="preserve"> 202</w:t>
      </w:r>
      <w:r w:rsidR="004F526F" w:rsidRPr="00857E46">
        <w:rPr>
          <w:lang w:val="cs-CZ"/>
        </w:rPr>
        <w:t>6</w:t>
      </w:r>
    </w:p>
    <w:p w14:paraId="666069C0" w14:textId="0EDF91D7" w:rsidR="00C17976" w:rsidRPr="00857E46" w:rsidRDefault="00C17976" w:rsidP="0003352D">
      <w:pPr>
        <w:rPr>
          <w:lang w:val="sk-SK"/>
        </w:rPr>
      </w:pPr>
      <w:proofErr w:type="spellStart"/>
      <w:r w:rsidRPr="00857E46">
        <w:rPr>
          <w:lang w:val="sk-SK"/>
        </w:rPr>
        <w:t>Divize</w:t>
      </w:r>
      <w:proofErr w:type="spellEnd"/>
      <w:r w:rsidRPr="00857E46">
        <w:rPr>
          <w:lang w:val="sk-SK"/>
        </w:rPr>
        <w:t xml:space="preserve"> </w:t>
      </w:r>
      <w:proofErr w:type="spellStart"/>
      <w:r w:rsidRPr="00857E46">
        <w:rPr>
          <w:lang w:val="sk-SK"/>
        </w:rPr>
        <w:t>Consumer</w:t>
      </w:r>
      <w:proofErr w:type="spellEnd"/>
      <w:r w:rsidRPr="00857E46">
        <w:rPr>
          <w:lang w:val="sk-SK"/>
        </w:rPr>
        <w:t xml:space="preserve"> </w:t>
      </w:r>
      <w:proofErr w:type="spellStart"/>
      <w:r w:rsidRPr="00857E46">
        <w:rPr>
          <w:lang w:val="sk-SK"/>
        </w:rPr>
        <w:t>Brands</w:t>
      </w:r>
      <w:proofErr w:type="spellEnd"/>
      <w:r w:rsidRPr="00857E46">
        <w:rPr>
          <w:lang w:val="sk-SK"/>
        </w:rPr>
        <w:t xml:space="preserve"> </w:t>
      </w:r>
      <w:proofErr w:type="spellStart"/>
      <w:r w:rsidRPr="00857E46">
        <w:rPr>
          <w:lang w:val="sk-SK"/>
        </w:rPr>
        <w:t>posiluje</w:t>
      </w:r>
      <w:proofErr w:type="spellEnd"/>
      <w:r w:rsidRPr="00857E46">
        <w:rPr>
          <w:lang w:val="sk-SK"/>
        </w:rPr>
        <w:t xml:space="preserve"> </w:t>
      </w:r>
      <w:proofErr w:type="spellStart"/>
      <w:r w:rsidRPr="00857E46">
        <w:rPr>
          <w:lang w:val="sk-SK"/>
        </w:rPr>
        <w:t>podnikání</w:t>
      </w:r>
      <w:proofErr w:type="spellEnd"/>
      <w:r w:rsidRPr="00857E46">
        <w:rPr>
          <w:lang w:val="sk-SK"/>
        </w:rPr>
        <w:t xml:space="preserve"> v oblasti </w:t>
      </w:r>
      <w:proofErr w:type="spellStart"/>
      <w:r w:rsidRPr="00857E46">
        <w:rPr>
          <w:lang w:val="sk-SK"/>
        </w:rPr>
        <w:t>péče</w:t>
      </w:r>
      <w:proofErr w:type="spellEnd"/>
      <w:r w:rsidRPr="00857E46">
        <w:rPr>
          <w:lang w:val="sk-SK"/>
        </w:rPr>
        <w:t xml:space="preserve"> o vlasy</w:t>
      </w:r>
    </w:p>
    <w:p w14:paraId="0EC72AFF" w14:textId="77777777" w:rsidR="00C17976" w:rsidRPr="00857E46" w:rsidRDefault="00C17976" w:rsidP="0003352D">
      <w:pPr>
        <w:rPr>
          <w:rStyle w:val="Headline"/>
          <w:lang w:val="sk-SK"/>
        </w:rPr>
      </w:pPr>
    </w:p>
    <w:p w14:paraId="02FA8680" w14:textId="379A4383" w:rsidR="00376052" w:rsidRPr="00857E46" w:rsidRDefault="00376052" w:rsidP="00376052">
      <w:pPr>
        <w:pStyle w:val="Predvolen"/>
        <w:spacing w:before="0" w:line="276" w:lineRule="auto"/>
        <w:ind w:right="553"/>
        <w:rPr>
          <w:rFonts w:ascii="Segoe UI" w:eastAsia="Helvetica" w:hAnsi="Segoe UI" w:cs="Segoe UI"/>
          <w:b/>
          <w:bCs/>
          <w:sz w:val="32"/>
          <w:szCs w:val="32"/>
          <w:lang w:val="cs-CZ"/>
        </w:rPr>
      </w:pPr>
      <w:r w:rsidRPr="00857E46">
        <w:rPr>
          <w:rFonts w:ascii="Segoe UI" w:hAnsi="Segoe UI" w:cs="Segoe UI"/>
          <w:b/>
          <w:bCs/>
          <w:sz w:val="32"/>
          <w:szCs w:val="32"/>
          <w:lang w:val="cs-CZ"/>
        </w:rPr>
        <w:t xml:space="preserve">Společnost </w:t>
      </w:r>
      <w:proofErr w:type="spellStart"/>
      <w:r w:rsidRPr="00857E46">
        <w:rPr>
          <w:rFonts w:ascii="Segoe UI" w:hAnsi="Segoe UI" w:cs="Segoe UI"/>
          <w:b/>
          <w:bCs/>
          <w:sz w:val="32"/>
          <w:szCs w:val="32"/>
          <w:lang w:val="cs-CZ"/>
        </w:rPr>
        <w:t>Henkel</w:t>
      </w:r>
      <w:proofErr w:type="spellEnd"/>
      <w:r w:rsidRPr="00857E46">
        <w:rPr>
          <w:rFonts w:ascii="Segoe UI" w:hAnsi="Segoe UI" w:cs="Segoe UI"/>
          <w:b/>
          <w:bCs/>
          <w:sz w:val="32"/>
          <w:szCs w:val="32"/>
          <w:lang w:val="cs-CZ"/>
        </w:rPr>
        <w:t xml:space="preserve"> převezme prémiovou značku vlasové kosmetiky OLAPLEX</w:t>
      </w:r>
    </w:p>
    <w:p w14:paraId="6BC95365" w14:textId="60068C74" w:rsidR="0003352D" w:rsidRPr="00857E46" w:rsidRDefault="0003352D" w:rsidP="0003352D">
      <w:pPr>
        <w:rPr>
          <w:rStyle w:val="Headline"/>
          <w:lang w:val="cs-CZ"/>
        </w:rPr>
      </w:pPr>
    </w:p>
    <w:p w14:paraId="25914181" w14:textId="77777777" w:rsidR="0003352D" w:rsidRPr="00857E46" w:rsidRDefault="0003352D" w:rsidP="0003352D">
      <w:pPr>
        <w:rPr>
          <w:lang w:val="sk-SK"/>
        </w:rPr>
      </w:pPr>
    </w:p>
    <w:p w14:paraId="3BEAE760" w14:textId="77777777" w:rsidR="00857E46" w:rsidRPr="00857E46" w:rsidRDefault="00857E46" w:rsidP="00857E46">
      <w:pPr>
        <w:pStyle w:val="Predvolen"/>
        <w:numPr>
          <w:ilvl w:val="0"/>
          <w:numId w:val="6"/>
        </w:numPr>
        <w:spacing w:before="0" w:after="80" w:line="276" w:lineRule="auto"/>
        <w:ind w:right="445"/>
        <w:rPr>
          <w:rFonts w:ascii="Segoe UI" w:hAnsi="Segoe UI" w:cs="Segoe UI"/>
          <w:b/>
          <w:bCs/>
          <w:lang w:val="cs-CZ"/>
        </w:rPr>
      </w:pPr>
      <w:r w:rsidRPr="00857E46">
        <w:rPr>
          <w:rFonts w:ascii="Segoe UI" w:hAnsi="Segoe UI" w:cs="Segoe UI"/>
          <w:b/>
          <w:bCs/>
          <w:sz w:val="22"/>
          <w:szCs w:val="22"/>
          <w:lang w:val="cs-CZ"/>
        </w:rPr>
        <w:t>Prémiová značka založená na vědeckém přístupu, aktivní v profesionálních</w:t>
      </w:r>
      <w:r w:rsidRPr="00857E46">
        <w:rPr>
          <w:rFonts w:ascii="Segoe UI" w:hAnsi="Segoe UI" w:cs="Segoe UI"/>
          <w:b/>
          <w:bCs/>
          <w:lang w:val="cs-CZ"/>
        </w:rPr>
        <w:t xml:space="preserve"> s</w:t>
      </w:r>
      <w:r w:rsidRPr="00857E46">
        <w:rPr>
          <w:rFonts w:ascii="Segoe UI" w:hAnsi="Segoe UI" w:cs="Segoe UI"/>
          <w:b/>
          <w:bCs/>
          <w:sz w:val="22"/>
          <w:szCs w:val="22"/>
          <w:lang w:val="cs-CZ"/>
        </w:rPr>
        <w:t>alonech, specializovaném maloobchodě a kanálech e‑</w:t>
      </w:r>
      <w:proofErr w:type="spellStart"/>
      <w:r w:rsidRPr="00857E46">
        <w:rPr>
          <w:rFonts w:ascii="Segoe UI" w:hAnsi="Segoe UI" w:cs="Segoe UI"/>
          <w:b/>
          <w:bCs/>
          <w:sz w:val="22"/>
          <w:szCs w:val="22"/>
          <w:lang w:val="cs-CZ"/>
        </w:rPr>
        <w:t>commerce</w:t>
      </w:r>
      <w:proofErr w:type="spellEnd"/>
    </w:p>
    <w:p w14:paraId="3DBB14AF" w14:textId="77777777" w:rsidR="00857E46" w:rsidRPr="00857E46" w:rsidRDefault="00857E46" w:rsidP="00857E46">
      <w:pPr>
        <w:pStyle w:val="Predvolen"/>
        <w:numPr>
          <w:ilvl w:val="0"/>
          <w:numId w:val="6"/>
        </w:numPr>
        <w:spacing w:before="0" w:after="80" w:line="276" w:lineRule="auto"/>
        <w:ind w:right="445"/>
        <w:rPr>
          <w:rFonts w:ascii="Segoe UI" w:hAnsi="Segoe UI" w:cs="Segoe UI"/>
          <w:b/>
          <w:bCs/>
          <w:lang w:val="cs-CZ"/>
        </w:rPr>
      </w:pPr>
      <w:r w:rsidRPr="00857E46">
        <w:rPr>
          <w:rFonts w:ascii="Segoe UI" w:hAnsi="Segoe UI" w:cs="Segoe UI"/>
          <w:b/>
          <w:bCs/>
          <w:sz w:val="22"/>
          <w:szCs w:val="22"/>
          <w:lang w:val="cs-CZ"/>
        </w:rPr>
        <w:t>Vyvážená globální přítomnost s pevnou distribuční základnou v Severní Americe</w:t>
      </w:r>
      <w:r w:rsidRPr="00857E46">
        <w:rPr>
          <w:rFonts w:ascii="Segoe UI" w:hAnsi="Segoe UI" w:cs="Segoe UI"/>
          <w:b/>
          <w:bCs/>
          <w:lang w:val="cs-CZ"/>
        </w:rPr>
        <w:t xml:space="preserve"> </w:t>
      </w:r>
      <w:r w:rsidRPr="00857E46">
        <w:rPr>
          <w:rFonts w:ascii="Segoe UI" w:hAnsi="Segoe UI" w:cs="Segoe UI"/>
          <w:b/>
          <w:bCs/>
          <w:sz w:val="22"/>
          <w:szCs w:val="22"/>
          <w:lang w:val="cs-CZ"/>
        </w:rPr>
        <w:t>s významným mezinárodním dosahem</w:t>
      </w:r>
    </w:p>
    <w:p w14:paraId="4D154A00" w14:textId="77777777" w:rsidR="00857E46" w:rsidRPr="00857E46" w:rsidRDefault="00857E46" w:rsidP="00857E46">
      <w:pPr>
        <w:pStyle w:val="Predvolen"/>
        <w:numPr>
          <w:ilvl w:val="0"/>
          <w:numId w:val="6"/>
        </w:numPr>
        <w:spacing w:before="0" w:after="80" w:line="276" w:lineRule="auto"/>
        <w:ind w:right="445"/>
        <w:rPr>
          <w:rFonts w:ascii="Segoe UI" w:hAnsi="Segoe UI" w:cs="Segoe UI"/>
          <w:b/>
          <w:bCs/>
          <w:lang w:val="cs-CZ"/>
        </w:rPr>
      </w:pPr>
      <w:r w:rsidRPr="00857E46">
        <w:rPr>
          <w:rFonts w:ascii="Segoe UI" w:hAnsi="Segoe UI" w:cs="Segoe UI"/>
          <w:b/>
          <w:bCs/>
          <w:sz w:val="22"/>
          <w:szCs w:val="22"/>
          <w:lang w:val="cs-CZ"/>
        </w:rPr>
        <w:t>Nové příležitosti pro inovace díky pokročilým technologiím, rozšířeným</w:t>
      </w:r>
      <w:r w:rsidRPr="00857E46">
        <w:rPr>
          <w:rFonts w:ascii="Segoe UI" w:hAnsi="Segoe UI" w:cs="Segoe UI"/>
          <w:b/>
          <w:bCs/>
          <w:lang w:val="cs-CZ"/>
        </w:rPr>
        <w:t xml:space="preserve"> </w:t>
      </w:r>
      <w:r w:rsidRPr="00857E46">
        <w:rPr>
          <w:rFonts w:ascii="Segoe UI" w:hAnsi="Segoe UI" w:cs="Segoe UI"/>
          <w:b/>
          <w:bCs/>
          <w:sz w:val="22"/>
          <w:szCs w:val="22"/>
          <w:lang w:val="cs-CZ"/>
        </w:rPr>
        <w:t>kapacitám a zrychlenému vývoji produktů</w:t>
      </w:r>
    </w:p>
    <w:p w14:paraId="44C4C654" w14:textId="77777777" w:rsidR="00857E46" w:rsidRPr="00857E46" w:rsidRDefault="00857E46" w:rsidP="00857E46">
      <w:pPr>
        <w:pStyle w:val="Predvolen"/>
        <w:numPr>
          <w:ilvl w:val="0"/>
          <w:numId w:val="6"/>
        </w:numPr>
        <w:spacing w:before="0" w:after="80" w:line="276" w:lineRule="auto"/>
        <w:ind w:right="445"/>
        <w:rPr>
          <w:rFonts w:ascii="Segoe UI" w:hAnsi="Segoe UI" w:cs="Segoe UI"/>
          <w:b/>
          <w:bCs/>
          <w:lang w:val="cs-CZ"/>
        </w:rPr>
      </w:pPr>
      <w:r w:rsidRPr="00857E46">
        <w:rPr>
          <w:rFonts w:ascii="Segoe UI" w:hAnsi="Segoe UI" w:cs="Segoe UI"/>
          <w:b/>
          <w:bCs/>
          <w:sz w:val="22"/>
          <w:szCs w:val="22"/>
          <w:lang w:val="cs-CZ"/>
        </w:rPr>
        <w:t>Vysoce komplementární portfolia, která rozšiřují nabídku společnosti v oblasti</w:t>
      </w:r>
      <w:r w:rsidRPr="00857E46">
        <w:rPr>
          <w:rFonts w:ascii="Segoe UI" w:hAnsi="Segoe UI" w:cs="Segoe UI"/>
          <w:b/>
          <w:bCs/>
          <w:lang w:val="cs-CZ"/>
        </w:rPr>
        <w:t xml:space="preserve"> </w:t>
      </w:r>
      <w:r w:rsidRPr="00857E46">
        <w:rPr>
          <w:rFonts w:ascii="Segoe UI" w:hAnsi="Segoe UI" w:cs="Segoe UI"/>
          <w:b/>
          <w:bCs/>
          <w:sz w:val="22"/>
          <w:szCs w:val="22"/>
          <w:lang w:val="cs-CZ"/>
        </w:rPr>
        <w:t>vlasové péče</w:t>
      </w:r>
    </w:p>
    <w:p w14:paraId="4BF966AC" w14:textId="77777777" w:rsidR="00857E46" w:rsidRPr="00857E46" w:rsidRDefault="00857E46" w:rsidP="00857E46">
      <w:pPr>
        <w:pStyle w:val="Predvolen"/>
        <w:spacing w:before="0" w:after="80" w:line="276" w:lineRule="auto"/>
        <w:ind w:left="720" w:right="553"/>
        <w:jc w:val="both"/>
        <w:rPr>
          <w:rFonts w:ascii="Segoe UI" w:eastAsia="Helvetica" w:hAnsi="Segoe UI" w:cs="Segoe UI"/>
          <w:sz w:val="22"/>
          <w:szCs w:val="22"/>
          <w:lang w:val="cs-CZ"/>
        </w:rPr>
      </w:pPr>
    </w:p>
    <w:p w14:paraId="39E4AC60"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r w:rsidRPr="00857E46">
        <w:rPr>
          <w:rFonts w:ascii="Segoe UI" w:hAnsi="Segoe UI" w:cs="Segoe UI"/>
          <w:b/>
          <w:bCs/>
          <w:sz w:val="22"/>
          <w:szCs w:val="22"/>
          <w:lang w:val="cs-CZ"/>
        </w:rPr>
        <w:t xml:space="preserve">Düsseldorf </w:t>
      </w:r>
      <w:r w:rsidRPr="00857E46">
        <w:rPr>
          <w:rFonts w:ascii="Segoe UI" w:hAnsi="Segoe UI" w:cs="Segoe UI"/>
          <w:sz w:val="22"/>
          <w:szCs w:val="22"/>
          <w:lang w:val="cs-CZ"/>
        </w:rPr>
        <w:t xml:space="preserve">– Společnost </w:t>
      </w:r>
      <w:proofErr w:type="spellStart"/>
      <w:r w:rsidRPr="00857E46">
        <w:rPr>
          <w:rFonts w:ascii="Segoe UI" w:hAnsi="Segoe UI" w:cs="Segoe UI"/>
          <w:sz w:val="22"/>
          <w:szCs w:val="22"/>
          <w:lang w:val="cs-CZ"/>
        </w:rPr>
        <w:t>Henkel</w:t>
      </w:r>
      <w:proofErr w:type="spellEnd"/>
      <w:r w:rsidRPr="00857E46">
        <w:rPr>
          <w:rFonts w:ascii="Segoe UI" w:hAnsi="Segoe UI" w:cs="Segoe UI"/>
          <w:sz w:val="22"/>
          <w:szCs w:val="22"/>
          <w:lang w:val="cs-CZ"/>
        </w:rPr>
        <w:t xml:space="preserve"> uzavřela konečnou dohodu o akvizici 100procentního podílu ve společnosti OLAPLEX, prémiové značky vlasové péče, za nabídkovou cenu 2,06 USD za akcii. Celková hodnota transakce by tak měla činit 1,4 miliardy USD. Tento krok jednomyslně odsouhlasilo představenstvo společnosti OLAPLEX a její většinový akcionář, společnost Advent, poskytl písemný souhlas, kterým se zavázal, že prodej schválí. Akvizice představuje další důležitý milník v agendě společnosti </w:t>
      </w:r>
      <w:proofErr w:type="spellStart"/>
      <w:r w:rsidRPr="00857E46">
        <w:rPr>
          <w:rFonts w:ascii="Segoe UI" w:hAnsi="Segoe UI" w:cs="Segoe UI"/>
          <w:sz w:val="22"/>
          <w:szCs w:val="22"/>
          <w:lang w:val="cs-CZ"/>
        </w:rPr>
        <w:t>Henkel</w:t>
      </w:r>
      <w:proofErr w:type="spellEnd"/>
      <w:r w:rsidRPr="00857E46">
        <w:rPr>
          <w:rFonts w:ascii="Segoe UI" w:hAnsi="Segoe UI" w:cs="Segoe UI"/>
          <w:sz w:val="22"/>
          <w:szCs w:val="22"/>
          <w:lang w:val="cs-CZ"/>
        </w:rPr>
        <w:t xml:space="preserve"> zaměřené na smysluplný růst a dále posiluje segment vlasových přípravků, který je jednou z klíčových kategorií obchodní divize </w:t>
      </w:r>
      <w:proofErr w:type="spellStart"/>
      <w:r w:rsidRPr="00857E46">
        <w:rPr>
          <w:rFonts w:ascii="Segoe UI" w:hAnsi="Segoe UI" w:cs="Segoe UI"/>
          <w:sz w:val="22"/>
          <w:szCs w:val="22"/>
          <w:lang w:val="cs-CZ"/>
        </w:rPr>
        <w:t>Consumer</w:t>
      </w:r>
      <w:proofErr w:type="spellEnd"/>
      <w:r w:rsidRPr="00857E46">
        <w:rPr>
          <w:rFonts w:ascii="Segoe UI" w:hAnsi="Segoe UI" w:cs="Segoe UI"/>
          <w:sz w:val="22"/>
          <w:szCs w:val="22"/>
          <w:lang w:val="cs-CZ"/>
        </w:rPr>
        <w:t xml:space="preserve"> </w:t>
      </w:r>
      <w:proofErr w:type="spellStart"/>
      <w:r w:rsidRPr="00857E46">
        <w:rPr>
          <w:rFonts w:ascii="Segoe UI" w:hAnsi="Segoe UI" w:cs="Segoe UI"/>
          <w:sz w:val="22"/>
          <w:szCs w:val="22"/>
          <w:lang w:val="cs-CZ"/>
        </w:rPr>
        <w:t>Brands</w:t>
      </w:r>
      <w:proofErr w:type="spellEnd"/>
      <w:r w:rsidRPr="00857E46">
        <w:rPr>
          <w:rFonts w:ascii="Segoe UI" w:hAnsi="Segoe UI" w:cs="Segoe UI"/>
          <w:sz w:val="22"/>
          <w:szCs w:val="22"/>
          <w:lang w:val="cs-CZ"/>
        </w:rPr>
        <w:t>.</w:t>
      </w:r>
    </w:p>
    <w:p w14:paraId="14B5BB31"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p>
    <w:p w14:paraId="1ADAF1E3"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r w:rsidRPr="00857E46">
        <w:rPr>
          <w:rFonts w:ascii="Segoe UI" w:hAnsi="Segoe UI" w:cs="Segoe UI"/>
          <w:sz w:val="22"/>
          <w:szCs w:val="22"/>
          <w:lang w:val="cs-CZ"/>
        </w:rPr>
        <w:t>OLAPLEX je etablovaná prémiová značka vlasové kosmetiky s portfoliem produktů založených na vědeckém přístupu a vysoké účinnosti. Důraz na konzistentní kvalitu a silné vztahy s profesionální komunitou výrazně rezonuje mezi kadeřníky i spotřebiteli. OLAPLEX má vyváženou přítomnost na globálních trzích, přičemž své obchodní aktivity soustřeďuje na USA a klíčové zahraniční trhy. Ve finančním roku 2025 dosáhla obratu přibližně 370 milionů eur a vykázala silnou hrubou marži.</w:t>
      </w:r>
    </w:p>
    <w:p w14:paraId="5C7E55F3"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p>
    <w:p w14:paraId="75B425DD"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r w:rsidRPr="00857E46">
        <w:rPr>
          <w:rFonts w:ascii="Segoe UI" w:hAnsi="Segoe UI" w:cs="Segoe UI"/>
          <w:sz w:val="22"/>
          <w:szCs w:val="22"/>
          <w:lang w:val="cs-CZ"/>
        </w:rPr>
        <w:t xml:space="preserve">„Plánovaná transakce se společností OLAPLEX je plně v souladu se strategií společnosti </w:t>
      </w:r>
      <w:proofErr w:type="spellStart"/>
      <w:r w:rsidRPr="00857E46">
        <w:rPr>
          <w:rFonts w:ascii="Segoe UI" w:hAnsi="Segoe UI" w:cs="Segoe UI"/>
          <w:sz w:val="22"/>
          <w:szCs w:val="22"/>
          <w:lang w:val="cs-CZ"/>
        </w:rPr>
        <w:t>Henkel</w:t>
      </w:r>
      <w:proofErr w:type="spellEnd"/>
      <w:r w:rsidRPr="00857E46">
        <w:rPr>
          <w:rFonts w:ascii="Segoe UI" w:hAnsi="Segoe UI" w:cs="Segoe UI"/>
          <w:sz w:val="22"/>
          <w:szCs w:val="22"/>
          <w:lang w:val="cs-CZ"/>
        </w:rPr>
        <w:t xml:space="preserve"> rozšiřovat své portfolio prostřednictvím atraktivních akvizic, které vytvářejí přidanou hodnotu,“ uvedl předseda představenstva společnosti </w:t>
      </w:r>
      <w:proofErr w:type="spellStart"/>
      <w:r w:rsidRPr="00857E46">
        <w:rPr>
          <w:rFonts w:ascii="Segoe UI" w:hAnsi="Segoe UI" w:cs="Segoe UI"/>
          <w:sz w:val="22"/>
          <w:szCs w:val="22"/>
          <w:lang w:val="cs-CZ"/>
        </w:rPr>
        <w:t>Henkel</w:t>
      </w:r>
      <w:proofErr w:type="spellEnd"/>
      <w:r w:rsidRPr="00857E46">
        <w:rPr>
          <w:rFonts w:ascii="Segoe UI" w:hAnsi="Segoe UI" w:cs="Segoe UI"/>
          <w:sz w:val="22"/>
          <w:szCs w:val="22"/>
          <w:lang w:val="cs-CZ"/>
        </w:rPr>
        <w:t xml:space="preserve"> </w:t>
      </w:r>
      <w:proofErr w:type="spellStart"/>
      <w:r w:rsidRPr="00857E46">
        <w:rPr>
          <w:rFonts w:ascii="Segoe UI" w:hAnsi="Segoe UI" w:cs="Segoe UI"/>
          <w:sz w:val="22"/>
          <w:szCs w:val="22"/>
          <w:lang w:val="cs-CZ"/>
        </w:rPr>
        <w:t>Carsten</w:t>
      </w:r>
      <w:proofErr w:type="spellEnd"/>
      <w:r w:rsidRPr="00857E46">
        <w:rPr>
          <w:rFonts w:ascii="Segoe UI" w:hAnsi="Segoe UI" w:cs="Segoe UI"/>
          <w:sz w:val="22"/>
          <w:szCs w:val="22"/>
          <w:lang w:val="cs-CZ"/>
        </w:rPr>
        <w:t xml:space="preserve"> </w:t>
      </w:r>
      <w:proofErr w:type="spellStart"/>
      <w:r w:rsidRPr="00857E46">
        <w:rPr>
          <w:rFonts w:ascii="Segoe UI" w:hAnsi="Segoe UI" w:cs="Segoe UI"/>
          <w:sz w:val="22"/>
          <w:szCs w:val="22"/>
          <w:lang w:val="cs-CZ"/>
        </w:rPr>
        <w:t>Knobel</w:t>
      </w:r>
      <w:proofErr w:type="spellEnd"/>
      <w:r w:rsidRPr="00857E46">
        <w:rPr>
          <w:rFonts w:ascii="Segoe UI" w:hAnsi="Segoe UI" w:cs="Segoe UI"/>
          <w:sz w:val="22"/>
          <w:szCs w:val="22"/>
          <w:lang w:val="cs-CZ"/>
        </w:rPr>
        <w:t>. „Tato transakce nám umožní posílit naši přítomnost v segmentu prémiových produktů péče o vlasy. Značka přináší atraktivní příležitosti pro budoucí růst a inovace.</w:t>
      </w:r>
      <w:r w:rsidRPr="00857E46">
        <w:rPr>
          <w:rFonts w:ascii="Segoe UI" w:hAnsi="Segoe UI" w:cs="Segoe UI"/>
          <w:sz w:val="22"/>
          <w:szCs w:val="22"/>
          <w:rtl/>
          <w:lang w:val="cs-CZ"/>
        </w:rPr>
        <w:t>“</w:t>
      </w:r>
    </w:p>
    <w:p w14:paraId="1B1D8048"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p>
    <w:p w14:paraId="55CEFA56"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r w:rsidRPr="00857E46">
        <w:rPr>
          <w:rFonts w:ascii="Segoe UI" w:hAnsi="Segoe UI" w:cs="Segoe UI"/>
          <w:sz w:val="22"/>
          <w:szCs w:val="22"/>
          <w:lang w:val="cs-CZ"/>
        </w:rPr>
        <w:t xml:space="preserve">„OLAPLEX je ideálním strategickým doplněním našeho prémiového portfolia vlasové kosmetiky,“ dodal Wolfgang König, výkonný viceprezident zodpovědný za obchodní divizi </w:t>
      </w:r>
      <w:proofErr w:type="spellStart"/>
      <w:r w:rsidRPr="00857E46">
        <w:rPr>
          <w:rFonts w:ascii="Segoe UI" w:hAnsi="Segoe UI" w:cs="Segoe UI"/>
          <w:sz w:val="22"/>
          <w:szCs w:val="22"/>
          <w:lang w:val="cs-CZ"/>
        </w:rPr>
        <w:t>Consumer</w:t>
      </w:r>
      <w:proofErr w:type="spellEnd"/>
      <w:r w:rsidRPr="00857E46">
        <w:rPr>
          <w:rFonts w:ascii="Segoe UI" w:hAnsi="Segoe UI" w:cs="Segoe UI"/>
          <w:sz w:val="22"/>
          <w:szCs w:val="22"/>
          <w:lang w:val="cs-CZ"/>
        </w:rPr>
        <w:t xml:space="preserve"> </w:t>
      </w:r>
      <w:proofErr w:type="spellStart"/>
      <w:r w:rsidRPr="00857E46">
        <w:rPr>
          <w:rFonts w:ascii="Segoe UI" w:hAnsi="Segoe UI" w:cs="Segoe UI"/>
          <w:sz w:val="22"/>
          <w:szCs w:val="22"/>
          <w:lang w:val="cs-CZ"/>
        </w:rPr>
        <w:t>Brands</w:t>
      </w:r>
      <w:proofErr w:type="spellEnd"/>
      <w:r w:rsidRPr="00857E46">
        <w:rPr>
          <w:rFonts w:ascii="Segoe UI" w:hAnsi="Segoe UI" w:cs="Segoe UI"/>
          <w:sz w:val="22"/>
          <w:szCs w:val="22"/>
          <w:lang w:val="cs-CZ"/>
        </w:rPr>
        <w:t xml:space="preserve"> společnosti </w:t>
      </w:r>
      <w:proofErr w:type="spellStart"/>
      <w:r w:rsidRPr="00857E46">
        <w:rPr>
          <w:rFonts w:ascii="Segoe UI" w:hAnsi="Segoe UI" w:cs="Segoe UI"/>
          <w:sz w:val="22"/>
          <w:szCs w:val="22"/>
          <w:lang w:val="cs-CZ"/>
        </w:rPr>
        <w:t>Henkel</w:t>
      </w:r>
      <w:proofErr w:type="spellEnd"/>
      <w:r w:rsidRPr="00857E46">
        <w:rPr>
          <w:rFonts w:ascii="Segoe UI" w:hAnsi="Segoe UI" w:cs="Segoe UI"/>
          <w:sz w:val="22"/>
          <w:szCs w:val="22"/>
          <w:lang w:val="cs-CZ"/>
        </w:rPr>
        <w:t>. „Díky jejímu silnému vědeckému základu, úzkému propojení s profesionály a robustní přítomnosti v prémiových distribučních kanálech je vysoce komplementární k našemu stávajícímu portfoliu a vidíme v ní významnou příležitost ke zrychlení inovací.</w:t>
      </w:r>
      <w:r w:rsidRPr="00857E46">
        <w:rPr>
          <w:rFonts w:ascii="Segoe UI" w:hAnsi="Segoe UI" w:cs="Segoe UI"/>
          <w:sz w:val="22"/>
          <w:szCs w:val="22"/>
          <w:rtl/>
          <w:lang w:val="cs-CZ"/>
        </w:rPr>
        <w:t>“</w:t>
      </w:r>
    </w:p>
    <w:p w14:paraId="00668738" w14:textId="77777777" w:rsidR="00857E46" w:rsidRPr="00857E46" w:rsidRDefault="00857E46" w:rsidP="00857E46">
      <w:pPr>
        <w:pStyle w:val="Predvolen"/>
        <w:spacing w:before="0" w:line="276" w:lineRule="auto"/>
        <w:ind w:right="553"/>
        <w:jc w:val="both"/>
        <w:rPr>
          <w:rFonts w:ascii="Segoe UI" w:eastAsia="Helvetica" w:hAnsi="Segoe UI" w:cs="Segoe UI"/>
          <w:sz w:val="22"/>
          <w:szCs w:val="22"/>
          <w:lang w:val="cs-CZ"/>
        </w:rPr>
      </w:pPr>
    </w:p>
    <w:p w14:paraId="54C7E2E7" w14:textId="5C41AB15" w:rsidR="00613F5D" w:rsidRPr="00857E46" w:rsidRDefault="00857E46" w:rsidP="00857E46">
      <w:pPr>
        <w:pStyle w:val="Predvolen"/>
        <w:spacing w:before="0" w:line="276" w:lineRule="auto"/>
        <w:ind w:right="553"/>
        <w:jc w:val="both"/>
        <w:rPr>
          <w:rStyle w:val="Headline"/>
          <w:rFonts w:eastAsia="Arial Unicode MS"/>
          <w:b w:val="0"/>
          <w:bCs w:val="0"/>
          <w:sz w:val="24"/>
          <w:szCs w:val="24"/>
          <w:lang w:val="cs-CZ"/>
        </w:rPr>
      </w:pPr>
      <w:r w:rsidRPr="00857E46">
        <w:rPr>
          <w:rFonts w:ascii="Segoe UI" w:hAnsi="Segoe UI" w:cs="Segoe UI"/>
          <w:sz w:val="22"/>
          <w:szCs w:val="22"/>
          <w:lang w:val="cs-CZ"/>
        </w:rPr>
        <w:t>Akvizice podléhá obvyklým podmínkám vypořádání, včetně schválení příslušnými regulačními orgány.</w:t>
      </w:r>
    </w:p>
    <w:p w14:paraId="7178C33E" w14:textId="77777777" w:rsidR="00F75919" w:rsidRPr="00857E46" w:rsidRDefault="00F75919" w:rsidP="002F7A23">
      <w:pPr>
        <w:rPr>
          <w:rStyle w:val="Headline"/>
          <w:lang w:val="sk-SK"/>
        </w:rPr>
      </w:pPr>
    </w:p>
    <w:p w14:paraId="7DD4D096" w14:textId="77777777" w:rsidR="00F75919" w:rsidRPr="00857E46" w:rsidRDefault="00F75919" w:rsidP="002F7A23">
      <w:pPr>
        <w:rPr>
          <w:rStyle w:val="Headline"/>
          <w:lang w:val="sk-SK"/>
        </w:rPr>
      </w:pPr>
    </w:p>
    <w:p w14:paraId="76CCC920" w14:textId="40E72074" w:rsidR="005D6168" w:rsidRPr="00857E46" w:rsidRDefault="005D6168" w:rsidP="002F7A23">
      <w:pPr>
        <w:rPr>
          <w:b/>
          <w:bCs/>
          <w:sz w:val="18"/>
          <w:szCs w:val="18"/>
          <w:lang w:val="cs-CZ" w:bidi="bo-CN"/>
        </w:rPr>
      </w:pPr>
      <w:r w:rsidRPr="00857E46">
        <w:rPr>
          <w:b/>
          <w:bCs/>
          <w:sz w:val="18"/>
          <w:szCs w:val="18"/>
          <w:lang w:val="cs-CZ" w:bidi="bo-CN"/>
        </w:rPr>
        <w:t xml:space="preserve">O společnosti </w:t>
      </w:r>
      <w:proofErr w:type="spellStart"/>
      <w:r w:rsidRPr="00857E46">
        <w:rPr>
          <w:b/>
          <w:bCs/>
          <w:sz w:val="18"/>
          <w:szCs w:val="18"/>
          <w:lang w:val="cs-CZ" w:bidi="bo-CN"/>
        </w:rPr>
        <w:t>Henkel</w:t>
      </w:r>
      <w:proofErr w:type="spellEnd"/>
    </w:p>
    <w:p w14:paraId="294CC13E" w14:textId="427BE0B0" w:rsidR="005D6168" w:rsidRPr="00857E46" w:rsidRDefault="005D6168" w:rsidP="002F7A23">
      <w:pPr>
        <w:rPr>
          <w:sz w:val="18"/>
          <w:szCs w:val="18"/>
          <w:lang w:val="pl-PL" w:bidi="bo-CN"/>
        </w:rPr>
      </w:pPr>
      <w:r w:rsidRPr="00857E46">
        <w:rPr>
          <w:sz w:val="18"/>
          <w:szCs w:val="18"/>
          <w:lang w:val="cs-CZ" w:bidi="bo-CN"/>
        </w:rPr>
        <w:t xml:space="preserve">Díky svým značkám, inovacím a technologiím je společnost </w:t>
      </w:r>
      <w:proofErr w:type="spellStart"/>
      <w:r w:rsidRPr="00857E46">
        <w:rPr>
          <w:sz w:val="18"/>
          <w:szCs w:val="18"/>
          <w:lang w:val="cs-CZ" w:bidi="bo-CN"/>
        </w:rPr>
        <w:t>Henkel</w:t>
      </w:r>
      <w:proofErr w:type="spellEnd"/>
      <w:r w:rsidRPr="00857E46">
        <w:rPr>
          <w:sz w:val="18"/>
          <w:szCs w:val="18"/>
          <w:lang w:val="cs-CZ" w:bidi="bo-CN"/>
        </w:rPr>
        <w:t xml:space="preserve"> světovým lídrem na trzích s průmyslovým a spotřebním zbožím. Obchodní divize </w:t>
      </w:r>
      <w:proofErr w:type="spellStart"/>
      <w:r w:rsidRPr="00857E46">
        <w:rPr>
          <w:sz w:val="18"/>
          <w:szCs w:val="18"/>
          <w:lang w:val="cs-CZ" w:bidi="bo-CN"/>
        </w:rPr>
        <w:t>Adhesive</w:t>
      </w:r>
      <w:proofErr w:type="spellEnd"/>
      <w:r w:rsidRPr="00857E46">
        <w:rPr>
          <w:sz w:val="18"/>
          <w:szCs w:val="18"/>
          <w:lang w:val="cs-CZ" w:bidi="bo-CN"/>
        </w:rPr>
        <w:t xml:space="preserve"> Technologies je globálním lídrem na trhu se spojovacími a lepícími materiály</w:t>
      </w:r>
      <w:r w:rsidR="0081285E" w:rsidRPr="00857E46">
        <w:rPr>
          <w:sz w:val="18"/>
          <w:szCs w:val="18"/>
          <w:lang w:val="cs-CZ" w:bidi="bo-CN"/>
        </w:rPr>
        <w:t>, tmely</w:t>
      </w:r>
      <w:r w:rsidRPr="00857E46">
        <w:rPr>
          <w:sz w:val="18"/>
          <w:szCs w:val="18"/>
          <w:lang w:val="cs-CZ" w:bidi="bo-CN"/>
        </w:rPr>
        <w:t xml:space="preserve"> a funkčními nátěry. Obchodní divize </w:t>
      </w:r>
      <w:proofErr w:type="spellStart"/>
      <w:r w:rsidRPr="00857E46">
        <w:rPr>
          <w:sz w:val="18"/>
          <w:szCs w:val="18"/>
          <w:lang w:val="cs-CZ" w:bidi="bo-CN"/>
        </w:rPr>
        <w:t>Consumer</w:t>
      </w:r>
      <w:proofErr w:type="spellEnd"/>
      <w:r w:rsidRPr="00857E46">
        <w:rPr>
          <w:sz w:val="18"/>
          <w:szCs w:val="18"/>
          <w:lang w:val="cs-CZ" w:bidi="bo-CN"/>
        </w:rPr>
        <w:t xml:space="preserve"> </w:t>
      </w:r>
      <w:proofErr w:type="spellStart"/>
      <w:r w:rsidRPr="00857E46">
        <w:rPr>
          <w:sz w:val="18"/>
          <w:szCs w:val="18"/>
          <w:lang w:val="cs-CZ" w:bidi="bo-CN"/>
        </w:rPr>
        <w:t>Brands</w:t>
      </w:r>
      <w:proofErr w:type="spellEnd"/>
      <w:r w:rsidRPr="00857E46">
        <w:rPr>
          <w:sz w:val="18"/>
          <w:szCs w:val="18"/>
          <w:lang w:val="cs-CZ" w:bidi="bo-CN"/>
        </w:rPr>
        <w:t xml:space="preserve"> se drží na předních místech na mnoha světových trzích především v segmentech vlasové kosmetiky a pracích a čistících prostředků pro domácnost. Mezi tři nejsilnější značky společnosti patří </w:t>
      </w:r>
      <w:proofErr w:type="spellStart"/>
      <w:r w:rsidRPr="00857E46">
        <w:rPr>
          <w:sz w:val="18"/>
          <w:szCs w:val="18"/>
          <w:lang w:val="cs-CZ" w:bidi="bo-CN"/>
        </w:rPr>
        <w:t>Loctite</w:t>
      </w:r>
      <w:proofErr w:type="spellEnd"/>
      <w:r w:rsidRPr="00857E46">
        <w:rPr>
          <w:sz w:val="18"/>
          <w:szCs w:val="18"/>
          <w:lang w:val="cs-CZ" w:bidi="bo-CN"/>
        </w:rPr>
        <w:t xml:space="preserve">, </w:t>
      </w:r>
      <w:proofErr w:type="spellStart"/>
      <w:r w:rsidRPr="00857E46">
        <w:rPr>
          <w:sz w:val="18"/>
          <w:szCs w:val="18"/>
          <w:lang w:val="cs-CZ" w:bidi="bo-CN"/>
        </w:rPr>
        <w:t>Persil</w:t>
      </w:r>
      <w:proofErr w:type="spellEnd"/>
      <w:r w:rsidRPr="00857E46">
        <w:rPr>
          <w:sz w:val="18"/>
          <w:szCs w:val="18"/>
          <w:lang w:val="cs-CZ" w:bidi="bo-CN"/>
        </w:rPr>
        <w:t xml:space="preserve"> a </w:t>
      </w:r>
      <w:proofErr w:type="spellStart"/>
      <w:r w:rsidRPr="00857E46">
        <w:rPr>
          <w:sz w:val="18"/>
          <w:szCs w:val="18"/>
          <w:lang w:val="cs-CZ" w:bidi="bo-CN"/>
        </w:rPr>
        <w:t>Schwarzkopf</w:t>
      </w:r>
      <w:proofErr w:type="spellEnd"/>
      <w:r w:rsidRPr="00857E46">
        <w:rPr>
          <w:sz w:val="18"/>
          <w:szCs w:val="18"/>
          <w:lang w:val="cs-CZ" w:bidi="bo-CN"/>
        </w:rPr>
        <w:t>. Ve finančním roce 202</w:t>
      </w:r>
      <w:r w:rsidR="00EA588A" w:rsidRPr="00857E46">
        <w:rPr>
          <w:sz w:val="18"/>
          <w:szCs w:val="18"/>
          <w:lang w:val="cs-CZ" w:bidi="bo-CN"/>
        </w:rPr>
        <w:t>4</w:t>
      </w:r>
      <w:r w:rsidRPr="00857E46">
        <w:rPr>
          <w:sz w:val="18"/>
          <w:szCs w:val="18"/>
          <w:lang w:val="cs-CZ" w:bidi="bo-CN"/>
        </w:rPr>
        <w:t xml:space="preserve"> vykázala společnost </w:t>
      </w:r>
      <w:proofErr w:type="spellStart"/>
      <w:r w:rsidRPr="00857E46">
        <w:rPr>
          <w:sz w:val="18"/>
          <w:szCs w:val="18"/>
          <w:lang w:val="cs-CZ" w:bidi="bo-CN"/>
        </w:rPr>
        <w:t>Henkel</w:t>
      </w:r>
      <w:proofErr w:type="spellEnd"/>
      <w:r w:rsidRPr="00857E46">
        <w:rPr>
          <w:sz w:val="18"/>
          <w:szCs w:val="18"/>
          <w:lang w:val="cs-CZ" w:bidi="bo-CN"/>
        </w:rPr>
        <w:t xml:space="preserve"> obrat ve výši přes 2</w:t>
      </w:r>
      <w:r w:rsidR="00A07BEE" w:rsidRPr="00857E46">
        <w:rPr>
          <w:sz w:val="18"/>
          <w:szCs w:val="18"/>
          <w:lang w:val="cs-CZ" w:bidi="bo-CN"/>
        </w:rPr>
        <w:t>1,</w:t>
      </w:r>
      <w:r w:rsidR="00C23AAF" w:rsidRPr="00857E46">
        <w:rPr>
          <w:sz w:val="18"/>
          <w:szCs w:val="18"/>
          <w:lang w:val="cs-CZ" w:bidi="bo-CN"/>
        </w:rPr>
        <w:t>6</w:t>
      </w:r>
      <w:r w:rsidRPr="00857E46">
        <w:rPr>
          <w:sz w:val="18"/>
          <w:szCs w:val="18"/>
          <w:lang w:val="cs-CZ" w:bidi="bo-CN"/>
        </w:rPr>
        <w:t xml:space="preserve"> mld. eur a upravený provozní zisk přibližně ve výši </w:t>
      </w:r>
      <w:r w:rsidR="005D14CA" w:rsidRPr="00857E46">
        <w:rPr>
          <w:sz w:val="18"/>
          <w:szCs w:val="18"/>
          <w:lang w:val="cs-CZ" w:bidi="bo-CN"/>
        </w:rPr>
        <w:t>3</w:t>
      </w:r>
      <w:r w:rsidRPr="00857E46">
        <w:rPr>
          <w:sz w:val="18"/>
          <w:szCs w:val="18"/>
          <w:lang w:val="cs-CZ" w:bidi="bo-CN"/>
        </w:rPr>
        <w:t>,</w:t>
      </w:r>
      <w:r w:rsidR="005D14CA" w:rsidRPr="00857E46">
        <w:rPr>
          <w:sz w:val="18"/>
          <w:szCs w:val="18"/>
          <w:lang w:val="cs-CZ" w:bidi="bo-CN"/>
        </w:rPr>
        <w:t>1</w:t>
      </w:r>
      <w:r w:rsidRPr="00857E46">
        <w:rPr>
          <w:sz w:val="18"/>
          <w:szCs w:val="18"/>
          <w:lang w:val="cs-CZ" w:bidi="bo-CN"/>
        </w:rPr>
        <w:t xml:space="preserve"> mld. eur. Prioritní akcie společnosti </w:t>
      </w:r>
      <w:proofErr w:type="spellStart"/>
      <w:r w:rsidRPr="00857E46">
        <w:rPr>
          <w:sz w:val="18"/>
          <w:szCs w:val="18"/>
          <w:lang w:val="cs-CZ" w:bidi="bo-CN"/>
        </w:rPr>
        <w:t>Henkel</w:t>
      </w:r>
      <w:proofErr w:type="spellEnd"/>
      <w:r w:rsidRPr="00857E46">
        <w:rPr>
          <w:sz w:val="18"/>
          <w:szCs w:val="18"/>
          <w:lang w:val="cs-CZ" w:bidi="bo-CN"/>
        </w:rPr>
        <w:t xml:space="preserve"> jsou kótovány na německém akciovém indexu DAX. Udržitelnost patří již dlouho k tradičním prioritám společnosti </w:t>
      </w:r>
      <w:proofErr w:type="spellStart"/>
      <w:r w:rsidRPr="00857E46">
        <w:rPr>
          <w:sz w:val="18"/>
          <w:szCs w:val="18"/>
          <w:lang w:val="cs-CZ" w:bidi="bo-CN"/>
        </w:rPr>
        <w:t>Henkel</w:t>
      </w:r>
      <w:proofErr w:type="spellEnd"/>
      <w:r w:rsidRPr="00857E46">
        <w:rPr>
          <w:sz w:val="18"/>
          <w:szCs w:val="18"/>
          <w:lang w:val="cs-CZ" w:bidi="bo-CN"/>
        </w:rPr>
        <w:t xml:space="preserve">, přičemž k plnění konkrétních cílů má společnost vypracovanou jasnou strategii dlouhodobé udržitelnosti. Společnost </w:t>
      </w:r>
      <w:proofErr w:type="spellStart"/>
      <w:r w:rsidRPr="00857E46">
        <w:rPr>
          <w:sz w:val="18"/>
          <w:szCs w:val="18"/>
          <w:lang w:val="cs-CZ" w:bidi="bo-CN"/>
        </w:rPr>
        <w:t>Henkel</w:t>
      </w:r>
      <w:proofErr w:type="spellEnd"/>
      <w:r w:rsidRPr="00857E46">
        <w:rPr>
          <w:sz w:val="18"/>
          <w:szCs w:val="18"/>
          <w:lang w:val="cs-CZ" w:bidi="bo-CN"/>
        </w:rPr>
        <w:t xml:space="preserve"> byla založena v roce 1876 a dnes celosvětově zaměstnává přes </w:t>
      </w:r>
      <w:r w:rsidR="00A07BEE" w:rsidRPr="00857E46">
        <w:rPr>
          <w:sz w:val="18"/>
          <w:szCs w:val="18"/>
          <w:lang w:val="cs-CZ" w:bidi="bo-CN"/>
        </w:rPr>
        <w:t>4</w:t>
      </w:r>
      <w:r w:rsidR="007B5526" w:rsidRPr="00857E46">
        <w:rPr>
          <w:sz w:val="18"/>
          <w:szCs w:val="18"/>
          <w:lang w:val="cs-CZ" w:bidi="bo-CN"/>
        </w:rPr>
        <w:t>7</w:t>
      </w:r>
      <w:r w:rsidRPr="00857E46">
        <w:rPr>
          <w:sz w:val="18"/>
          <w:szCs w:val="18"/>
          <w:lang w:val="cs-CZ" w:bidi="bo-CN"/>
        </w:rPr>
        <w:t xml:space="preserve"> 000 zaměstnanců, již spojuje silná firemní kultura, společné hodnoty a společné poslání: „</w:t>
      </w:r>
      <w:proofErr w:type="spellStart"/>
      <w:r w:rsidRPr="00857E46">
        <w:rPr>
          <w:sz w:val="18"/>
          <w:szCs w:val="18"/>
          <w:lang w:val="cs-CZ" w:bidi="bo-CN"/>
        </w:rPr>
        <w:t>Pioneers</w:t>
      </w:r>
      <w:proofErr w:type="spellEnd"/>
      <w:r w:rsidRPr="00857E46">
        <w:rPr>
          <w:sz w:val="18"/>
          <w:szCs w:val="18"/>
          <w:lang w:val="cs-CZ" w:bidi="bo-CN"/>
        </w:rPr>
        <w:t xml:space="preserve"> </w:t>
      </w:r>
      <w:proofErr w:type="spellStart"/>
      <w:r w:rsidRPr="00857E46">
        <w:rPr>
          <w:sz w:val="18"/>
          <w:szCs w:val="18"/>
          <w:lang w:val="cs-CZ" w:bidi="bo-CN"/>
        </w:rPr>
        <w:t>at</w:t>
      </w:r>
      <w:proofErr w:type="spellEnd"/>
      <w:r w:rsidRPr="00857E46">
        <w:rPr>
          <w:sz w:val="18"/>
          <w:szCs w:val="18"/>
          <w:lang w:val="cs-CZ" w:bidi="bo-CN"/>
        </w:rPr>
        <w:t xml:space="preserve"> </w:t>
      </w:r>
      <w:proofErr w:type="spellStart"/>
      <w:r w:rsidRPr="00857E46">
        <w:rPr>
          <w:sz w:val="18"/>
          <w:szCs w:val="18"/>
          <w:lang w:val="cs-CZ" w:bidi="bo-CN"/>
        </w:rPr>
        <w:t>heart</w:t>
      </w:r>
      <w:proofErr w:type="spellEnd"/>
      <w:r w:rsidRPr="00857E46">
        <w:rPr>
          <w:sz w:val="18"/>
          <w:szCs w:val="18"/>
          <w:lang w:val="cs-CZ" w:bidi="bo-CN"/>
        </w:rPr>
        <w:t xml:space="preserve"> </w:t>
      </w:r>
      <w:proofErr w:type="spellStart"/>
      <w:r w:rsidRPr="00857E46">
        <w:rPr>
          <w:sz w:val="18"/>
          <w:szCs w:val="18"/>
          <w:lang w:val="cs-CZ" w:bidi="bo-CN"/>
        </w:rPr>
        <w:t>for</w:t>
      </w:r>
      <w:proofErr w:type="spellEnd"/>
      <w:r w:rsidRPr="00857E46">
        <w:rPr>
          <w:sz w:val="18"/>
          <w:szCs w:val="18"/>
          <w:lang w:val="cs-CZ" w:bidi="bo-CN"/>
        </w:rPr>
        <w:t xml:space="preserve"> </w:t>
      </w:r>
      <w:proofErr w:type="spellStart"/>
      <w:r w:rsidRPr="00857E46">
        <w:rPr>
          <w:sz w:val="18"/>
          <w:szCs w:val="18"/>
          <w:lang w:val="cs-CZ" w:bidi="bo-CN"/>
        </w:rPr>
        <w:t>the</w:t>
      </w:r>
      <w:proofErr w:type="spellEnd"/>
      <w:r w:rsidRPr="00857E46">
        <w:rPr>
          <w:sz w:val="18"/>
          <w:szCs w:val="18"/>
          <w:lang w:val="cs-CZ" w:bidi="bo-CN"/>
        </w:rPr>
        <w:t xml:space="preserve"> </w:t>
      </w:r>
      <w:proofErr w:type="spellStart"/>
      <w:r w:rsidRPr="00857E46">
        <w:rPr>
          <w:sz w:val="18"/>
          <w:szCs w:val="18"/>
          <w:lang w:val="cs-CZ" w:bidi="bo-CN"/>
        </w:rPr>
        <w:t>good</w:t>
      </w:r>
      <w:proofErr w:type="spellEnd"/>
      <w:r w:rsidRPr="00857E46">
        <w:rPr>
          <w:sz w:val="18"/>
          <w:szCs w:val="18"/>
          <w:lang w:val="cs-CZ" w:bidi="bo-CN"/>
        </w:rPr>
        <w:t xml:space="preserve"> </w:t>
      </w:r>
      <w:proofErr w:type="spellStart"/>
      <w:r w:rsidRPr="00857E46">
        <w:rPr>
          <w:sz w:val="18"/>
          <w:szCs w:val="18"/>
          <w:lang w:val="cs-CZ" w:bidi="bo-CN"/>
        </w:rPr>
        <w:t>of</w:t>
      </w:r>
      <w:proofErr w:type="spellEnd"/>
      <w:r w:rsidRPr="00857E46">
        <w:rPr>
          <w:sz w:val="18"/>
          <w:szCs w:val="18"/>
          <w:lang w:val="cs-CZ" w:bidi="bo-CN"/>
        </w:rPr>
        <w:t xml:space="preserve"> </w:t>
      </w:r>
      <w:proofErr w:type="spellStart"/>
      <w:r w:rsidRPr="00857E46">
        <w:rPr>
          <w:sz w:val="18"/>
          <w:szCs w:val="18"/>
          <w:lang w:val="cs-CZ" w:bidi="bo-CN"/>
        </w:rPr>
        <w:t>generations</w:t>
      </w:r>
      <w:proofErr w:type="spellEnd"/>
      <w:r w:rsidRPr="00857E46">
        <w:rPr>
          <w:sz w:val="18"/>
          <w:szCs w:val="18"/>
          <w:lang w:val="cs-CZ" w:bidi="bo-CN"/>
        </w:rPr>
        <w:t>“. Více informací najdete na stránkách</w:t>
      </w:r>
      <w:r w:rsidRPr="00857E46">
        <w:rPr>
          <w:sz w:val="18"/>
          <w:szCs w:val="18"/>
          <w:lang w:val="pl-PL" w:bidi="bo-CN"/>
        </w:rPr>
        <w:t xml:space="preserve"> </w:t>
      </w:r>
      <w:r w:rsidR="00A070EE">
        <w:fldChar w:fldCharType="begin"/>
      </w:r>
      <w:r w:rsidR="00A070EE" w:rsidRPr="00847E32">
        <w:rPr>
          <w:lang w:val="pl-PL"/>
        </w:rPr>
        <w:instrText>HYPERLINK "http://www.henkel.com"</w:instrText>
      </w:r>
      <w:r w:rsidR="00A070EE">
        <w:fldChar w:fldCharType="separate"/>
      </w:r>
      <w:r w:rsidR="00A070EE" w:rsidRPr="00857E46">
        <w:rPr>
          <w:rStyle w:val="Hypertextovprepojenie"/>
          <w:sz w:val="18"/>
          <w:szCs w:val="18"/>
          <w:lang w:val="pl-PL" w:bidi="bo-CN"/>
        </w:rPr>
        <w:t>www.henkel.com</w:t>
      </w:r>
      <w:r w:rsidR="00A070EE">
        <w:fldChar w:fldCharType="end"/>
      </w:r>
      <w:r w:rsidR="00A070EE" w:rsidRPr="00857E46">
        <w:rPr>
          <w:sz w:val="18"/>
          <w:szCs w:val="18"/>
          <w:lang w:val="pl-PL" w:bidi="bo-CN"/>
        </w:rPr>
        <w:t>.</w:t>
      </w:r>
      <w:r w:rsidRPr="00857E46">
        <w:rPr>
          <w:sz w:val="18"/>
          <w:szCs w:val="18"/>
          <w:lang w:val="pl-PL" w:bidi="bo-CN"/>
        </w:rPr>
        <w:t xml:space="preserve"> </w:t>
      </w:r>
    </w:p>
    <w:p w14:paraId="4F4668BC" w14:textId="77777777" w:rsidR="005D6168" w:rsidRPr="00857E46" w:rsidRDefault="005D6168" w:rsidP="002F7A23">
      <w:pPr>
        <w:rPr>
          <w:sz w:val="18"/>
          <w:szCs w:val="18"/>
          <w:lang w:val="sk-SK"/>
        </w:rPr>
      </w:pPr>
    </w:p>
    <w:p w14:paraId="5010685E" w14:textId="77777777" w:rsidR="003B16A3" w:rsidRPr="00857E46" w:rsidRDefault="003B16A3" w:rsidP="001815FA">
      <w:pPr>
        <w:tabs>
          <w:tab w:val="left" w:pos="8222"/>
        </w:tabs>
        <w:rPr>
          <w:sz w:val="18"/>
          <w:szCs w:val="18"/>
          <w:lang w:val="cs-CZ"/>
        </w:rPr>
      </w:pPr>
    </w:p>
    <w:p w14:paraId="1466B3D3" w14:textId="77777777" w:rsidR="00A110E3" w:rsidRPr="00857E46" w:rsidRDefault="00A110E3" w:rsidP="00A110E3">
      <w:pPr>
        <w:rPr>
          <w:rStyle w:val="AboutandContactHeadline"/>
          <w:lang w:val="cs-CZ"/>
        </w:rPr>
      </w:pPr>
      <w:r w:rsidRPr="00857E46">
        <w:rPr>
          <w:rStyle w:val="AboutandContactHeadline"/>
          <w:lang w:val="cs-CZ"/>
        </w:rPr>
        <w:t xml:space="preserve">Kontakt  </w:t>
      </w:r>
    </w:p>
    <w:p w14:paraId="430D742D" w14:textId="77777777" w:rsidR="00A110E3" w:rsidRPr="00857E46" w:rsidRDefault="00A110E3" w:rsidP="00A110E3">
      <w:pPr>
        <w:rPr>
          <w:rStyle w:val="AboutandContactHeadline"/>
          <w:b w:val="0"/>
          <w:bCs w:val="0"/>
          <w:lang w:val="cs-CZ"/>
        </w:rPr>
      </w:pPr>
      <w:r w:rsidRPr="00857E46">
        <w:rPr>
          <w:rStyle w:val="AboutandContactHeadline"/>
          <w:b w:val="0"/>
          <w:bCs w:val="0"/>
          <w:lang w:val="cs-CZ"/>
        </w:rPr>
        <w:t xml:space="preserve">Zuzana </w:t>
      </w:r>
      <w:proofErr w:type="spellStart"/>
      <w:r w:rsidRPr="00857E46">
        <w:rPr>
          <w:rStyle w:val="AboutandContactHeadline"/>
          <w:b w:val="0"/>
          <w:bCs w:val="0"/>
          <w:lang w:val="cs-CZ"/>
        </w:rPr>
        <w:t>Kaňuchová</w:t>
      </w:r>
      <w:proofErr w:type="spellEnd"/>
      <w:r w:rsidRPr="00857E46">
        <w:rPr>
          <w:rStyle w:val="AboutandContactHeadline"/>
          <w:b w:val="0"/>
          <w:bCs w:val="0"/>
          <w:lang w:val="cs-CZ"/>
        </w:rPr>
        <w:tab/>
      </w:r>
      <w:r w:rsidRPr="00857E46">
        <w:rPr>
          <w:rStyle w:val="AboutandContactHeadline"/>
          <w:b w:val="0"/>
          <w:bCs w:val="0"/>
          <w:lang w:val="cs-CZ"/>
        </w:rPr>
        <w:tab/>
      </w:r>
      <w:r w:rsidRPr="00857E46">
        <w:rPr>
          <w:rStyle w:val="AboutandContactHeadline"/>
          <w:b w:val="0"/>
          <w:bCs w:val="0"/>
          <w:lang w:val="cs-CZ"/>
        </w:rPr>
        <w:tab/>
      </w:r>
      <w:r w:rsidRPr="00857E46">
        <w:rPr>
          <w:rStyle w:val="AboutandContactHeadline"/>
          <w:b w:val="0"/>
          <w:bCs w:val="0"/>
          <w:lang w:val="cs-CZ"/>
        </w:rPr>
        <w:tab/>
      </w:r>
      <w:r w:rsidRPr="00857E46">
        <w:rPr>
          <w:rStyle w:val="AboutandContactHeadline"/>
          <w:b w:val="0"/>
          <w:bCs w:val="0"/>
          <w:lang w:val="cs-CZ"/>
        </w:rPr>
        <w:tab/>
      </w:r>
      <w:r w:rsidRPr="00857E46">
        <w:rPr>
          <w:rStyle w:val="AboutandContactHeadline"/>
          <w:b w:val="0"/>
          <w:bCs w:val="0"/>
          <w:lang w:val="cs-CZ"/>
        </w:rPr>
        <w:tab/>
      </w:r>
    </w:p>
    <w:p w14:paraId="762EC9F8" w14:textId="53C06A30" w:rsidR="00A110E3" w:rsidRPr="00857E46" w:rsidRDefault="00A110E3" w:rsidP="00A110E3">
      <w:pPr>
        <w:rPr>
          <w:rStyle w:val="AboutandContactHeadline"/>
          <w:b w:val="0"/>
          <w:bCs w:val="0"/>
          <w:lang w:val="cs-CZ"/>
        </w:rPr>
      </w:pPr>
      <w:r w:rsidRPr="00857E46">
        <w:rPr>
          <w:rStyle w:val="AboutandContactHeadline"/>
          <w:b w:val="0"/>
          <w:bCs w:val="0"/>
          <w:lang w:val="cs-CZ"/>
        </w:rPr>
        <w:t>Ředitelka korporátní komunikace</w:t>
      </w:r>
      <w:r w:rsidR="00AF0067" w:rsidRPr="00857E46">
        <w:rPr>
          <w:rStyle w:val="AboutandContactHeadline"/>
          <w:b w:val="0"/>
          <w:bCs w:val="0"/>
          <w:lang w:val="cs-CZ"/>
        </w:rPr>
        <w:t xml:space="preserve"> CEE</w:t>
      </w:r>
      <w:r w:rsidRPr="00857E46">
        <w:rPr>
          <w:rStyle w:val="AboutandContactHeadline"/>
          <w:b w:val="0"/>
          <w:bCs w:val="0"/>
          <w:lang w:val="cs-CZ"/>
        </w:rPr>
        <w:tab/>
      </w:r>
      <w:r w:rsidRPr="00857E46">
        <w:rPr>
          <w:rStyle w:val="AboutandContactHeadline"/>
          <w:b w:val="0"/>
          <w:bCs w:val="0"/>
          <w:lang w:val="cs-CZ"/>
        </w:rPr>
        <w:tab/>
      </w:r>
      <w:r w:rsidRPr="00857E46">
        <w:rPr>
          <w:rStyle w:val="AboutandContactHeadline"/>
          <w:b w:val="0"/>
          <w:bCs w:val="0"/>
          <w:lang w:val="cs-CZ"/>
        </w:rPr>
        <w:tab/>
      </w:r>
    </w:p>
    <w:p w14:paraId="7C07374F" w14:textId="77777777" w:rsidR="00A110E3" w:rsidRPr="00857E46" w:rsidRDefault="00A110E3" w:rsidP="00A110E3">
      <w:pPr>
        <w:rPr>
          <w:rStyle w:val="AboutandContactHeadline"/>
          <w:b w:val="0"/>
          <w:bCs w:val="0"/>
          <w:lang w:val="cs-CZ"/>
        </w:rPr>
      </w:pPr>
    </w:p>
    <w:p w14:paraId="3BE1DA98" w14:textId="20CF90E9" w:rsidR="00A110E3" w:rsidRPr="00857E46" w:rsidRDefault="00A110E3" w:rsidP="00A110E3">
      <w:pPr>
        <w:rPr>
          <w:rStyle w:val="AboutandContactHeadline"/>
          <w:b w:val="0"/>
          <w:bCs w:val="0"/>
          <w:lang w:val="cs-CZ"/>
        </w:rPr>
      </w:pPr>
      <w:r w:rsidRPr="00857E46">
        <w:rPr>
          <w:rStyle w:val="AboutandContactHeadline"/>
          <w:b w:val="0"/>
          <w:bCs w:val="0"/>
          <w:lang w:val="cs-CZ"/>
        </w:rPr>
        <w:t>Telef</w:t>
      </w:r>
      <w:r w:rsidR="00A070EE" w:rsidRPr="00857E46">
        <w:rPr>
          <w:rStyle w:val="AboutandContactHeadline"/>
          <w:b w:val="0"/>
          <w:bCs w:val="0"/>
          <w:lang w:val="cs-CZ"/>
        </w:rPr>
        <w:t>o</w:t>
      </w:r>
      <w:r w:rsidRPr="00857E46">
        <w:rPr>
          <w:rStyle w:val="AboutandContactHeadline"/>
          <w:b w:val="0"/>
          <w:bCs w:val="0"/>
          <w:lang w:val="cs-CZ"/>
        </w:rPr>
        <w:t>n: +421 917 160 597</w:t>
      </w:r>
      <w:r w:rsidRPr="00857E46">
        <w:rPr>
          <w:rStyle w:val="AboutandContactHeadline"/>
          <w:b w:val="0"/>
          <w:bCs w:val="0"/>
          <w:lang w:val="cs-CZ"/>
        </w:rPr>
        <w:tab/>
      </w:r>
      <w:r w:rsidRPr="00857E46">
        <w:rPr>
          <w:rStyle w:val="AboutandContactHeadline"/>
          <w:b w:val="0"/>
          <w:bCs w:val="0"/>
          <w:lang w:val="cs-CZ"/>
        </w:rPr>
        <w:tab/>
      </w:r>
      <w:r w:rsidRPr="00857E46">
        <w:rPr>
          <w:rStyle w:val="AboutandContactHeadline"/>
          <w:b w:val="0"/>
          <w:bCs w:val="0"/>
          <w:lang w:val="cs-CZ"/>
        </w:rPr>
        <w:tab/>
      </w:r>
    </w:p>
    <w:p w14:paraId="628BCDA9" w14:textId="61538A5B" w:rsidR="00A110E3" w:rsidRPr="00857E46" w:rsidRDefault="00A110E3" w:rsidP="00A110E3">
      <w:pPr>
        <w:rPr>
          <w:rStyle w:val="AboutandContactHeadline"/>
          <w:b w:val="0"/>
          <w:bCs w:val="0"/>
          <w:lang w:val="cs-CZ"/>
        </w:rPr>
      </w:pPr>
      <w:r w:rsidRPr="00857E46">
        <w:rPr>
          <w:rStyle w:val="AboutandContactHeadline"/>
          <w:b w:val="0"/>
          <w:bCs w:val="0"/>
          <w:lang w:val="cs-CZ"/>
        </w:rPr>
        <w:lastRenderedPageBreak/>
        <w:t xml:space="preserve">E-mail: </w:t>
      </w:r>
      <w:hyperlink r:id="rId10" w:history="1">
        <w:r w:rsidRPr="00857E46">
          <w:rPr>
            <w:rStyle w:val="Hypertextovprepojenie"/>
            <w:sz w:val="18"/>
            <w:szCs w:val="18"/>
            <w:lang w:val="cs-CZ"/>
          </w:rPr>
          <w:t>zuzana.kanuchova@henkel.com</w:t>
        </w:r>
      </w:hyperlink>
    </w:p>
    <w:p w14:paraId="51AA2505" w14:textId="39C6A2F7" w:rsidR="005742B4" w:rsidRPr="00857E46" w:rsidRDefault="005742B4" w:rsidP="00A110E3">
      <w:pPr>
        <w:rPr>
          <w:lang w:val="cs-CZ"/>
        </w:rPr>
      </w:pPr>
    </w:p>
    <w:sectPr w:rsidR="005742B4" w:rsidRPr="00857E46">
      <w:headerReference w:type="even" r:id="rId11"/>
      <w:headerReference w:type="default" r:id="rId12"/>
      <w:footerReference w:type="even" r:id="rId13"/>
      <w:footerReference w:type="default" r:id="rId14"/>
      <w:headerReference w:type="first" r:id="rId15"/>
      <w:footerReference w:type="first" r:id="rId16"/>
      <w:pgSz w:w="11900" w:h="16840"/>
      <w:pgMar w:top="1944" w:right="1411" w:bottom="1987" w:left="1411" w:header="1253" w:footer="9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E759" w14:textId="77777777" w:rsidR="00437F45" w:rsidRDefault="00437F45">
      <w:pPr>
        <w:spacing w:line="240" w:lineRule="auto"/>
      </w:pPr>
      <w:r>
        <w:separator/>
      </w:r>
    </w:p>
  </w:endnote>
  <w:endnote w:type="continuationSeparator" w:id="0">
    <w:p w14:paraId="7E61AFDC" w14:textId="77777777" w:rsidR="00437F45" w:rsidRDefault="00437F45">
      <w:pPr>
        <w:spacing w:line="240" w:lineRule="auto"/>
      </w:pPr>
      <w:r>
        <w:continuationSeparator/>
      </w:r>
    </w:p>
  </w:endnote>
  <w:endnote w:type="continuationNotice" w:id="1">
    <w:p w14:paraId="35A87153" w14:textId="77777777" w:rsidR="00437F45" w:rsidRDefault="00437F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3986" w14:textId="77777777" w:rsidR="00847E32" w:rsidRDefault="00847E3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7" w14:textId="4FA9875B" w:rsidR="005742B4" w:rsidRDefault="007D354B">
    <w:pPr>
      <w:pStyle w:val="Pta"/>
      <w:tabs>
        <w:tab w:val="clear" w:pos="7083"/>
        <w:tab w:val="clear" w:pos="8640"/>
        <w:tab w:val="right" w:pos="9058"/>
      </w:tabs>
      <w:jc w:val="both"/>
    </w:pPr>
    <w:r>
      <w:rPr>
        <w:lang w:val="da-DK"/>
      </w:rPr>
      <w:t>Henkel AG &amp; Co. KGaA</w:t>
    </w:r>
    <w:r>
      <w:rPr>
        <w:lang w:val="da-DK"/>
      </w:rPr>
      <w:tab/>
    </w:r>
    <w:r w:rsidR="00847E32">
      <w:rPr>
        <w:lang w:val="da-DK"/>
      </w:rPr>
      <w:t xml:space="preserve">Strana </w:t>
    </w:r>
    <w:r>
      <w:fldChar w:fldCharType="begin"/>
    </w:r>
    <w:r>
      <w:instrText xml:space="preserve"> PAGE </w:instrText>
    </w:r>
    <w:r>
      <w:fldChar w:fldCharType="separate"/>
    </w:r>
    <w:r w:rsidR="00031201">
      <w:rPr>
        <w:noProof/>
      </w:rPr>
      <w:t>2</w:t>
    </w:r>
    <w:r>
      <w:fldChar w:fldCharType="end"/>
    </w:r>
    <w:r>
      <w:t>/</w:t>
    </w:r>
    <w:fldSimple w:instr=" NUMPAGES ">
      <w:r w:rsidR="00031201">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9" w14:textId="4149466C" w:rsidR="005742B4" w:rsidRDefault="004D74B9">
    <w:pPr>
      <w:pStyle w:val="Pta"/>
    </w:pPr>
    <w:r>
      <w:rPr>
        <w:noProof/>
      </w:rPr>
      <w:drawing>
        <wp:anchor distT="0" distB="0" distL="114300" distR="114300" simplePos="0" relativeHeight="251658241" behindDoc="1" locked="0" layoutInCell="1" allowOverlap="1" wp14:anchorId="1B270117" wp14:editId="34EE21FB">
          <wp:simplePos x="0" y="0"/>
          <wp:positionH relativeFrom="margin">
            <wp:posOffset>-274320</wp:posOffset>
          </wp:positionH>
          <wp:positionV relativeFrom="paragraph">
            <wp:posOffset>-406400</wp:posOffset>
          </wp:positionV>
          <wp:extent cx="6212205" cy="387350"/>
          <wp:effectExtent l="0" t="0" r="0" b="0"/>
          <wp:wrapTight wrapText="bothSides">
            <wp:wrapPolygon edited="0">
              <wp:start x="0" y="0"/>
              <wp:lineTo x="0" y="20184"/>
              <wp:lineTo x="21527" y="20184"/>
              <wp:lineTo x="21527"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12205" cy="387350"/>
                  </a:xfrm>
                  <a:prstGeom prst="rect">
                    <a:avLst/>
                  </a:prstGeom>
                </pic:spPr>
              </pic:pic>
            </a:graphicData>
          </a:graphic>
          <wp14:sizeRelH relativeFrom="page">
            <wp14:pctWidth>0</wp14:pctWidth>
          </wp14:sizeRelH>
          <wp14:sizeRelV relativeFrom="page">
            <wp14:pctHeight>0</wp14:pctHeight>
          </wp14:sizeRelV>
        </wp:anchor>
      </w:drawing>
    </w:r>
    <w:r>
      <w:t>Strana</w:t>
    </w:r>
    <w:r w:rsidR="007D354B">
      <w:rPr>
        <w:lang w:val="da-DK"/>
      </w:rPr>
      <w:t xml:space="preserve"> </w:t>
    </w:r>
    <w:r w:rsidR="007D354B">
      <w:fldChar w:fldCharType="begin"/>
    </w:r>
    <w:r w:rsidR="007D354B">
      <w:instrText xml:space="preserve"> PAGE </w:instrText>
    </w:r>
    <w:r w:rsidR="007D354B">
      <w:fldChar w:fldCharType="separate"/>
    </w:r>
    <w:r w:rsidR="00031201">
      <w:rPr>
        <w:noProof/>
      </w:rPr>
      <w:t>1</w:t>
    </w:r>
    <w:r w:rsidR="007D354B">
      <w:fldChar w:fldCharType="end"/>
    </w:r>
    <w:r w:rsidR="007D354B">
      <w:t>/</w:t>
    </w:r>
    <w:fldSimple w:instr=" NUMPAGES ">
      <w:r w:rsidR="0003120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5AAB" w14:textId="77777777" w:rsidR="00437F45" w:rsidRDefault="00437F45">
      <w:pPr>
        <w:spacing w:line="240" w:lineRule="auto"/>
      </w:pPr>
      <w:r>
        <w:separator/>
      </w:r>
    </w:p>
  </w:footnote>
  <w:footnote w:type="continuationSeparator" w:id="0">
    <w:p w14:paraId="1F05DE14" w14:textId="77777777" w:rsidR="00437F45" w:rsidRDefault="00437F45">
      <w:pPr>
        <w:spacing w:line="240" w:lineRule="auto"/>
      </w:pPr>
      <w:r>
        <w:continuationSeparator/>
      </w:r>
    </w:p>
  </w:footnote>
  <w:footnote w:type="continuationNotice" w:id="1">
    <w:p w14:paraId="18906E44" w14:textId="77777777" w:rsidR="00437F45" w:rsidRDefault="00437F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CC51" w14:textId="77777777" w:rsidR="00847E32" w:rsidRDefault="00847E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57A2" w14:textId="77777777" w:rsidR="00847E32" w:rsidRDefault="00847E3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8" w14:textId="56475F99" w:rsidR="005742B4" w:rsidRPr="00251645" w:rsidRDefault="007D354B">
    <w:pPr>
      <w:pStyle w:val="Hlavika"/>
      <w:tabs>
        <w:tab w:val="clear" w:pos="9356"/>
        <w:tab w:val="right" w:pos="9058"/>
      </w:tabs>
      <w:rPr>
        <w:lang w:val="cs-CZ"/>
      </w:rPr>
    </w:pPr>
    <w:r w:rsidRPr="00251645">
      <w:rPr>
        <w:noProof/>
        <w:lang w:val="cs-CZ"/>
      </w:rPr>
      <w:drawing>
        <wp:anchor distT="152400" distB="152400" distL="152400" distR="152400" simplePos="0" relativeHeight="251658240" behindDoc="1" locked="0" layoutInCell="1" allowOverlap="1" wp14:anchorId="51AA250A" wp14:editId="4F3A163F">
          <wp:simplePos x="0" y="0"/>
          <wp:positionH relativeFrom="page">
            <wp:posOffset>5572760</wp:posOffset>
          </wp:positionH>
          <wp:positionV relativeFrom="page">
            <wp:posOffset>892175</wp:posOffset>
          </wp:positionV>
          <wp:extent cx="1051560" cy="603250"/>
          <wp:effectExtent l="0" t="0" r="0" b="0"/>
          <wp:wrapNone/>
          <wp:docPr id="1073741825" name="officeArt object" descr="Picture 26"/>
          <wp:cNvGraphicFramePr/>
          <a:graphic xmlns:a="http://schemas.openxmlformats.org/drawingml/2006/main">
            <a:graphicData uri="http://schemas.openxmlformats.org/drawingml/2006/picture">
              <pic:pic xmlns:pic="http://schemas.openxmlformats.org/drawingml/2006/picture">
                <pic:nvPicPr>
                  <pic:cNvPr id="1073741825" name="Picture 26" descr="Picture 26"/>
                  <pic:cNvPicPr>
                    <a:picLocks noChangeAspect="1"/>
                  </pic:cNvPicPr>
                </pic:nvPicPr>
                <pic:blipFill>
                  <a:blip r:embed="rId1"/>
                  <a:srcRect l="4736" t="10539" r="5063" b="12549"/>
                  <a:stretch>
                    <a:fillRect/>
                  </a:stretch>
                </pic:blipFill>
                <pic:spPr>
                  <a:xfrm>
                    <a:off x="0" y="0"/>
                    <a:ext cx="1051560" cy="603250"/>
                  </a:xfrm>
                  <a:prstGeom prst="rect">
                    <a:avLst/>
                  </a:prstGeom>
                  <a:ln w="12700" cap="flat">
                    <a:noFill/>
                    <a:miter lim="400000"/>
                  </a:ln>
                  <a:effectLst/>
                </pic:spPr>
              </pic:pic>
            </a:graphicData>
          </a:graphic>
        </wp:anchor>
      </w:drawing>
    </w:r>
    <w:r w:rsidR="0069283E" w:rsidRPr="00251645">
      <w:rPr>
        <w:noProof/>
        <w:lang w:val="cs-CZ"/>
      </w:rPr>
      <w:t>Tisková</w:t>
    </w:r>
    <w:r w:rsidRPr="00251645">
      <w:rPr>
        <w:lang w:val="cs-CZ"/>
      </w:rPr>
      <w:t xml:space="preserve"> </w:t>
    </w:r>
    <w:r w:rsidR="0069283E" w:rsidRPr="00251645">
      <w:rPr>
        <w:lang w:val="cs-CZ"/>
      </w:rPr>
      <w:t>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C5"/>
    <w:multiLevelType w:val="hybridMultilevel"/>
    <w:tmpl w:val="5B2E87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A95CB4"/>
    <w:multiLevelType w:val="hybridMultilevel"/>
    <w:tmpl w:val="3AD68A08"/>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E10BF7"/>
    <w:multiLevelType w:val="hybridMultilevel"/>
    <w:tmpl w:val="4AF05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B8E75C5"/>
    <w:multiLevelType w:val="hybridMultilevel"/>
    <w:tmpl w:val="30F823B6"/>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C7F185D"/>
    <w:multiLevelType w:val="hybridMultilevel"/>
    <w:tmpl w:val="A300C804"/>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270C2D"/>
    <w:multiLevelType w:val="hybridMultilevel"/>
    <w:tmpl w:val="7D326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1874775">
    <w:abstractNumId w:val="5"/>
  </w:num>
  <w:num w:numId="2" w16cid:durableId="1933321731">
    <w:abstractNumId w:val="0"/>
  </w:num>
  <w:num w:numId="3" w16cid:durableId="1658875628">
    <w:abstractNumId w:val="1"/>
  </w:num>
  <w:num w:numId="4" w16cid:durableId="649406992">
    <w:abstractNumId w:val="4"/>
  </w:num>
  <w:num w:numId="5" w16cid:durableId="1575124407">
    <w:abstractNumId w:val="3"/>
  </w:num>
  <w:num w:numId="6" w16cid:durableId="1810592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B4"/>
    <w:rsid w:val="00014353"/>
    <w:rsid w:val="00027474"/>
    <w:rsid w:val="00031201"/>
    <w:rsid w:val="0003352D"/>
    <w:rsid w:val="0004226C"/>
    <w:rsid w:val="000424BC"/>
    <w:rsid w:val="00057BCB"/>
    <w:rsid w:val="000824CC"/>
    <w:rsid w:val="000C27F2"/>
    <w:rsid w:val="000C2EDF"/>
    <w:rsid w:val="000C68C2"/>
    <w:rsid w:val="000C708A"/>
    <w:rsid w:val="001127CC"/>
    <w:rsid w:val="001166FA"/>
    <w:rsid w:val="001210EA"/>
    <w:rsid w:val="001633A4"/>
    <w:rsid w:val="001815FA"/>
    <w:rsid w:val="001C2600"/>
    <w:rsid w:val="002056C6"/>
    <w:rsid w:val="002267FB"/>
    <w:rsid w:val="0024668B"/>
    <w:rsid w:val="00251645"/>
    <w:rsid w:val="002570B7"/>
    <w:rsid w:val="002606AC"/>
    <w:rsid w:val="00262DEE"/>
    <w:rsid w:val="002632F8"/>
    <w:rsid w:val="00284F28"/>
    <w:rsid w:val="00292775"/>
    <w:rsid w:val="002971C7"/>
    <w:rsid w:val="002B374E"/>
    <w:rsid w:val="002C7B7A"/>
    <w:rsid w:val="002D16D1"/>
    <w:rsid w:val="002D2EB4"/>
    <w:rsid w:val="002E2580"/>
    <w:rsid w:val="002E6F4F"/>
    <w:rsid w:val="002F40A5"/>
    <w:rsid w:val="002F7A23"/>
    <w:rsid w:val="00302C24"/>
    <w:rsid w:val="0031251D"/>
    <w:rsid w:val="00376052"/>
    <w:rsid w:val="00380FD9"/>
    <w:rsid w:val="003B16A3"/>
    <w:rsid w:val="003B176A"/>
    <w:rsid w:val="003F0A3E"/>
    <w:rsid w:val="00401E7C"/>
    <w:rsid w:val="004234CC"/>
    <w:rsid w:val="00437F45"/>
    <w:rsid w:val="004436A5"/>
    <w:rsid w:val="00444954"/>
    <w:rsid w:val="0044732E"/>
    <w:rsid w:val="00452BD0"/>
    <w:rsid w:val="00475F5B"/>
    <w:rsid w:val="004860A9"/>
    <w:rsid w:val="004867EE"/>
    <w:rsid w:val="0049634D"/>
    <w:rsid w:val="004A51B7"/>
    <w:rsid w:val="004D3C26"/>
    <w:rsid w:val="004D74B9"/>
    <w:rsid w:val="004E0C3C"/>
    <w:rsid w:val="004F526F"/>
    <w:rsid w:val="00510511"/>
    <w:rsid w:val="00530DB3"/>
    <w:rsid w:val="00547AEC"/>
    <w:rsid w:val="005548CC"/>
    <w:rsid w:val="00562E09"/>
    <w:rsid w:val="005742B4"/>
    <w:rsid w:val="00576D32"/>
    <w:rsid w:val="005B6D31"/>
    <w:rsid w:val="005D14CA"/>
    <w:rsid w:val="005D6168"/>
    <w:rsid w:val="005D7314"/>
    <w:rsid w:val="00605230"/>
    <w:rsid w:val="00613F5D"/>
    <w:rsid w:val="006325A8"/>
    <w:rsid w:val="006628C7"/>
    <w:rsid w:val="00671D41"/>
    <w:rsid w:val="00685597"/>
    <w:rsid w:val="0069283E"/>
    <w:rsid w:val="006B2F83"/>
    <w:rsid w:val="00703800"/>
    <w:rsid w:val="007120A4"/>
    <w:rsid w:val="007374D9"/>
    <w:rsid w:val="00751DC7"/>
    <w:rsid w:val="00752E89"/>
    <w:rsid w:val="00756362"/>
    <w:rsid w:val="00766B15"/>
    <w:rsid w:val="00785EB6"/>
    <w:rsid w:val="007B081B"/>
    <w:rsid w:val="007B51A1"/>
    <w:rsid w:val="007B5526"/>
    <w:rsid w:val="007C2E65"/>
    <w:rsid w:val="007D354B"/>
    <w:rsid w:val="007E04AF"/>
    <w:rsid w:val="007E2C18"/>
    <w:rsid w:val="007E7322"/>
    <w:rsid w:val="007F0E27"/>
    <w:rsid w:val="008113B1"/>
    <w:rsid w:val="0081285E"/>
    <w:rsid w:val="008213CE"/>
    <w:rsid w:val="00826F3B"/>
    <w:rsid w:val="00847E32"/>
    <w:rsid w:val="00855268"/>
    <w:rsid w:val="00857E46"/>
    <w:rsid w:val="008615FA"/>
    <w:rsid w:val="00873C01"/>
    <w:rsid w:val="00894159"/>
    <w:rsid w:val="00894ACA"/>
    <w:rsid w:val="008A000B"/>
    <w:rsid w:val="008C1B92"/>
    <w:rsid w:val="008E58B1"/>
    <w:rsid w:val="008F3351"/>
    <w:rsid w:val="00923F3E"/>
    <w:rsid w:val="009724C8"/>
    <w:rsid w:val="0097379C"/>
    <w:rsid w:val="00983543"/>
    <w:rsid w:val="009838CB"/>
    <w:rsid w:val="00983FDF"/>
    <w:rsid w:val="0098750B"/>
    <w:rsid w:val="0099764C"/>
    <w:rsid w:val="009A3DB0"/>
    <w:rsid w:val="009C44D8"/>
    <w:rsid w:val="009D6F6D"/>
    <w:rsid w:val="009D7E04"/>
    <w:rsid w:val="00A070EE"/>
    <w:rsid w:val="00A07BEE"/>
    <w:rsid w:val="00A110E3"/>
    <w:rsid w:val="00A22F73"/>
    <w:rsid w:val="00A61100"/>
    <w:rsid w:val="00A823E6"/>
    <w:rsid w:val="00A8423C"/>
    <w:rsid w:val="00AB4F3A"/>
    <w:rsid w:val="00AD21A6"/>
    <w:rsid w:val="00AF0067"/>
    <w:rsid w:val="00B01C48"/>
    <w:rsid w:val="00B215A2"/>
    <w:rsid w:val="00B32931"/>
    <w:rsid w:val="00B36A15"/>
    <w:rsid w:val="00B92287"/>
    <w:rsid w:val="00BB0120"/>
    <w:rsid w:val="00BB5AB9"/>
    <w:rsid w:val="00BC2EAA"/>
    <w:rsid w:val="00BE5B94"/>
    <w:rsid w:val="00BF73A6"/>
    <w:rsid w:val="00C041CE"/>
    <w:rsid w:val="00C10CB4"/>
    <w:rsid w:val="00C14D8D"/>
    <w:rsid w:val="00C17976"/>
    <w:rsid w:val="00C23AAF"/>
    <w:rsid w:val="00C55F5A"/>
    <w:rsid w:val="00C56DDC"/>
    <w:rsid w:val="00C65781"/>
    <w:rsid w:val="00C930A3"/>
    <w:rsid w:val="00C93B8C"/>
    <w:rsid w:val="00CA5EA5"/>
    <w:rsid w:val="00CA6B9B"/>
    <w:rsid w:val="00CC371B"/>
    <w:rsid w:val="00CC4B03"/>
    <w:rsid w:val="00D30341"/>
    <w:rsid w:val="00D50214"/>
    <w:rsid w:val="00D737FF"/>
    <w:rsid w:val="00D93517"/>
    <w:rsid w:val="00DB288F"/>
    <w:rsid w:val="00DC71B1"/>
    <w:rsid w:val="00DE2E50"/>
    <w:rsid w:val="00E032E7"/>
    <w:rsid w:val="00E101EA"/>
    <w:rsid w:val="00E13823"/>
    <w:rsid w:val="00E35F87"/>
    <w:rsid w:val="00E4177E"/>
    <w:rsid w:val="00E653C4"/>
    <w:rsid w:val="00E832BF"/>
    <w:rsid w:val="00E86472"/>
    <w:rsid w:val="00EA4F2B"/>
    <w:rsid w:val="00EA588A"/>
    <w:rsid w:val="00EB2C3D"/>
    <w:rsid w:val="00EE77EA"/>
    <w:rsid w:val="00F1677B"/>
    <w:rsid w:val="00F35DBA"/>
    <w:rsid w:val="00F4060A"/>
    <w:rsid w:val="00F42FA0"/>
    <w:rsid w:val="00F75659"/>
    <w:rsid w:val="00F75919"/>
    <w:rsid w:val="00F77073"/>
    <w:rsid w:val="00FC0105"/>
    <w:rsid w:val="00FF2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24ED"/>
  <w15:docId w15:val="{B8194045-E01F-4E24-ADF0-A67C4EE4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6168"/>
    <w:pPr>
      <w:spacing w:line="276" w:lineRule="auto"/>
      <w:jc w:val="both"/>
    </w:pPr>
    <w:rPr>
      <w:rFonts w:ascii="Segoe UI" w:eastAsia="Segoe UI" w:hAnsi="Segoe UI" w:cs="Segoe UI"/>
      <w:color w:val="000000"/>
      <w:sz w:val="22"/>
      <w:szCs w:val="22"/>
      <w:u w:color="00000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B6D31"/>
    <w:rPr>
      <w:color w:val="0000FF"/>
      <w:u w:val="single"/>
    </w:rPr>
  </w:style>
  <w:style w:type="paragraph" w:styleId="Odsekzoznamu">
    <w:name w:val="List Paragraph"/>
    <w:basedOn w:val="Normlny"/>
    <w:uiPriority w:val="34"/>
    <w:qFormat/>
    <w:rsid w:val="00C041CE"/>
    <w:pPr>
      <w:ind w:left="720"/>
      <w:contextualSpacing/>
    </w:p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right" w:pos="7083"/>
        <w:tab w:val="right" w:pos="8640"/>
      </w:tabs>
      <w:spacing w:line="180" w:lineRule="atLeast"/>
      <w:jc w:val="right"/>
    </w:pPr>
    <w:rPr>
      <w:rFonts w:ascii="Segoe UI" w:eastAsia="Segoe UI" w:hAnsi="Segoe UI" w:cs="Segoe UI"/>
      <w:color w:val="000000"/>
      <w:sz w:val="12"/>
      <w:szCs w:val="12"/>
      <w:u w:color="000000"/>
    </w:rPr>
  </w:style>
  <w:style w:type="paragraph" w:styleId="Hlavika">
    <w:name w:val="header"/>
    <w:pPr>
      <w:tabs>
        <w:tab w:val="left" w:pos="2607"/>
        <w:tab w:val="center" w:pos="4320"/>
        <w:tab w:val="right" w:pos="9356"/>
      </w:tabs>
      <w:spacing w:before="1440" w:line="100" w:lineRule="atLeast"/>
      <w:jc w:val="right"/>
    </w:pPr>
    <w:rPr>
      <w:rFonts w:ascii="Segoe UI" w:eastAsia="Segoe UI" w:hAnsi="Segoe UI" w:cs="Segoe UI"/>
      <w:b/>
      <w:bCs/>
      <w:color w:val="3E3C3C"/>
      <w:sz w:val="40"/>
      <w:szCs w:val="40"/>
      <w:u w:color="3E3C3C"/>
      <w:lang w:val="en-US"/>
    </w:rPr>
  </w:style>
  <w:style w:type="paragraph" w:customStyle="1" w:styleId="MonthDayYear">
    <w:name w:val="Month Day Year"/>
    <w:pPr>
      <w:spacing w:before="120" w:line="276" w:lineRule="auto"/>
      <w:jc w:val="right"/>
    </w:pPr>
    <w:rPr>
      <w:rFonts w:ascii="Segoe UI" w:eastAsia="Segoe UI" w:hAnsi="Segoe UI" w:cs="Segoe UI"/>
      <w:color w:val="000000"/>
      <w:sz w:val="22"/>
      <w:szCs w:val="22"/>
      <w:u w:color="000000"/>
      <w:lang w:val="en-US"/>
    </w:rPr>
  </w:style>
  <w:style w:type="paragraph" w:customStyle="1" w:styleId="Topline">
    <w:name w:val="Topline"/>
    <w:qFormat/>
    <w:pPr>
      <w:spacing w:before="560" w:after="560" w:line="276" w:lineRule="auto"/>
      <w:jc w:val="both"/>
    </w:pPr>
    <w:rPr>
      <w:rFonts w:ascii="Segoe UI" w:eastAsia="Segoe UI" w:hAnsi="Segoe UI" w:cs="Segoe UI"/>
      <w:color w:val="000000"/>
      <w:sz w:val="22"/>
      <w:szCs w:val="22"/>
      <w:u w:color="000000"/>
      <w:lang w:val="en-US"/>
    </w:rPr>
  </w:style>
  <w:style w:type="character" w:customStyle="1" w:styleId="Headline">
    <w:name w:val="Headline"/>
    <w:rPr>
      <w:rFonts w:ascii="Segoe UI" w:eastAsia="Segoe UI" w:hAnsi="Segoe UI" w:cs="Segoe UI"/>
      <w:b/>
      <w:bCs/>
      <w:sz w:val="32"/>
      <w:szCs w:val="32"/>
      <w:lang w:val="en-US"/>
    </w:rPr>
  </w:style>
  <w:style w:type="character" w:customStyle="1" w:styleId="Odkaz">
    <w:name w:val="Odkaz"/>
    <w:rPr>
      <w:rFonts w:ascii="Segoe UI" w:eastAsia="Segoe UI" w:hAnsi="Segoe UI" w:cs="Segoe UI"/>
      <w:b w:val="0"/>
      <w:bCs w:val="0"/>
      <w:i w:val="0"/>
      <w:iCs w:val="0"/>
      <w:outline w:val="0"/>
      <w:color w:val="0000FF"/>
      <w:sz w:val="18"/>
      <w:szCs w:val="18"/>
      <w:u w:val="single" w:color="0000FF"/>
    </w:rPr>
  </w:style>
  <w:style w:type="character" w:customStyle="1" w:styleId="Hyperlink0">
    <w:name w:val="Hyperlink.0"/>
    <w:basedOn w:val="Odkaz"/>
    <w:rPr>
      <w:rFonts w:ascii="Segoe UI" w:eastAsia="Segoe UI" w:hAnsi="Segoe UI" w:cs="Segoe UI"/>
      <w:b w:val="0"/>
      <w:bCs w:val="0"/>
      <w:i w:val="0"/>
      <w:iCs w:val="0"/>
      <w:outline w:val="0"/>
      <w:color w:val="000000"/>
      <w:sz w:val="18"/>
      <w:szCs w:val="18"/>
      <w:u w:val="single" w:color="000000"/>
      <w:shd w:val="clear" w:color="auto" w:fill="FFFF00"/>
      <w:lang w:val="en-US"/>
    </w:rPr>
  </w:style>
  <w:style w:type="character" w:customStyle="1" w:styleId="AboutandContactHeadline">
    <w:name w:val="About and Contact Headline"/>
    <w:rPr>
      <w:rFonts w:ascii="Segoe UI" w:eastAsia="Segoe UI" w:hAnsi="Segoe UI" w:cs="Segoe UI"/>
      <w:b/>
      <w:bCs/>
      <w:sz w:val="18"/>
      <w:szCs w:val="18"/>
    </w:rPr>
  </w:style>
  <w:style w:type="character" w:customStyle="1" w:styleId="Hyperlink1">
    <w:name w:val="Hyperlink.1"/>
    <w:basedOn w:val="Odkaz"/>
    <w:rPr>
      <w:rFonts w:ascii="Segoe UI" w:eastAsia="Segoe UI" w:hAnsi="Segoe UI" w:cs="Segoe UI"/>
      <w:b/>
      <w:bCs/>
      <w:i w:val="0"/>
      <w:iCs w:val="0"/>
      <w:outline w:val="0"/>
      <w:color w:val="0000FF"/>
      <w:sz w:val="18"/>
      <w:szCs w:val="18"/>
      <w:u w:val="single" w:color="0000FF"/>
    </w:rPr>
  </w:style>
  <w:style w:type="character" w:styleId="Nevyrieenzmienka">
    <w:name w:val="Unresolved Mention"/>
    <w:basedOn w:val="Predvolenpsmoodseku"/>
    <w:uiPriority w:val="99"/>
    <w:semiHidden/>
    <w:unhideWhenUsed/>
    <w:rsid w:val="007D354B"/>
    <w:rPr>
      <w:color w:val="605E5C"/>
      <w:shd w:val="clear" w:color="auto" w:fill="E1DFDD"/>
    </w:rPr>
  </w:style>
  <w:style w:type="character" w:customStyle="1" w:styleId="AboutandContactBody">
    <w:name w:val="About and Contact Body"/>
    <w:basedOn w:val="Predvolenpsmoodseku"/>
    <w:rsid w:val="004D3C26"/>
    <w:rPr>
      <w:rFonts w:ascii="Segoe UI" w:hAnsi="Segoe UI"/>
      <w:sz w:val="18"/>
    </w:rPr>
  </w:style>
  <w:style w:type="table" w:customStyle="1" w:styleId="TableNormal1">
    <w:name w:val="Table Normal1"/>
    <w:rsid w:val="00452BD0"/>
    <w:tblPr>
      <w:tblInd w:w="0" w:type="dxa"/>
      <w:tblCellMar>
        <w:top w:w="0" w:type="dxa"/>
        <w:left w:w="0" w:type="dxa"/>
        <w:bottom w:w="0" w:type="dxa"/>
        <w:right w:w="0" w:type="dxa"/>
      </w:tblCellMar>
    </w:tblPr>
  </w:style>
  <w:style w:type="paragraph" w:customStyle="1" w:styleId="Predvolen">
    <w:name w:val="Predvolené"/>
    <w:rsid w:val="00376052"/>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20312">
      <w:bodyDiv w:val="1"/>
      <w:marLeft w:val="0"/>
      <w:marRight w:val="0"/>
      <w:marTop w:val="0"/>
      <w:marBottom w:val="0"/>
      <w:divBdr>
        <w:top w:val="none" w:sz="0" w:space="0" w:color="auto"/>
        <w:left w:val="none" w:sz="0" w:space="0" w:color="auto"/>
        <w:bottom w:val="none" w:sz="0" w:space="0" w:color="auto"/>
        <w:right w:val="none" w:sz="0" w:space="0" w:color="auto"/>
      </w:divBdr>
    </w:div>
    <w:div w:id="178816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esamecom-my.sharepoint.com/personal/allitadmin_seesame_com/Documents/shares/clients/Henkel%20-%20Corporate/2026/Media%20Relations/zuzana.kanuchova@henk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nkel Theme">
  <a:themeElements>
    <a:clrScheme name="Henkel Theme">
      <a:dk1>
        <a:srgbClr val="000000"/>
      </a:dk1>
      <a:lt1>
        <a:srgbClr val="FFFFFF"/>
      </a:lt1>
      <a:dk2>
        <a:srgbClr val="A7A7A7"/>
      </a:dk2>
      <a:lt2>
        <a:srgbClr val="535353"/>
      </a:lt2>
      <a:accent1>
        <a:srgbClr val="5F6973"/>
      </a:accent1>
      <a:accent2>
        <a:srgbClr val="AFB4B9"/>
      </a:accent2>
      <a:accent3>
        <a:srgbClr val="00AA75"/>
      </a:accent3>
      <a:accent4>
        <a:srgbClr val="004C79"/>
      </a:accent4>
      <a:accent5>
        <a:srgbClr val="9A141B"/>
      </a:accent5>
      <a:accent6>
        <a:srgbClr val="FFDB23"/>
      </a:accent6>
      <a:hlink>
        <a:srgbClr val="0000FF"/>
      </a:hlink>
      <a:folHlink>
        <a:srgbClr val="FF00FF"/>
      </a:folHlink>
    </a:clrScheme>
    <a:fontScheme name="Henkel Theme">
      <a:majorFont>
        <a:latin typeface="Helvetica Neue"/>
        <a:ea typeface="Helvetica Neue"/>
        <a:cs typeface="Helvetica Neue"/>
      </a:majorFont>
      <a:minorFont>
        <a:latin typeface="Helvetica Neue"/>
        <a:ea typeface="Helvetica Neue"/>
        <a:cs typeface="Helvetica Neue"/>
      </a:minorFont>
    </a:fontScheme>
    <a:fmtScheme name="Henkel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02191-2085-4BCB-9B88-937164B1A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B90B3-C247-449D-B2F5-5A1A713B0E3C}">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3.xml><?xml version="1.0" encoding="utf-8"?>
<ds:datastoreItem xmlns:ds="http://schemas.openxmlformats.org/officeDocument/2006/customXml" ds:itemID="{2F8BA31A-7DFE-4B4E-BF01-01763EBB4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Links>
    <vt:vector size="12" baseType="variant">
      <vt:variant>
        <vt:i4>4128779</vt:i4>
      </vt:variant>
      <vt:variant>
        <vt:i4>3</vt:i4>
      </vt:variant>
      <vt:variant>
        <vt:i4>0</vt:i4>
      </vt:variant>
      <vt:variant>
        <vt:i4>5</vt:i4>
      </vt:variant>
      <vt:variant>
        <vt:lpwstr>zuzana.kanuchova@henkel.com</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Petriska</dc:creator>
  <cp:keywords/>
  <cp:lastModifiedBy>Martina Poliačková</cp:lastModifiedBy>
  <cp:revision>7</cp:revision>
  <dcterms:created xsi:type="dcterms:W3CDTF">2026-03-30T09:41:00Z</dcterms:created>
  <dcterms:modified xsi:type="dcterms:W3CDTF">2026-03-31T13:55:00Z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f0b2fc4c9d2571d002486f468b30aa8812c2310f0105fd3ac059d43b3f5246c6</vt:lpwstr>
  </property>
  <property fmtid="{D5CDD505-2E9C-101B-9397-08002B2CF9AE}" pid="3" name="ContentTypeId">
    <vt:lpwstr>0x01010068A283F239FC9A47B3A603CC7E078231</vt:lpwstr>
  </property>
  <property fmtid="{D5CDD505-2E9C-101B-9397-08002B2CF9AE}" pid="4" name="MediaServiceImageTags">
    <vt:lpwstr/>
  </property>
</Properties>
</file>