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9534" w14:textId="7378506C" w:rsidR="00497D5E" w:rsidRPr="00BA4D72" w:rsidRDefault="009D61DC" w:rsidP="00790993">
      <w:pPr>
        <w:pStyle w:val="Topline"/>
        <w:spacing w:after="240"/>
        <w:rPr>
          <w:rFonts w:asciiTheme="majorHAnsi" w:hAnsiTheme="majorHAnsi" w:cstheme="majorHAnsi"/>
          <w:lang w:val="pt-BR"/>
        </w:rPr>
      </w:pPr>
      <w:bookmarkStart w:id="0" w:name="_Hlk190695874"/>
      <w:r w:rsidRPr="00BA4D72">
        <w:rPr>
          <w:rFonts w:asciiTheme="majorHAnsi" w:hAnsiTheme="majorHAnsi" w:cstheme="majorHAnsi"/>
          <w:lang w:val="pt-BR"/>
        </w:rPr>
        <w:t>Henkel apresenta os resultados anuais de 2025: dividendos serão aumentados ainda mais</w:t>
      </w:r>
    </w:p>
    <w:bookmarkEnd w:id="0"/>
    <w:p w14:paraId="3FE075DA" w14:textId="754FA58F" w:rsidR="00633B49" w:rsidRPr="00BA4D72" w:rsidRDefault="0012714C" w:rsidP="00C208E2">
      <w:pPr>
        <w:jc w:val="left"/>
        <w:rPr>
          <w:rStyle w:val="Headline"/>
          <w:rFonts w:asciiTheme="majorHAnsi" w:hAnsiTheme="majorHAnsi" w:cstheme="majorHAnsi"/>
          <w:lang w:val="pt-BR"/>
        </w:rPr>
      </w:pPr>
      <w:r w:rsidRPr="00BA4D72">
        <w:rPr>
          <w:rStyle w:val="Headline"/>
          <w:rFonts w:asciiTheme="majorHAnsi" w:hAnsiTheme="majorHAnsi" w:cstheme="majorHAnsi"/>
          <w:lang w:val="pt-BR"/>
        </w:rPr>
        <w:t xml:space="preserve">Henkel </w:t>
      </w:r>
      <w:r w:rsidR="002A0230" w:rsidRPr="00BA4D72">
        <w:rPr>
          <w:rStyle w:val="Headline"/>
          <w:rFonts w:asciiTheme="majorHAnsi" w:hAnsiTheme="majorHAnsi" w:cstheme="majorHAnsi"/>
          <w:lang w:val="pt-BR"/>
        </w:rPr>
        <w:t>tem</w:t>
      </w:r>
      <w:r w:rsidRPr="00BA4D72">
        <w:rPr>
          <w:rStyle w:val="Headline"/>
          <w:rFonts w:asciiTheme="majorHAnsi" w:hAnsiTheme="majorHAnsi" w:cstheme="majorHAnsi"/>
          <w:lang w:val="pt-BR"/>
        </w:rPr>
        <w:t xml:space="preserve"> crescimento orgânico em 2025 e aumenta a lucratividade por meio da inovação e maior eficiência</w:t>
      </w:r>
    </w:p>
    <w:p w14:paraId="5E22EDC4" w14:textId="77777777" w:rsidR="00A54C2A" w:rsidRPr="00BA4D72" w:rsidRDefault="00A54C2A" w:rsidP="00C65957">
      <w:pPr>
        <w:spacing w:line="240" w:lineRule="auto"/>
        <w:jc w:val="left"/>
        <w:rPr>
          <w:sz w:val="16"/>
          <w:szCs w:val="16"/>
          <w:lang w:val="pt-BR"/>
        </w:rPr>
      </w:pPr>
    </w:p>
    <w:p w14:paraId="37685367" w14:textId="5957EB6B" w:rsidR="00645A5C" w:rsidRPr="00BA4D72" w:rsidRDefault="008B6086" w:rsidP="00AF7097">
      <w:pPr>
        <w:pStyle w:val="PargrafodaLista"/>
        <w:numPr>
          <w:ilvl w:val="0"/>
          <w:numId w:val="7"/>
        </w:numPr>
        <w:spacing w:after="80"/>
        <w:ind w:left="357" w:right="-108" w:hanging="357"/>
        <w:contextualSpacing w:val="0"/>
        <w:jc w:val="left"/>
        <w:rPr>
          <w:rFonts w:asciiTheme="majorHAnsi" w:hAnsiTheme="majorHAnsi" w:cstheme="majorHAnsi"/>
          <w:b/>
          <w:szCs w:val="22"/>
          <w:lang w:val="pt-BR"/>
        </w:rPr>
      </w:pPr>
      <w:bookmarkStart w:id="1" w:name="_Hlk64363173"/>
      <w:bookmarkStart w:id="2" w:name="_Hlk43712519"/>
      <w:r w:rsidRPr="00BA4D72">
        <w:rPr>
          <w:rFonts w:asciiTheme="majorHAnsi" w:hAnsiTheme="majorHAnsi" w:cstheme="majorHAnsi"/>
          <w:b/>
          <w:szCs w:val="22"/>
          <w:lang w:val="pt-BR"/>
        </w:rPr>
        <w:t>Bom desempenho empresarial no ano fiscal de 2025</w:t>
      </w:r>
    </w:p>
    <w:bookmarkEnd w:id="1"/>
    <w:p w14:paraId="50631AFC" w14:textId="19CDE425" w:rsidR="00635616" w:rsidRPr="00BA4D72" w:rsidRDefault="009D61DC" w:rsidP="009D61DC">
      <w:pPr>
        <w:pStyle w:val="PargrafodaLista"/>
        <w:numPr>
          <w:ilvl w:val="1"/>
          <w:numId w:val="7"/>
        </w:numPr>
        <w:spacing w:after="80" w:line="266" w:lineRule="auto"/>
        <w:ind w:left="709" w:right="-108" w:hanging="283"/>
        <w:contextualSpacing w:val="0"/>
        <w:jc w:val="left"/>
        <w:rPr>
          <w:rFonts w:asciiTheme="majorHAnsi" w:hAnsiTheme="majorHAnsi" w:cstheme="majorHAnsi"/>
          <w:b/>
          <w:szCs w:val="22"/>
          <w:lang w:val="pt-BR"/>
        </w:rPr>
      </w:pPr>
      <w:r w:rsidRPr="00BA4D72">
        <w:rPr>
          <w:rFonts w:asciiTheme="majorHAnsi" w:hAnsiTheme="majorHAnsi" w:cstheme="majorHAnsi"/>
          <w:b/>
          <w:szCs w:val="22"/>
          <w:lang w:val="pt-BR"/>
        </w:rPr>
        <w:t>Vendas: 20,5 bilhões de euros, crescimento orgânico de 0,9%</w:t>
      </w:r>
      <w:bookmarkEnd w:id="2"/>
    </w:p>
    <w:p w14:paraId="6851D1BA" w14:textId="0B8F61A1" w:rsidR="00E86D6E" w:rsidRPr="00BA4D72" w:rsidRDefault="009D61DC" w:rsidP="003D2EAA">
      <w:pPr>
        <w:pStyle w:val="PargrafodaLista"/>
        <w:numPr>
          <w:ilvl w:val="1"/>
          <w:numId w:val="7"/>
        </w:numPr>
        <w:spacing w:after="80" w:line="266" w:lineRule="auto"/>
        <w:ind w:left="709" w:right="-108" w:hanging="283"/>
        <w:contextualSpacing w:val="0"/>
        <w:jc w:val="left"/>
        <w:rPr>
          <w:rFonts w:asciiTheme="majorHAnsi" w:hAnsiTheme="majorHAnsi" w:cstheme="majorHAnsi"/>
          <w:b/>
          <w:szCs w:val="22"/>
          <w:lang w:val="pt-BR"/>
        </w:rPr>
      </w:pPr>
      <w:r w:rsidRPr="00BA4D72">
        <w:rPr>
          <w:rFonts w:asciiTheme="majorHAnsi" w:hAnsiTheme="majorHAnsi" w:cstheme="majorHAnsi"/>
          <w:b/>
          <w:szCs w:val="22"/>
          <w:lang w:val="pt-BR"/>
        </w:rPr>
        <w:t>Lucro operacional (EBIT)*: 3,0 bilhões de euros, ligeiramente abaixo do ano anterior devido a efeitos cambiais significativamente negativos</w:t>
      </w:r>
    </w:p>
    <w:p w14:paraId="74237D27" w14:textId="30793A58" w:rsidR="00256174" w:rsidRPr="00BA4D72" w:rsidRDefault="0007275A" w:rsidP="00A81C0A">
      <w:pPr>
        <w:pStyle w:val="PargrafodaLista"/>
        <w:numPr>
          <w:ilvl w:val="1"/>
          <w:numId w:val="7"/>
        </w:numPr>
        <w:spacing w:after="80" w:line="266" w:lineRule="auto"/>
        <w:ind w:left="709" w:right="-108" w:hanging="283"/>
        <w:contextualSpacing w:val="0"/>
        <w:jc w:val="left"/>
        <w:rPr>
          <w:rFonts w:asciiTheme="majorHAnsi" w:hAnsiTheme="majorHAnsi" w:cstheme="majorHAnsi"/>
          <w:b/>
          <w:szCs w:val="22"/>
          <w:lang w:val="pt-BR"/>
        </w:rPr>
      </w:pPr>
      <w:r w:rsidRPr="00BA4D72">
        <w:rPr>
          <w:rFonts w:asciiTheme="majorHAnsi" w:hAnsiTheme="majorHAnsi" w:cstheme="majorHAnsi"/>
          <w:b/>
          <w:szCs w:val="22"/>
          <w:lang w:val="pt-BR"/>
        </w:rPr>
        <w:t>Margem EBIT*: 14,8%, melhora de 50 pontos-base</w:t>
      </w:r>
    </w:p>
    <w:p w14:paraId="291880FC" w14:textId="63EE903E" w:rsidR="00A81C0A" w:rsidRPr="00BA4D72" w:rsidRDefault="00A81C0A" w:rsidP="00240179">
      <w:pPr>
        <w:pStyle w:val="PargrafodaLista"/>
        <w:numPr>
          <w:ilvl w:val="1"/>
          <w:numId w:val="7"/>
        </w:numPr>
        <w:spacing w:after="80" w:line="266" w:lineRule="auto"/>
        <w:ind w:left="709" w:right="-108" w:hanging="283"/>
        <w:contextualSpacing w:val="0"/>
        <w:jc w:val="left"/>
        <w:rPr>
          <w:rFonts w:asciiTheme="majorHAnsi" w:hAnsiTheme="majorHAnsi" w:cstheme="majorHAnsi"/>
          <w:b/>
          <w:szCs w:val="22"/>
          <w:lang w:val="pt-BR"/>
        </w:rPr>
      </w:pPr>
      <w:r w:rsidRPr="00BA4D72">
        <w:rPr>
          <w:rFonts w:asciiTheme="majorHAnsi" w:hAnsiTheme="majorHAnsi" w:cstheme="majorHAnsi"/>
          <w:b/>
          <w:szCs w:val="22"/>
          <w:lang w:val="pt-BR"/>
        </w:rPr>
        <w:t>Lucro por ação preferencial (EPS)*: 5,33 euros, +4,7% (a taxas de câmbio constantes)</w:t>
      </w:r>
    </w:p>
    <w:p w14:paraId="303431FE" w14:textId="35770041" w:rsidR="000F333E" w:rsidRPr="00BA4D72" w:rsidRDefault="009D61DC" w:rsidP="0092358D">
      <w:pPr>
        <w:pStyle w:val="PargrafodaLista"/>
        <w:numPr>
          <w:ilvl w:val="1"/>
          <w:numId w:val="7"/>
        </w:numPr>
        <w:spacing w:after="80" w:line="266" w:lineRule="auto"/>
        <w:ind w:left="709" w:right="-108" w:hanging="283"/>
        <w:contextualSpacing w:val="0"/>
        <w:jc w:val="left"/>
        <w:rPr>
          <w:rFonts w:asciiTheme="majorHAnsi" w:hAnsiTheme="majorHAnsi" w:cstheme="majorHAnsi"/>
          <w:b/>
          <w:szCs w:val="22"/>
          <w:lang w:val="pt-BR"/>
        </w:rPr>
      </w:pPr>
      <w:r w:rsidRPr="00BA4D72">
        <w:rPr>
          <w:rFonts w:asciiTheme="majorHAnsi" w:hAnsiTheme="majorHAnsi" w:cstheme="majorHAnsi"/>
          <w:b/>
          <w:szCs w:val="22"/>
          <w:lang w:val="pt-BR"/>
        </w:rPr>
        <w:t>Forte fluxo de caixa livre de cerca de 1,9 bilhão de euros</w:t>
      </w:r>
    </w:p>
    <w:p w14:paraId="0A57BFFB" w14:textId="04FEC476" w:rsidR="00420F5B" w:rsidRPr="00BA4D72" w:rsidRDefault="00A81C0A" w:rsidP="00A81C0A">
      <w:pPr>
        <w:numPr>
          <w:ilvl w:val="0"/>
          <w:numId w:val="7"/>
        </w:numPr>
        <w:spacing w:after="80"/>
        <w:ind w:left="357" w:right="-108" w:hanging="357"/>
        <w:jc w:val="left"/>
        <w:rPr>
          <w:rFonts w:asciiTheme="majorHAnsi" w:hAnsiTheme="majorHAnsi" w:cstheme="majorHAnsi"/>
          <w:b/>
          <w:szCs w:val="22"/>
          <w:lang w:val="pt-BR"/>
        </w:rPr>
      </w:pPr>
      <w:r w:rsidRPr="00BA4D72">
        <w:rPr>
          <w:rFonts w:asciiTheme="majorHAnsi" w:hAnsiTheme="majorHAnsi" w:cstheme="majorHAnsi"/>
          <w:b/>
          <w:szCs w:val="22"/>
          <w:lang w:val="pt-BR"/>
        </w:rPr>
        <w:t>Aumento do dividendo de 1,5</w:t>
      </w:r>
      <w:r w:rsidR="002A0230" w:rsidRPr="00BA4D72">
        <w:rPr>
          <w:rFonts w:asciiTheme="majorHAnsi" w:hAnsiTheme="majorHAnsi" w:cstheme="majorHAnsi"/>
          <w:b/>
          <w:szCs w:val="22"/>
          <w:lang w:val="pt-BR"/>
        </w:rPr>
        <w:t>%</w:t>
      </w:r>
      <w:r w:rsidRPr="00BA4D72">
        <w:rPr>
          <w:rFonts w:asciiTheme="majorHAnsi" w:hAnsiTheme="majorHAnsi" w:cstheme="majorHAnsi"/>
          <w:b/>
          <w:szCs w:val="22"/>
          <w:lang w:val="pt-BR"/>
        </w:rPr>
        <w:t xml:space="preserve"> para 2,07 euros proposto por ação preferencial</w:t>
      </w:r>
    </w:p>
    <w:p w14:paraId="718ADD21" w14:textId="0654C978" w:rsidR="003B0BD0" w:rsidRPr="00BA4D72" w:rsidRDefault="00A81C0A" w:rsidP="00B2292F">
      <w:pPr>
        <w:numPr>
          <w:ilvl w:val="0"/>
          <w:numId w:val="7"/>
        </w:numPr>
        <w:spacing w:after="80"/>
        <w:ind w:left="357" w:right="-108" w:hanging="357"/>
        <w:jc w:val="left"/>
        <w:rPr>
          <w:rFonts w:asciiTheme="majorHAnsi" w:hAnsiTheme="majorHAnsi" w:cstheme="majorHAnsi"/>
          <w:b/>
          <w:szCs w:val="22"/>
          <w:lang w:val="pt-BR"/>
        </w:rPr>
      </w:pPr>
      <w:r w:rsidRPr="00BA4D72">
        <w:rPr>
          <w:rFonts w:asciiTheme="majorHAnsi" w:hAnsiTheme="majorHAnsi" w:cstheme="majorHAnsi"/>
          <w:b/>
          <w:szCs w:val="22"/>
          <w:lang w:val="pt-BR"/>
        </w:rPr>
        <w:t xml:space="preserve">A implementação da </w:t>
      </w:r>
      <w:proofErr w:type="spellStart"/>
      <w:r w:rsidR="009131B5" w:rsidRPr="00BA4D72">
        <w:rPr>
          <w:rFonts w:asciiTheme="majorHAnsi" w:hAnsiTheme="majorHAnsi" w:cstheme="majorHAnsi"/>
          <w:b/>
          <w:szCs w:val="22"/>
          <w:lang w:val="pt-BR"/>
        </w:rPr>
        <w:t>Purposeful</w:t>
      </w:r>
      <w:proofErr w:type="spellEnd"/>
      <w:r w:rsidR="009131B5" w:rsidRPr="00BA4D72">
        <w:rPr>
          <w:rFonts w:asciiTheme="majorHAnsi" w:hAnsiTheme="majorHAnsi" w:cstheme="majorHAnsi"/>
          <w:b/>
          <w:szCs w:val="22"/>
          <w:lang w:val="pt-BR"/>
        </w:rPr>
        <w:t xml:space="preserve"> Growth Agenda (</w:t>
      </w:r>
      <w:r w:rsidRPr="00BA4D72">
        <w:rPr>
          <w:rFonts w:asciiTheme="majorHAnsi" w:hAnsiTheme="majorHAnsi" w:cstheme="majorHAnsi"/>
          <w:b/>
          <w:szCs w:val="22"/>
          <w:lang w:val="pt-BR"/>
        </w:rPr>
        <w:t xml:space="preserve">Agenda de Crescimento </w:t>
      </w:r>
      <w:r w:rsidR="002A0230" w:rsidRPr="00BA4D72">
        <w:rPr>
          <w:rFonts w:asciiTheme="majorHAnsi" w:hAnsiTheme="majorHAnsi" w:cstheme="majorHAnsi"/>
          <w:b/>
          <w:szCs w:val="22"/>
          <w:lang w:val="pt-BR"/>
        </w:rPr>
        <w:t>com Propósito</w:t>
      </w:r>
      <w:r w:rsidR="009131B5" w:rsidRPr="00BA4D72">
        <w:rPr>
          <w:rFonts w:asciiTheme="majorHAnsi" w:hAnsiTheme="majorHAnsi" w:cstheme="majorHAnsi"/>
          <w:b/>
          <w:szCs w:val="22"/>
          <w:lang w:val="pt-BR"/>
        </w:rPr>
        <w:t>)</w:t>
      </w:r>
      <w:r w:rsidR="002A0230" w:rsidRPr="00BA4D72">
        <w:rPr>
          <w:rFonts w:asciiTheme="majorHAnsi" w:hAnsiTheme="majorHAnsi" w:cstheme="majorHAnsi"/>
          <w:b/>
          <w:szCs w:val="22"/>
          <w:lang w:val="pt-BR"/>
        </w:rPr>
        <w:t xml:space="preserve"> </w:t>
      </w:r>
      <w:r w:rsidRPr="00BA4D72">
        <w:rPr>
          <w:rFonts w:asciiTheme="majorHAnsi" w:hAnsiTheme="majorHAnsi" w:cstheme="majorHAnsi"/>
          <w:b/>
          <w:szCs w:val="22"/>
          <w:lang w:val="pt-BR"/>
        </w:rPr>
        <w:t>avançou ainda mais</w:t>
      </w:r>
    </w:p>
    <w:p w14:paraId="40E9C5F8" w14:textId="77777777" w:rsidR="00A81C0A" w:rsidRPr="00BA4D72" w:rsidRDefault="00A81C0A" w:rsidP="00A81C0A">
      <w:pPr>
        <w:pStyle w:val="PargrafodaLista"/>
        <w:numPr>
          <w:ilvl w:val="1"/>
          <w:numId w:val="7"/>
        </w:numPr>
        <w:spacing w:after="80" w:line="266" w:lineRule="auto"/>
        <w:ind w:left="709" w:right="-108" w:hanging="283"/>
        <w:contextualSpacing w:val="0"/>
        <w:jc w:val="left"/>
        <w:rPr>
          <w:rFonts w:asciiTheme="majorHAnsi" w:hAnsiTheme="majorHAnsi" w:cstheme="majorHAnsi"/>
          <w:b/>
          <w:szCs w:val="22"/>
          <w:lang w:val="pt-BR"/>
        </w:rPr>
      </w:pPr>
      <w:bookmarkStart w:id="3" w:name="_Hlk157433806"/>
      <w:r w:rsidRPr="00BA4D72">
        <w:rPr>
          <w:rFonts w:asciiTheme="majorHAnsi" w:hAnsiTheme="majorHAnsi" w:cstheme="majorHAnsi"/>
          <w:b/>
          <w:szCs w:val="22"/>
          <w:lang w:val="pt-BR"/>
        </w:rPr>
        <w:t>Fusão de empresas de consumo concluída antes do prazo</w:t>
      </w:r>
    </w:p>
    <w:p w14:paraId="5D16A815" w14:textId="677C0B65" w:rsidR="009A743E" w:rsidRPr="00BA4D72" w:rsidRDefault="00A81C0A" w:rsidP="00B21044">
      <w:pPr>
        <w:pStyle w:val="PargrafodaLista"/>
        <w:numPr>
          <w:ilvl w:val="1"/>
          <w:numId w:val="7"/>
        </w:numPr>
        <w:spacing w:after="80" w:line="266" w:lineRule="auto"/>
        <w:ind w:left="709" w:right="-108" w:hanging="283"/>
        <w:contextualSpacing w:val="0"/>
        <w:jc w:val="left"/>
        <w:rPr>
          <w:rFonts w:asciiTheme="majorHAnsi" w:hAnsiTheme="majorHAnsi" w:cstheme="majorHAnsi"/>
          <w:b/>
          <w:szCs w:val="22"/>
          <w:lang w:val="pt-BR"/>
        </w:rPr>
      </w:pPr>
      <w:r w:rsidRPr="00BA4D72">
        <w:rPr>
          <w:rFonts w:asciiTheme="majorHAnsi" w:hAnsiTheme="majorHAnsi" w:cstheme="majorHAnsi"/>
          <w:b/>
          <w:szCs w:val="22"/>
          <w:lang w:val="pt-BR"/>
        </w:rPr>
        <w:t>Aquisições recentes em ambas as unidades de negócios fortalecem o potencial de crescimento</w:t>
      </w:r>
      <w:bookmarkEnd w:id="3"/>
    </w:p>
    <w:p w14:paraId="5724C0EE" w14:textId="032E4AC0" w:rsidR="00A81C0A" w:rsidRPr="00BA4D72" w:rsidRDefault="00A81C0A" w:rsidP="00A81C0A">
      <w:pPr>
        <w:numPr>
          <w:ilvl w:val="0"/>
          <w:numId w:val="7"/>
        </w:numPr>
        <w:spacing w:after="80"/>
        <w:ind w:left="357" w:right="-108" w:hanging="357"/>
        <w:jc w:val="left"/>
        <w:rPr>
          <w:rFonts w:asciiTheme="majorHAnsi" w:hAnsiTheme="majorHAnsi" w:cstheme="majorHAnsi"/>
          <w:b/>
          <w:szCs w:val="22"/>
          <w:lang w:val="pt-BR"/>
        </w:rPr>
      </w:pPr>
      <w:r w:rsidRPr="00BA4D72">
        <w:rPr>
          <w:rFonts w:asciiTheme="majorHAnsi" w:hAnsiTheme="majorHAnsi" w:cstheme="majorHAnsi"/>
          <w:b/>
          <w:szCs w:val="22"/>
          <w:lang w:val="pt-BR"/>
        </w:rPr>
        <w:t xml:space="preserve">Perspectivas para o ano fiscal de 2026: </w:t>
      </w:r>
      <w:r w:rsidR="009131B5" w:rsidRPr="00BA4D72">
        <w:rPr>
          <w:rFonts w:asciiTheme="majorHAnsi" w:hAnsiTheme="majorHAnsi" w:cstheme="majorHAnsi"/>
          <w:b/>
          <w:szCs w:val="22"/>
          <w:lang w:val="pt-BR"/>
        </w:rPr>
        <w:t>e</w:t>
      </w:r>
      <w:r w:rsidRPr="00BA4D72">
        <w:rPr>
          <w:rFonts w:asciiTheme="majorHAnsi" w:hAnsiTheme="majorHAnsi" w:cstheme="majorHAnsi"/>
          <w:b/>
          <w:szCs w:val="22"/>
          <w:lang w:val="pt-BR"/>
        </w:rPr>
        <w:t xml:space="preserve">spera-se </w:t>
      </w:r>
      <w:r w:rsidR="009131B5" w:rsidRPr="00BA4D72">
        <w:rPr>
          <w:rFonts w:asciiTheme="majorHAnsi" w:hAnsiTheme="majorHAnsi" w:cstheme="majorHAnsi"/>
          <w:b/>
          <w:szCs w:val="22"/>
          <w:lang w:val="pt-BR"/>
        </w:rPr>
        <w:t xml:space="preserve">um </w:t>
      </w:r>
      <w:r w:rsidRPr="00BA4D72">
        <w:rPr>
          <w:rFonts w:asciiTheme="majorHAnsi" w:hAnsiTheme="majorHAnsi" w:cstheme="majorHAnsi"/>
          <w:b/>
          <w:szCs w:val="22"/>
          <w:lang w:val="pt-BR"/>
        </w:rPr>
        <w:t xml:space="preserve">crescimento </w:t>
      </w:r>
      <w:r w:rsidR="002A0230" w:rsidRPr="00BA4D72">
        <w:rPr>
          <w:rFonts w:asciiTheme="majorHAnsi" w:hAnsiTheme="majorHAnsi" w:cstheme="majorHAnsi"/>
          <w:b/>
          <w:szCs w:val="22"/>
          <w:lang w:val="pt-BR"/>
        </w:rPr>
        <w:t>tanto nas receitas quanto no lucro líquido</w:t>
      </w:r>
    </w:p>
    <w:p w14:paraId="380A4B0B" w14:textId="14BC3FCF" w:rsidR="00A81C0A" w:rsidRPr="00BA4D72" w:rsidRDefault="00A81C0A" w:rsidP="00A81C0A">
      <w:pPr>
        <w:pStyle w:val="PargrafodaLista"/>
        <w:numPr>
          <w:ilvl w:val="1"/>
          <w:numId w:val="7"/>
        </w:numPr>
        <w:spacing w:after="80" w:line="266" w:lineRule="auto"/>
        <w:ind w:left="567" w:right="-108" w:hanging="283"/>
        <w:contextualSpacing w:val="0"/>
        <w:jc w:val="left"/>
        <w:rPr>
          <w:rFonts w:asciiTheme="majorHAnsi" w:hAnsiTheme="majorHAnsi" w:cstheme="majorHAnsi"/>
          <w:b/>
          <w:szCs w:val="22"/>
          <w:lang w:val="pt-BR"/>
        </w:rPr>
      </w:pPr>
      <w:r w:rsidRPr="00BA4D72">
        <w:rPr>
          <w:rFonts w:asciiTheme="majorHAnsi" w:hAnsiTheme="majorHAnsi" w:cstheme="majorHAnsi"/>
          <w:b/>
          <w:szCs w:val="22"/>
          <w:lang w:val="pt-BR"/>
        </w:rPr>
        <w:t>Crescimento orgânico das vendas: de 1</w:t>
      </w:r>
      <w:r w:rsidR="002A0230" w:rsidRPr="00BA4D72">
        <w:rPr>
          <w:rFonts w:asciiTheme="majorHAnsi" w:hAnsiTheme="majorHAnsi" w:cstheme="majorHAnsi"/>
          <w:b/>
          <w:szCs w:val="22"/>
          <w:lang w:val="pt-BR"/>
        </w:rPr>
        <w:t>%</w:t>
      </w:r>
      <w:r w:rsidRPr="00BA4D72">
        <w:rPr>
          <w:rFonts w:asciiTheme="majorHAnsi" w:hAnsiTheme="majorHAnsi" w:cstheme="majorHAnsi"/>
          <w:b/>
          <w:szCs w:val="22"/>
          <w:lang w:val="pt-BR"/>
        </w:rPr>
        <w:t xml:space="preserve"> a 3%</w:t>
      </w:r>
    </w:p>
    <w:p w14:paraId="7DEDC400" w14:textId="092887AA" w:rsidR="00A81C0A" w:rsidRPr="00BA4D72" w:rsidRDefault="00A81C0A" w:rsidP="00A81C0A">
      <w:pPr>
        <w:pStyle w:val="PargrafodaLista"/>
        <w:numPr>
          <w:ilvl w:val="1"/>
          <w:numId w:val="7"/>
        </w:numPr>
        <w:spacing w:after="80" w:line="266" w:lineRule="auto"/>
        <w:ind w:left="567" w:right="-108" w:hanging="283"/>
        <w:contextualSpacing w:val="0"/>
        <w:jc w:val="left"/>
        <w:rPr>
          <w:rFonts w:asciiTheme="majorHAnsi" w:hAnsiTheme="majorHAnsi" w:cstheme="majorHAnsi"/>
          <w:b/>
          <w:szCs w:val="22"/>
        </w:rPr>
      </w:pPr>
      <w:proofErr w:type="spellStart"/>
      <w:r w:rsidRPr="00BA4D72">
        <w:rPr>
          <w:rFonts w:asciiTheme="majorHAnsi" w:hAnsiTheme="majorHAnsi" w:cstheme="majorHAnsi"/>
          <w:b/>
          <w:szCs w:val="22"/>
        </w:rPr>
        <w:t>Margem</w:t>
      </w:r>
      <w:proofErr w:type="spellEnd"/>
      <w:r w:rsidRPr="00BA4D72">
        <w:rPr>
          <w:rFonts w:asciiTheme="majorHAnsi" w:hAnsiTheme="majorHAnsi" w:cstheme="majorHAnsi"/>
          <w:b/>
          <w:szCs w:val="22"/>
        </w:rPr>
        <w:t xml:space="preserve"> EBIT*: 14,5</w:t>
      </w:r>
      <w:r w:rsidR="002A0230" w:rsidRPr="00BA4D72">
        <w:rPr>
          <w:rFonts w:asciiTheme="majorHAnsi" w:hAnsiTheme="majorHAnsi" w:cstheme="majorHAnsi"/>
          <w:b/>
          <w:szCs w:val="22"/>
        </w:rPr>
        <w:t>%</w:t>
      </w:r>
      <w:r w:rsidRPr="00BA4D72">
        <w:rPr>
          <w:rFonts w:asciiTheme="majorHAnsi" w:hAnsiTheme="majorHAnsi" w:cstheme="majorHAnsi"/>
          <w:b/>
          <w:szCs w:val="22"/>
        </w:rPr>
        <w:t xml:space="preserve"> a 16%</w:t>
      </w:r>
    </w:p>
    <w:p w14:paraId="2585407E" w14:textId="03AEEAE5" w:rsidR="00A81C0A" w:rsidRPr="00BA4D72" w:rsidRDefault="00A81C0A" w:rsidP="00A81C0A">
      <w:pPr>
        <w:pStyle w:val="PargrafodaLista"/>
        <w:numPr>
          <w:ilvl w:val="1"/>
          <w:numId w:val="7"/>
        </w:numPr>
        <w:spacing w:after="80" w:line="266" w:lineRule="auto"/>
        <w:ind w:left="567" w:right="-108" w:hanging="283"/>
        <w:contextualSpacing w:val="0"/>
        <w:jc w:val="left"/>
        <w:rPr>
          <w:rFonts w:asciiTheme="majorHAnsi" w:hAnsiTheme="majorHAnsi" w:cstheme="majorHAnsi"/>
          <w:b/>
          <w:szCs w:val="22"/>
          <w:lang w:val="pt-BR"/>
        </w:rPr>
      </w:pPr>
      <w:r w:rsidRPr="00BA4D72">
        <w:rPr>
          <w:rFonts w:asciiTheme="majorHAnsi" w:hAnsiTheme="majorHAnsi" w:cstheme="majorHAnsi"/>
          <w:b/>
          <w:szCs w:val="22"/>
          <w:lang w:val="pt-BR"/>
        </w:rPr>
        <w:t xml:space="preserve">Lucro por ação preferencial (EPS)*: </w:t>
      </w:r>
      <w:r w:rsidR="009131B5" w:rsidRPr="00BA4D72">
        <w:rPr>
          <w:rFonts w:asciiTheme="majorHAnsi" w:hAnsiTheme="majorHAnsi" w:cstheme="majorHAnsi"/>
          <w:b/>
          <w:szCs w:val="22"/>
          <w:lang w:val="pt-BR"/>
        </w:rPr>
        <w:t>a</w:t>
      </w:r>
      <w:r w:rsidRPr="00BA4D72">
        <w:rPr>
          <w:rFonts w:asciiTheme="majorHAnsi" w:hAnsiTheme="majorHAnsi" w:cstheme="majorHAnsi"/>
          <w:b/>
          <w:szCs w:val="22"/>
          <w:lang w:val="pt-BR"/>
        </w:rPr>
        <w:t>umento na faixa percentual de um dígito baixo a alto (a taxas de câmbio constantes)</w:t>
      </w:r>
      <w:bookmarkStart w:id="4" w:name="_Hlk191544887"/>
      <w:bookmarkEnd w:id="4"/>
    </w:p>
    <w:p w14:paraId="0E973721" w14:textId="3F3EF3D0" w:rsidR="00D93B82" w:rsidRPr="00BA4D72" w:rsidRDefault="00D93B82" w:rsidP="00037396">
      <w:pPr>
        <w:rPr>
          <w:rFonts w:cs="Segoe UI"/>
          <w:b/>
          <w:bCs/>
          <w:szCs w:val="22"/>
          <w:lang w:val="pt-BR"/>
        </w:rPr>
      </w:pPr>
    </w:p>
    <w:p w14:paraId="0015CB3F" w14:textId="414F1462" w:rsidR="00232594" w:rsidRPr="00BA4D72" w:rsidRDefault="00E810D3" w:rsidP="00456F1E">
      <w:pPr>
        <w:rPr>
          <w:rFonts w:cs="Segoe UI"/>
          <w:szCs w:val="22"/>
          <w:lang w:val="pt-BR"/>
        </w:rPr>
      </w:pPr>
      <w:r w:rsidRPr="00BA4D72">
        <w:rPr>
          <w:b/>
          <w:bCs/>
          <w:noProof/>
          <w:sz w:val="24"/>
        </w:rPr>
        <mc:AlternateContent>
          <mc:Choice Requires="wps">
            <w:drawing>
              <wp:anchor distT="45720" distB="45720" distL="114300" distR="114300" simplePos="0" relativeHeight="251660288" behindDoc="0" locked="0" layoutInCell="1" allowOverlap="1" wp14:anchorId="3117CDF1" wp14:editId="0310383A">
                <wp:simplePos x="0" y="0"/>
                <wp:positionH relativeFrom="margin">
                  <wp:posOffset>-40005</wp:posOffset>
                </wp:positionH>
                <wp:positionV relativeFrom="paragraph">
                  <wp:posOffset>1682321</wp:posOffset>
                </wp:positionV>
                <wp:extent cx="5413973" cy="232834"/>
                <wp:effectExtent l="0" t="0" r="0" b="0"/>
                <wp:wrapNone/>
                <wp:docPr id="214901967" name="Textfeld 214901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973" cy="2328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A01C7" w14:textId="77777777" w:rsidR="00E810D3" w:rsidRPr="002A0230" w:rsidRDefault="00E810D3" w:rsidP="00E810D3">
                            <w:pPr>
                              <w:pStyle w:val="He04Funote"/>
                              <w:rPr>
                                <w:sz w:val="12"/>
                                <w:szCs w:val="12"/>
                                <w:lang w:val="pt-BR"/>
                              </w:rPr>
                            </w:pPr>
                            <w:r w:rsidRPr="00CF56F5">
                              <w:rPr>
                                <w:sz w:val="12"/>
                                <w:szCs w:val="12"/>
                              </w:rPr>
                              <w:t>* Ajustado por despesas e renda pontuais e despesas de reestruturação.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17CDF1" id="_x0000_t202" coordsize="21600,21600" o:spt="202" path="m,l,21600r21600,l21600,xe">
                <v:stroke joinstyle="miter"/>
                <v:path gradientshapeok="t" o:connecttype="rect"/>
              </v:shapetype>
              <v:shape id="Textfeld 214901967" o:spid="_x0000_s1026" type="#_x0000_t202" style="position:absolute;left:0;text-align:left;margin-left:-3.15pt;margin-top:132.45pt;width:426.3pt;height:18.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" stroked="f">
                <v:textbox>
                  <w:txbxContent>
                    <w:p w14:paraId="1E3A01C7" w14:textId="77777777" w:rsidR="00E810D3" w:rsidRPr="002A0230" w:rsidRDefault="00E810D3" w:rsidP="00E810D3">
                      <w:pPr>
                        <w:pStyle w:val="He04Funote"/>
                        <w:rPr>
                          <w:sz w:val="12"/>
                          <w:szCs w:val="12"/>
                          <w:lang w:val="pt-BR"/>
                        </w:rPr>
                      </w:pPr>
                      <w:r w:rsidRPr="00CF56F5">
                        <w:rPr>
                          <w:sz w:val="12"/>
                          <w:szCs w:val="12"/>
                        </w:rPr>
                        <w:t>* Ajustado por despesas e renda pontuais e despesas de reestruturação.</w:t>
                      </w:r>
                    </w:p>
                  </w:txbxContent>
                </v:textbox>
                <w10:wrap anchorx="margin"/>
              </v:shape>
            </w:pict>
          </mc:Fallback>
        </mc:AlternateContent>
      </w:r>
      <w:r w:rsidR="00635616" w:rsidRPr="00BA4D72">
        <w:rPr>
          <w:rFonts w:cs="Segoe UI"/>
          <w:b/>
          <w:bCs/>
          <w:szCs w:val="22"/>
          <w:lang w:val="pt-BR"/>
        </w:rPr>
        <w:t>Düsseldorf</w:t>
      </w:r>
      <w:r w:rsidR="00635616" w:rsidRPr="00BA4D72">
        <w:rPr>
          <w:rFonts w:cs="Segoe UI"/>
          <w:szCs w:val="22"/>
          <w:lang w:val="pt-BR"/>
        </w:rPr>
        <w:t xml:space="preserve"> – </w:t>
      </w:r>
      <w:r w:rsidR="002A0230" w:rsidRPr="00BA4D72">
        <w:rPr>
          <w:rFonts w:cs="Segoe UI"/>
          <w:szCs w:val="22"/>
          <w:lang w:val="pt-BR"/>
        </w:rPr>
        <w:t xml:space="preserve">A </w:t>
      </w:r>
      <w:r w:rsidR="00635616" w:rsidRPr="00BA4D72">
        <w:rPr>
          <w:rFonts w:cs="Segoe UI"/>
          <w:szCs w:val="22"/>
          <w:lang w:val="pt-BR"/>
        </w:rPr>
        <w:t xml:space="preserve">Henkel teve um </w:t>
      </w:r>
      <w:r w:rsidR="00764E4B" w:rsidRPr="00BA4D72">
        <w:rPr>
          <w:rFonts w:cs="Segoe UI"/>
          <w:szCs w:val="22"/>
          <w:lang w:val="pt-BR"/>
        </w:rPr>
        <w:t xml:space="preserve">bom </w:t>
      </w:r>
      <w:r w:rsidR="00635616" w:rsidRPr="00BA4D72">
        <w:rPr>
          <w:rFonts w:cs="Segoe UI"/>
          <w:szCs w:val="22"/>
          <w:lang w:val="pt-BR"/>
        </w:rPr>
        <w:t xml:space="preserve">desempenho geral em um </w:t>
      </w:r>
      <w:r w:rsidR="00764E4B" w:rsidRPr="00BA4D72">
        <w:rPr>
          <w:rFonts w:cs="Segoe UI"/>
          <w:szCs w:val="22"/>
          <w:lang w:val="pt-BR"/>
        </w:rPr>
        <w:t xml:space="preserve">ano fiscal de </w:t>
      </w:r>
      <w:r w:rsidR="00635616" w:rsidRPr="00BA4D72">
        <w:rPr>
          <w:rFonts w:cs="Segoe UI"/>
          <w:szCs w:val="22"/>
          <w:lang w:val="pt-BR"/>
        </w:rPr>
        <w:t xml:space="preserve">2025 desafiador, caracterizado por um crescimento econômico global moderado em um ambiente geopolítico complexo. As vendas do </w:t>
      </w:r>
      <w:r w:rsidR="002A0230" w:rsidRPr="00BA4D72">
        <w:rPr>
          <w:rFonts w:cs="Segoe UI"/>
          <w:szCs w:val="22"/>
          <w:lang w:val="pt-BR"/>
        </w:rPr>
        <w:t>G</w:t>
      </w:r>
      <w:r w:rsidR="00635616" w:rsidRPr="00BA4D72">
        <w:rPr>
          <w:rFonts w:cs="Segoe UI"/>
          <w:szCs w:val="22"/>
          <w:lang w:val="pt-BR"/>
        </w:rPr>
        <w:t xml:space="preserve">rupo totalizaram cerca de 20,5 bilhões de euros e a margem EBIT </w:t>
      </w:r>
      <w:r w:rsidR="00635616" w:rsidRPr="00BA4D72">
        <w:rPr>
          <w:rFonts w:cs="Segoe UI"/>
          <w:szCs w:val="22"/>
          <w:lang w:val="pt-BR"/>
        </w:rPr>
        <w:lastRenderedPageBreak/>
        <w:t>ajustada aumentou 50 pontos-base, chegando a 14,8%. O lucro ajustado por ação preferencial a taxas de câmbio constantes subiu 4,7%.</w:t>
      </w:r>
    </w:p>
    <w:p w14:paraId="1E3B4624" w14:textId="77777777" w:rsidR="00764E4B" w:rsidRPr="00BA4D72" w:rsidRDefault="00764E4B" w:rsidP="00456F1E">
      <w:pPr>
        <w:rPr>
          <w:rFonts w:cs="Segoe UI"/>
          <w:szCs w:val="22"/>
          <w:lang w:val="pt-BR"/>
        </w:rPr>
      </w:pPr>
    </w:p>
    <w:p w14:paraId="453AF329" w14:textId="7A44FBFA" w:rsidR="00B671E3" w:rsidRPr="00BA4D72" w:rsidRDefault="00764E4B" w:rsidP="00B671E3">
      <w:pPr>
        <w:rPr>
          <w:rFonts w:cs="Segoe UI"/>
          <w:szCs w:val="22"/>
          <w:lang w:val="pt-BR"/>
        </w:rPr>
      </w:pPr>
      <w:bookmarkStart w:id="5" w:name="_Hlk190074952"/>
      <w:r w:rsidRPr="00BA4D72">
        <w:rPr>
          <w:rFonts w:cs="Segoe UI"/>
          <w:szCs w:val="22"/>
          <w:lang w:val="pt-BR"/>
        </w:rPr>
        <w:t>“</w:t>
      </w:r>
      <w:r w:rsidR="00B671E3" w:rsidRPr="00BA4D72">
        <w:rPr>
          <w:rFonts w:cs="Segoe UI"/>
          <w:szCs w:val="22"/>
          <w:lang w:val="pt-BR"/>
        </w:rPr>
        <w:t>Nosso ambiente de negócios tem sido e continua sendo marcado por grandes desafios, incluindo conflitos militares, tensões geopolíticas em muitas partes do mundo e conflitos comerciais e tarifários de longo alcance. As incertezas resultantes enfraqueceram o sentimento do consumidor e a demanda industrial. Com a guerra no Oriente Médio que começou no final de fevereiro, as incertezas aumentaram significativamente mais uma vez</w:t>
      </w:r>
      <w:r w:rsidRPr="00BA4D72">
        <w:rPr>
          <w:rFonts w:cs="Segoe UI"/>
          <w:szCs w:val="22"/>
          <w:lang w:val="pt-BR"/>
        </w:rPr>
        <w:t>”</w:t>
      </w:r>
      <w:r w:rsidR="00B671E3" w:rsidRPr="00BA4D72">
        <w:rPr>
          <w:rFonts w:cs="Segoe UI"/>
          <w:szCs w:val="22"/>
          <w:lang w:val="pt-BR"/>
        </w:rPr>
        <w:t xml:space="preserve">, disse Carsten </w:t>
      </w:r>
      <w:proofErr w:type="spellStart"/>
      <w:r w:rsidR="00B671E3" w:rsidRPr="00BA4D72">
        <w:rPr>
          <w:rFonts w:cs="Segoe UI"/>
          <w:szCs w:val="22"/>
          <w:lang w:val="pt-BR"/>
        </w:rPr>
        <w:t>Knobel</w:t>
      </w:r>
      <w:proofErr w:type="spellEnd"/>
      <w:r w:rsidR="00B671E3" w:rsidRPr="00BA4D72">
        <w:rPr>
          <w:rFonts w:cs="Segoe UI"/>
          <w:szCs w:val="22"/>
          <w:lang w:val="pt-BR"/>
        </w:rPr>
        <w:t xml:space="preserve">, CEO da Henkel. </w:t>
      </w:r>
      <w:r w:rsidRPr="00BA4D72">
        <w:rPr>
          <w:rFonts w:cs="Segoe UI"/>
          <w:szCs w:val="22"/>
          <w:lang w:val="pt-BR"/>
        </w:rPr>
        <w:t>“</w:t>
      </w:r>
      <w:r w:rsidR="00B671E3" w:rsidRPr="00BA4D72">
        <w:rPr>
          <w:rFonts w:cs="Segoe UI"/>
          <w:szCs w:val="22"/>
          <w:lang w:val="pt-BR"/>
        </w:rPr>
        <w:t>Apesar das condições econômicas difíceis que continuam, conseguimos avançar com sucesso a Henkel em 2025. Alcançamos ou até superamos metas-chave e continuamos a impulsionar a transformação da nossa empresa. Aumentamos nossas vendas de forma orgânica e melhoramos significativamente a lucratividade da empresa. Queremos que nossos acionistas participem do desenvolvimento bem-sucedido da empresa. Portanto, proporemos um aumento de 1,5% nos dividendos.</w:t>
      </w:r>
      <w:r w:rsidRPr="00BA4D72">
        <w:rPr>
          <w:rFonts w:cs="Segoe UI"/>
          <w:szCs w:val="22"/>
          <w:lang w:val="pt-BR"/>
        </w:rPr>
        <w:t>”</w:t>
      </w:r>
    </w:p>
    <w:bookmarkEnd w:id="5"/>
    <w:p w14:paraId="76DA59A6" w14:textId="77777777" w:rsidR="00456F1E" w:rsidRPr="00BA4D72" w:rsidRDefault="00456F1E" w:rsidP="00456F1E">
      <w:pPr>
        <w:rPr>
          <w:rFonts w:cs="Segoe UI"/>
          <w:szCs w:val="22"/>
          <w:lang w:val="pt-BR"/>
        </w:rPr>
      </w:pPr>
    </w:p>
    <w:p w14:paraId="1F6D1AFD" w14:textId="2F34E754" w:rsidR="006D4D0C" w:rsidRPr="00BA4D72" w:rsidRDefault="00764E4B" w:rsidP="006D4D0C">
      <w:pPr>
        <w:rPr>
          <w:rFonts w:cs="Segoe UI"/>
          <w:b/>
          <w:bCs/>
          <w:szCs w:val="22"/>
          <w:lang w:val="pt-BR"/>
        </w:rPr>
      </w:pPr>
      <w:bookmarkStart w:id="6" w:name="_Hlk190777016"/>
      <w:r w:rsidRPr="00BA4D72">
        <w:rPr>
          <w:rFonts w:cs="Segoe UI"/>
          <w:szCs w:val="22"/>
          <w:lang w:val="pt-BR"/>
        </w:rPr>
        <w:t>“</w:t>
      </w:r>
      <w:r w:rsidR="006D4D0C" w:rsidRPr="00BA4D72">
        <w:rPr>
          <w:rFonts w:cs="Segoe UI"/>
          <w:szCs w:val="22"/>
          <w:lang w:val="pt-BR"/>
        </w:rPr>
        <w:t xml:space="preserve">Aumentamos as vendas de forma orgânica e melhoramos ainda mais a lucratividade em ambas as unidades de negócio, </w:t>
      </w:r>
      <w:proofErr w:type="spellStart"/>
      <w:r w:rsidR="005E1A8E" w:rsidRPr="00BA4D72">
        <w:rPr>
          <w:rFonts w:cs="Segoe UI"/>
          <w:szCs w:val="22"/>
          <w:lang w:val="pt-BR"/>
        </w:rPr>
        <w:t>Adhesive</w:t>
      </w:r>
      <w:proofErr w:type="spellEnd"/>
      <w:r w:rsidR="005E1A8E" w:rsidRPr="00BA4D72">
        <w:rPr>
          <w:rFonts w:cs="Segoe UI"/>
          <w:szCs w:val="22"/>
          <w:lang w:val="pt-BR"/>
        </w:rPr>
        <w:t xml:space="preserve"> Technologies e </w:t>
      </w:r>
      <w:proofErr w:type="spellStart"/>
      <w:r w:rsidR="005E1A8E" w:rsidRPr="00BA4D72">
        <w:rPr>
          <w:rFonts w:cs="Segoe UI"/>
          <w:szCs w:val="22"/>
          <w:lang w:val="pt-BR"/>
        </w:rPr>
        <w:t>Consumer</w:t>
      </w:r>
      <w:proofErr w:type="spellEnd"/>
      <w:r w:rsidR="005E1A8E" w:rsidRPr="00BA4D72">
        <w:rPr>
          <w:rFonts w:cs="Segoe UI"/>
          <w:szCs w:val="22"/>
          <w:lang w:val="pt-BR"/>
        </w:rPr>
        <w:t xml:space="preserve"> Brands</w:t>
      </w:r>
      <w:r w:rsidR="006D4D0C" w:rsidRPr="00BA4D72">
        <w:rPr>
          <w:rFonts w:cs="Segoe UI"/>
          <w:szCs w:val="22"/>
          <w:lang w:val="pt-BR"/>
        </w:rPr>
        <w:t xml:space="preserve">, principalmente por meio de novas inovações, medidas contínuas de economia de custos e melhorias de eficiência, além de um crescimento mais forte em áreas de alta margem. O aumento da margem na unidade de negócios de </w:t>
      </w:r>
      <w:proofErr w:type="spellStart"/>
      <w:r w:rsidR="005E1A8E" w:rsidRPr="00BA4D72">
        <w:rPr>
          <w:rFonts w:cs="Segoe UI"/>
          <w:szCs w:val="22"/>
          <w:lang w:val="pt-BR"/>
        </w:rPr>
        <w:t>Consumer</w:t>
      </w:r>
      <w:proofErr w:type="spellEnd"/>
      <w:r w:rsidR="005E1A8E" w:rsidRPr="00BA4D72">
        <w:rPr>
          <w:rFonts w:cs="Segoe UI"/>
          <w:szCs w:val="22"/>
          <w:lang w:val="pt-BR"/>
        </w:rPr>
        <w:t xml:space="preserve"> Brands</w:t>
      </w:r>
      <w:r w:rsidR="006D4D0C" w:rsidRPr="00BA4D72">
        <w:rPr>
          <w:rFonts w:cs="Segoe UI"/>
          <w:szCs w:val="22"/>
          <w:lang w:val="pt-BR"/>
        </w:rPr>
        <w:t xml:space="preserve"> foi impulsionado pelo processo de integração concluído, pelas economias contínuas e pela valorização adicional – ou seja, pela melhoria direcionada do portfólio de produtos. Ao mesmo tempo, continuamos investindo no futuro de ambas as divisões: no fortalecimento de nossas marcas, em inovação, sustentabilidade e digitalização. Além disso, nos últimos três meses, concordamos com aquisições em ambas as unidades de negócio, com um volume combinado de vendas de cerca de 1,2 bilhão</w:t>
      </w:r>
      <w:r w:rsidRPr="00BA4D72">
        <w:rPr>
          <w:rFonts w:cs="Segoe UI"/>
          <w:szCs w:val="22"/>
          <w:lang w:val="pt-BR"/>
        </w:rPr>
        <w:t xml:space="preserve"> de euros</w:t>
      </w:r>
      <w:r w:rsidR="006D4D0C" w:rsidRPr="00BA4D72">
        <w:rPr>
          <w:rFonts w:cs="Segoe UI"/>
          <w:szCs w:val="22"/>
          <w:lang w:val="pt-BR"/>
        </w:rPr>
        <w:t>, a fim de fortalecer nossos negócios e expandir seu potencial de crescimento. Os resultados de 2025 demonstram claramente que estamos no caminho certo com nossa estratégia de crescimento sustentável e com propósito, posicionando efetivamente a empresa para o futuro. Isso também se reflete em nossa perspectiva para o ano fiscal de 2026, na qual esperamos mais crescimento das vendas e dos lucros, mesmo que o início do ano provavelmente seja um pouco mais fraco. Gostaria de agradecer a todos os funcionários pelo desempenho excepcional. Graças ao trabalho em equipe e ao compromisso extraordinário, mais uma vez conduzimos nossa empresa com sucesso por um ambiente desafiador</w:t>
      </w:r>
      <w:r w:rsidRPr="00BA4D72">
        <w:rPr>
          <w:rFonts w:cs="Segoe UI"/>
          <w:szCs w:val="22"/>
          <w:lang w:val="pt-BR"/>
        </w:rPr>
        <w:t>”</w:t>
      </w:r>
      <w:r w:rsidR="006D4D0C" w:rsidRPr="00BA4D72">
        <w:rPr>
          <w:rFonts w:cs="Segoe UI"/>
          <w:szCs w:val="22"/>
          <w:lang w:val="pt-BR"/>
        </w:rPr>
        <w:t xml:space="preserve">, resumiu Carsten </w:t>
      </w:r>
      <w:proofErr w:type="spellStart"/>
      <w:r w:rsidR="006D4D0C" w:rsidRPr="00BA4D72">
        <w:rPr>
          <w:rFonts w:cs="Segoe UI"/>
          <w:szCs w:val="22"/>
          <w:lang w:val="pt-BR"/>
        </w:rPr>
        <w:t>Knobel</w:t>
      </w:r>
      <w:proofErr w:type="spellEnd"/>
      <w:r w:rsidR="006D4D0C" w:rsidRPr="00BA4D72">
        <w:rPr>
          <w:rFonts w:cs="Segoe UI"/>
          <w:szCs w:val="22"/>
          <w:lang w:val="pt-BR"/>
        </w:rPr>
        <w:t>.</w:t>
      </w:r>
      <w:bookmarkEnd w:id="6"/>
    </w:p>
    <w:p w14:paraId="59F5F4F0" w14:textId="77777777" w:rsidR="006D4D0C" w:rsidRPr="00BA4D72" w:rsidRDefault="006D4D0C" w:rsidP="001274FA">
      <w:pPr>
        <w:spacing w:after="120"/>
        <w:rPr>
          <w:rFonts w:cs="Segoe UI"/>
          <w:b/>
          <w:bCs/>
          <w:szCs w:val="22"/>
          <w:lang w:val="pt-BR" w:eastAsia="de-DE"/>
        </w:rPr>
      </w:pPr>
    </w:p>
    <w:p w14:paraId="2706BE4B" w14:textId="3CF87376" w:rsidR="000C47D1" w:rsidRPr="00BA4D72" w:rsidRDefault="006D4D0C" w:rsidP="001274FA">
      <w:pPr>
        <w:spacing w:after="120"/>
        <w:rPr>
          <w:rFonts w:cs="Segoe UI"/>
          <w:b/>
          <w:bCs/>
          <w:szCs w:val="22"/>
          <w:lang w:val="pt-BR" w:eastAsia="de-DE"/>
        </w:rPr>
      </w:pPr>
      <w:r w:rsidRPr="00BA4D72">
        <w:rPr>
          <w:rFonts w:cs="Segoe UI"/>
          <w:b/>
          <w:bCs/>
          <w:szCs w:val="22"/>
          <w:lang w:val="pt-BR" w:eastAsia="de-DE"/>
        </w:rPr>
        <w:t xml:space="preserve">Desempenho de vendas e lucros do </w:t>
      </w:r>
      <w:r w:rsidR="002A0230" w:rsidRPr="00BA4D72">
        <w:rPr>
          <w:rFonts w:cs="Segoe UI"/>
          <w:b/>
          <w:bCs/>
          <w:szCs w:val="22"/>
          <w:lang w:val="pt-BR" w:eastAsia="de-DE"/>
        </w:rPr>
        <w:t>G</w:t>
      </w:r>
      <w:r w:rsidRPr="00BA4D72">
        <w:rPr>
          <w:rFonts w:cs="Segoe UI"/>
          <w:b/>
          <w:bCs/>
          <w:szCs w:val="22"/>
          <w:lang w:val="pt-BR" w:eastAsia="de-DE"/>
        </w:rPr>
        <w:t>rupo no ano fiscal de 2025</w:t>
      </w:r>
    </w:p>
    <w:p w14:paraId="187DB93D" w14:textId="750FB2D7" w:rsidR="003C5801" w:rsidRPr="00BA4D72" w:rsidRDefault="003C5801" w:rsidP="003C5801">
      <w:pPr>
        <w:rPr>
          <w:rFonts w:cs="Segoe UI"/>
          <w:szCs w:val="22"/>
          <w:lang w:val="pt-BR"/>
        </w:rPr>
      </w:pPr>
      <w:r w:rsidRPr="00BA4D72">
        <w:rPr>
          <w:rFonts w:cs="Segoe UI"/>
          <w:szCs w:val="22"/>
          <w:lang w:val="pt-BR"/>
        </w:rPr>
        <w:t>As vendas do Grupo</w:t>
      </w:r>
      <w:r w:rsidRPr="00BA4D72">
        <w:rPr>
          <w:rFonts w:cs="Segoe UI"/>
          <w:b/>
          <w:bCs/>
          <w:szCs w:val="22"/>
          <w:lang w:val="pt-BR"/>
        </w:rPr>
        <w:t xml:space="preserve"> Henkel </w:t>
      </w:r>
      <w:r w:rsidRPr="00BA4D72">
        <w:rPr>
          <w:rFonts w:cs="Segoe UI"/>
          <w:szCs w:val="22"/>
          <w:lang w:val="pt-BR"/>
        </w:rPr>
        <w:t>no ano fiscal de 2025 totalizaram 20</w:t>
      </w:r>
      <w:r w:rsidR="00764E4B" w:rsidRPr="00BA4D72">
        <w:rPr>
          <w:rFonts w:cs="Segoe UI"/>
          <w:szCs w:val="22"/>
          <w:lang w:val="pt-BR"/>
        </w:rPr>
        <w:t>,</w:t>
      </w:r>
      <w:r w:rsidRPr="00BA4D72">
        <w:rPr>
          <w:rFonts w:cs="Segoe UI"/>
          <w:szCs w:val="22"/>
          <w:lang w:val="pt-BR"/>
        </w:rPr>
        <w:t>495</w:t>
      </w:r>
      <w:r w:rsidR="002A0230" w:rsidRPr="00BA4D72">
        <w:rPr>
          <w:rFonts w:cs="Segoe UI"/>
          <w:szCs w:val="22"/>
          <w:lang w:val="pt-BR"/>
        </w:rPr>
        <w:t xml:space="preserve"> bilhões</w:t>
      </w:r>
      <w:r w:rsidRPr="00BA4D72">
        <w:rPr>
          <w:rFonts w:cs="Segoe UI"/>
          <w:szCs w:val="22"/>
          <w:lang w:val="pt-BR"/>
        </w:rPr>
        <w:t xml:space="preserve"> de euros, uma queda de -5,1% </w:t>
      </w:r>
      <w:r w:rsidR="002A0230" w:rsidRPr="00BA4D72">
        <w:rPr>
          <w:rFonts w:cs="Segoe UI"/>
          <w:szCs w:val="22"/>
          <w:lang w:val="pt-BR"/>
        </w:rPr>
        <w:t xml:space="preserve">em relação ao ano de 2024 </w:t>
      </w:r>
      <w:r w:rsidRPr="00BA4D72">
        <w:rPr>
          <w:rFonts w:cs="Segoe UI"/>
          <w:szCs w:val="22"/>
          <w:lang w:val="pt-BR"/>
        </w:rPr>
        <w:t xml:space="preserve">em termos nominais. Os efeitos cambiais tiveram </w:t>
      </w:r>
      <w:r w:rsidRPr="00BA4D72">
        <w:rPr>
          <w:rFonts w:cs="Segoe UI"/>
          <w:szCs w:val="22"/>
          <w:lang w:val="pt-BR"/>
        </w:rPr>
        <w:lastRenderedPageBreak/>
        <w:t>um impacto negativo de -4,2% nas vendas. Ajustado pelos efeitos cambiais, as vendas caíram -0,8%. Aquisições/</w:t>
      </w:r>
      <w:r w:rsidR="004C4287" w:rsidRPr="00BA4D72">
        <w:rPr>
          <w:rFonts w:cs="Segoe UI"/>
          <w:szCs w:val="22"/>
          <w:lang w:val="pt-BR"/>
        </w:rPr>
        <w:t>desinvestimentos</w:t>
      </w:r>
      <w:r w:rsidRPr="00BA4D72">
        <w:rPr>
          <w:rFonts w:cs="Segoe UI"/>
          <w:szCs w:val="22"/>
          <w:lang w:val="pt-BR"/>
        </w:rPr>
        <w:t xml:space="preserve"> também tiveram impacto negativo nas vendas, com uma queda de -1,7%, principalmente devido à venda do negócio de </w:t>
      </w:r>
      <w:proofErr w:type="spellStart"/>
      <w:r w:rsidR="009D44D5" w:rsidRPr="00BA4D72">
        <w:rPr>
          <w:rFonts w:cs="Segoe UI"/>
          <w:szCs w:val="22"/>
          <w:lang w:val="pt-BR"/>
        </w:rPr>
        <w:t>Retailer</w:t>
      </w:r>
      <w:proofErr w:type="spellEnd"/>
      <w:r w:rsidR="009D44D5" w:rsidRPr="00BA4D72">
        <w:rPr>
          <w:rFonts w:cs="Segoe UI"/>
          <w:szCs w:val="22"/>
          <w:lang w:val="pt-BR"/>
        </w:rPr>
        <w:t xml:space="preserve"> Brands</w:t>
      </w:r>
      <w:r w:rsidRPr="00BA4D72">
        <w:rPr>
          <w:rFonts w:cs="Segoe UI"/>
          <w:szCs w:val="22"/>
          <w:lang w:val="pt-BR"/>
        </w:rPr>
        <w:t xml:space="preserve"> na América do Norte, na unidade de </w:t>
      </w:r>
      <w:proofErr w:type="spellStart"/>
      <w:r w:rsidR="002A0230" w:rsidRPr="00BA4D72">
        <w:rPr>
          <w:rFonts w:cs="Segoe UI"/>
          <w:szCs w:val="22"/>
          <w:lang w:val="pt-BR"/>
        </w:rPr>
        <w:t>Consumer</w:t>
      </w:r>
      <w:proofErr w:type="spellEnd"/>
      <w:r w:rsidR="002A0230" w:rsidRPr="00BA4D72">
        <w:rPr>
          <w:rFonts w:cs="Segoe UI"/>
          <w:szCs w:val="22"/>
          <w:lang w:val="pt-BR"/>
        </w:rPr>
        <w:t xml:space="preserve"> Brands</w:t>
      </w:r>
      <w:r w:rsidRPr="00BA4D72">
        <w:rPr>
          <w:rFonts w:cs="Segoe UI"/>
          <w:szCs w:val="22"/>
          <w:lang w:val="pt-BR"/>
        </w:rPr>
        <w:t xml:space="preserve">. </w:t>
      </w:r>
      <w:r w:rsidRPr="00BA4D72">
        <w:rPr>
          <w:rFonts w:cs="Segoe UI"/>
          <w:b/>
          <w:bCs/>
          <w:szCs w:val="22"/>
          <w:lang w:val="pt-BR"/>
        </w:rPr>
        <w:t>O crescimento orgânico das vendas</w:t>
      </w:r>
      <w:r w:rsidRPr="00BA4D72">
        <w:rPr>
          <w:rFonts w:cs="Segoe UI"/>
          <w:szCs w:val="22"/>
          <w:lang w:val="pt-BR"/>
        </w:rPr>
        <w:t>, ajustado pelos efeitos cambiais e aquisições/</w:t>
      </w:r>
      <w:r w:rsidR="004C4287" w:rsidRPr="00BA4D72">
        <w:rPr>
          <w:rFonts w:cs="Segoe UI"/>
          <w:szCs w:val="22"/>
          <w:lang w:val="pt-BR"/>
        </w:rPr>
        <w:t>desinvestimentos</w:t>
      </w:r>
      <w:r w:rsidRPr="00BA4D72">
        <w:rPr>
          <w:rFonts w:cs="Segoe UI"/>
          <w:szCs w:val="22"/>
          <w:lang w:val="pt-BR"/>
        </w:rPr>
        <w:t xml:space="preserve">, foi positivo, </w:t>
      </w:r>
      <w:r w:rsidR="00827513" w:rsidRPr="00BA4D72">
        <w:rPr>
          <w:rFonts w:cs="Segoe UI"/>
          <w:szCs w:val="22"/>
          <w:lang w:val="pt-BR"/>
        </w:rPr>
        <w:t>de</w:t>
      </w:r>
      <w:r w:rsidRPr="00BA4D72">
        <w:rPr>
          <w:rFonts w:cs="Segoe UI"/>
          <w:szCs w:val="22"/>
          <w:lang w:val="pt-BR"/>
        </w:rPr>
        <w:t xml:space="preserve"> 0,9%. Esse aumento foi impulsionado </w:t>
      </w:r>
      <w:r w:rsidR="004C4287" w:rsidRPr="00BA4D72">
        <w:rPr>
          <w:rFonts w:cs="Segoe UI"/>
          <w:szCs w:val="22"/>
          <w:lang w:val="pt-BR"/>
        </w:rPr>
        <w:t xml:space="preserve">principalmente </w:t>
      </w:r>
      <w:r w:rsidRPr="00BA4D72">
        <w:rPr>
          <w:rFonts w:cs="Segoe UI"/>
          <w:szCs w:val="22"/>
          <w:lang w:val="pt-BR"/>
        </w:rPr>
        <w:t>pelos preços, enquanto o volume permaneceu estável ano após ano.</w:t>
      </w:r>
    </w:p>
    <w:p w14:paraId="4ACD7C63" w14:textId="77777777" w:rsidR="009131B5" w:rsidRPr="00BA4D72" w:rsidRDefault="009131B5" w:rsidP="003C5801">
      <w:pPr>
        <w:rPr>
          <w:rFonts w:cs="Segoe UI"/>
          <w:szCs w:val="22"/>
          <w:lang w:val="pt-BR"/>
        </w:rPr>
      </w:pPr>
    </w:p>
    <w:p w14:paraId="688727F1" w14:textId="399170E9" w:rsidR="003663FD" w:rsidRPr="00BA4D72" w:rsidRDefault="003663FD" w:rsidP="006C4B3D">
      <w:pPr>
        <w:rPr>
          <w:rFonts w:cs="Segoe UI"/>
          <w:szCs w:val="22"/>
          <w:lang w:val="pt-BR"/>
        </w:rPr>
      </w:pPr>
      <w:r w:rsidRPr="00BA4D72">
        <w:rPr>
          <w:rFonts w:cs="Segoe UI"/>
          <w:szCs w:val="22"/>
          <w:lang w:val="pt-BR"/>
        </w:rPr>
        <w:t>A unidade de negócios</w:t>
      </w:r>
      <w:r w:rsidRPr="00BA4D72">
        <w:rPr>
          <w:rFonts w:cs="Segoe UI"/>
          <w:b/>
          <w:bCs/>
          <w:szCs w:val="22"/>
          <w:lang w:val="pt-BR"/>
        </w:rPr>
        <w:t xml:space="preserve"> </w:t>
      </w:r>
      <w:proofErr w:type="spellStart"/>
      <w:r w:rsidRPr="00BA4D72">
        <w:rPr>
          <w:rFonts w:cs="Segoe UI"/>
          <w:b/>
          <w:bCs/>
          <w:szCs w:val="22"/>
          <w:lang w:val="pt-BR"/>
        </w:rPr>
        <w:t>Adhesive</w:t>
      </w:r>
      <w:proofErr w:type="spellEnd"/>
      <w:r w:rsidRPr="00BA4D72">
        <w:rPr>
          <w:rFonts w:cs="Segoe UI"/>
          <w:b/>
          <w:bCs/>
          <w:szCs w:val="22"/>
          <w:lang w:val="pt-BR"/>
        </w:rPr>
        <w:t xml:space="preserve"> Technologies</w:t>
      </w:r>
      <w:r w:rsidRPr="00BA4D72">
        <w:rPr>
          <w:rFonts w:cs="Segoe UI"/>
          <w:szCs w:val="22"/>
          <w:lang w:val="pt-BR"/>
        </w:rPr>
        <w:t xml:space="preserve"> gerou um bom crescimento orgânico de vendas de 1,5%, impulsionado especialmente pela área de </w:t>
      </w:r>
      <w:r w:rsidR="002A0230" w:rsidRPr="00BA4D72">
        <w:rPr>
          <w:rFonts w:cs="Segoe UI"/>
          <w:szCs w:val="22"/>
          <w:lang w:val="pt-BR"/>
        </w:rPr>
        <w:t>Mobility &amp; Eletronics</w:t>
      </w:r>
      <w:r w:rsidRPr="00BA4D72">
        <w:rPr>
          <w:rFonts w:cs="Segoe UI"/>
          <w:szCs w:val="22"/>
          <w:lang w:val="pt-BR"/>
        </w:rPr>
        <w:t xml:space="preserve">. A unidade de negócios de </w:t>
      </w:r>
      <w:proofErr w:type="spellStart"/>
      <w:r w:rsidR="002A0230" w:rsidRPr="00BA4D72">
        <w:rPr>
          <w:rFonts w:cs="Segoe UI"/>
          <w:b/>
          <w:bCs/>
          <w:szCs w:val="22"/>
          <w:lang w:val="pt-BR"/>
        </w:rPr>
        <w:t>Consumer</w:t>
      </w:r>
      <w:proofErr w:type="spellEnd"/>
      <w:r w:rsidR="002A0230" w:rsidRPr="00BA4D72">
        <w:rPr>
          <w:rFonts w:cs="Segoe UI"/>
          <w:b/>
          <w:bCs/>
          <w:szCs w:val="22"/>
          <w:lang w:val="pt-BR"/>
        </w:rPr>
        <w:t xml:space="preserve"> Brands</w:t>
      </w:r>
      <w:r w:rsidRPr="00BA4D72">
        <w:rPr>
          <w:rFonts w:cs="Segoe UI"/>
          <w:szCs w:val="22"/>
          <w:lang w:val="pt-BR"/>
        </w:rPr>
        <w:t xml:space="preserve"> apresentou um crescimento orgânico positivo nas vendas de 0,3%, impulsionado especialmente pela área de </w:t>
      </w:r>
      <w:proofErr w:type="spellStart"/>
      <w:r w:rsidR="002A0230" w:rsidRPr="00BA4D72">
        <w:rPr>
          <w:rFonts w:cs="Segoe UI"/>
          <w:szCs w:val="22"/>
          <w:lang w:val="pt-BR"/>
        </w:rPr>
        <w:t>Hair</w:t>
      </w:r>
      <w:proofErr w:type="spellEnd"/>
      <w:r w:rsidRPr="00BA4D72">
        <w:rPr>
          <w:rFonts w:cs="Segoe UI"/>
          <w:szCs w:val="22"/>
          <w:lang w:val="pt-BR"/>
        </w:rPr>
        <w:t>.</w:t>
      </w:r>
    </w:p>
    <w:p w14:paraId="74F99411" w14:textId="77777777" w:rsidR="006019EB" w:rsidRPr="00BA4D72" w:rsidRDefault="006019EB" w:rsidP="00D51576">
      <w:pPr>
        <w:rPr>
          <w:rFonts w:cs="Segoe UI"/>
          <w:szCs w:val="22"/>
          <w:lang w:val="pt-BR"/>
        </w:rPr>
      </w:pPr>
    </w:p>
    <w:p w14:paraId="2292907A" w14:textId="3746D777" w:rsidR="00CE32F0" w:rsidRPr="00BA4D72" w:rsidRDefault="003663FD" w:rsidP="00CE32F0">
      <w:pPr>
        <w:rPr>
          <w:rFonts w:cs="Segoe UI"/>
          <w:szCs w:val="22"/>
          <w:lang w:val="pt-BR"/>
        </w:rPr>
      </w:pPr>
      <w:r w:rsidRPr="00BA4D72">
        <w:rPr>
          <w:rFonts w:cs="Segoe UI"/>
          <w:b/>
          <w:bCs/>
          <w:szCs w:val="22"/>
          <w:lang w:val="pt-BR"/>
        </w:rPr>
        <w:t xml:space="preserve">O lucro operacional ajustado (EBIT ajustado) </w:t>
      </w:r>
      <w:r w:rsidRPr="00BA4D72">
        <w:rPr>
          <w:rFonts w:cs="Segoe UI"/>
          <w:szCs w:val="22"/>
          <w:lang w:val="pt-BR"/>
        </w:rPr>
        <w:t>foi de 3</w:t>
      </w:r>
      <w:r w:rsidR="00827513" w:rsidRPr="00BA4D72">
        <w:rPr>
          <w:rFonts w:cs="Segoe UI"/>
          <w:szCs w:val="22"/>
          <w:lang w:val="pt-BR"/>
        </w:rPr>
        <w:t>,</w:t>
      </w:r>
      <w:r w:rsidRPr="00BA4D72">
        <w:rPr>
          <w:rFonts w:cs="Segoe UI"/>
          <w:szCs w:val="22"/>
          <w:lang w:val="pt-BR"/>
        </w:rPr>
        <w:t xml:space="preserve">026 </w:t>
      </w:r>
      <w:r w:rsidR="002A0230" w:rsidRPr="00BA4D72">
        <w:rPr>
          <w:rFonts w:cs="Segoe UI"/>
          <w:szCs w:val="22"/>
          <w:lang w:val="pt-BR"/>
        </w:rPr>
        <w:t>bilhões</w:t>
      </w:r>
      <w:r w:rsidRPr="00BA4D72">
        <w:rPr>
          <w:rFonts w:cs="Segoe UI"/>
          <w:szCs w:val="22"/>
          <w:lang w:val="pt-BR"/>
        </w:rPr>
        <w:t xml:space="preserve"> de euros e, portanto, abaixo do nível do ano anterior, principalmente devido a efeitos cambiais significativamente negativos (2024: 3</w:t>
      </w:r>
      <w:r w:rsidR="00827513" w:rsidRPr="00BA4D72">
        <w:rPr>
          <w:rFonts w:cs="Segoe UI"/>
          <w:szCs w:val="22"/>
          <w:lang w:val="pt-BR"/>
        </w:rPr>
        <w:t>,</w:t>
      </w:r>
      <w:r w:rsidRPr="00BA4D72">
        <w:rPr>
          <w:rFonts w:cs="Segoe UI"/>
          <w:szCs w:val="22"/>
          <w:lang w:val="pt-BR"/>
        </w:rPr>
        <w:t xml:space="preserve">089 </w:t>
      </w:r>
      <w:r w:rsidR="002A0230" w:rsidRPr="00BA4D72">
        <w:rPr>
          <w:rFonts w:cs="Segoe UI"/>
          <w:szCs w:val="22"/>
          <w:lang w:val="pt-BR"/>
        </w:rPr>
        <w:t>bilhões</w:t>
      </w:r>
      <w:r w:rsidRPr="00BA4D72">
        <w:rPr>
          <w:rFonts w:cs="Segoe UI"/>
          <w:szCs w:val="22"/>
          <w:lang w:val="pt-BR"/>
        </w:rPr>
        <w:t xml:space="preserve"> de euros).</w:t>
      </w:r>
    </w:p>
    <w:p w14:paraId="57EC4476" w14:textId="77777777" w:rsidR="00CE32F0" w:rsidRPr="00BA4D72" w:rsidRDefault="00CE32F0" w:rsidP="00CE32F0">
      <w:pPr>
        <w:rPr>
          <w:rFonts w:cs="Segoe UI"/>
          <w:szCs w:val="22"/>
          <w:lang w:val="pt-BR"/>
        </w:rPr>
      </w:pPr>
    </w:p>
    <w:p w14:paraId="0F4FCF0E" w14:textId="55AFDBDD" w:rsidR="00CE32F0" w:rsidRPr="00BA4D72" w:rsidRDefault="003663FD" w:rsidP="00CE32F0">
      <w:pPr>
        <w:rPr>
          <w:rFonts w:cs="Segoe UI"/>
          <w:szCs w:val="22"/>
          <w:lang w:val="pt-BR"/>
        </w:rPr>
      </w:pPr>
      <w:r w:rsidRPr="00BA4D72">
        <w:rPr>
          <w:rFonts w:cs="Segoe UI"/>
          <w:szCs w:val="22"/>
          <w:lang w:val="pt-BR"/>
        </w:rPr>
        <w:t xml:space="preserve">Em contraste, o </w:t>
      </w:r>
      <w:r w:rsidRPr="00BA4D72">
        <w:rPr>
          <w:rFonts w:cs="Segoe UI"/>
          <w:b/>
          <w:bCs/>
          <w:szCs w:val="22"/>
          <w:lang w:val="pt-BR"/>
        </w:rPr>
        <w:t>retorno ajustado sobre vendas (margem EBIT ajustada)</w:t>
      </w:r>
      <w:r w:rsidRPr="00BA4D72">
        <w:rPr>
          <w:rFonts w:cs="Segoe UI"/>
          <w:szCs w:val="22"/>
          <w:lang w:val="pt-BR"/>
        </w:rPr>
        <w:t xml:space="preserve"> no ano em análise foi maior ano a ano, com 14,8% (2024: 14,3%).</w:t>
      </w:r>
    </w:p>
    <w:p w14:paraId="05DF36A0" w14:textId="77777777" w:rsidR="00CE32F0" w:rsidRPr="00BA4D72" w:rsidRDefault="00CE32F0" w:rsidP="00D51576">
      <w:pPr>
        <w:rPr>
          <w:rFonts w:cs="Segoe UI"/>
          <w:szCs w:val="22"/>
          <w:lang w:val="pt-BR"/>
        </w:rPr>
      </w:pPr>
    </w:p>
    <w:p w14:paraId="15D65414" w14:textId="77777777" w:rsidR="003663FD" w:rsidRPr="00BA4D72" w:rsidRDefault="003663FD" w:rsidP="00846017">
      <w:pPr>
        <w:rPr>
          <w:rFonts w:cs="Segoe UI"/>
          <w:szCs w:val="22"/>
          <w:lang w:val="pt-BR"/>
        </w:rPr>
      </w:pPr>
      <w:bookmarkStart w:id="7" w:name="_Hlk190081485"/>
      <w:r w:rsidRPr="00BA4D72">
        <w:rPr>
          <w:rFonts w:cs="Segoe UI"/>
          <w:b/>
          <w:bCs/>
          <w:szCs w:val="22"/>
          <w:lang w:val="pt-BR"/>
        </w:rPr>
        <w:t>O lucro ajustado por ação preferencial</w:t>
      </w:r>
      <w:r w:rsidRPr="00BA4D72">
        <w:rPr>
          <w:rFonts w:cs="Segoe UI"/>
          <w:szCs w:val="22"/>
          <w:lang w:val="pt-BR"/>
        </w:rPr>
        <w:t xml:space="preserve"> caiu ligeiramente -0,6%, para 5,33 euros (2024: 5,36 euros). Em taxas de câmbio constantes, o lucro ajustado por ação preferencial aumentou 4,7%. </w:t>
      </w:r>
    </w:p>
    <w:p w14:paraId="5166EAC4" w14:textId="77777777" w:rsidR="003663FD" w:rsidRPr="00BA4D72" w:rsidRDefault="003663FD" w:rsidP="00846017">
      <w:pPr>
        <w:rPr>
          <w:rFonts w:cs="Segoe UI"/>
          <w:szCs w:val="22"/>
          <w:lang w:val="pt-BR"/>
        </w:rPr>
      </w:pPr>
    </w:p>
    <w:bookmarkEnd w:id="7"/>
    <w:p w14:paraId="31ACBEBE" w14:textId="17EA1E85" w:rsidR="003663FD" w:rsidRPr="00BA4D72" w:rsidRDefault="003663FD" w:rsidP="00841353">
      <w:pPr>
        <w:rPr>
          <w:rFonts w:cs="Segoe UI"/>
          <w:szCs w:val="22"/>
          <w:lang w:val="pt-BR"/>
        </w:rPr>
      </w:pPr>
      <w:r w:rsidRPr="00BA4D72">
        <w:rPr>
          <w:rFonts w:cs="Segoe UI"/>
          <w:b/>
          <w:bCs/>
          <w:szCs w:val="22"/>
          <w:lang w:val="pt-BR"/>
        </w:rPr>
        <w:t>O capital de giro líquido</w:t>
      </w:r>
      <w:r w:rsidRPr="00BA4D72">
        <w:rPr>
          <w:rFonts w:cs="Segoe UI"/>
          <w:szCs w:val="22"/>
          <w:lang w:val="pt-BR"/>
        </w:rPr>
        <w:t xml:space="preserve"> como porcentagem das vendas foi de 3,8%, o que representa um aumento ano a ano (2024: 3,0%).</w:t>
      </w:r>
    </w:p>
    <w:p w14:paraId="22824E39" w14:textId="77777777" w:rsidR="00841353" w:rsidRPr="00BA4D72" w:rsidRDefault="00841353" w:rsidP="00841353">
      <w:pPr>
        <w:rPr>
          <w:rFonts w:cs="Segoe UI"/>
          <w:szCs w:val="22"/>
          <w:lang w:val="pt-BR"/>
        </w:rPr>
      </w:pPr>
    </w:p>
    <w:p w14:paraId="5C6A2D6D" w14:textId="7D501F17" w:rsidR="00740F23" w:rsidRPr="00BA4D72" w:rsidRDefault="003663FD" w:rsidP="00841353">
      <w:pPr>
        <w:rPr>
          <w:rFonts w:cs="Segoe UI"/>
          <w:szCs w:val="22"/>
          <w:lang w:val="pt-BR"/>
        </w:rPr>
      </w:pPr>
      <w:r w:rsidRPr="00BA4D72">
        <w:rPr>
          <w:rFonts w:cs="Segoe UI"/>
          <w:b/>
          <w:bCs/>
          <w:szCs w:val="22"/>
          <w:lang w:val="pt-BR"/>
        </w:rPr>
        <w:t>O fluxo de caixa livre</w:t>
      </w:r>
      <w:r w:rsidRPr="00BA4D72">
        <w:rPr>
          <w:rFonts w:cs="Segoe UI"/>
          <w:szCs w:val="22"/>
          <w:lang w:val="pt-BR"/>
        </w:rPr>
        <w:t>, de 1</w:t>
      </w:r>
      <w:r w:rsidR="00827513" w:rsidRPr="00BA4D72">
        <w:rPr>
          <w:rFonts w:cs="Segoe UI"/>
          <w:szCs w:val="22"/>
          <w:lang w:val="pt-BR"/>
        </w:rPr>
        <w:t>,</w:t>
      </w:r>
      <w:r w:rsidRPr="00BA4D72">
        <w:rPr>
          <w:rFonts w:cs="Segoe UI"/>
          <w:szCs w:val="22"/>
          <w:lang w:val="pt-BR"/>
        </w:rPr>
        <w:t xml:space="preserve">850 </w:t>
      </w:r>
      <w:r w:rsidR="002A0230" w:rsidRPr="00BA4D72">
        <w:rPr>
          <w:rFonts w:cs="Segoe UI"/>
          <w:szCs w:val="22"/>
          <w:lang w:val="pt-BR"/>
        </w:rPr>
        <w:t>bilhão</w:t>
      </w:r>
      <w:r w:rsidRPr="00BA4D72">
        <w:rPr>
          <w:rFonts w:cs="Segoe UI"/>
          <w:szCs w:val="22"/>
          <w:lang w:val="pt-BR"/>
        </w:rPr>
        <w:t xml:space="preserve"> de euros, ficou abaixo do ano anterior (2024: 2</w:t>
      </w:r>
      <w:r w:rsidR="00827513" w:rsidRPr="00BA4D72">
        <w:rPr>
          <w:rFonts w:cs="Segoe UI"/>
          <w:szCs w:val="22"/>
          <w:lang w:val="pt-BR"/>
        </w:rPr>
        <w:t>,</w:t>
      </w:r>
      <w:r w:rsidRPr="00BA4D72">
        <w:rPr>
          <w:rFonts w:cs="Segoe UI"/>
          <w:szCs w:val="22"/>
          <w:lang w:val="pt-BR"/>
        </w:rPr>
        <w:t xml:space="preserve">362 </w:t>
      </w:r>
      <w:r w:rsidR="002A0230" w:rsidRPr="00BA4D72">
        <w:rPr>
          <w:rFonts w:cs="Segoe UI"/>
          <w:szCs w:val="22"/>
          <w:lang w:val="pt-BR"/>
        </w:rPr>
        <w:t>bilhões</w:t>
      </w:r>
      <w:r w:rsidRPr="00BA4D72">
        <w:rPr>
          <w:rFonts w:cs="Segoe UI"/>
          <w:szCs w:val="22"/>
          <w:lang w:val="pt-BR"/>
        </w:rPr>
        <w:t xml:space="preserve"> de euros). Esse desenvolvimento se deveu a mudanças no capital de giro líquido e aos efeitos de tradução decorrentes da conversão de taxa de câmbio.</w:t>
      </w:r>
      <w:bookmarkStart w:id="8" w:name="_Hlk190081658"/>
    </w:p>
    <w:p w14:paraId="4F8FDF20" w14:textId="77777777" w:rsidR="00740F23" w:rsidRPr="00BA4D72" w:rsidRDefault="00740F23" w:rsidP="007863BF">
      <w:pPr>
        <w:rPr>
          <w:rFonts w:cs="Segoe UI"/>
          <w:szCs w:val="22"/>
          <w:lang w:val="pt-BR"/>
        </w:rPr>
      </w:pPr>
    </w:p>
    <w:p w14:paraId="33A51494" w14:textId="5B322EC5" w:rsidR="00740F23" w:rsidRPr="00BA4D72" w:rsidRDefault="00DE4DB3" w:rsidP="007863BF">
      <w:pPr>
        <w:rPr>
          <w:rFonts w:cs="Segoe UI"/>
          <w:szCs w:val="22"/>
          <w:lang w:val="pt-BR"/>
        </w:rPr>
      </w:pPr>
      <w:r w:rsidRPr="00BA4D72">
        <w:rPr>
          <w:rFonts w:cs="Segoe UI"/>
          <w:szCs w:val="22"/>
          <w:lang w:val="pt-BR"/>
        </w:rPr>
        <w:t xml:space="preserve">Apesar das saídas de caixa para o programa de dividendos e recompra de ações, a </w:t>
      </w:r>
      <w:r w:rsidRPr="00BA4D72">
        <w:rPr>
          <w:rFonts w:cs="Segoe UI"/>
          <w:b/>
          <w:bCs/>
          <w:szCs w:val="22"/>
          <w:lang w:val="pt-BR"/>
        </w:rPr>
        <w:t>posição financeira líquida</w:t>
      </w:r>
      <w:r w:rsidRPr="00BA4D72">
        <w:rPr>
          <w:rFonts w:cs="Segoe UI"/>
          <w:szCs w:val="22"/>
          <w:lang w:val="pt-BR"/>
        </w:rPr>
        <w:t xml:space="preserve"> era de 109 </w:t>
      </w:r>
      <w:r w:rsidR="002A0230" w:rsidRPr="00BA4D72">
        <w:rPr>
          <w:rFonts w:cs="Segoe UI"/>
          <w:szCs w:val="22"/>
          <w:lang w:val="pt-BR"/>
        </w:rPr>
        <w:t>milhões</w:t>
      </w:r>
      <w:r w:rsidRPr="00BA4D72">
        <w:rPr>
          <w:rFonts w:cs="Segoe UI"/>
          <w:szCs w:val="22"/>
          <w:lang w:val="pt-BR"/>
        </w:rPr>
        <w:t xml:space="preserve"> de euros, portanto acima do valor do ano anterior (31 de dezembro de 2024: -93 mil</w:t>
      </w:r>
      <w:r w:rsidR="002A0230" w:rsidRPr="00BA4D72">
        <w:rPr>
          <w:rFonts w:cs="Segoe UI"/>
          <w:szCs w:val="22"/>
          <w:lang w:val="pt-BR"/>
        </w:rPr>
        <w:t>hões</w:t>
      </w:r>
      <w:r w:rsidRPr="00BA4D72">
        <w:rPr>
          <w:rFonts w:cs="Segoe UI"/>
          <w:szCs w:val="22"/>
          <w:lang w:val="pt-BR"/>
        </w:rPr>
        <w:t xml:space="preserve"> de euros).</w:t>
      </w:r>
    </w:p>
    <w:bookmarkEnd w:id="8"/>
    <w:p w14:paraId="463E60F7" w14:textId="77777777" w:rsidR="003F4E93" w:rsidRPr="00BA4D72" w:rsidRDefault="003F4E93" w:rsidP="004C0686">
      <w:pPr>
        <w:rPr>
          <w:rFonts w:cs="Segoe UI"/>
          <w:lang w:val="pt-BR"/>
        </w:rPr>
      </w:pPr>
    </w:p>
    <w:p w14:paraId="10505EAC" w14:textId="0537FA3F" w:rsidR="00DE4DB3" w:rsidRPr="00BA4D72" w:rsidRDefault="00DE4DB3" w:rsidP="004C0686">
      <w:pPr>
        <w:rPr>
          <w:rFonts w:cs="Segoe UI"/>
          <w:lang w:val="pt-BR"/>
        </w:rPr>
      </w:pPr>
      <w:r w:rsidRPr="00BA4D72">
        <w:rPr>
          <w:rFonts w:cs="Segoe UI"/>
          <w:lang w:val="pt-BR"/>
        </w:rPr>
        <w:t xml:space="preserve">O Conselho </w:t>
      </w:r>
      <w:r w:rsidR="00E86A73" w:rsidRPr="00BA4D72">
        <w:rPr>
          <w:rFonts w:cs="Segoe UI"/>
          <w:lang w:val="pt-BR"/>
        </w:rPr>
        <w:t>Administrativo</w:t>
      </w:r>
      <w:r w:rsidRPr="00BA4D72">
        <w:rPr>
          <w:rFonts w:cs="Segoe UI"/>
          <w:lang w:val="pt-BR"/>
        </w:rPr>
        <w:t xml:space="preserve">, o Conselho Fiscal e o Comitê de Acionistas proporão à Assembleia Geral Anual em 27 de abril de 2026 um aumento de 1,5% nos </w:t>
      </w:r>
      <w:r w:rsidRPr="00BA4D72">
        <w:rPr>
          <w:rFonts w:cs="Segoe UI"/>
          <w:b/>
          <w:bCs/>
          <w:lang w:val="pt-BR"/>
        </w:rPr>
        <w:t>dividendos</w:t>
      </w:r>
      <w:r w:rsidRPr="00BA4D72">
        <w:rPr>
          <w:rFonts w:cs="Segoe UI"/>
          <w:lang w:val="pt-BR"/>
        </w:rPr>
        <w:t xml:space="preserve"> em relação ao ano anterior, totalizando 2,07 euros por ação preferencial e 2,05 euros por ação ordinária. O aumento dos dividendos é possível graças ao bom desempenho financeiro do último ano fiscal </w:t>
      </w:r>
      <w:r w:rsidRPr="00BA4D72">
        <w:rPr>
          <w:rFonts w:cs="Segoe UI"/>
          <w:lang w:val="pt-BR"/>
        </w:rPr>
        <w:lastRenderedPageBreak/>
        <w:t>e à forte base financeira do Grupo Henkel. A razão de pagamento permanece inalterada em 37,9% e, portanto, está dentro da faixa alvo de 30</w:t>
      </w:r>
      <w:r w:rsidR="007D59FA" w:rsidRPr="00BA4D72">
        <w:rPr>
          <w:rFonts w:cs="Segoe UI"/>
          <w:lang w:val="pt-BR"/>
        </w:rPr>
        <w:t>%</w:t>
      </w:r>
      <w:r w:rsidRPr="00BA4D72">
        <w:rPr>
          <w:rFonts w:cs="Segoe UI"/>
          <w:lang w:val="pt-BR"/>
        </w:rPr>
        <w:t xml:space="preserve"> a 40%. </w:t>
      </w:r>
    </w:p>
    <w:p w14:paraId="3A63A046" w14:textId="4B63A259" w:rsidR="002464E3" w:rsidRPr="00BA4D72" w:rsidRDefault="002464E3" w:rsidP="001274FA">
      <w:pPr>
        <w:rPr>
          <w:rFonts w:cs="Segoe UI"/>
          <w:szCs w:val="22"/>
          <w:lang w:val="pt-BR"/>
        </w:rPr>
      </w:pPr>
    </w:p>
    <w:p w14:paraId="2E56F5E3" w14:textId="77777777" w:rsidR="003C2AB0" w:rsidRPr="00BA4D72" w:rsidRDefault="003C2AB0">
      <w:pPr>
        <w:spacing w:line="240" w:lineRule="auto"/>
        <w:jc w:val="left"/>
        <w:rPr>
          <w:rFonts w:cs="Segoe UI"/>
          <w:b/>
          <w:bCs/>
          <w:szCs w:val="22"/>
          <w:lang w:val="pt-BR" w:eastAsia="de-DE"/>
        </w:rPr>
      </w:pPr>
      <w:r w:rsidRPr="00BA4D72">
        <w:rPr>
          <w:rFonts w:cs="Segoe UI"/>
          <w:b/>
          <w:bCs/>
          <w:szCs w:val="22"/>
          <w:lang w:val="pt-BR" w:eastAsia="de-DE"/>
        </w:rPr>
        <w:br w:type="page"/>
      </w:r>
    </w:p>
    <w:p w14:paraId="4649C4D4" w14:textId="7103801E" w:rsidR="00846017" w:rsidRPr="00BA4D72" w:rsidRDefault="00DE4DB3" w:rsidP="00CD1F32">
      <w:pPr>
        <w:spacing w:after="120"/>
        <w:rPr>
          <w:rFonts w:cs="Segoe UI"/>
          <w:b/>
          <w:bCs/>
          <w:szCs w:val="22"/>
          <w:lang w:val="pt-BR" w:eastAsia="de-DE"/>
        </w:rPr>
      </w:pPr>
      <w:r w:rsidRPr="00BA4D72">
        <w:rPr>
          <w:rFonts w:cs="Segoe UI"/>
          <w:b/>
          <w:bCs/>
          <w:szCs w:val="22"/>
          <w:lang w:val="pt-BR" w:eastAsia="de-DE"/>
        </w:rPr>
        <w:lastRenderedPageBreak/>
        <w:t>Desempenho das unidades de negócios no exercício fiscal de 2025</w:t>
      </w:r>
    </w:p>
    <w:p w14:paraId="50922014" w14:textId="3B5B66FC" w:rsidR="004A2703" w:rsidRPr="00BA4D72" w:rsidRDefault="00B312F1" w:rsidP="00B312F1">
      <w:pPr>
        <w:rPr>
          <w:rFonts w:cs="Segoe UI"/>
          <w:szCs w:val="22"/>
          <w:lang w:val="pt-BR"/>
        </w:rPr>
      </w:pPr>
      <w:r w:rsidRPr="00BA4D72">
        <w:rPr>
          <w:rFonts w:cs="Segoe UI"/>
          <w:b/>
          <w:bCs/>
          <w:szCs w:val="22"/>
          <w:lang w:val="pt-BR"/>
        </w:rPr>
        <w:t>As vendas</w:t>
      </w:r>
      <w:r w:rsidRPr="00BA4D72">
        <w:rPr>
          <w:rFonts w:cs="Segoe UI"/>
          <w:szCs w:val="22"/>
          <w:lang w:val="pt-BR"/>
        </w:rPr>
        <w:t xml:space="preserve"> na unidade </w:t>
      </w:r>
      <w:r w:rsidRPr="00BA4D72">
        <w:rPr>
          <w:rFonts w:cs="Segoe UI"/>
          <w:b/>
          <w:bCs/>
          <w:szCs w:val="22"/>
          <w:lang w:val="pt-BR"/>
        </w:rPr>
        <w:t xml:space="preserve">de negócios </w:t>
      </w:r>
      <w:proofErr w:type="spellStart"/>
      <w:r w:rsidRPr="00BA4D72">
        <w:rPr>
          <w:rFonts w:cs="Segoe UI"/>
          <w:b/>
          <w:bCs/>
          <w:szCs w:val="22"/>
          <w:lang w:val="pt-BR"/>
        </w:rPr>
        <w:t>Adhesive</w:t>
      </w:r>
      <w:proofErr w:type="spellEnd"/>
      <w:r w:rsidRPr="00BA4D72">
        <w:rPr>
          <w:rFonts w:cs="Segoe UI"/>
          <w:b/>
          <w:bCs/>
          <w:szCs w:val="22"/>
          <w:lang w:val="pt-BR"/>
        </w:rPr>
        <w:t xml:space="preserve"> Technologies</w:t>
      </w:r>
      <w:r w:rsidRPr="00BA4D72">
        <w:rPr>
          <w:rFonts w:cs="Segoe UI"/>
          <w:szCs w:val="22"/>
          <w:lang w:val="pt-BR"/>
        </w:rPr>
        <w:t xml:space="preserve"> totalizaram 10</w:t>
      </w:r>
      <w:r w:rsidR="00827513" w:rsidRPr="00BA4D72">
        <w:rPr>
          <w:rFonts w:cs="Segoe UI"/>
          <w:szCs w:val="22"/>
          <w:lang w:val="pt-BR"/>
        </w:rPr>
        <w:t>,</w:t>
      </w:r>
      <w:r w:rsidRPr="00BA4D72">
        <w:rPr>
          <w:rFonts w:cs="Segoe UI"/>
          <w:szCs w:val="22"/>
          <w:lang w:val="pt-BR"/>
        </w:rPr>
        <w:t xml:space="preserve">667 </w:t>
      </w:r>
      <w:r w:rsidR="007D59FA" w:rsidRPr="00BA4D72">
        <w:rPr>
          <w:rFonts w:cs="Segoe UI"/>
          <w:szCs w:val="22"/>
          <w:lang w:val="pt-BR"/>
        </w:rPr>
        <w:t>bilhões</w:t>
      </w:r>
      <w:r w:rsidRPr="00BA4D72">
        <w:rPr>
          <w:rFonts w:cs="Segoe UI"/>
          <w:szCs w:val="22"/>
          <w:lang w:val="pt-BR"/>
        </w:rPr>
        <w:t xml:space="preserve"> de euros no ano em análise, uma queda de -2,8% ano a ano em termos nominais. Os efeitos cambiais reduziram as vendas em -4,</w:t>
      </w:r>
      <w:r w:rsidR="007D59FA" w:rsidRPr="00BA4D72">
        <w:rPr>
          <w:rFonts w:cs="Segoe UI"/>
          <w:szCs w:val="22"/>
          <w:lang w:val="pt-BR"/>
        </w:rPr>
        <w:t>1%</w:t>
      </w:r>
      <w:r w:rsidRPr="00BA4D72">
        <w:rPr>
          <w:rFonts w:cs="Segoe UI"/>
          <w:szCs w:val="22"/>
          <w:lang w:val="pt-BR"/>
        </w:rPr>
        <w:t xml:space="preserve">. Aquisições/desinvestimentos tiveram um impacto de -0,1%. </w:t>
      </w:r>
      <w:r w:rsidRPr="00BA4D72">
        <w:rPr>
          <w:rFonts w:cs="Segoe UI"/>
          <w:b/>
          <w:bCs/>
          <w:szCs w:val="22"/>
          <w:lang w:val="pt-BR"/>
        </w:rPr>
        <w:t>Organicamente</w:t>
      </w:r>
      <w:r w:rsidRPr="00BA4D72">
        <w:rPr>
          <w:rFonts w:cs="Segoe UI"/>
          <w:szCs w:val="22"/>
          <w:lang w:val="pt-BR"/>
        </w:rPr>
        <w:t xml:space="preserve">, as vendas aumentaram 1,5%. Esse crescimento nas vendas foi especialmente impulsionado por um desenvolvimento positivo de volume na segunda metade do ano em comparação com o ano anterior, resultado de </w:t>
      </w:r>
      <w:r w:rsidR="006F553C" w:rsidRPr="00BA4D72">
        <w:rPr>
          <w:rFonts w:cs="Segoe UI"/>
          <w:szCs w:val="22"/>
          <w:lang w:val="pt-BR"/>
        </w:rPr>
        <w:t>um leve aumento</w:t>
      </w:r>
      <w:r w:rsidRPr="00BA4D72">
        <w:rPr>
          <w:rFonts w:cs="Segoe UI"/>
          <w:szCs w:val="22"/>
          <w:lang w:val="pt-BR"/>
        </w:rPr>
        <w:t xml:space="preserve"> na demanda em alguns </w:t>
      </w:r>
      <w:r w:rsidR="00827513" w:rsidRPr="00BA4D72">
        <w:rPr>
          <w:rFonts w:cs="Segoe UI"/>
          <w:szCs w:val="22"/>
          <w:lang w:val="pt-BR"/>
        </w:rPr>
        <w:t xml:space="preserve">dos principais </w:t>
      </w:r>
      <w:r w:rsidRPr="00BA4D72">
        <w:rPr>
          <w:rFonts w:cs="Segoe UI"/>
          <w:szCs w:val="22"/>
          <w:lang w:val="pt-BR"/>
        </w:rPr>
        <w:t>mercados</w:t>
      </w:r>
      <w:r w:rsidR="00827513" w:rsidRPr="00BA4D72">
        <w:rPr>
          <w:rFonts w:cs="Segoe UI"/>
          <w:szCs w:val="22"/>
          <w:lang w:val="pt-BR"/>
        </w:rPr>
        <w:t>-alvo</w:t>
      </w:r>
      <w:r w:rsidRPr="00BA4D72">
        <w:rPr>
          <w:rFonts w:cs="Segoe UI"/>
          <w:szCs w:val="22"/>
          <w:lang w:val="pt-BR"/>
        </w:rPr>
        <w:t xml:space="preserve">. Os preços também evoluíram positivamente em comparação ao ano anterior. </w:t>
      </w:r>
      <w:bookmarkStart w:id="9" w:name="_Hlk190097207"/>
      <w:r w:rsidRPr="00BA4D72">
        <w:rPr>
          <w:rFonts w:cs="Segoe UI"/>
          <w:b/>
          <w:bCs/>
          <w:szCs w:val="22"/>
          <w:lang w:val="pt-BR"/>
        </w:rPr>
        <w:t>O lucro operacional ajustado</w:t>
      </w:r>
      <w:r w:rsidRPr="00BA4D72">
        <w:rPr>
          <w:rFonts w:cs="Segoe UI"/>
          <w:szCs w:val="22"/>
          <w:lang w:val="pt-BR"/>
        </w:rPr>
        <w:t xml:space="preserve"> foi ligeiramente menor ano a ano, com 1</w:t>
      </w:r>
      <w:r w:rsidR="005D785F" w:rsidRPr="00BA4D72">
        <w:rPr>
          <w:rFonts w:cs="Segoe UI"/>
          <w:szCs w:val="22"/>
          <w:lang w:val="pt-BR"/>
        </w:rPr>
        <w:t>,</w:t>
      </w:r>
      <w:r w:rsidRPr="00BA4D72">
        <w:rPr>
          <w:rFonts w:cs="Segoe UI"/>
          <w:szCs w:val="22"/>
          <w:lang w:val="pt-BR"/>
        </w:rPr>
        <w:t xml:space="preserve">779 </w:t>
      </w:r>
      <w:r w:rsidR="006F553C" w:rsidRPr="00BA4D72">
        <w:rPr>
          <w:rFonts w:cs="Segoe UI"/>
          <w:szCs w:val="22"/>
          <w:lang w:val="pt-BR"/>
        </w:rPr>
        <w:t>bilhões</w:t>
      </w:r>
      <w:r w:rsidRPr="00BA4D72">
        <w:rPr>
          <w:rFonts w:cs="Segoe UI"/>
          <w:szCs w:val="22"/>
          <w:lang w:val="pt-BR"/>
        </w:rPr>
        <w:t xml:space="preserve"> de euros. A margem bruta permaneceu inalterada em relação ao ano anterior, em um nível elevado. </w:t>
      </w:r>
      <w:r w:rsidRPr="00BA4D72">
        <w:rPr>
          <w:rFonts w:cs="Segoe UI"/>
          <w:b/>
          <w:bCs/>
          <w:szCs w:val="22"/>
          <w:lang w:val="pt-BR"/>
        </w:rPr>
        <w:t>O retorno ajustado sobre vendas</w:t>
      </w:r>
      <w:r w:rsidRPr="00BA4D72">
        <w:rPr>
          <w:rFonts w:cs="Segoe UI"/>
          <w:szCs w:val="22"/>
          <w:lang w:val="pt-BR"/>
        </w:rPr>
        <w:t xml:space="preserve"> aumentou ligeiramente ano a ano e atingiu 16,7%.</w:t>
      </w:r>
      <w:bookmarkEnd w:id="9"/>
    </w:p>
    <w:p w14:paraId="282DCCAB" w14:textId="77777777" w:rsidR="004C0686" w:rsidRPr="00BA4D72" w:rsidRDefault="004C0686" w:rsidP="00024483">
      <w:pPr>
        <w:rPr>
          <w:rFonts w:cs="Segoe UI"/>
          <w:szCs w:val="22"/>
          <w:lang w:val="pt-BR"/>
        </w:rPr>
      </w:pPr>
    </w:p>
    <w:p w14:paraId="2669D3B3" w14:textId="47AE8CDF" w:rsidR="005F2643" w:rsidRPr="00BA4D72" w:rsidRDefault="00521B13" w:rsidP="00521B13">
      <w:pPr>
        <w:rPr>
          <w:rFonts w:cs="Segoe UI"/>
          <w:szCs w:val="22"/>
          <w:lang w:val="pt-BR"/>
        </w:rPr>
      </w:pPr>
      <w:r w:rsidRPr="00BA4D72">
        <w:rPr>
          <w:rFonts w:cs="Segoe UI"/>
          <w:b/>
          <w:bCs/>
          <w:szCs w:val="22"/>
          <w:lang w:val="pt-BR"/>
        </w:rPr>
        <w:t>As vendas</w:t>
      </w:r>
      <w:r w:rsidRPr="00BA4D72">
        <w:rPr>
          <w:rFonts w:cs="Segoe UI"/>
          <w:szCs w:val="22"/>
          <w:lang w:val="pt-BR"/>
        </w:rPr>
        <w:t xml:space="preserve"> na unidade </w:t>
      </w:r>
      <w:r w:rsidRPr="00BA4D72">
        <w:rPr>
          <w:rFonts w:cs="Segoe UI"/>
          <w:b/>
          <w:bCs/>
          <w:szCs w:val="22"/>
          <w:lang w:val="pt-BR"/>
        </w:rPr>
        <w:t xml:space="preserve">de </w:t>
      </w:r>
      <w:proofErr w:type="spellStart"/>
      <w:r w:rsidR="006F553C" w:rsidRPr="00BA4D72">
        <w:rPr>
          <w:rFonts w:cs="Segoe UI"/>
          <w:b/>
          <w:bCs/>
          <w:szCs w:val="22"/>
          <w:lang w:val="pt-BR"/>
        </w:rPr>
        <w:t>Consumer</w:t>
      </w:r>
      <w:proofErr w:type="spellEnd"/>
      <w:r w:rsidR="006F553C" w:rsidRPr="00BA4D72">
        <w:rPr>
          <w:rFonts w:cs="Segoe UI"/>
          <w:b/>
          <w:bCs/>
          <w:szCs w:val="22"/>
          <w:lang w:val="pt-BR"/>
        </w:rPr>
        <w:t xml:space="preserve"> Brands</w:t>
      </w:r>
      <w:r w:rsidRPr="00BA4D72">
        <w:rPr>
          <w:rFonts w:cs="Segoe UI"/>
          <w:szCs w:val="22"/>
          <w:lang w:val="pt-BR"/>
        </w:rPr>
        <w:t xml:space="preserve"> totalizaram 9</w:t>
      </w:r>
      <w:r w:rsidR="005D785F" w:rsidRPr="00BA4D72">
        <w:rPr>
          <w:rFonts w:cs="Segoe UI"/>
          <w:szCs w:val="22"/>
          <w:lang w:val="pt-BR"/>
        </w:rPr>
        <w:t>,</w:t>
      </w:r>
      <w:r w:rsidRPr="00BA4D72">
        <w:rPr>
          <w:rFonts w:cs="Segoe UI"/>
          <w:szCs w:val="22"/>
          <w:lang w:val="pt-BR"/>
        </w:rPr>
        <w:t xml:space="preserve">677 </w:t>
      </w:r>
      <w:r w:rsidR="006F553C" w:rsidRPr="00BA4D72">
        <w:rPr>
          <w:rFonts w:cs="Segoe UI"/>
          <w:szCs w:val="22"/>
          <w:lang w:val="pt-BR"/>
        </w:rPr>
        <w:t>bilhões</w:t>
      </w:r>
      <w:r w:rsidRPr="00BA4D72">
        <w:rPr>
          <w:rFonts w:cs="Segoe UI"/>
          <w:szCs w:val="22"/>
          <w:lang w:val="pt-BR"/>
        </w:rPr>
        <w:t xml:space="preserve"> de euros no ano em análise, o que foi -7,5% abaixo do ano anterior em termos nominais. Os efeitos cambiais reduziram as vendas em -4,4%. Aquisições/desinvestimentos também tiveram um impacto negativo nas vendas de -3,4%, principalmente devido à desinvestida do negócio </w:t>
      </w:r>
      <w:proofErr w:type="spellStart"/>
      <w:r w:rsidR="009D44D5" w:rsidRPr="00BA4D72">
        <w:rPr>
          <w:rFonts w:cs="Segoe UI"/>
          <w:szCs w:val="22"/>
          <w:lang w:val="pt-BR"/>
        </w:rPr>
        <w:t>Retailer</w:t>
      </w:r>
      <w:proofErr w:type="spellEnd"/>
      <w:r w:rsidR="009D44D5" w:rsidRPr="00BA4D72">
        <w:rPr>
          <w:rFonts w:cs="Segoe UI"/>
          <w:szCs w:val="22"/>
          <w:lang w:val="pt-BR"/>
        </w:rPr>
        <w:t xml:space="preserve"> Brands</w:t>
      </w:r>
      <w:r w:rsidRPr="00BA4D72">
        <w:rPr>
          <w:rFonts w:cs="Segoe UI"/>
          <w:szCs w:val="22"/>
          <w:lang w:val="pt-BR"/>
        </w:rPr>
        <w:t xml:space="preserve"> na América do Norte em abril de 2025. </w:t>
      </w:r>
      <w:r w:rsidRPr="00BA4D72">
        <w:rPr>
          <w:rFonts w:cs="Segoe UI"/>
          <w:b/>
          <w:bCs/>
          <w:szCs w:val="22"/>
          <w:lang w:val="pt-BR"/>
        </w:rPr>
        <w:t>Organicamente</w:t>
      </w:r>
      <w:r w:rsidR="00ED1B01" w:rsidRPr="00BA4D72">
        <w:rPr>
          <w:rFonts w:cs="Segoe UI"/>
          <w:szCs w:val="22"/>
          <w:lang w:val="pt-BR"/>
        </w:rPr>
        <w:t>, as vendas aumentaram 0,3%. Esse aumento nas vendas foi impulsionado por bons desenvolvimentos de preços, enquanto os volumes caíram levemente. Com 1</w:t>
      </w:r>
      <w:r w:rsidR="005D785F" w:rsidRPr="00BA4D72">
        <w:rPr>
          <w:rFonts w:cs="Segoe UI"/>
          <w:szCs w:val="22"/>
          <w:lang w:val="pt-BR"/>
        </w:rPr>
        <w:t>,</w:t>
      </w:r>
      <w:r w:rsidR="00ED1B01" w:rsidRPr="00BA4D72">
        <w:rPr>
          <w:rFonts w:cs="Segoe UI"/>
          <w:szCs w:val="22"/>
          <w:lang w:val="pt-BR"/>
        </w:rPr>
        <w:t xml:space="preserve">4 </w:t>
      </w:r>
      <w:r w:rsidR="006F553C" w:rsidRPr="00BA4D72">
        <w:rPr>
          <w:rFonts w:cs="Segoe UI"/>
          <w:szCs w:val="22"/>
          <w:lang w:val="pt-BR"/>
        </w:rPr>
        <w:t>bilhão</w:t>
      </w:r>
      <w:r w:rsidR="00ED1B01" w:rsidRPr="00BA4D72">
        <w:rPr>
          <w:rFonts w:cs="Segoe UI"/>
          <w:szCs w:val="22"/>
          <w:lang w:val="pt-BR"/>
        </w:rPr>
        <w:t xml:space="preserve"> de euros, o lucro </w:t>
      </w:r>
      <w:bookmarkStart w:id="10" w:name="_Hlk190100714"/>
      <w:r w:rsidRPr="00BA4D72">
        <w:rPr>
          <w:rFonts w:cs="Segoe UI"/>
          <w:b/>
          <w:bCs/>
          <w:szCs w:val="22"/>
          <w:lang w:val="pt-BR"/>
        </w:rPr>
        <w:t>operacional ajustado</w:t>
      </w:r>
      <w:r w:rsidRPr="00BA4D72">
        <w:rPr>
          <w:rFonts w:cs="Segoe UI"/>
          <w:szCs w:val="22"/>
          <w:lang w:val="pt-BR"/>
        </w:rPr>
        <w:t xml:space="preserve"> estava quase no nível do ano anterior. Em contraste, a margem bruta melhorou significativamente. O </w:t>
      </w:r>
      <w:r w:rsidRPr="00BA4D72">
        <w:rPr>
          <w:rFonts w:cs="Segoe UI"/>
          <w:b/>
          <w:bCs/>
          <w:szCs w:val="22"/>
          <w:lang w:val="pt-BR"/>
        </w:rPr>
        <w:t>retorno ajustado sobre vendas</w:t>
      </w:r>
      <w:r w:rsidRPr="00BA4D72">
        <w:rPr>
          <w:rFonts w:cs="Segoe UI"/>
          <w:szCs w:val="22"/>
          <w:lang w:val="pt-BR"/>
        </w:rPr>
        <w:t xml:space="preserve"> atingiu 14,5%, representando um aumento significativo ano a ano. </w:t>
      </w:r>
      <w:bookmarkEnd w:id="10"/>
    </w:p>
    <w:p w14:paraId="6C0C5E75" w14:textId="77777777" w:rsidR="00242C71" w:rsidRPr="00BA4D72" w:rsidRDefault="00242C71" w:rsidP="003F4E93">
      <w:pPr>
        <w:rPr>
          <w:rFonts w:cs="Segoe UI"/>
          <w:szCs w:val="22"/>
          <w:lang w:val="pt-BR"/>
        </w:rPr>
      </w:pPr>
    </w:p>
    <w:p w14:paraId="39AAD420" w14:textId="5EA8D10F" w:rsidR="00A540B0" w:rsidRPr="00BA4D72" w:rsidRDefault="00FB398A" w:rsidP="00A540B0">
      <w:pPr>
        <w:spacing w:after="120"/>
        <w:rPr>
          <w:rFonts w:cs="Segoe UI"/>
          <w:b/>
          <w:bCs/>
          <w:szCs w:val="22"/>
          <w:lang w:val="pt-BR" w:eastAsia="de-DE"/>
        </w:rPr>
      </w:pPr>
      <w:r w:rsidRPr="00BA4D72">
        <w:rPr>
          <w:rFonts w:cs="Segoe UI"/>
          <w:b/>
          <w:bCs/>
          <w:szCs w:val="22"/>
          <w:lang w:val="pt-BR" w:eastAsia="de-DE"/>
        </w:rPr>
        <w:t>Perspectivas para 2026</w:t>
      </w:r>
    </w:p>
    <w:p w14:paraId="6E64D031" w14:textId="7020AC70" w:rsidR="00FB398A" w:rsidRPr="00BA4D72" w:rsidRDefault="00FB398A" w:rsidP="00A540B0">
      <w:pPr>
        <w:rPr>
          <w:rFonts w:cs="Segoe UI"/>
          <w:szCs w:val="22"/>
          <w:lang w:val="pt-BR"/>
        </w:rPr>
      </w:pPr>
      <w:r w:rsidRPr="00BA4D72">
        <w:rPr>
          <w:rFonts w:cs="Segoe UI"/>
          <w:szCs w:val="22"/>
          <w:lang w:val="pt-BR"/>
        </w:rPr>
        <w:t>Após um impulso moderado de crescimento no último ano fiscal, espera-se que a produção econômica global continue crescendo em ritmo contido em 2026. Espera-se que o desenvolvimento econômico global permaneça moldado pelas incertezas geopolíticas contínuas e por um nível geral elevado de preços. Nesse contexto, espera-se apenas um aumento moderado na demanda industrial e na demanda dos consumidores em áreas de negócios relevantes para as atividades de bens de consumo da Henkel</w:t>
      </w:r>
      <w:r w:rsidRPr="00BA4D72">
        <w:rPr>
          <w:rFonts w:cs="Segoe UI"/>
          <w:b/>
          <w:bCs/>
          <w:szCs w:val="22"/>
          <w:lang w:val="pt-BR"/>
        </w:rPr>
        <w:t>.</w:t>
      </w:r>
    </w:p>
    <w:p w14:paraId="186840F7" w14:textId="77777777" w:rsidR="00A540B0" w:rsidRPr="00BA4D72" w:rsidRDefault="00A540B0" w:rsidP="00A540B0">
      <w:pPr>
        <w:rPr>
          <w:rFonts w:cs="Segoe UI"/>
          <w:szCs w:val="22"/>
          <w:lang w:val="pt-BR"/>
        </w:rPr>
      </w:pPr>
    </w:p>
    <w:p w14:paraId="5BC2FF69" w14:textId="6B1219A9" w:rsidR="00A540B0" w:rsidRPr="00BA4D72" w:rsidRDefault="00FB398A" w:rsidP="00A540B0">
      <w:pPr>
        <w:rPr>
          <w:rFonts w:cs="Segoe UI"/>
          <w:szCs w:val="22"/>
          <w:lang w:val="pt-BR"/>
        </w:rPr>
      </w:pPr>
      <w:r w:rsidRPr="00BA4D72">
        <w:rPr>
          <w:rFonts w:cs="Segoe UI"/>
          <w:szCs w:val="22"/>
          <w:lang w:val="pt-BR"/>
        </w:rPr>
        <w:t>A tradução das vendas em moedas estrangeiras deve ter um impacto negativo na faixa percentual baixa de um dígito. Espera-se que os preços dos materiais diretos aumentem na faixa percentual baixa de um dígito em relação à média anual de 2025.</w:t>
      </w:r>
    </w:p>
    <w:p w14:paraId="6EFB10DD" w14:textId="77777777" w:rsidR="001F0F3B" w:rsidRPr="00BA4D72" w:rsidRDefault="001F0F3B" w:rsidP="00521B13">
      <w:pPr>
        <w:rPr>
          <w:rFonts w:cs="Segoe UI"/>
          <w:lang w:val="pt-BR"/>
        </w:rPr>
      </w:pPr>
    </w:p>
    <w:p w14:paraId="668E42FE" w14:textId="67D44E6E" w:rsidR="00FB398A" w:rsidRPr="00BA4D72" w:rsidRDefault="00FB398A" w:rsidP="00521B13">
      <w:pPr>
        <w:rPr>
          <w:rFonts w:cs="Segoe UI"/>
          <w:lang w:val="pt-BR"/>
        </w:rPr>
      </w:pPr>
      <w:r w:rsidRPr="00BA4D72">
        <w:rPr>
          <w:rFonts w:cs="Segoe UI"/>
          <w:lang w:val="pt-BR"/>
        </w:rPr>
        <w:t xml:space="preserve">Considerando essas suposições, </w:t>
      </w:r>
      <w:r w:rsidRPr="00BA4D72">
        <w:rPr>
          <w:rFonts w:cs="Segoe UI"/>
          <w:b/>
          <w:bCs/>
          <w:lang w:val="pt-BR"/>
        </w:rPr>
        <w:t>a Henkel espera gerar um crescimento orgânico das vendas entre 1</w:t>
      </w:r>
      <w:r w:rsidR="006F553C" w:rsidRPr="00BA4D72">
        <w:rPr>
          <w:rFonts w:cs="Segoe UI"/>
          <w:b/>
          <w:bCs/>
          <w:lang w:val="pt-BR"/>
        </w:rPr>
        <w:t>%</w:t>
      </w:r>
      <w:r w:rsidRPr="00BA4D72">
        <w:rPr>
          <w:rFonts w:cs="Segoe UI"/>
          <w:b/>
          <w:bCs/>
          <w:lang w:val="pt-BR"/>
        </w:rPr>
        <w:t xml:space="preserve"> e 3% no ano fiscal de 2026</w:t>
      </w:r>
      <w:r w:rsidRPr="00BA4D72">
        <w:rPr>
          <w:rFonts w:cs="Segoe UI"/>
          <w:lang w:val="pt-BR"/>
        </w:rPr>
        <w:t>. Espera-se um crescimento orgânico entre 1</w:t>
      </w:r>
      <w:r w:rsidR="006F553C" w:rsidRPr="00BA4D72">
        <w:rPr>
          <w:rFonts w:cs="Segoe UI"/>
          <w:lang w:val="pt-BR"/>
        </w:rPr>
        <w:t xml:space="preserve">% </w:t>
      </w:r>
      <w:r w:rsidRPr="00BA4D72">
        <w:rPr>
          <w:rFonts w:cs="Segoe UI"/>
          <w:lang w:val="pt-BR"/>
        </w:rPr>
        <w:lastRenderedPageBreak/>
        <w:t>e 3</w:t>
      </w:r>
      <w:r w:rsidR="006F553C" w:rsidRPr="00BA4D72">
        <w:rPr>
          <w:rFonts w:cs="Segoe UI"/>
          <w:lang w:val="pt-BR"/>
        </w:rPr>
        <w:t>%</w:t>
      </w:r>
      <w:r w:rsidRPr="00BA4D72">
        <w:rPr>
          <w:rFonts w:cs="Segoe UI"/>
          <w:lang w:val="pt-BR"/>
        </w:rPr>
        <w:t xml:space="preserve"> para a unidade de negócios de </w:t>
      </w:r>
      <w:proofErr w:type="spellStart"/>
      <w:r w:rsidR="006F553C" w:rsidRPr="00BA4D72">
        <w:rPr>
          <w:rFonts w:cs="Segoe UI"/>
          <w:lang w:val="pt-BR"/>
        </w:rPr>
        <w:t>Adhesives</w:t>
      </w:r>
      <w:proofErr w:type="spellEnd"/>
      <w:r w:rsidR="006F553C" w:rsidRPr="00BA4D72">
        <w:rPr>
          <w:rFonts w:cs="Segoe UI"/>
          <w:lang w:val="pt-BR"/>
        </w:rPr>
        <w:t xml:space="preserve"> Technologies</w:t>
      </w:r>
      <w:r w:rsidRPr="00BA4D72">
        <w:rPr>
          <w:rFonts w:cs="Segoe UI"/>
          <w:lang w:val="pt-BR"/>
        </w:rPr>
        <w:t xml:space="preserve"> e entre 0,5</w:t>
      </w:r>
      <w:r w:rsidR="006F553C" w:rsidRPr="00BA4D72">
        <w:rPr>
          <w:rFonts w:cs="Segoe UI"/>
          <w:lang w:val="pt-BR"/>
        </w:rPr>
        <w:t>%</w:t>
      </w:r>
      <w:r w:rsidRPr="00BA4D72">
        <w:rPr>
          <w:rFonts w:cs="Segoe UI"/>
          <w:lang w:val="pt-BR"/>
        </w:rPr>
        <w:t xml:space="preserve"> e 2,</w:t>
      </w:r>
      <w:r w:rsidR="006F553C" w:rsidRPr="00BA4D72">
        <w:rPr>
          <w:rFonts w:cs="Segoe UI"/>
          <w:lang w:val="pt-BR"/>
        </w:rPr>
        <w:t>5%</w:t>
      </w:r>
      <w:r w:rsidRPr="00BA4D72">
        <w:rPr>
          <w:rFonts w:cs="Segoe UI"/>
          <w:lang w:val="pt-BR"/>
        </w:rPr>
        <w:t xml:space="preserve"> para </w:t>
      </w:r>
      <w:proofErr w:type="spellStart"/>
      <w:r w:rsidR="006F553C" w:rsidRPr="00BA4D72">
        <w:rPr>
          <w:rFonts w:cs="Segoe UI"/>
          <w:lang w:val="pt-BR"/>
        </w:rPr>
        <w:t>Consumer</w:t>
      </w:r>
      <w:proofErr w:type="spellEnd"/>
      <w:r w:rsidR="006F553C" w:rsidRPr="00BA4D72">
        <w:rPr>
          <w:rFonts w:cs="Segoe UI"/>
          <w:lang w:val="pt-BR"/>
        </w:rPr>
        <w:t xml:space="preserve"> Brands</w:t>
      </w:r>
      <w:r w:rsidRPr="00BA4D72">
        <w:rPr>
          <w:rFonts w:cs="Segoe UI"/>
          <w:lang w:val="pt-BR"/>
        </w:rPr>
        <w:t xml:space="preserve">. </w:t>
      </w:r>
      <w:r w:rsidRPr="00BA4D72">
        <w:rPr>
          <w:rFonts w:cs="Segoe UI"/>
          <w:b/>
          <w:lang w:val="pt-BR"/>
        </w:rPr>
        <w:t>O retorno ajustado sobre vendas (margem EBIT ajustada)</w:t>
      </w:r>
      <w:r w:rsidRPr="00BA4D72">
        <w:rPr>
          <w:rFonts w:cs="Segoe UI"/>
          <w:lang w:val="pt-BR"/>
        </w:rPr>
        <w:t xml:space="preserve"> é esperado na faixa de 14,5</w:t>
      </w:r>
      <w:r w:rsidR="006F553C" w:rsidRPr="00BA4D72">
        <w:rPr>
          <w:rFonts w:cs="Segoe UI"/>
          <w:lang w:val="pt-BR"/>
        </w:rPr>
        <w:t>%</w:t>
      </w:r>
      <w:r w:rsidRPr="00BA4D72">
        <w:rPr>
          <w:rFonts w:cs="Segoe UI"/>
          <w:lang w:val="pt-BR"/>
        </w:rPr>
        <w:t xml:space="preserve"> a 16</w:t>
      </w:r>
      <w:r w:rsidR="006F553C" w:rsidRPr="00BA4D72">
        <w:rPr>
          <w:rFonts w:cs="Segoe UI"/>
          <w:lang w:val="pt-BR"/>
        </w:rPr>
        <w:t>%</w:t>
      </w:r>
      <w:r w:rsidRPr="00BA4D72">
        <w:rPr>
          <w:rFonts w:cs="Segoe UI"/>
          <w:lang w:val="pt-BR"/>
        </w:rPr>
        <w:t xml:space="preserve">. Para a </w:t>
      </w:r>
      <w:proofErr w:type="spellStart"/>
      <w:r w:rsidRPr="00BA4D72">
        <w:rPr>
          <w:rFonts w:cs="Segoe UI"/>
          <w:lang w:val="pt-BR"/>
        </w:rPr>
        <w:t>Adhesive</w:t>
      </w:r>
      <w:proofErr w:type="spellEnd"/>
      <w:r w:rsidRPr="00BA4D72">
        <w:rPr>
          <w:rFonts w:cs="Segoe UI"/>
          <w:lang w:val="pt-BR"/>
        </w:rPr>
        <w:t xml:space="preserve"> Technologies, o retorno ajustado sobre vendas deve ser entre 16,5% e 18% e para </w:t>
      </w:r>
      <w:proofErr w:type="spellStart"/>
      <w:r w:rsidR="006F553C" w:rsidRPr="00BA4D72">
        <w:rPr>
          <w:rFonts w:cs="Segoe UI"/>
          <w:lang w:val="pt-BR"/>
        </w:rPr>
        <w:t>Consumer</w:t>
      </w:r>
      <w:proofErr w:type="spellEnd"/>
      <w:r w:rsidR="006F553C" w:rsidRPr="00BA4D72">
        <w:rPr>
          <w:rFonts w:cs="Segoe UI"/>
          <w:lang w:val="pt-BR"/>
        </w:rPr>
        <w:t xml:space="preserve"> Brands</w:t>
      </w:r>
      <w:r w:rsidRPr="00BA4D72">
        <w:rPr>
          <w:rFonts w:cs="Segoe UI"/>
          <w:lang w:val="pt-BR"/>
        </w:rPr>
        <w:t xml:space="preserve"> entre 14% e 15,5%. Para </w:t>
      </w:r>
      <w:r w:rsidRPr="00BA4D72">
        <w:rPr>
          <w:rFonts w:cs="Segoe UI"/>
          <w:b/>
          <w:lang w:val="pt-BR"/>
        </w:rPr>
        <w:t>lucros ajustados por ação preferencial (EPS)</w:t>
      </w:r>
      <w:r w:rsidRPr="00BA4D72">
        <w:rPr>
          <w:rFonts w:cs="Segoe UI"/>
          <w:lang w:val="pt-BR"/>
        </w:rPr>
        <w:t xml:space="preserve"> a taxas de câmbio constantes, espera-se um </w:t>
      </w:r>
      <w:r w:rsidR="005D785F" w:rsidRPr="00BA4D72">
        <w:rPr>
          <w:rFonts w:cs="Segoe UI"/>
          <w:lang w:val="pt-BR"/>
        </w:rPr>
        <w:t>espera-se um aumento na faixa percentual entre um e dez pontos percentuais.</w:t>
      </w:r>
    </w:p>
    <w:p w14:paraId="2B58C77B" w14:textId="77777777" w:rsidR="00A540B0" w:rsidRPr="00BA4D72" w:rsidRDefault="00A540B0" w:rsidP="008450BB">
      <w:pPr>
        <w:rPr>
          <w:rFonts w:cs="Segoe UI"/>
          <w:b/>
          <w:bCs/>
          <w:szCs w:val="22"/>
          <w:lang w:val="pt-BR" w:eastAsia="de-DE"/>
        </w:rPr>
      </w:pPr>
    </w:p>
    <w:p w14:paraId="282D382E" w14:textId="718778FB" w:rsidR="006E1A70" w:rsidRPr="00BA4D72" w:rsidRDefault="00467CC0" w:rsidP="008450BB">
      <w:pPr>
        <w:rPr>
          <w:rFonts w:cs="Segoe UI"/>
          <w:b/>
          <w:bCs/>
          <w:szCs w:val="22"/>
          <w:lang w:val="pt-BR" w:eastAsia="de-DE"/>
        </w:rPr>
      </w:pPr>
      <w:r w:rsidRPr="00BA4D72">
        <w:rPr>
          <w:rFonts w:cs="Segoe UI"/>
          <w:b/>
          <w:bCs/>
          <w:szCs w:val="22"/>
          <w:lang w:val="pt-BR" w:eastAsia="de-DE"/>
        </w:rPr>
        <w:t>Avanços importantes no processo de transformação</w:t>
      </w:r>
    </w:p>
    <w:p w14:paraId="4790C752" w14:textId="2EC5B2DF" w:rsidR="00875A71" w:rsidRPr="00BA4D72" w:rsidRDefault="00875A71" w:rsidP="00B05ECC">
      <w:pPr>
        <w:rPr>
          <w:rFonts w:cs="Segoe UI"/>
          <w:szCs w:val="22"/>
          <w:lang w:val="pt-BR"/>
        </w:rPr>
      </w:pPr>
      <w:r w:rsidRPr="00BA4D72">
        <w:rPr>
          <w:rFonts w:cs="Segoe UI"/>
          <w:szCs w:val="22"/>
          <w:lang w:val="pt-BR"/>
        </w:rPr>
        <w:t xml:space="preserve">Nos últimos anos, a Henkel se renovou fundamentalmente em muitas áreas e perseguiu consistentemente sua agenda estratégica para um crescimento significativo. Um fator-chave para o sucesso a longo prazo é a disposição de evoluir continuamente e de moldar ativamente as mudanças. </w:t>
      </w:r>
    </w:p>
    <w:p w14:paraId="45F7F611" w14:textId="6AC974FB" w:rsidR="00B05ECC" w:rsidRPr="00BA4D72" w:rsidRDefault="00B05ECC" w:rsidP="00B05ECC">
      <w:pPr>
        <w:rPr>
          <w:rFonts w:cs="Segoe UI"/>
          <w:szCs w:val="22"/>
          <w:lang w:val="pt-BR"/>
        </w:rPr>
      </w:pPr>
    </w:p>
    <w:p w14:paraId="29ED0BF6" w14:textId="285DF671" w:rsidR="006E1A70" w:rsidRPr="00BA4D72" w:rsidRDefault="006F553C" w:rsidP="006E1A70">
      <w:pPr>
        <w:spacing w:after="120"/>
        <w:jc w:val="left"/>
        <w:rPr>
          <w:rFonts w:cs="Segoe UI"/>
          <w:b/>
          <w:bCs/>
          <w:szCs w:val="22"/>
          <w:lang w:val="pt-BR" w:eastAsia="de-DE"/>
        </w:rPr>
      </w:pPr>
      <w:proofErr w:type="spellStart"/>
      <w:r w:rsidRPr="00BA4D72">
        <w:rPr>
          <w:rFonts w:cs="Segoe UI"/>
          <w:b/>
          <w:bCs/>
          <w:szCs w:val="22"/>
          <w:lang w:val="pt-BR" w:eastAsia="de-DE"/>
        </w:rPr>
        <w:t>Consumer</w:t>
      </w:r>
      <w:proofErr w:type="spellEnd"/>
      <w:r w:rsidRPr="00BA4D72">
        <w:rPr>
          <w:rFonts w:cs="Segoe UI"/>
          <w:b/>
          <w:bCs/>
          <w:szCs w:val="22"/>
          <w:lang w:val="pt-BR" w:eastAsia="de-DE"/>
        </w:rPr>
        <w:t xml:space="preserve"> Brands</w:t>
      </w:r>
      <w:r w:rsidR="00B2292F" w:rsidRPr="00BA4D72">
        <w:rPr>
          <w:rFonts w:cs="Segoe UI"/>
          <w:b/>
          <w:bCs/>
          <w:szCs w:val="22"/>
          <w:lang w:val="pt-BR" w:eastAsia="de-DE"/>
        </w:rPr>
        <w:t>: Fusão concluída com sucesso</w:t>
      </w:r>
    </w:p>
    <w:p w14:paraId="18CACE59" w14:textId="37E6FF4F" w:rsidR="0024732C" w:rsidRPr="00BA4D72" w:rsidRDefault="00FB4BF5" w:rsidP="0024732C">
      <w:pPr>
        <w:rPr>
          <w:rFonts w:cs="Segoe UI"/>
          <w:szCs w:val="22"/>
          <w:lang w:val="pt-BR"/>
        </w:rPr>
      </w:pPr>
      <w:r w:rsidRPr="00BA4D72">
        <w:rPr>
          <w:rFonts w:cs="Segoe UI"/>
          <w:szCs w:val="22"/>
          <w:lang w:val="pt-BR"/>
        </w:rPr>
        <w:t xml:space="preserve">A fusão dos negócios de bens de consumo na unidade de </w:t>
      </w:r>
      <w:proofErr w:type="spellStart"/>
      <w:r w:rsidR="006F553C" w:rsidRPr="00BA4D72">
        <w:rPr>
          <w:rFonts w:cs="Segoe UI"/>
          <w:b/>
          <w:bCs/>
          <w:szCs w:val="22"/>
          <w:lang w:val="pt-BR"/>
        </w:rPr>
        <w:t>Consumer</w:t>
      </w:r>
      <w:proofErr w:type="spellEnd"/>
      <w:r w:rsidR="006F553C" w:rsidRPr="00BA4D72">
        <w:rPr>
          <w:rFonts w:cs="Segoe UI"/>
          <w:b/>
          <w:bCs/>
          <w:szCs w:val="22"/>
          <w:lang w:val="pt-BR"/>
        </w:rPr>
        <w:t xml:space="preserve"> Brands</w:t>
      </w:r>
      <w:r w:rsidRPr="00BA4D72">
        <w:rPr>
          <w:rFonts w:cs="Segoe UI"/>
          <w:szCs w:val="22"/>
          <w:lang w:val="pt-BR"/>
        </w:rPr>
        <w:t xml:space="preserve">, anunciada no início de 2022, foi concluída no final do ano fiscal de 2025. No total, a economia anual originalmente prevista de 525 milhões de euros foi superada até o final do ano fiscal de 2025. Isso concluiu com sucesso a integração da unidade de negócios de </w:t>
      </w:r>
      <w:proofErr w:type="spellStart"/>
      <w:r w:rsidR="006F553C" w:rsidRPr="00BA4D72">
        <w:rPr>
          <w:rFonts w:cs="Segoe UI"/>
          <w:szCs w:val="22"/>
          <w:lang w:val="pt-BR"/>
        </w:rPr>
        <w:t>Consumer</w:t>
      </w:r>
      <w:proofErr w:type="spellEnd"/>
      <w:r w:rsidR="006F553C" w:rsidRPr="00BA4D72">
        <w:rPr>
          <w:rFonts w:cs="Segoe UI"/>
          <w:szCs w:val="22"/>
          <w:lang w:val="pt-BR"/>
        </w:rPr>
        <w:t xml:space="preserve"> Brands</w:t>
      </w:r>
      <w:r w:rsidR="005D785F" w:rsidRPr="00BA4D72">
        <w:rPr>
          <w:rFonts w:cs="Segoe UI"/>
          <w:szCs w:val="22"/>
          <w:lang w:val="pt-BR"/>
        </w:rPr>
        <w:t>,</w:t>
      </w:r>
      <w:r w:rsidRPr="00BA4D72">
        <w:rPr>
          <w:rFonts w:cs="Segoe UI"/>
          <w:szCs w:val="22"/>
          <w:lang w:val="pt-BR"/>
        </w:rPr>
        <w:t xml:space="preserve"> um ano antes do planejado originalmente.</w:t>
      </w:r>
      <w:bookmarkStart w:id="11" w:name="_Hlk190100871"/>
    </w:p>
    <w:p w14:paraId="15975637" w14:textId="77777777" w:rsidR="00ED1B01" w:rsidRPr="00BA4D72" w:rsidRDefault="00ED1B01" w:rsidP="0024732C">
      <w:pPr>
        <w:rPr>
          <w:rFonts w:cs="Segoe UI"/>
          <w:szCs w:val="22"/>
          <w:lang w:val="pt-BR" w:eastAsia="de-DE"/>
        </w:rPr>
      </w:pPr>
    </w:p>
    <w:p w14:paraId="3817138C" w14:textId="39F00C63" w:rsidR="004D1DBD" w:rsidRPr="00BA4D72" w:rsidRDefault="004D1DBD" w:rsidP="0024732C">
      <w:pPr>
        <w:rPr>
          <w:rFonts w:cs="Segoe UI"/>
          <w:szCs w:val="22"/>
          <w:lang w:val="pt-BR"/>
        </w:rPr>
      </w:pPr>
      <w:r w:rsidRPr="00BA4D72">
        <w:rPr>
          <w:rFonts w:cs="Segoe UI"/>
          <w:szCs w:val="22"/>
          <w:lang w:val="pt-BR" w:eastAsia="de-DE"/>
        </w:rPr>
        <w:t xml:space="preserve">Ao mesmo tempo, a unidade de negócios de </w:t>
      </w:r>
      <w:proofErr w:type="spellStart"/>
      <w:r w:rsidR="0021562D" w:rsidRPr="00BA4D72">
        <w:rPr>
          <w:rFonts w:cs="Segoe UI"/>
          <w:szCs w:val="22"/>
          <w:lang w:val="pt-BR" w:eastAsia="de-DE"/>
        </w:rPr>
        <w:t>Consumer</w:t>
      </w:r>
      <w:proofErr w:type="spellEnd"/>
      <w:r w:rsidR="0021562D" w:rsidRPr="00BA4D72">
        <w:rPr>
          <w:rFonts w:cs="Segoe UI"/>
          <w:szCs w:val="22"/>
          <w:lang w:val="pt-BR" w:eastAsia="de-DE"/>
        </w:rPr>
        <w:t xml:space="preserve"> Brands</w:t>
      </w:r>
      <w:r w:rsidRPr="00BA4D72">
        <w:rPr>
          <w:rFonts w:cs="Segoe UI"/>
          <w:szCs w:val="22"/>
          <w:lang w:val="pt-BR" w:eastAsia="de-DE"/>
        </w:rPr>
        <w:t xml:space="preserve"> esteve consistentemente focada em marcas fortes e negócios com altas margens brutas, além de posições de liderança em mercados e categorias. Esse foco em marcas e negócios de alto crescimento e alta margem compensa: as dez maiores marcas dentro d</w:t>
      </w:r>
      <w:r w:rsidR="0021562D" w:rsidRPr="00BA4D72">
        <w:rPr>
          <w:rFonts w:cs="Segoe UI"/>
          <w:szCs w:val="22"/>
          <w:lang w:val="pt-BR" w:eastAsia="de-DE"/>
        </w:rPr>
        <w:t xml:space="preserve">e </w:t>
      </w:r>
      <w:proofErr w:type="spellStart"/>
      <w:r w:rsidR="0021562D" w:rsidRPr="00BA4D72">
        <w:rPr>
          <w:rFonts w:cs="Segoe UI"/>
          <w:szCs w:val="22"/>
          <w:lang w:val="pt-BR" w:eastAsia="de-DE"/>
        </w:rPr>
        <w:t>Consumer</w:t>
      </w:r>
      <w:proofErr w:type="spellEnd"/>
      <w:r w:rsidR="0021562D" w:rsidRPr="00BA4D72">
        <w:rPr>
          <w:rFonts w:cs="Segoe UI"/>
          <w:szCs w:val="22"/>
          <w:lang w:val="pt-BR" w:eastAsia="de-DE"/>
        </w:rPr>
        <w:t xml:space="preserve"> Brands</w:t>
      </w:r>
      <w:r w:rsidRPr="00BA4D72">
        <w:rPr>
          <w:rFonts w:cs="Segoe UI"/>
          <w:szCs w:val="22"/>
          <w:lang w:val="pt-BR" w:eastAsia="de-DE"/>
        </w:rPr>
        <w:t xml:space="preserve">, que representaram quase 60% da receita em 2025, apresentaram um crescimento orgânico muito forte, junto com um aumento positivo no volume. </w:t>
      </w:r>
    </w:p>
    <w:bookmarkEnd w:id="11"/>
    <w:p w14:paraId="35A24017" w14:textId="77777777" w:rsidR="00DA6DF7" w:rsidRPr="00BA4D72" w:rsidRDefault="00DA6DF7" w:rsidP="00FE683A">
      <w:pPr>
        <w:rPr>
          <w:rFonts w:cs="Segoe UI"/>
          <w:szCs w:val="22"/>
          <w:lang w:val="pt-BR"/>
        </w:rPr>
      </w:pPr>
    </w:p>
    <w:p w14:paraId="2FA5E8DB" w14:textId="08495A45" w:rsidR="004D1DBD" w:rsidRPr="00BA4D72" w:rsidRDefault="004D1DBD" w:rsidP="00FE683A">
      <w:pPr>
        <w:rPr>
          <w:rFonts w:cs="Segoe UI"/>
          <w:szCs w:val="22"/>
          <w:lang w:val="pt-BR"/>
        </w:rPr>
      </w:pPr>
      <w:r w:rsidRPr="00BA4D72">
        <w:rPr>
          <w:rFonts w:cs="Segoe UI"/>
          <w:szCs w:val="22"/>
          <w:lang w:val="pt-BR"/>
        </w:rPr>
        <w:t>A importância de consolidar os negócios de consumo fica particularmente clara ao analisar o desempenho dos últimos três anos</w:t>
      </w:r>
      <w:r w:rsidR="009D44D5" w:rsidRPr="00BA4D72">
        <w:rPr>
          <w:rFonts w:cs="Segoe UI"/>
          <w:szCs w:val="22"/>
          <w:lang w:val="pt-BR"/>
        </w:rPr>
        <w:t>,</w:t>
      </w:r>
      <w:r w:rsidRPr="00BA4D72">
        <w:rPr>
          <w:rFonts w:cs="Segoe UI"/>
          <w:szCs w:val="22"/>
          <w:lang w:val="pt-BR"/>
        </w:rPr>
        <w:t xml:space="preserve"> </w:t>
      </w:r>
      <w:r w:rsidR="005D785F" w:rsidRPr="00BA4D72">
        <w:rPr>
          <w:rFonts w:cs="Segoe UI"/>
          <w:szCs w:val="22"/>
          <w:lang w:val="pt-BR"/>
        </w:rPr>
        <w:t>ou seja</w:t>
      </w:r>
      <w:r w:rsidRPr="00BA4D72">
        <w:rPr>
          <w:rFonts w:cs="Segoe UI"/>
          <w:szCs w:val="22"/>
          <w:lang w:val="pt-BR"/>
        </w:rPr>
        <w:t xml:space="preserve">, desde a </w:t>
      </w:r>
      <w:r w:rsidR="00E401B2" w:rsidRPr="00BA4D72">
        <w:rPr>
          <w:rFonts w:cs="Segoe UI"/>
          <w:szCs w:val="22"/>
          <w:lang w:val="pt-BR"/>
        </w:rPr>
        <w:t xml:space="preserve">implementação da </w:t>
      </w:r>
      <w:r w:rsidRPr="00BA4D72">
        <w:rPr>
          <w:rFonts w:cs="Segoe UI"/>
          <w:szCs w:val="22"/>
          <w:lang w:val="pt-BR"/>
        </w:rPr>
        <w:t>unidade de negócios. No ano fiscal de 2022, o retorno ajustado combinado sobre vendas dos negócios relacionados foi de 8,3%. No final do ano fiscal de 2025, a taxa havia aumentado para 14,5%. Isso representa uma melhora de 6,2</w:t>
      </w:r>
      <w:r w:rsidR="0021562D" w:rsidRPr="00BA4D72">
        <w:rPr>
          <w:rFonts w:cs="Segoe UI"/>
          <w:szCs w:val="22"/>
          <w:lang w:val="pt-BR"/>
        </w:rPr>
        <w:t xml:space="preserve">% </w:t>
      </w:r>
      <w:r w:rsidRPr="00BA4D72">
        <w:rPr>
          <w:rFonts w:cs="Segoe UI"/>
          <w:szCs w:val="22"/>
          <w:lang w:val="pt-BR"/>
        </w:rPr>
        <w:t>em três anos</w:t>
      </w:r>
      <w:r w:rsidR="005C1A48" w:rsidRPr="00BA4D72">
        <w:rPr>
          <w:rFonts w:cs="Segoe UI"/>
          <w:szCs w:val="22"/>
          <w:lang w:val="pt-BR"/>
        </w:rPr>
        <w:t>,</w:t>
      </w:r>
      <w:r w:rsidRPr="00BA4D72">
        <w:rPr>
          <w:rFonts w:cs="Segoe UI"/>
          <w:szCs w:val="22"/>
          <w:lang w:val="pt-BR"/>
        </w:rPr>
        <w:t xml:space="preserve"> um período que também registrou investimentos significativamente maiores em marcas e capacidades de inovação dentro dessa unidade de negócios.</w:t>
      </w:r>
    </w:p>
    <w:p w14:paraId="5321A51A" w14:textId="4AA495EE" w:rsidR="00875A71" w:rsidRPr="00BA4D72" w:rsidRDefault="00875A71">
      <w:pPr>
        <w:spacing w:line="240" w:lineRule="auto"/>
        <w:jc w:val="left"/>
        <w:rPr>
          <w:rFonts w:cs="Segoe UI"/>
          <w:b/>
          <w:bCs/>
          <w:szCs w:val="22"/>
          <w:lang w:val="pt-BR" w:eastAsia="de-DE"/>
        </w:rPr>
      </w:pPr>
    </w:p>
    <w:p w14:paraId="2024FF95" w14:textId="793747AD" w:rsidR="00E21F5D" w:rsidRPr="00BA4D72" w:rsidRDefault="00E21F5D" w:rsidP="00E21F5D">
      <w:pPr>
        <w:spacing w:after="120"/>
        <w:rPr>
          <w:rFonts w:cs="Segoe UI"/>
          <w:b/>
          <w:bCs/>
          <w:szCs w:val="22"/>
          <w:lang w:val="pt-BR" w:eastAsia="de-DE"/>
        </w:rPr>
      </w:pPr>
      <w:r w:rsidRPr="00BA4D72">
        <w:rPr>
          <w:rFonts w:cs="Segoe UI"/>
          <w:b/>
          <w:bCs/>
          <w:szCs w:val="22"/>
          <w:lang w:val="pt-BR" w:eastAsia="de-DE"/>
        </w:rPr>
        <w:t>Implementação consistente da agenda estratégica</w:t>
      </w:r>
    </w:p>
    <w:p w14:paraId="466DB146" w14:textId="77777777" w:rsidR="00E21F5D" w:rsidRPr="00BA4D72" w:rsidRDefault="00E21F5D" w:rsidP="00E21F5D">
      <w:pPr>
        <w:autoSpaceDE w:val="0"/>
        <w:autoSpaceDN w:val="0"/>
        <w:adjustRightInd w:val="0"/>
        <w:rPr>
          <w:rFonts w:cs="Segoe UI"/>
          <w:bCs/>
          <w:szCs w:val="22"/>
          <w:lang w:val="pt-BR"/>
        </w:rPr>
      </w:pPr>
      <w:r w:rsidRPr="00BA4D72">
        <w:rPr>
          <w:rFonts w:cs="Segoe UI"/>
          <w:bCs/>
          <w:szCs w:val="22"/>
          <w:lang w:val="pt-BR"/>
        </w:rPr>
        <w:t xml:space="preserve">Em um ambiente macroeconômico e geopolítico desafiador, a Henkel continuou a implementar consistentemente sua agenda estratégica no último ano fiscal e fez progressos </w:t>
      </w:r>
      <w:r w:rsidRPr="00BA4D72">
        <w:rPr>
          <w:rFonts w:cs="Segoe UI"/>
          <w:bCs/>
          <w:szCs w:val="22"/>
          <w:lang w:val="pt-BR"/>
        </w:rPr>
        <w:lastRenderedPageBreak/>
        <w:t>importantes em todas as áreas. A empresa desenvolveu ainda mais seu portfólio de negócios e marcas, fortaleceu suas vantagens competitivas em inovação, sustentabilidade e digitalização, otimizou processos de negócios e reforçou sua cultura corporativa.</w:t>
      </w:r>
    </w:p>
    <w:p w14:paraId="02BF1EFC" w14:textId="6BA87244" w:rsidR="005110D3" w:rsidRPr="00BA4D72" w:rsidRDefault="005110D3" w:rsidP="00E21F5D">
      <w:pPr>
        <w:autoSpaceDE w:val="0"/>
        <w:autoSpaceDN w:val="0"/>
        <w:adjustRightInd w:val="0"/>
        <w:rPr>
          <w:rFonts w:cs="Segoe UI"/>
          <w:bCs/>
          <w:szCs w:val="22"/>
          <w:lang w:val="pt-BR"/>
        </w:rPr>
      </w:pPr>
    </w:p>
    <w:p w14:paraId="4AAE23F0" w14:textId="1A223DEF" w:rsidR="00E21F5D" w:rsidRPr="00BA4D72" w:rsidRDefault="00E21F5D" w:rsidP="00DE567C">
      <w:pPr>
        <w:autoSpaceDE w:val="0"/>
        <w:autoSpaceDN w:val="0"/>
        <w:adjustRightInd w:val="0"/>
        <w:rPr>
          <w:rFonts w:cs="Segoe UI"/>
          <w:bCs/>
          <w:szCs w:val="22"/>
          <w:lang w:val="pt-BR"/>
        </w:rPr>
      </w:pPr>
      <w:r w:rsidRPr="00BA4D72">
        <w:rPr>
          <w:rFonts w:cs="Segoe UI"/>
          <w:bCs/>
          <w:szCs w:val="22"/>
          <w:lang w:val="pt-BR"/>
        </w:rPr>
        <w:t xml:space="preserve">Como parte de sua </w:t>
      </w:r>
      <w:r w:rsidRPr="00BA4D72">
        <w:rPr>
          <w:rFonts w:cs="Segoe UI"/>
          <w:b/>
          <w:szCs w:val="22"/>
          <w:lang w:val="pt-BR"/>
        </w:rPr>
        <w:t>gestão ativa de portfólio</w:t>
      </w:r>
      <w:r w:rsidRPr="00BA4D72">
        <w:rPr>
          <w:rFonts w:cs="Segoe UI"/>
          <w:bCs/>
          <w:szCs w:val="22"/>
          <w:lang w:val="pt-BR"/>
        </w:rPr>
        <w:t xml:space="preserve">, a Henkel desenvolveu ainda mais seu portfólio ao descontinuar ou desinvestir atividades e realizar aquisições. Com a desinvestida do negócio </w:t>
      </w:r>
      <w:proofErr w:type="spellStart"/>
      <w:r w:rsidR="00E401B2" w:rsidRPr="00BA4D72">
        <w:rPr>
          <w:rFonts w:cs="Segoe UI"/>
          <w:bCs/>
          <w:szCs w:val="22"/>
          <w:lang w:val="pt-BR"/>
        </w:rPr>
        <w:t>Retailer</w:t>
      </w:r>
      <w:proofErr w:type="spellEnd"/>
      <w:r w:rsidR="00E401B2" w:rsidRPr="00BA4D72">
        <w:rPr>
          <w:rFonts w:cs="Segoe UI"/>
          <w:bCs/>
          <w:szCs w:val="22"/>
          <w:lang w:val="pt-BR"/>
        </w:rPr>
        <w:t xml:space="preserve"> Brands</w:t>
      </w:r>
      <w:r w:rsidRPr="00BA4D72">
        <w:rPr>
          <w:rFonts w:cs="Segoe UI"/>
          <w:bCs/>
          <w:szCs w:val="22"/>
          <w:lang w:val="pt-BR"/>
        </w:rPr>
        <w:t xml:space="preserve"> na América do Norte, concluída com sucesso </w:t>
      </w:r>
      <w:r w:rsidR="00E401B2" w:rsidRPr="00BA4D72">
        <w:rPr>
          <w:rFonts w:cs="Segoe UI"/>
          <w:bCs/>
          <w:szCs w:val="22"/>
          <w:lang w:val="pt-BR"/>
        </w:rPr>
        <w:t>no primeiro semestre</w:t>
      </w:r>
      <w:r w:rsidRPr="00BA4D72">
        <w:rPr>
          <w:rFonts w:cs="Segoe UI"/>
          <w:bCs/>
          <w:szCs w:val="22"/>
          <w:lang w:val="pt-BR"/>
        </w:rPr>
        <w:t xml:space="preserve"> de 2025, a Henkel finalizou as medidas de portfólio anunciadas no início da fusão de seus negócios de consumo anteriormente separados. Desde o início de 2022, a Henkel vendeu ou descontinuou marcas e atividades, com vendas totais de pouco mais de 1 bilhão de euros. </w:t>
      </w:r>
    </w:p>
    <w:p w14:paraId="0F99C05C" w14:textId="77777777" w:rsidR="00E21F5D" w:rsidRPr="00BA4D72" w:rsidRDefault="00E21F5D" w:rsidP="008762E7">
      <w:pPr>
        <w:autoSpaceDE w:val="0"/>
        <w:autoSpaceDN w:val="0"/>
        <w:adjustRightInd w:val="0"/>
        <w:rPr>
          <w:rFonts w:cs="Segoe UI"/>
          <w:bCs/>
          <w:szCs w:val="22"/>
          <w:lang w:val="pt-BR"/>
        </w:rPr>
      </w:pPr>
    </w:p>
    <w:p w14:paraId="021BE4F3" w14:textId="1178D005" w:rsidR="00DD5FF5" w:rsidRPr="00BA4D72" w:rsidRDefault="00E21F5D" w:rsidP="00DD5FF5">
      <w:pPr>
        <w:autoSpaceDE w:val="0"/>
        <w:autoSpaceDN w:val="0"/>
        <w:adjustRightInd w:val="0"/>
        <w:rPr>
          <w:rFonts w:cs="Segoe UI"/>
          <w:bCs/>
          <w:szCs w:val="22"/>
          <w:lang w:val="pt-BR"/>
        </w:rPr>
      </w:pPr>
      <w:r w:rsidRPr="00BA4D72">
        <w:rPr>
          <w:rFonts w:cs="Segoe UI"/>
          <w:bCs/>
          <w:szCs w:val="22"/>
          <w:lang w:val="pt-BR"/>
        </w:rPr>
        <w:t xml:space="preserve">Expandir o portfólio por meio de </w:t>
      </w:r>
      <w:r w:rsidRPr="00BA4D72">
        <w:rPr>
          <w:rFonts w:cs="Segoe UI"/>
          <w:b/>
          <w:szCs w:val="22"/>
          <w:lang w:val="pt-BR"/>
        </w:rPr>
        <w:t xml:space="preserve">aquisições direcionadas </w:t>
      </w:r>
      <w:r w:rsidRPr="00BA4D72">
        <w:rPr>
          <w:rFonts w:cs="Segoe UI"/>
          <w:bCs/>
          <w:szCs w:val="22"/>
          <w:lang w:val="pt-BR"/>
        </w:rPr>
        <w:t xml:space="preserve">também é parte integrante da agenda de crescimento da Henkel. Em 2025, a Henkel assinou um acordo para adquirir a ATP </w:t>
      </w:r>
      <w:proofErr w:type="spellStart"/>
      <w:r w:rsidRPr="00BA4D72">
        <w:rPr>
          <w:rFonts w:cs="Segoe UI"/>
          <w:bCs/>
          <w:szCs w:val="22"/>
          <w:lang w:val="pt-BR"/>
        </w:rPr>
        <w:t>Adhesive</w:t>
      </w:r>
      <w:proofErr w:type="spellEnd"/>
      <w:r w:rsidRPr="00BA4D72">
        <w:rPr>
          <w:rFonts w:cs="Segoe UI"/>
          <w:bCs/>
          <w:szCs w:val="22"/>
          <w:lang w:val="pt-BR"/>
        </w:rPr>
        <w:t xml:space="preserve"> Systems AG. A empresa suíça é uma fornecedora líder de fitas especiais de alto desempenho à base de água para uma ampla gama de mercados finais, incluindo automotivo, eletrônicos, medicina, construção civil e gráficos. A ATP tem forte presença na América do Norte e Europa, gerando vendas de cerca de 270 milhões de euros no ano fiscal de 2025. </w:t>
      </w:r>
    </w:p>
    <w:p w14:paraId="086542D4" w14:textId="77777777" w:rsidR="00DD5FF5" w:rsidRPr="00BA4D72" w:rsidRDefault="00DD5FF5" w:rsidP="00DE567C">
      <w:pPr>
        <w:autoSpaceDE w:val="0"/>
        <w:autoSpaceDN w:val="0"/>
        <w:adjustRightInd w:val="0"/>
        <w:rPr>
          <w:rFonts w:cs="Segoe UI"/>
          <w:bCs/>
          <w:szCs w:val="22"/>
          <w:lang w:val="pt-BR"/>
        </w:rPr>
      </w:pPr>
    </w:p>
    <w:p w14:paraId="76CA2124" w14:textId="2BA9D8DF" w:rsidR="00DD5FF5" w:rsidRPr="00BA4D72" w:rsidRDefault="00DD5FF5" w:rsidP="00DD5FF5">
      <w:pPr>
        <w:autoSpaceDE w:val="0"/>
        <w:autoSpaceDN w:val="0"/>
        <w:adjustRightInd w:val="0"/>
        <w:rPr>
          <w:rFonts w:cs="Segoe UI"/>
          <w:bCs/>
          <w:szCs w:val="22"/>
          <w:lang w:val="pt-BR"/>
        </w:rPr>
      </w:pPr>
      <w:r w:rsidRPr="00BA4D72">
        <w:rPr>
          <w:rFonts w:cs="Segoe UI"/>
          <w:bCs/>
          <w:szCs w:val="22"/>
          <w:lang w:val="pt-BR"/>
        </w:rPr>
        <w:t xml:space="preserve">Em fevereiro de 2026, a Henkel </w:t>
      </w:r>
      <w:r w:rsidR="00E401B2" w:rsidRPr="00BA4D72">
        <w:rPr>
          <w:rFonts w:cs="Segoe UI"/>
          <w:bCs/>
          <w:szCs w:val="22"/>
          <w:lang w:val="pt-BR"/>
        </w:rPr>
        <w:t>acordou a aquisição d</w:t>
      </w:r>
      <w:r w:rsidRPr="00BA4D72">
        <w:rPr>
          <w:rFonts w:cs="Segoe UI"/>
          <w:bCs/>
          <w:szCs w:val="22"/>
          <w:lang w:val="pt-BR"/>
        </w:rPr>
        <w:t xml:space="preserve">o Grupo Stahl, sediado na Holanda. A empresa é um player global em revestimentos especiais de alto desempenho para materiais flexíveis, atendendo empresas líderes mundiais nos mercados automotivo, de moda, </w:t>
      </w:r>
      <w:proofErr w:type="spellStart"/>
      <w:r w:rsidRPr="00BA4D72">
        <w:rPr>
          <w:rFonts w:cs="Segoe UI"/>
          <w:bCs/>
          <w:szCs w:val="22"/>
          <w:lang w:val="pt-BR"/>
        </w:rPr>
        <w:t>lifestyle</w:t>
      </w:r>
      <w:proofErr w:type="spellEnd"/>
      <w:r w:rsidRPr="00BA4D72">
        <w:rPr>
          <w:rFonts w:cs="Segoe UI"/>
          <w:bCs/>
          <w:szCs w:val="22"/>
          <w:lang w:val="pt-BR"/>
        </w:rPr>
        <w:t xml:space="preserve"> e embalagens. No ano fiscal de 2025, a Stahl gerou vendas de aproximadamente 725 milhões de euros, com uma presença regional equilibrada. </w:t>
      </w:r>
    </w:p>
    <w:p w14:paraId="46DB7840" w14:textId="77777777" w:rsidR="00DD5FF5" w:rsidRPr="00BA4D72" w:rsidRDefault="00DD5FF5" w:rsidP="00DD5FF5">
      <w:pPr>
        <w:autoSpaceDE w:val="0"/>
        <w:autoSpaceDN w:val="0"/>
        <w:adjustRightInd w:val="0"/>
        <w:rPr>
          <w:rFonts w:cs="Segoe UI"/>
          <w:bCs/>
          <w:szCs w:val="22"/>
          <w:lang w:val="pt-BR"/>
        </w:rPr>
      </w:pPr>
    </w:p>
    <w:p w14:paraId="2248A617" w14:textId="1CDE29C6" w:rsidR="00EA5996" w:rsidRPr="00BA4D72" w:rsidRDefault="00EA5996" w:rsidP="008A3939">
      <w:pPr>
        <w:rPr>
          <w:rFonts w:cs="Segoe UI"/>
          <w:bCs/>
          <w:szCs w:val="22"/>
          <w:lang w:val="pt-BR"/>
        </w:rPr>
      </w:pPr>
      <w:r w:rsidRPr="00BA4D72">
        <w:rPr>
          <w:rFonts w:cs="Segoe UI"/>
          <w:bCs/>
          <w:szCs w:val="22"/>
          <w:lang w:val="pt-BR"/>
        </w:rPr>
        <w:t xml:space="preserve">Além disso, a Henkel assinou um acordo no início de março para adquirir a </w:t>
      </w:r>
      <w:r w:rsidR="008A3939" w:rsidRPr="00BA4D72">
        <w:rPr>
          <w:rFonts w:cs="Segoe UI"/>
          <w:bCs/>
          <w:szCs w:val="22"/>
          <w:lang w:val="pt-BR"/>
        </w:rPr>
        <w:t>“</w:t>
      </w:r>
      <w:proofErr w:type="spellStart"/>
      <w:r w:rsidRPr="00BA4D72">
        <w:rPr>
          <w:rFonts w:cs="Segoe UI"/>
          <w:bCs/>
          <w:szCs w:val="22"/>
          <w:lang w:val="pt-BR"/>
        </w:rPr>
        <w:t>Not</w:t>
      </w:r>
      <w:proofErr w:type="spellEnd"/>
      <w:r w:rsidRPr="00BA4D72">
        <w:rPr>
          <w:rFonts w:cs="Segoe UI"/>
          <w:bCs/>
          <w:szCs w:val="22"/>
          <w:lang w:val="pt-BR"/>
        </w:rPr>
        <w:t xml:space="preserve"> </w:t>
      </w:r>
      <w:proofErr w:type="spellStart"/>
      <w:r w:rsidRPr="00BA4D72">
        <w:rPr>
          <w:rFonts w:cs="Segoe UI"/>
          <w:bCs/>
          <w:szCs w:val="22"/>
          <w:lang w:val="pt-BR"/>
        </w:rPr>
        <w:t>Your</w:t>
      </w:r>
      <w:proofErr w:type="spellEnd"/>
      <w:r w:rsidRPr="00BA4D72">
        <w:rPr>
          <w:rFonts w:cs="Segoe UI"/>
          <w:bCs/>
          <w:szCs w:val="22"/>
          <w:lang w:val="pt-BR"/>
        </w:rPr>
        <w:t xml:space="preserve"> </w:t>
      </w:r>
      <w:proofErr w:type="spellStart"/>
      <w:r w:rsidRPr="00BA4D72">
        <w:rPr>
          <w:rFonts w:cs="Segoe UI"/>
          <w:bCs/>
          <w:szCs w:val="22"/>
          <w:lang w:val="pt-BR"/>
        </w:rPr>
        <w:t>Mother</w:t>
      </w:r>
      <w:r w:rsidR="008A3939" w:rsidRPr="00BA4D72">
        <w:rPr>
          <w:rFonts w:cs="Segoe UI"/>
          <w:bCs/>
          <w:szCs w:val="22"/>
          <w:lang w:val="pt-BR"/>
        </w:rPr>
        <w:t>’</w:t>
      </w:r>
      <w:r w:rsidRPr="00BA4D72">
        <w:rPr>
          <w:rFonts w:cs="Segoe UI"/>
          <w:bCs/>
          <w:szCs w:val="22"/>
          <w:lang w:val="pt-BR"/>
        </w:rPr>
        <w:t>s</w:t>
      </w:r>
      <w:proofErr w:type="spellEnd"/>
      <w:r w:rsidR="008A3939" w:rsidRPr="00BA4D72">
        <w:rPr>
          <w:rFonts w:cs="Segoe UI"/>
          <w:bCs/>
          <w:szCs w:val="22"/>
          <w:lang w:val="pt-BR"/>
        </w:rPr>
        <w:t>”</w:t>
      </w:r>
      <w:r w:rsidRPr="00BA4D72">
        <w:rPr>
          <w:rFonts w:cs="Segoe UI"/>
          <w:bCs/>
          <w:szCs w:val="22"/>
          <w:lang w:val="pt-BR"/>
        </w:rPr>
        <w:t xml:space="preserve">, uma das principais marcas de cuidados e penteados para consumidores na América do Norte. Isso fortalece a posição da Henkel no setor de cuidados capilares, uma das </w:t>
      </w:r>
      <w:r w:rsidR="00E401B2" w:rsidRPr="00BA4D72">
        <w:rPr>
          <w:rFonts w:cs="Segoe UI"/>
          <w:bCs/>
          <w:szCs w:val="22"/>
          <w:lang w:val="pt-BR"/>
        </w:rPr>
        <w:t xml:space="preserve">principais </w:t>
      </w:r>
      <w:r w:rsidRPr="00BA4D72">
        <w:rPr>
          <w:rFonts w:cs="Segoe UI"/>
          <w:bCs/>
          <w:szCs w:val="22"/>
          <w:lang w:val="pt-BR"/>
        </w:rPr>
        <w:t xml:space="preserve">categorias na unidade de negócios de </w:t>
      </w:r>
      <w:proofErr w:type="spellStart"/>
      <w:r w:rsidR="0021562D" w:rsidRPr="00BA4D72">
        <w:rPr>
          <w:rFonts w:cs="Segoe UI"/>
          <w:bCs/>
          <w:szCs w:val="22"/>
          <w:lang w:val="pt-BR"/>
        </w:rPr>
        <w:t>Consumer</w:t>
      </w:r>
      <w:proofErr w:type="spellEnd"/>
      <w:r w:rsidR="0021562D" w:rsidRPr="00BA4D72">
        <w:rPr>
          <w:rFonts w:cs="Segoe UI"/>
          <w:bCs/>
          <w:szCs w:val="22"/>
          <w:lang w:val="pt-BR"/>
        </w:rPr>
        <w:t xml:space="preserve"> Brands</w:t>
      </w:r>
      <w:r w:rsidRPr="00BA4D72">
        <w:rPr>
          <w:rFonts w:cs="Segoe UI"/>
          <w:bCs/>
          <w:szCs w:val="22"/>
          <w:lang w:val="pt-BR"/>
        </w:rPr>
        <w:t xml:space="preserve">. </w:t>
      </w:r>
      <w:r w:rsidR="008A3939" w:rsidRPr="00BA4D72">
        <w:rPr>
          <w:rFonts w:cs="Segoe UI"/>
          <w:bCs/>
          <w:szCs w:val="22"/>
          <w:lang w:val="pt-BR"/>
        </w:rPr>
        <w:t>“</w:t>
      </w:r>
      <w:proofErr w:type="spellStart"/>
      <w:r w:rsidRPr="00BA4D72">
        <w:rPr>
          <w:rFonts w:cs="Segoe UI"/>
          <w:bCs/>
          <w:szCs w:val="22"/>
          <w:lang w:val="pt-BR"/>
        </w:rPr>
        <w:t>Not</w:t>
      </w:r>
      <w:proofErr w:type="spellEnd"/>
      <w:r w:rsidRPr="00BA4D72">
        <w:rPr>
          <w:rFonts w:cs="Segoe UI"/>
          <w:bCs/>
          <w:szCs w:val="22"/>
          <w:lang w:val="pt-BR"/>
        </w:rPr>
        <w:t xml:space="preserve"> </w:t>
      </w:r>
      <w:proofErr w:type="spellStart"/>
      <w:r w:rsidRPr="00BA4D72">
        <w:rPr>
          <w:rFonts w:cs="Segoe UI"/>
          <w:bCs/>
          <w:szCs w:val="22"/>
          <w:lang w:val="pt-BR"/>
        </w:rPr>
        <w:t>Your</w:t>
      </w:r>
      <w:proofErr w:type="spellEnd"/>
      <w:r w:rsidRPr="00BA4D72">
        <w:rPr>
          <w:rFonts w:cs="Segoe UI"/>
          <w:bCs/>
          <w:szCs w:val="22"/>
          <w:lang w:val="pt-BR"/>
        </w:rPr>
        <w:t xml:space="preserve"> </w:t>
      </w:r>
      <w:proofErr w:type="spellStart"/>
      <w:r w:rsidRPr="00BA4D72">
        <w:rPr>
          <w:rFonts w:cs="Segoe UI"/>
          <w:bCs/>
          <w:szCs w:val="22"/>
          <w:lang w:val="pt-BR"/>
        </w:rPr>
        <w:t>Mother</w:t>
      </w:r>
      <w:r w:rsidR="008A3939" w:rsidRPr="00BA4D72">
        <w:rPr>
          <w:rFonts w:cs="Segoe UI"/>
          <w:bCs/>
          <w:szCs w:val="22"/>
          <w:lang w:val="pt-BR"/>
        </w:rPr>
        <w:t>’</w:t>
      </w:r>
      <w:r w:rsidRPr="00BA4D72">
        <w:rPr>
          <w:rFonts w:cs="Segoe UI"/>
          <w:bCs/>
          <w:szCs w:val="22"/>
          <w:lang w:val="pt-BR"/>
        </w:rPr>
        <w:t>s</w:t>
      </w:r>
      <w:proofErr w:type="spellEnd"/>
      <w:r w:rsidR="008A3939" w:rsidRPr="00BA4D72">
        <w:rPr>
          <w:rFonts w:cs="Segoe UI"/>
          <w:bCs/>
          <w:szCs w:val="22"/>
          <w:lang w:val="pt-BR"/>
        </w:rPr>
        <w:t>”</w:t>
      </w:r>
      <w:r w:rsidRPr="00BA4D72">
        <w:rPr>
          <w:rFonts w:cs="Segoe UI"/>
          <w:bCs/>
          <w:szCs w:val="22"/>
          <w:lang w:val="pt-BR"/>
        </w:rPr>
        <w:t xml:space="preserve"> é uma marca de </w:t>
      </w:r>
      <w:r w:rsidR="00E401B2" w:rsidRPr="00BA4D72">
        <w:rPr>
          <w:rFonts w:cs="Segoe UI"/>
          <w:bCs/>
          <w:szCs w:val="22"/>
          <w:lang w:val="pt-BR"/>
        </w:rPr>
        <w:t>produtos capilares</w:t>
      </w:r>
      <w:r w:rsidRPr="00BA4D72">
        <w:rPr>
          <w:rFonts w:cs="Segoe UI"/>
          <w:bCs/>
          <w:szCs w:val="22"/>
          <w:lang w:val="pt-BR"/>
        </w:rPr>
        <w:t xml:space="preserve"> bem-sucedida e </w:t>
      </w:r>
      <w:r w:rsidR="00E401B2" w:rsidRPr="00BA4D72">
        <w:rPr>
          <w:rFonts w:cs="Segoe UI"/>
          <w:bCs/>
          <w:szCs w:val="22"/>
          <w:lang w:val="pt-BR"/>
        </w:rPr>
        <w:t xml:space="preserve">em </w:t>
      </w:r>
      <w:r w:rsidRPr="00BA4D72">
        <w:rPr>
          <w:rFonts w:cs="Segoe UI"/>
          <w:bCs/>
          <w:szCs w:val="22"/>
          <w:lang w:val="pt-BR"/>
        </w:rPr>
        <w:t>rápido crescimento, com uma ampla variedade de shampoos, condicionadores, tratamentos e produtos para penteados. No exercício de 2025, a marca gerou vendas de cerca de 190 milhões de euros, com crescimento de dois dígitos e alta lucratividade.</w:t>
      </w:r>
    </w:p>
    <w:p w14:paraId="40FD5790" w14:textId="77777777" w:rsidR="00EA5996" w:rsidRPr="00BA4D72" w:rsidRDefault="00EA5996" w:rsidP="00DD5FF5">
      <w:pPr>
        <w:autoSpaceDE w:val="0"/>
        <w:autoSpaceDN w:val="0"/>
        <w:adjustRightInd w:val="0"/>
        <w:rPr>
          <w:rFonts w:cs="Segoe UI"/>
          <w:bCs/>
          <w:szCs w:val="22"/>
          <w:lang w:val="pt-BR"/>
        </w:rPr>
      </w:pPr>
    </w:p>
    <w:p w14:paraId="7255BCCF" w14:textId="154485CB" w:rsidR="00C249E3" w:rsidRPr="00BA4D72" w:rsidRDefault="00C249E3" w:rsidP="00841179">
      <w:pPr>
        <w:pStyle w:val="Topline"/>
        <w:spacing w:before="0" w:after="0"/>
        <w:rPr>
          <w:lang w:val="pt-BR"/>
        </w:rPr>
      </w:pPr>
      <w:r w:rsidRPr="00BA4D72">
        <w:rPr>
          <w:lang w:val="pt-BR"/>
        </w:rPr>
        <w:t xml:space="preserve">As transações recentes, que ainda estão sujeitas às condições habituais de fechamento e aprovações antitruste, representam um </w:t>
      </w:r>
      <w:r w:rsidRPr="00BA4D72">
        <w:rPr>
          <w:b/>
          <w:bCs/>
          <w:lang w:val="pt-BR"/>
        </w:rPr>
        <w:t>volume adicional combinado de vendas de cerca de 1,2 bilhão de euros</w:t>
      </w:r>
      <w:r w:rsidRPr="00BA4D72">
        <w:rPr>
          <w:lang w:val="pt-BR"/>
        </w:rPr>
        <w:t xml:space="preserve"> e </w:t>
      </w:r>
      <w:r w:rsidRPr="00BA4D72">
        <w:rPr>
          <w:b/>
          <w:bCs/>
          <w:lang w:val="pt-BR"/>
        </w:rPr>
        <w:t>avançam o potencial de crescimento</w:t>
      </w:r>
      <w:r w:rsidRPr="00BA4D72">
        <w:rPr>
          <w:lang w:val="pt-BR"/>
        </w:rPr>
        <w:t xml:space="preserve"> do negócio líder mundial </w:t>
      </w:r>
      <w:proofErr w:type="spellStart"/>
      <w:r w:rsidRPr="00BA4D72">
        <w:rPr>
          <w:lang w:val="pt-BR"/>
        </w:rPr>
        <w:t>Adhesive</w:t>
      </w:r>
      <w:proofErr w:type="spellEnd"/>
      <w:r w:rsidRPr="00BA4D72">
        <w:rPr>
          <w:lang w:val="pt-BR"/>
        </w:rPr>
        <w:t xml:space="preserve"> Technologies e da unidade de negócios de </w:t>
      </w:r>
      <w:proofErr w:type="spellStart"/>
      <w:r w:rsidR="0021562D" w:rsidRPr="00BA4D72">
        <w:rPr>
          <w:lang w:val="pt-BR"/>
        </w:rPr>
        <w:t>Consumer</w:t>
      </w:r>
      <w:proofErr w:type="spellEnd"/>
      <w:r w:rsidR="0021562D" w:rsidRPr="00BA4D72">
        <w:rPr>
          <w:lang w:val="pt-BR"/>
        </w:rPr>
        <w:t xml:space="preserve"> Brands</w:t>
      </w:r>
      <w:r w:rsidRPr="00BA4D72">
        <w:rPr>
          <w:lang w:val="pt-BR"/>
        </w:rPr>
        <w:t>.</w:t>
      </w:r>
    </w:p>
    <w:p w14:paraId="2C100848" w14:textId="77777777" w:rsidR="00DD5FF5" w:rsidRPr="00BA4D72" w:rsidRDefault="00DD5FF5" w:rsidP="00841179">
      <w:pPr>
        <w:pStyle w:val="Topline"/>
        <w:spacing w:before="0" w:after="0"/>
        <w:rPr>
          <w:lang w:val="pt-BR"/>
        </w:rPr>
      </w:pPr>
    </w:p>
    <w:p w14:paraId="5475D3A1" w14:textId="779AEDAA" w:rsidR="00B027BA" w:rsidRPr="00BA4D72" w:rsidRDefault="00E21F5D" w:rsidP="007B2C2C">
      <w:pPr>
        <w:rPr>
          <w:rFonts w:cs="Segoe UI"/>
          <w:bCs/>
          <w:szCs w:val="22"/>
          <w:lang w:val="pt-BR"/>
        </w:rPr>
      </w:pPr>
      <w:r w:rsidRPr="00BA4D72">
        <w:rPr>
          <w:rFonts w:cs="Segoe UI"/>
          <w:bCs/>
          <w:szCs w:val="22"/>
          <w:lang w:val="pt-BR"/>
        </w:rPr>
        <w:lastRenderedPageBreak/>
        <w:t xml:space="preserve">Em 2025, a Henkel lançou diversas </w:t>
      </w:r>
      <w:r w:rsidRPr="00BA4D72">
        <w:rPr>
          <w:rFonts w:cs="Segoe UI"/>
          <w:b/>
          <w:szCs w:val="22"/>
          <w:lang w:val="pt-BR"/>
        </w:rPr>
        <w:t>inovações</w:t>
      </w:r>
      <w:r w:rsidRPr="00BA4D72">
        <w:rPr>
          <w:rFonts w:cs="Segoe UI"/>
          <w:bCs/>
          <w:szCs w:val="22"/>
          <w:lang w:val="pt-BR"/>
        </w:rPr>
        <w:t xml:space="preserve"> no mercado, abordando tendências importantes e criando valor para clientes e consumidores. No mercado de bens de consumo, a inovação é um fator chave de sucesso para a diferenciação. Um exemplo é a nova coloração de cabelo Creme Supreme da </w:t>
      </w:r>
      <w:proofErr w:type="spellStart"/>
      <w:r w:rsidRPr="00BA4D72">
        <w:rPr>
          <w:rFonts w:cs="Segoe UI"/>
          <w:bCs/>
          <w:szCs w:val="22"/>
          <w:lang w:val="pt-BR"/>
        </w:rPr>
        <w:t>Schwarzkopf</w:t>
      </w:r>
      <w:proofErr w:type="spellEnd"/>
      <w:r w:rsidRPr="00BA4D72">
        <w:rPr>
          <w:rFonts w:cs="Segoe UI"/>
          <w:bCs/>
          <w:szCs w:val="22"/>
          <w:lang w:val="pt-BR"/>
        </w:rPr>
        <w:t xml:space="preserve">. Inspirada por aplicações profissionais em salão, a Henkel desenvolveu a Creme Supreme, uma nova tecnologia que fortalece e nutre a estrutura capilar por meio do </w:t>
      </w:r>
      <w:proofErr w:type="spellStart"/>
      <w:r w:rsidRPr="00BA4D72">
        <w:rPr>
          <w:rFonts w:cs="Segoe UI"/>
          <w:bCs/>
          <w:szCs w:val="22"/>
          <w:lang w:val="pt-BR"/>
        </w:rPr>
        <w:t>microbonding</w:t>
      </w:r>
      <w:proofErr w:type="spellEnd"/>
      <w:r w:rsidRPr="00BA4D72">
        <w:rPr>
          <w:rFonts w:cs="Segoe UI"/>
          <w:bCs/>
          <w:szCs w:val="22"/>
          <w:lang w:val="pt-BR"/>
        </w:rPr>
        <w:t xml:space="preserve">. Essas </w:t>
      </w:r>
      <w:proofErr w:type="spellStart"/>
      <w:r w:rsidRPr="00BA4D72">
        <w:rPr>
          <w:rFonts w:cs="Segoe UI"/>
          <w:bCs/>
          <w:szCs w:val="22"/>
          <w:lang w:val="pt-BR"/>
        </w:rPr>
        <w:t>microligações</w:t>
      </w:r>
      <w:proofErr w:type="spellEnd"/>
      <w:r w:rsidRPr="00BA4D72">
        <w:rPr>
          <w:rFonts w:cs="Segoe UI"/>
          <w:bCs/>
          <w:szCs w:val="22"/>
          <w:lang w:val="pt-BR"/>
        </w:rPr>
        <w:t xml:space="preserve"> mantêm as fibras capilares unidas de forma mais eficaz e formam uma camada protetora especial ao redor do cabelo. Isso resulta em uma redução significativa de quebra do cabelo, uma das principais preocupações dos consumidores ao tingir o cabelo.</w:t>
      </w:r>
      <w:bookmarkStart w:id="12" w:name="_Hlk190180076"/>
    </w:p>
    <w:p w14:paraId="6334B970" w14:textId="77777777" w:rsidR="0021562D" w:rsidRPr="00BA4D72" w:rsidRDefault="0021562D" w:rsidP="007B2C2C">
      <w:pPr>
        <w:rPr>
          <w:rFonts w:cs="Segoe UI"/>
          <w:bCs/>
          <w:szCs w:val="22"/>
          <w:lang w:val="pt-BR"/>
        </w:rPr>
      </w:pPr>
    </w:p>
    <w:p w14:paraId="2F9AD5B3" w14:textId="6CD36948" w:rsidR="00D64961" w:rsidRPr="00BA4D72" w:rsidRDefault="007B2C2C" w:rsidP="00484218">
      <w:pPr>
        <w:rPr>
          <w:rFonts w:cs="Segoe UI"/>
          <w:bCs/>
          <w:szCs w:val="22"/>
          <w:lang w:val="pt-BR"/>
        </w:rPr>
      </w:pPr>
      <w:r w:rsidRPr="00BA4D72">
        <w:rPr>
          <w:rFonts w:cs="Segoe UI"/>
          <w:bCs/>
          <w:szCs w:val="22"/>
          <w:lang w:val="pt-BR"/>
        </w:rPr>
        <w:t xml:space="preserve">O conceito </w:t>
      </w:r>
      <w:r w:rsidR="00B952CF" w:rsidRPr="00BA4D72">
        <w:rPr>
          <w:rFonts w:cs="Segoe UI"/>
          <w:bCs/>
          <w:szCs w:val="22"/>
          <w:lang w:val="pt-BR"/>
        </w:rPr>
        <w:t>“</w:t>
      </w:r>
      <w:proofErr w:type="spellStart"/>
      <w:r w:rsidR="00B952CF" w:rsidRPr="00BA4D72">
        <w:rPr>
          <w:rFonts w:cs="Segoe UI"/>
          <w:bCs/>
          <w:szCs w:val="22"/>
          <w:lang w:val="pt-BR"/>
        </w:rPr>
        <w:t>House</w:t>
      </w:r>
      <w:proofErr w:type="spellEnd"/>
      <w:r w:rsidR="00B952CF" w:rsidRPr="00BA4D72">
        <w:rPr>
          <w:rFonts w:cs="Segoe UI"/>
          <w:bCs/>
          <w:szCs w:val="22"/>
          <w:lang w:val="pt-BR"/>
        </w:rPr>
        <w:t xml:space="preserve"> </w:t>
      </w:r>
      <w:proofErr w:type="spellStart"/>
      <w:r w:rsidR="00B952CF" w:rsidRPr="00BA4D72">
        <w:rPr>
          <w:rFonts w:cs="Segoe UI"/>
          <w:bCs/>
          <w:szCs w:val="22"/>
          <w:lang w:val="pt-BR"/>
        </w:rPr>
        <w:t>of</w:t>
      </w:r>
      <w:proofErr w:type="spellEnd"/>
      <w:r w:rsidR="00B952CF" w:rsidRPr="00BA4D72">
        <w:rPr>
          <w:rFonts w:cs="Segoe UI"/>
          <w:bCs/>
          <w:szCs w:val="22"/>
          <w:lang w:val="pt-BR"/>
        </w:rPr>
        <w:t xml:space="preserve"> </w:t>
      </w:r>
      <w:proofErr w:type="spellStart"/>
      <w:r w:rsidR="00B952CF" w:rsidRPr="00BA4D72">
        <w:rPr>
          <w:rFonts w:cs="Segoe UI"/>
          <w:bCs/>
          <w:szCs w:val="22"/>
          <w:lang w:val="pt-BR"/>
        </w:rPr>
        <w:t>Hair</w:t>
      </w:r>
      <w:proofErr w:type="spellEnd"/>
      <w:r w:rsidR="00B952CF" w:rsidRPr="00BA4D72">
        <w:rPr>
          <w:rFonts w:cs="Segoe UI"/>
          <w:bCs/>
          <w:szCs w:val="22"/>
          <w:lang w:val="pt-BR"/>
        </w:rPr>
        <w:t>”</w:t>
      </w:r>
      <w:r w:rsidRPr="00BA4D72">
        <w:rPr>
          <w:rFonts w:cs="Segoe UI"/>
          <w:bCs/>
          <w:szCs w:val="22"/>
          <w:lang w:val="pt-BR"/>
        </w:rPr>
        <w:t xml:space="preserve"> também desempenha um papel importante no desenvolvimento de inovações na categoria </w:t>
      </w:r>
      <w:proofErr w:type="spellStart"/>
      <w:r w:rsidR="00B952CF" w:rsidRPr="00BA4D72">
        <w:rPr>
          <w:rFonts w:cs="Segoe UI"/>
          <w:bCs/>
          <w:szCs w:val="22"/>
          <w:lang w:val="pt-BR"/>
        </w:rPr>
        <w:t>Hair</w:t>
      </w:r>
      <w:proofErr w:type="spellEnd"/>
      <w:r w:rsidRPr="00BA4D72">
        <w:rPr>
          <w:rFonts w:cs="Segoe UI"/>
          <w:bCs/>
          <w:szCs w:val="22"/>
          <w:lang w:val="pt-BR"/>
        </w:rPr>
        <w:t>. Desde março de 2025, a Henkel consolidou as principais áreas de seu negócio de cosméticos capilares em Hamburgo em um único local na Alemanha: pesquisa e desenvolvimento, salões de testes, marketing e a Academia de Cabelo. Aqui, mais de 300 especialistas trabalham lado a lado para desenvolver produtos inovadores. Além de Hamburgo, há outras quatro unidades em Los Angeles, Tóquio, Xangai e Guadalajara. Cada local desempenha um papel importante no desenvolvimento voltado para o cliente de produtos cosméticos para cabelo que atendem especificamente às necessidades regionais variadas do cliente.</w:t>
      </w:r>
    </w:p>
    <w:p w14:paraId="2FE51A11" w14:textId="77777777" w:rsidR="00B027BA" w:rsidRPr="00BA4D72" w:rsidRDefault="00B027BA" w:rsidP="00273099">
      <w:pPr>
        <w:rPr>
          <w:rFonts w:cs="Segoe UI"/>
          <w:bCs/>
          <w:szCs w:val="22"/>
          <w:lang w:val="pt-BR"/>
        </w:rPr>
      </w:pPr>
    </w:p>
    <w:p w14:paraId="7B6A7686" w14:textId="553D85D0" w:rsidR="00545516" w:rsidRPr="00BA4D72" w:rsidRDefault="00545516" w:rsidP="00545516">
      <w:pPr>
        <w:rPr>
          <w:rFonts w:cs="Segoe UI"/>
          <w:bCs/>
          <w:szCs w:val="22"/>
          <w:lang w:val="pt-BR"/>
        </w:rPr>
      </w:pPr>
      <w:r w:rsidRPr="00BA4D72">
        <w:rPr>
          <w:rFonts w:cs="Segoe UI"/>
          <w:bCs/>
          <w:szCs w:val="22"/>
          <w:lang w:val="pt-BR"/>
        </w:rPr>
        <w:t xml:space="preserve">A inovação também é um fator central de sucesso para a unidade de negócios da </w:t>
      </w:r>
      <w:proofErr w:type="spellStart"/>
      <w:r w:rsidRPr="00BA4D72">
        <w:rPr>
          <w:rFonts w:cs="Segoe UI"/>
          <w:bCs/>
          <w:szCs w:val="22"/>
          <w:lang w:val="pt-BR"/>
        </w:rPr>
        <w:t>Adhesive</w:t>
      </w:r>
      <w:proofErr w:type="spellEnd"/>
      <w:r w:rsidRPr="00BA4D72">
        <w:rPr>
          <w:rFonts w:cs="Segoe UI"/>
          <w:bCs/>
          <w:szCs w:val="22"/>
          <w:lang w:val="pt-BR"/>
        </w:rPr>
        <w:t xml:space="preserve"> Technologies. Portanto, a Henkel continua investindo consistentemente para se posicionar com sucesso em um ambiente competitivo. Um foco fundamental é a expansão de sua rede de centros de pesquisa e inovação de última geração. </w:t>
      </w:r>
      <w:r w:rsidR="00B952CF" w:rsidRPr="00BA4D72">
        <w:rPr>
          <w:rFonts w:cs="Segoe UI"/>
          <w:bCs/>
          <w:szCs w:val="22"/>
          <w:lang w:val="pt-BR"/>
        </w:rPr>
        <w:t xml:space="preserve">Os </w:t>
      </w:r>
      <w:proofErr w:type="spellStart"/>
      <w:r w:rsidR="00B952CF" w:rsidRPr="00BA4D72">
        <w:rPr>
          <w:rFonts w:cs="Segoe UI"/>
          <w:bCs/>
          <w:szCs w:val="22"/>
          <w:lang w:val="pt-BR"/>
        </w:rPr>
        <w:t>Inspiration</w:t>
      </w:r>
      <w:proofErr w:type="spellEnd"/>
      <w:r w:rsidR="00B952CF" w:rsidRPr="00BA4D72">
        <w:rPr>
          <w:rFonts w:cs="Segoe UI"/>
          <w:bCs/>
          <w:szCs w:val="22"/>
          <w:lang w:val="pt-BR"/>
        </w:rPr>
        <w:t xml:space="preserve"> Centers</w:t>
      </w:r>
      <w:r w:rsidRPr="00BA4D72">
        <w:rPr>
          <w:rFonts w:cs="Segoe UI"/>
          <w:bCs/>
          <w:szCs w:val="22"/>
          <w:lang w:val="pt-BR"/>
        </w:rPr>
        <w:t xml:space="preserve"> operam há algum tempo em Düsseldorf, Mumbai, na Índia, e Nova Jersey, nos EUA. Em 2025, a Henkel abriu outro </w:t>
      </w:r>
      <w:proofErr w:type="spellStart"/>
      <w:r w:rsidR="00B952CF" w:rsidRPr="00BA4D72">
        <w:rPr>
          <w:rFonts w:cs="Segoe UI"/>
          <w:bCs/>
          <w:szCs w:val="22"/>
          <w:lang w:val="pt-BR"/>
        </w:rPr>
        <w:t>Inspiration</w:t>
      </w:r>
      <w:proofErr w:type="spellEnd"/>
      <w:r w:rsidR="00B952CF" w:rsidRPr="00BA4D72">
        <w:rPr>
          <w:rFonts w:cs="Segoe UI"/>
          <w:bCs/>
          <w:szCs w:val="22"/>
          <w:lang w:val="pt-BR"/>
        </w:rPr>
        <w:t xml:space="preserve"> Center</w:t>
      </w:r>
      <w:r w:rsidRPr="00BA4D72">
        <w:rPr>
          <w:rFonts w:cs="Segoe UI"/>
          <w:bCs/>
          <w:szCs w:val="22"/>
          <w:lang w:val="pt-BR"/>
        </w:rPr>
        <w:t xml:space="preserve"> em Xangai para a região Ásia-Pacífico, com um investimento de 60 milhões de euros. Mais de 500 pesquisadores e desenvolvedores trabalham neste centro ao lado de clientes de diversos setores. </w:t>
      </w:r>
    </w:p>
    <w:bookmarkEnd w:id="12"/>
    <w:p w14:paraId="14D137F5" w14:textId="77777777" w:rsidR="00A2751B" w:rsidRPr="00BA4D72" w:rsidRDefault="00A2751B" w:rsidP="008E6661">
      <w:pPr>
        <w:rPr>
          <w:rFonts w:cs="Segoe UI"/>
          <w:bCs/>
          <w:szCs w:val="22"/>
          <w:lang w:val="pt-BR"/>
        </w:rPr>
      </w:pPr>
    </w:p>
    <w:p w14:paraId="7AAEEAC0" w14:textId="57B60FC0" w:rsidR="00E810D3" w:rsidRPr="00BA4D72" w:rsidRDefault="00E810D3" w:rsidP="00E810D3">
      <w:pPr>
        <w:rPr>
          <w:rFonts w:cs="Segoe UI"/>
          <w:bCs/>
          <w:szCs w:val="22"/>
          <w:lang w:val="pt-BR"/>
        </w:rPr>
      </w:pPr>
      <w:bookmarkStart w:id="13" w:name="_Hlk190180237"/>
      <w:r w:rsidRPr="00BA4D72">
        <w:rPr>
          <w:rFonts w:cs="Segoe UI"/>
          <w:bCs/>
          <w:szCs w:val="22"/>
          <w:lang w:val="pt-BR"/>
        </w:rPr>
        <w:t xml:space="preserve">Uma das prioridades de </w:t>
      </w:r>
      <w:r w:rsidRPr="00BA4D72">
        <w:rPr>
          <w:rFonts w:cs="Segoe UI"/>
          <w:b/>
          <w:szCs w:val="22"/>
          <w:lang w:val="pt-BR"/>
        </w:rPr>
        <w:t>sustentabilidade</w:t>
      </w:r>
      <w:r w:rsidRPr="00BA4D72">
        <w:rPr>
          <w:rFonts w:cs="Segoe UI"/>
          <w:bCs/>
          <w:szCs w:val="22"/>
          <w:lang w:val="pt-BR"/>
        </w:rPr>
        <w:t xml:space="preserve"> da Henkel continua sendo a redução das emissões </w:t>
      </w:r>
      <w:r w:rsidR="00B952CF" w:rsidRPr="00BA4D72">
        <w:rPr>
          <w:rFonts w:cs="Segoe UI"/>
          <w:bCs/>
          <w:szCs w:val="22"/>
          <w:lang w:val="pt-BR"/>
        </w:rPr>
        <w:t>em toda sua</w:t>
      </w:r>
      <w:r w:rsidRPr="00BA4D72">
        <w:rPr>
          <w:rFonts w:cs="Segoe UI"/>
          <w:bCs/>
          <w:szCs w:val="22"/>
          <w:lang w:val="pt-BR"/>
        </w:rPr>
        <w:t xml:space="preserve"> cadeia de valor. </w:t>
      </w:r>
      <w:r w:rsidRPr="00BA4D72">
        <w:rPr>
          <w:rFonts w:cs="Segoe UI"/>
          <w:b/>
          <w:szCs w:val="22"/>
          <w:lang w:val="pt-BR"/>
        </w:rPr>
        <w:t>Até 2045, a empresa pretende reduzir suas emissões absolutas de gases de efeito estufa nos escopos 1, 2 e 3 em 90% (em comparação com o ano-base de 2021) e, assim, alcançar a neutralidade líquida</w:t>
      </w:r>
      <w:r w:rsidRPr="00BA4D72">
        <w:rPr>
          <w:rFonts w:cs="Segoe UI"/>
          <w:bCs/>
          <w:szCs w:val="22"/>
          <w:lang w:val="pt-BR"/>
        </w:rPr>
        <w:t xml:space="preserve">. Em todas as três categorias de escopo, a Henkel avançou no ano passado e já reduziu suas emissões em 29% desde o ano base de 2021. A Henkel também alcançou melhorias </w:t>
      </w:r>
      <w:r w:rsidR="00B952CF" w:rsidRPr="00BA4D72">
        <w:rPr>
          <w:rFonts w:cs="Segoe UI"/>
          <w:bCs/>
          <w:szCs w:val="22"/>
          <w:lang w:val="pt-BR"/>
        </w:rPr>
        <w:t>no quesito</w:t>
      </w:r>
      <w:r w:rsidRPr="00BA4D72">
        <w:rPr>
          <w:rFonts w:cs="Segoe UI"/>
          <w:bCs/>
          <w:szCs w:val="22"/>
          <w:lang w:val="pt-BR"/>
        </w:rPr>
        <w:t xml:space="preserve"> cadeias de suprimentos sustentáveis. A participação de ingredientes à base de palma que são de origem responsável e certificados já atingiu 98%. A empresa melhorou ainda mais seu desempenho em classificações de sustentabilidade reconhecidas internacionalmente. Entre outras conquistas, Henkel recebeu </w:t>
      </w:r>
      <w:r w:rsidRPr="00BA4D72">
        <w:rPr>
          <w:rFonts w:cs="Segoe UI"/>
          <w:bCs/>
          <w:szCs w:val="22"/>
          <w:lang w:val="pt-BR"/>
        </w:rPr>
        <w:lastRenderedPageBreak/>
        <w:t xml:space="preserve">pela primeira vez a </w:t>
      </w:r>
      <w:r w:rsidR="00B952CF" w:rsidRPr="00BA4D72">
        <w:rPr>
          <w:rFonts w:cs="Segoe UI"/>
          <w:bCs/>
          <w:szCs w:val="22"/>
          <w:lang w:val="pt-BR"/>
        </w:rPr>
        <w:t>C</w:t>
      </w:r>
      <w:r w:rsidRPr="00BA4D72">
        <w:rPr>
          <w:rFonts w:cs="Segoe UI"/>
          <w:bCs/>
          <w:szCs w:val="22"/>
          <w:lang w:val="pt-BR"/>
        </w:rPr>
        <w:t xml:space="preserve">lassificação A na categoria Clima da avaliação CDP de 2025. A Henkel também melhorou ainda mais seu desempenho na última avaliação da </w:t>
      </w:r>
      <w:proofErr w:type="spellStart"/>
      <w:r w:rsidRPr="00BA4D72">
        <w:rPr>
          <w:rFonts w:cs="Segoe UI"/>
          <w:bCs/>
          <w:szCs w:val="22"/>
          <w:lang w:val="pt-BR"/>
        </w:rPr>
        <w:t>EcoVadis</w:t>
      </w:r>
      <w:proofErr w:type="spellEnd"/>
      <w:r w:rsidRPr="00BA4D72">
        <w:rPr>
          <w:rFonts w:cs="Segoe UI"/>
          <w:bCs/>
          <w:szCs w:val="22"/>
          <w:lang w:val="pt-BR"/>
        </w:rPr>
        <w:t xml:space="preserve"> e foi novamente premiada com Ouro.</w:t>
      </w:r>
    </w:p>
    <w:bookmarkEnd w:id="13"/>
    <w:p w14:paraId="0671982D" w14:textId="77777777" w:rsidR="00C9109C" w:rsidRPr="00BA4D72" w:rsidRDefault="00C9109C" w:rsidP="00062741">
      <w:pPr>
        <w:rPr>
          <w:rFonts w:cs="Segoe UI"/>
          <w:szCs w:val="22"/>
          <w:lang w:val="pt-BR" w:eastAsia="de-DE"/>
        </w:rPr>
      </w:pPr>
    </w:p>
    <w:p w14:paraId="13AF8950" w14:textId="0D97E48C" w:rsidR="00062741" w:rsidRPr="00BA4D72" w:rsidRDefault="00062741" w:rsidP="00062741">
      <w:pPr>
        <w:rPr>
          <w:rFonts w:cs="Segoe UI"/>
          <w:szCs w:val="22"/>
          <w:lang w:val="pt-BR" w:eastAsia="de-DE"/>
        </w:rPr>
      </w:pPr>
      <w:r w:rsidRPr="00BA4D72">
        <w:rPr>
          <w:rFonts w:cs="Segoe UI"/>
          <w:szCs w:val="22"/>
          <w:lang w:val="pt-BR" w:eastAsia="de-DE"/>
        </w:rPr>
        <w:t xml:space="preserve">A Henkel também avançou ainda mais na </w:t>
      </w:r>
      <w:r w:rsidRPr="00BA4D72">
        <w:rPr>
          <w:rFonts w:cs="Segoe UI"/>
          <w:b/>
          <w:bCs/>
          <w:szCs w:val="22"/>
          <w:lang w:val="pt-BR" w:eastAsia="de-DE"/>
        </w:rPr>
        <w:t>digitalização</w:t>
      </w:r>
      <w:r w:rsidRPr="00BA4D72">
        <w:rPr>
          <w:rFonts w:cs="Segoe UI"/>
          <w:szCs w:val="22"/>
          <w:lang w:val="pt-BR" w:eastAsia="de-DE"/>
        </w:rPr>
        <w:t xml:space="preserve">. Em 2025, os avanços rápidos no campo da inteligência artificial (IA) foram o tema dominante. A inteligência artificial terá uma influência significativa em como a empresa operará no futuro. A Henkel implementa tecnologias de IA em diversas aplicações práticas, tanto em seus negócios industriais quanto em bens de consumo. Em 2025, a Henkel lançou seu primeiro comercial de TV </w:t>
      </w:r>
      <w:r w:rsidR="00B952CF" w:rsidRPr="00BA4D72">
        <w:rPr>
          <w:rFonts w:cs="Segoe UI"/>
          <w:szCs w:val="22"/>
          <w:lang w:val="pt-BR" w:eastAsia="de-DE"/>
        </w:rPr>
        <w:t>feito com apoio da</w:t>
      </w:r>
      <w:r w:rsidRPr="00BA4D72">
        <w:rPr>
          <w:rFonts w:cs="Segoe UI"/>
          <w:szCs w:val="22"/>
          <w:lang w:val="pt-BR" w:eastAsia="de-DE"/>
        </w:rPr>
        <w:t xml:space="preserve"> IA </w:t>
      </w:r>
      <w:r w:rsidR="00B952CF" w:rsidRPr="00BA4D72">
        <w:rPr>
          <w:rFonts w:cs="Segoe UI"/>
          <w:szCs w:val="22"/>
          <w:lang w:val="pt-BR" w:eastAsia="de-DE"/>
        </w:rPr>
        <w:t xml:space="preserve">generativa </w:t>
      </w:r>
      <w:r w:rsidRPr="00BA4D72">
        <w:rPr>
          <w:rFonts w:cs="Segoe UI"/>
          <w:szCs w:val="22"/>
          <w:lang w:val="pt-BR" w:eastAsia="de-DE"/>
        </w:rPr>
        <w:t xml:space="preserve">na Alemanha, trazendo assim a icônica </w:t>
      </w:r>
      <w:r w:rsidR="00B952CF" w:rsidRPr="00BA4D72">
        <w:rPr>
          <w:rFonts w:cs="Segoe UI"/>
          <w:szCs w:val="22"/>
          <w:lang w:val="pt-BR" w:eastAsia="de-DE"/>
        </w:rPr>
        <w:t>“White Lady”</w:t>
      </w:r>
      <w:r w:rsidRPr="00BA4D72">
        <w:rPr>
          <w:rFonts w:cs="Segoe UI"/>
          <w:szCs w:val="22"/>
          <w:lang w:val="pt-BR" w:eastAsia="de-DE"/>
        </w:rPr>
        <w:t xml:space="preserve"> de Persil para uma nova era. A </w:t>
      </w:r>
      <w:r w:rsidR="00B952CF" w:rsidRPr="00BA4D72">
        <w:rPr>
          <w:rFonts w:cs="Segoe UI"/>
          <w:szCs w:val="22"/>
          <w:lang w:val="pt-BR" w:eastAsia="de-DE"/>
        </w:rPr>
        <w:t>inteligência artificial</w:t>
      </w:r>
      <w:r w:rsidRPr="00BA4D72">
        <w:rPr>
          <w:rFonts w:cs="Segoe UI"/>
          <w:szCs w:val="22"/>
          <w:lang w:val="pt-BR" w:eastAsia="de-DE"/>
        </w:rPr>
        <w:t xml:space="preserve"> também é utilizada na automação de processos </w:t>
      </w:r>
      <w:r w:rsidR="005E1A8E" w:rsidRPr="00BA4D72">
        <w:rPr>
          <w:rFonts w:cs="Segoe UI"/>
          <w:szCs w:val="22"/>
          <w:lang w:val="pt-BR" w:eastAsia="de-DE"/>
        </w:rPr>
        <w:t>em</w:t>
      </w:r>
      <w:r w:rsidRPr="00BA4D72">
        <w:rPr>
          <w:rFonts w:cs="Segoe UI"/>
          <w:szCs w:val="22"/>
          <w:lang w:val="pt-BR" w:eastAsia="de-DE"/>
        </w:rPr>
        <w:t xml:space="preserve"> laboratórios </w:t>
      </w:r>
      <w:r w:rsidR="005E1A8E" w:rsidRPr="00BA4D72">
        <w:rPr>
          <w:rFonts w:cs="Segoe UI"/>
          <w:szCs w:val="22"/>
          <w:lang w:val="pt-BR" w:eastAsia="de-DE"/>
        </w:rPr>
        <w:t>para</w:t>
      </w:r>
      <w:r w:rsidRPr="00BA4D72">
        <w:rPr>
          <w:rFonts w:cs="Segoe UI"/>
          <w:szCs w:val="22"/>
          <w:lang w:val="pt-BR" w:eastAsia="de-DE"/>
        </w:rPr>
        <w:t xml:space="preserve"> desenvolvimento de adesivos. Na fabricação de baterias, a Henkel utiliza simulação </w:t>
      </w:r>
      <w:r w:rsidR="005E1A8E" w:rsidRPr="00BA4D72">
        <w:rPr>
          <w:rFonts w:cs="Segoe UI"/>
          <w:szCs w:val="22"/>
          <w:lang w:val="pt-BR" w:eastAsia="de-DE"/>
        </w:rPr>
        <w:t>apoiada</w:t>
      </w:r>
      <w:r w:rsidRPr="00BA4D72">
        <w:rPr>
          <w:rFonts w:cs="Segoe UI"/>
          <w:szCs w:val="22"/>
          <w:lang w:val="pt-BR" w:eastAsia="de-DE"/>
        </w:rPr>
        <w:t xml:space="preserve"> por IA e soluções inovadoras de desvinculação para ajudar seus clientes a reduzir tempos e custos de desenvolvimento, além de otimizar o desempenho.</w:t>
      </w:r>
      <w:bookmarkStart w:id="14" w:name="_Hlk190182641"/>
    </w:p>
    <w:p w14:paraId="61B25AFC" w14:textId="77777777" w:rsidR="00062741" w:rsidRPr="00BA4D72" w:rsidRDefault="00062741" w:rsidP="00FA397B">
      <w:pPr>
        <w:rPr>
          <w:rFonts w:cs="Segoe UI"/>
          <w:szCs w:val="22"/>
          <w:lang w:val="pt-BR" w:eastAsia="de-DE"/>
        </w:rPr>
      </w:pPr>
    </w:p>
    <w:p w14:paraId="752AC14F" w14:textId="3C92AD6A" w:rsidR="005F750F" w:rsidRPr="00BA4D72" w:rsidRDefault="00E810D3" w:rsidP="005F750F">
      <w:pPr>
        <w:rPr>
          <w:rFonts w:cs="Segoe UI"/>
          <w:szCs w:val="22"/>
          <w:lang w:val="pt-BR" w:eastAsia="de-DE"/>
        </w:rPr>
      </w:pPr>
      <w:bookmarkStart w:id="15" w:name="_Hlk190182811"/>
      <w:bookmarkEnd w:id="14"/>
      <w:r w:rsidRPr="00BA4D72">
        <w:rPr>
          <w:rFonts w:cs="Segoe UI"/>
          <w:szCs w:val="22"/>
          <w:lang w:val="pt-BR" w:eastAsia="de-DE"/>
        </w:rPr>
        <w:t xml:space="preserve">Como parte de sua estratégia de crescimento de longo prazo, a Henkel está constantemente alinhando suas unidades de negócio com os requisitos dos mercados dinâmicos e as mudanças nas expectativas dos clientes, a fim de alcançar sucesso a longo prazo com </w:t>
      </w:r>
      <w:r w:rsidRPr="00BA4D72">
        <w:rPr>
          <w:rFonts w:cs="Segoe UI"/>
          <w:b/>
          <w:bCs/>
          <w:szCs w:val="22"/>
          <w:lang w:val="pt-BR" w:eastAsia="de-DE"/>
        </w:rPr>
        <w:t>modelos operacionais prontos para o futuro</w:t>
      </w:r>
      <w:r w:rsidRPr="00BA4D72">
        <w:rPr>
          <w:rFonts w:cs="Segoe UI"/>
          <w:szCs w:val="22"/>
          <w:lang w:val="pt-BR" w:eastAsia="de-DE"/>
        </w:rPr>
        <w:t xml:space="preserve">. Em março de 2025, a Henkel anunciou que avaliaria a possibilidade de estabelecer entidades jurídicas separadas na Alemanha e em países selecionados para suas duas unidades de negócio, Tecnologias Adesivas (HAT) e Marcas de Consumo (HCB). Essa etapa também está ligada aos preparativos para a migração do SAP S/4HANA. O Conselho </w:t>
      </w:r>
      <w:r w:rsidR="005E1A8E" w:rsidRPr="00BA4D72">
        <w:rPr>
          <w:rFonts w:cs="Segoe UI"/>
          <w:szCs w:val="22"/>
          <w:lang w:val="pt-BR" w:eastAsia="de-DE"/>
        </w:rPr>
        <w:t>Administrativo</w:t>
      </w:r>
      <w:r w:rsidRPr="00BA4D72">
        <w:rPr>
          <w:rFonts w:cs="Segoe UI"/>
          <w:szCs w:val="22"/>
          <w:lang w:val="pt-BR" w:eastAsia="de-DE"/>
        </w:rPr>
        <w:t xml:space="preserve"> discutiu e aprovou minuciosamente a proposta com os órgãos supervisores relevantes. Assim, o primeiro passo previsto será estabelecer entidades jurídicas separadas para as duas unidades de negócios existentes na Alemanha. Com essa medida, a Henkel busca tornar seus processos e estruturas mais ágeis e apoiar melhor as necessidades futuras de seus negócios e a agenda de crescimento do Grupo Henkel. A gestão estratégica e operacional do Grupo e de suas unidades de negócios permanecerá inalterada. A proposta será submetida à Assembleia Geral Anual de 2026 para resolução pelos acionistas.</w:t>
      </w:r>
      <w:bookmarkStart w:id="16" w:name="_Hlk191457890"/>
      <w:bookmarkStart w:id="17" w:name="_Hlk222133417"/>
    </w:p>
    <w:bookmarkEnd w:id="16"/>
    <w:bookmarkEnd w:id="17"/>
    <w:p w14:paraId="3A1D5552" w14:textId="77777777" w:rsidR="008B3182" w:rsidRPr="00BA4D72" w:rsidRDefault="008B3182" w:rsidP="008B3182">
      <w:pPr>
        <w:rPr>
          <w:rFonts w:cs="Segoe UI"/>
          <w:szCs w:val="22"/>
          <w:lang w:val="pt-BR" w:eastAsia="de-DE"/>
        </w:rPr>
      </w:pPr>
    </w:p>
    <w:bookmarkEnd w:id="15"/>
    <w:p w14:paraId="18EADE9F" w14:textId="1645AEA2" w:rsidR="003A11DF" w:rsidRPr="00BA4D72" w:rsidRDefault="003A11DF" w:rsidP="00607621">
      <w:pPr>
        <w:rPr>
          <w:rFonts w:cs="Segoe UI"/>
          <w:szCs w:val="22"/>
          <w:lang w:val="pt-BR" w:eastAsia="de-DE"/>
        </w:rPr>
      </w:pPr>
      <w:r w:rsidRPr="00BA4D72">
        <w:rPr>
          <w:rFonts w:cs="Segoe UI"/>
          <w:szCs w:val="22"/>
          <w:lang w:val="pt-BR" w:eastAsia="de-DE"/>
        </w:rPr>
        <w:t xml:space="preserve">Na Henkel, uma </w:t>
      </w:r>
      <w:r w:rsidRPr="00BA4D72">
        <w:rPr>
          <w:rFonts w:cs="Segoe UI"/>
          <w:b/>
          <w:bCs/>
          <w:szCs w:val="22"/>
          <w:lang w:val="pt-BR" w:eastAsia="de-DE"/>
        </w:rPr>
        <w:t>cultura corporativa</w:t>
      </w:r>
      <w:r w:rsidRPr="00BA4D72">
        <w:rPr>
          <w:rFonts w:cs="Segoe UI"/>
          <w:szCs w:val="22"/>
          <w:lang w:val="pt-BR" w:eastAsia="de-DE"/>
        </w:rPr>
        <w:t xml:space="preserve"> forte constrói a base da agenda para um crescimento com propósito. É caracterizado por colaboração baseada em confiança entre unidades de negócio, fronteiras nacionais e equipes, além de capacitar seus funcionários a assumirem responsabilidade e moldar ativamente resultados. Essa cultura deve ser continuamente fomentada. Para obter insights sobre como os funcionários percebem isso, a Henkel realiza as chamadas checagens de pulso há vários anos</w:t>
      </w:r>
      <w:r w:rsidR="005E1A8E" w:rsidRPr="00BA4D72">
        <w:rPr>
          <w:rFonts w:cs="Segoe UI"/>
          <w:szCs w:val="22"/>
          <w:lang w:val="pt-BR" w:eastAsia="de-DE"/>
        </w:rPr>
        <w:t>,</w:t>
      </w:r>
      <w:r w:rsidRPr="00BA4D72">
        <w:rPr>
          <w:rFonts w:cs="Segoe UI"/>
          <w:szCs w:val="22"/>
          <w:lang w:val="pt-BR" w:eastAsia="de-DE"/>
        </w:rPr>
        <w:t xml:space="preserve"> uma vez por mês com 5.000 funcionários selecionados aleatoriamente. Essas pesquisas anônimas fornecem insights valiosos sobre temas como colaboração, responsabilidade, inovação, diversidade e alinhamento com a </w:t>
      </w:r>
      <w:r w:rsidRPr="00BA4D72">
        <w:rPr>
          <w:rFonts w:cs="Segoe UI"/>
          <w:szCs w:val="22"/>
          <w:lang w:val="pt-BR" w:eastAsia="de-DE"/>
        </w:rPr>
        <w:lastRenderedPageBreak/>
        <w:t>estratégia de longo prazo da Henkel. Os resultados de 2025 mostram que Henkel fez progressos significativos nessas áreas. Isso confirma que as diversas iniciativas e medidas implementadas nos últimos anos têm impacto e que a cultura corporativa tem sido continuamente fortalecida.</w:t>
      </w:r>
    </w:p>
    <w:p w14:paraId="1A3BACE2" w14:textId="77777777" w:rsidR="00607621" w:rsidRPr="00BA4D72" w:rsidRDefault="00607621" w:rsidP="00607621">
      <w:pPr>
        <w:rPr>
          <w:rFonts w:cs="Segoe UI"/>
          <w:szCs w:val="22"/>
          <w:lang w:val="pt-BR" w:eastAsia="de-DE"/>
        </w:rPr>
      </w:pPr>
    </w:p>
    <w:p w14:paraId="4312476B" w14:textId="41AACDF9" w:rsidR="00FE00EA" w:rsidRPr="00BA4D72" w:rsidRDefault="00FE00EA" w:rsidP="00765D0E">
      <w:pPr>
        <w:spacing w:after="120"/>
        <w:rPr>
          <w:rFonts w:cs="Segoe UI"/>
          <w:b/>
          <w:bCs/>
          <w:szCs w:val="22"/>
          <w:lang w:val="pt-BR" w:eastAsia="de-DE"/>
        </w:rPr>
      </w:pPr>
      <w:r w:rsidRPr="00BA4D72">
        <w:rPr>
          <w:rFonts w:cs="Segoe UI"/>
          <w:b/>
          <w:bCs/>
          <w:szCs w:val="22"/>
          <w:lang w:val="pt-BR" w:eastAsia="de-DE"/>
        </w:rPr>
        <w:t>Henkel celebra 150 anos de história de sucesso</w:t>
      </w:r>
    </w:p>
    <w:p w14:paraId="1E91AE04" w14:textId="0FCECFE4" w:rsidR="00062741" w:rsidRPr="00BA4D72" w:rsidRDefault="005E1A8E" w:rsidP="00062741">
      <w:pPr>
        <w:rPr>
          <w:rFonts w:cs="Segoe UI"/>
          <w:szCs w:val="22"/>
          <w:lang w:val="pt-BR"/>
        </w:rPr>
      </w:pPr>
      <w:bookmarkStart w:id="18" w:name="_Hlk190182989"/>
      <w:r w:rsidRPr="00BA4D72">
        <w:rPr>
          <w:rFonts w:cs="Segoe UI"/>
          <w:szCs w:val="22"/>
          <w:lang w:val="pt-BR"/>
        </w:rPr>
        <w:t>“</w:t>
      </w:r>
      <w:r w:rsidR="00062741" w:rsidRPr="00BA4D72">
        <w:rPr>
          <w:rFonts w:cs="Segoe UI"/>
          <w:szCs w:val="22"/>
          <w:lang w:val="pt-BR"/>
        </w:rPr>
        <w:t>2025 foi um ano de sucesso, no qual mais uma vez superamos grandes desafios enquanto avançávamos significativamente. Alcançamos nossas metas financeiras em grande parte. Implementamos consistentemente nossa agenda de crescimento intencional em todas as dimensões estratégicas e concluímos com sucesso a integração dos nossos negócios de bens de consumo. Estamos no caminho certo, e a transformação da nossa empresa mostra resultados tangíveis</w:t>
      </w:r>
      <w:r w:rsidRPr="00BA4D72">
        <w:rPr>
          <w:rFonts w:cs="Segoe UI"/>
          <w:szCs w:val="22"/>
          <w:lang w:val="pt-BR"/>
        </w:rPr>
        <w:t>”</w:t>
      </w:r>
      <w:r w:rsidR="00062741" w:rsidRPr="00BA4D72">
        <w:rPr>
          <w:rFonts w:cs="Segoe UI"/>
          <w:szCs w:val="22"/>
          <w:lang w:val="pt-BR"/>
        </w:rPr>
        <w:t xml:space="preserve">, resumiu Carsten </w:t>
      </w:r>
      <w:proofErr w:type="spellStart"/>
      <w:r w:rsidR="00062741" w:rsidRPr="00BA4D72">
        <w:rPr>
          <w:rFonts w:cs="Segoe UI"/>
          <w:szCs w:val="22"/>
          <w:lang w:val="pt-BR"/>
        </w:rPr>
        <w:t>Knobel</w:t>
      </w:r>
      <w:proofErr w:type="spellEnd"/>
      <w:r w:rsidR="00062741" w:rsidRPr="00BA4D72">
        <w:rPr>
          <w:rFonts w:cs="Segoe UI"/>
          <w:szCs w:val="22"/>
          <w:lang w:val="pt-BR"/>
        </w:rPr>
        <w:t>.</w:t>
      </w:r>
    </w:p>
    <w:p w14:paraId="5720D19B" w14:textId="77777777" w:rsidR="00F460F3" w:rsidRPr="00BA4D72" w:rsidRDefault="00F460F3" w:rsidP="003A11DF">
      <w:pPr>
        <w:rPr>
          <w:rFonts w:cs="Segoe UI"/>
          <w:szCs w:val="22"/>
          <w:lang w:val="pt-BR"/>
        </w:rPr>
      </w:pPr>
    </w:p>
    <w:p w14:paraId="65AD4A67" w14:textId="2C477126" w:rsidR="00062741" w:rsidRPr="00BA4D72" w:rsidRDefault="005E1A8E" w:rsidP="003A11DF">
      <w:pPr>
        <w:rPr>
          <w:rFonts w:cs="Segoe UI"/>
          <w:szCs w:val="22"/>
          <w:lang w:val="pt-BR"/>
        </w:rPr>
      </w:pPr>
      <w:r w:rsidRPr="00BA4D72">
        <w:rPr>
          <w:rFonts w:cs="Segoe UI"/>
          <w:szCs w:val="22"/>
          <w:lang w:val="pt-BR"/>
        </w:rPr>
        <w:t>“</w:t>
      </w:r>
      <w:r w:rsidR="00062741" w:rsidRPr="00BA4D72">
        <w:rPr>
          <w:rFonts w:cs="Segoe UI"/>
          <w:szCs w:val="22"/>
          <w:lang w:val="pt-BR"/>
        </w:rPr>
        <w:t>Agora</w:t>
      </w:r>
      <w:r w:rsidRPr="00BA4D72">
        <w:rPr>
          <w:rFonts w:cs="Segoe UI"/>
          <w:szCs w:val="22"/>
          <w:lang w:val="pt-BR"/>
        </w:rPr>
        <w:t xml:space="preserve">, </w:t>
      </w:r>
      <w:r w:rsidR="00062741" w:rsidRPr="00BA4D72">
        <w:rPr>
          <w:rFonts w:cs="Segoe UI"/>
          <w:szCs w:val="22"/>
          <w:lang w:val="pt-BR"/>
        </w:rPr>
        <w:t>olhamos para um ano empolgante de 2026, no qual celebramos nosso 150º aniversário. Estamos, claro, orgulhosos de nossa herança</w:t>
      </w:r>
      <w:r w:rsidRPr="00BA4D72">
        <w:rPr>
          <w:rFonts w:cs="Segoe UI"/>
          <w:szCs w:val="22"/>
          <w:lang w:val="pt-BR"/>
        </w:rPr>
        <w:t>,</w:t>
      </w:r>
      <w:r w:rsidR="00062741" w:rsidRPr="00BA4D72">
        <w:rPr>
          <w:rFonts w:cs="Segoe UI"/>
          <w:szCs w:val="22"/>
          <w:lang w:val="pt-BR"/>
        </w:rPr>
        <w:t xml:space="preserve"> mas para nós, isso não é motivo para ficar parado. Na verdade, é uma fonte de motivação para o caminho à frente. Estamos prontos para o futuro. Então, assim como agora, vamos contar com nosso espírito pioneiro para desenvolver produtos e soluções visionários para as gerações futuras. Isso está totalmente alinhado com nosso propósito: Pioneiros de coração para o bem das gerações</w:t>
      </w:r>
      <w:r w:rsidRPr="00BA4D72">
        <w:rPr>
          <w:rFonts w:cs="Segoe UI"/>
          <w:szCs w:val="22"/>
          <w:lang w:val="pt-BR"/>
        </w:rPr>
        <w:t>”</w:t>
      </w:r>
      <w:r w:rsidR="00062741" w:rsidRPr="00BA4D72">
        <w:rPr>
          <w:rFonts w:cs="Segoe UI"/>
          <w:szCs w:val="22"/>
          <w:lang w:val="pt-BR"/>
        </w:rPr>
        <w:t xml:space="preserve">, continua Carsten </w:t>
      </w:r>
      <w:proofErr w:type="spellStart"/>
      <w:r w:rsidR="00062741" w:rsidRPr="00BA4D72">
        <w:rPr>
          <w:rFonts w:cs="Segoe UI"/>
          <w:szCs w:val="22"/>
          <w:lang w:val="pt-BR"/>
        </w:rPr>
        <w:t>Knobel</w:t>
      </w:r>
      <w:proofErr w:type="spellEnd"/>
      <w:r w:rsidR="00062741" w:rsidRPr="00BA4D72">
        <w:rPr>
          <w:rFonts w:cs="Segoe UI"/>
          <w:szCs w:val="22"/>
          <w:lang w:val="pt-BR"/>
        </w:rPr>
        <w:t>.</w:t>
      </w:r>
    </w:p>
    <w:bookmarkEnd w:id="18"/>
    <w:p w14:paraId="33E22388" w14:textId="77777777" w:rsidR="00B312F1" w:rsidRPr="00BA4D72" w:rsidRDefault="00B312F1">
      <w:pPr>
        <w:spacing w:line="240" w:lineRule="auto"/>
        <w:jc w:val="left"/>
        <w:rPr>
          <w:rFonts w:eastAsia="PMingLiU"/>
          <w:b/>
          <w:bCs/>
          <w:sz w:val="18"/>
          <w:lang w:val="pt-BR"/>
        </w:rPr>
      </w:pPr>
    </w:p>
    <w:p w14:paraId="32D90A78" w14:textId="77777777" w:rsidR="00062741" w:rsidRPr="00BA4D72" w:rsidRDefault="00062741">
      <w:pPr>
        <w:spacing w:line="240" w:lineRule="auto"/>
        <w:jc w:val="left"/>
        <w:rPr>
          <w:rFonts w:eastAsia="PMingLiU"/>
          <w:b/>
          <w:bCs/>
          <w:sz w:val="18"/>
          <w:lang w:val="pt-BR"/>
        </w:rPr>
      </w:pPr>
    </w:p>
    <w:p w14:paraId="680187D5" w14:textId="77777777" w:rsidR="00292C23" w:rsidRPr="00BA4D72" w:rsidRDefault="00292C23" w:rsidP="00292C23">
      <w:pPr>
        <w:rPr>
          <w:rFonts w:cs="Segoe UI"/>
          <w:b/>
          <w:bCs/>
          <w:sz w:val="20"/>
          <w:szCs w:val="20"/>
          <w:lang w:val="pt-BR"/>
        </w:rPr>
      </w:pPr>
      <w:r w:rsidRPr="00BA4D72">
        <w:rPr>
          <w:b/>
          <w:bCs/>
          <w:sz w:val="20"/>
          <w:szCs w:val="20"/>
          <w:lang w:val="pt-BR"/>
        </w:rPr>
        <w:t>Sobre Henkel</w:t>
      </w:r>
    </w:p>
    <w:p w14:paraId="7A34B5B6" w14:textId="0DEFF545" w:rsidR="00292C23" w:rsidRPr="00BA4D72" w:rsidRDefault="0049557D" w:rsidP="00292C23">
      <w:pPr>
        <w:rPr>
          <w:sz w:val="20"/>
          <w:szCs w:val="20"/>
          <w:lang w:val="pt-BR"/>
        </w:rPr>
      </w:pPr>
      <w:r w:rsidRPr="00BA4D72">
        <w:rPr>
          <w:sz w:val="20"/>
          <w:szCs w:val="20"/>
          <w:lang w:val="pt-BR"/>
        </w:rPr>
        <w:t xml:space="preserve">Com suas marcas, inovações e tecnologias, a Henkel ocupa posições de liderança de mercado em todo o mundo nos setores industrial e de bens de consumo. A unidade de negócios </w:t>
      </w:r>
      <w:proofErr w:type="spellStart"/>
      <w:r w:rsidRPr="00BA4D72">
        <w:rPr>
          <w:sz w:val="20"/>
          <w:szCs w:val="20"/>
          <w:lang w:val="pt-BR"/>
        </w:rPr>
        <w:t>Adhesive</w:t>
      </w:r>
      <w:proofErr w:type="spellEnd"/>
      <w:r w:rsidRPr="00BA4D72">
        <w:rPr>
          <w:sz w:val="20"/>
          <w:szCs w:val="20"/>
          <w:lang w:val="pt-BR"/>
        </w:rPr>
        <w:t xml:space="preserve"> Technologies é líder global no mercado de adesivos, selantes e revestimentos. Com a divisão de </w:t>
      </w:r>
      <w:proofErr w:type="spellStart"/>
      <w:r w:rsidRPr="00BA4D72">
        <w:rPr>
          <w:sz w:val="20"/>
          <w:szCs w:val="20"/>
          <w:lang w:val="pt-BR"/>
        </w:rPr>
        <w:t>Consumer</w:t>
      </w:r>
      <w:proofErr w:type="spellEnd"/>
      <w:r w:rsidRPr="00BA4D72">
        <w:rPr>
          <w:sz w:val="20"/>
          <w:szCs w:val="20"/>
          <w:lang w:val="pt-BR"/>
        </w:rPr>
        <w:t xml:space="preserve"> Brands, a empresa ocupa posições de liderança, especialmente em lavanderia e cuidados domésticos e produtos para cabelo, em diversos mercados e categorias ao redor do mundo. As três marcas mais fortes da empresa são </w:t>
      </w:r>
      <w:proofErr w:type="spellStart"/>
      <w:r w:rsidRPr="00BA4D72">
        <w:rPr>
          <w:sz w:val="20"/>
          <w:szCs w:val="20"/>
          <w:lang w:val="pt-BR"/>
        </w:rPr>
        <w:t>Loctite</w:t>
      </w:r>
      <w:proofErr w:type="spellEnd"/>
      <w:r w:rsidRPr="00BA4D72">
        <w:rPr>
          <w:sz w:val="20"/>
          <w:szCs w:val="20"/>
          <w:lang w:val="pt-BR"/>
        </w:rPr>
        <w:t xml:space="preserve">, Persil e </w:t>
      </w:r>
      <w:proofErr w:type="spellStart"/>
      <w:r w:rsidRPr="00BA4D72">
        <w:rPr>
          <w:sz w:val="20"/>
          <w:szCs w:val="20"/>
          <w:lang w:val="pt-BR"/>
        </w:rPr>
        <w:t>Schwarzkopf</w:t>
      </w:r>
      <w:proofErr w:type="spellEnd"/>
      <w:r w:rsidRPr="00BA4D72">
        <w:rPr>
          <w:sz w:val="20"/>
          <w:szCs w:val="20"/>
          <w:lang w:val="pt-BR"/>
        </w:rPr>
        <w:t xml:space="preserve">. No ano fiscal de 2025, a Henkel registrou vendas de cerca de 20,5 bilhões de euros e lucro operacional ajustado de cerca de 3 bilhões de euros. As ações preferenciais da Henkel são negociadas no índice DAX da </w:t>
      </w:r>
      <w:r w:rsidR="009912F1" w:rsidRPr="00BA4D72">
        <w:rPr>
          <w:sz w:val="20"/>
          <w:szCs w:val="20"/>
          <w:lang w:val="pt-BR"/>
        </w:rPr>
        <w:t>b</w:t>
      </w:r>
      <w:r w:rsidRPr="00BA4D72">
        <w:rPr>
          <w:sz w:val="20"/>
          <w:szCs w:val="20"/>
          <w:lang w:val="pt-BR"/>
        </w:rPr>
        <w:t xml:space="preserve">olsa de </w:t>
      </w:r>
      <w:r w:rsidR="009912F1" w:rsidRPr="00BA4D72">
        <w:rPr>
          <w:sz w:val="20"/>
          <w:szCs w:val="20"/>
          <w:lang w:val="pt-BR"/>
        </w:rPr>
        <w:t>v</w:t>
      </w:r>
      <w:r w:rsidRPr="00BA4D72">
        <w:rPr>
          <w:sz w:val="20"/>
          <w:szCs w:val="20"/>
          <w:lang w:val="pt-BR"/>
        </w:rPr>
        <w:t xml:space="preserve">alores alemã. A sustentabilidade tem uma longa tradição na Henkel, e a empresa possui uma estratégia clara de sustentabilidade com metas específicas. A Henkel foi fundada em 1876 e hoje emprega uma equipe diversificada de cerca de 47.000 pessoas em todo o mundo – unidas por uma forte cultura corporativa, valores compartilhados e um propósito comum: “Pioneiros de coração para o bem das gerações”. Mais informações em </w:t>
      </w:r>
      <w:r w:rsidRPr="00BA4D72">
        <w:fldChar w:fldCharType="begin"/>
      </w:r>
      <w:r w:rsidRPr="00BA4D72">
        <w:rPr>
          <w:lang w:val="pt-BR"/>
        </w:rPr>
        <w:instrText>HYPERLINK "http://www.henkel.com"</w:instrText>
      </w:r>
      <w:r w:rsidRPr="00BA4D72">
        <w:fldChar w:fldCharType="separate"/>
      </w:r>
      <w:r w:rsidRPr="00BA4D72">
        <w:rPr>
          <w:rStyle w:val="Hyperlink"/>
          <w:sz w:val="20"/>
          <w:szCs w:val="20"/>
          <w:lang w:val="pt-BR"/>
        </w:rPr>
        <w:t>www.henkel.com</w:t>
      </w:r>
      <w:r w:rsidRPr="00BA4D72">
        <w:fldChar w:fldCharType="end"/>
      </w:r>
      <w:r w:rsidRPr="00BA4D72">
        <w:rPr>
          <w:sz w:val="20"/>
          <w:szCs w:val="20"/>
          <w:lang w:val="pt-BR"/>
        </w:rPr>
        <w:t>.</w:t>
      </w:r>
    </w:p>
    <w:p w14:paraId="77FF3FCC" w14:textId="77777777" w:rsidR="0049557D" w:rsidRPr="00BA4D72" w:rsidRDefault="0049557D" w:rsidP="00292C23">
      <w:pPr>
        <w:rPr>
          <w:sz w:val="20"/>
          <w:szCs w:val="20"/>
          <w:lang w:val="pt-BR"/>
        </w:rPr>
      </w:pPr>
    </w:p>
    <w:p w14:paraId="420D5077" w14:textId="7F9203FB" w:rsidR="0049557D" w:rsidRPr="00BA4D72" w:rsidRDefault="0049557D" w:rsidP="004A2010">
      <w:pPr>
        <w:rPr>
          <w:b/>
          <w:bCs/>
          <w:sz w:val="20"/>
          <w:szCs w:val="20"/>
          <w:lang w:val="pt-BR"/>
        </w:rPr>
      </w:pPr>
      <w:r w:rsidRPr="00BA4D72">
        <w:rPr>
          <w:b/>
          <w:bCs/>
          <w:sz w:val="20"/>
          <w:szCs w:val="20"/>
          <w:lang w:val="pt-BR"/>
        </w:rPr>
        <w:t>Sobre a Henkel Brasil</w:t>
      </w:r>
    </w:p>
    <w:p w14:paraId="10825BDD" w14:textId="7F9FC612" w:rsidR="0049557D" w:rsidRPr="00BA4D72" w:rsidRDefault="004A2010" w:rsidP="004A2010">
      <w:pPr>
        <w:rPr>
          <w:sz w:val="20"/>
          <w:szCs w:val="20"/>
          <w:lang w:val="pt-BR"/>
        </w:rPr>
      </w:pPr>
      <w:r w:rsidRPr="00BA4D72">
        <w:rPr>
          <w:sz w:val="20"/>
          <w:szCs w:val="20"/>
          <w:lang w:val="pt-BR"/>
        </w:rPr>
        <w:t>A Henkel está presente no Brasil há 70 ano</w:t>
      </w:r>
      <w:r w:rsidR="00960306" w:rsidRPr="00BA4D72">
        <w:rPr>
          <w:sz w:val="20"/>
          <w:szCs w:val="20"/>
          <w:lang w:val="pt-BR"/>
        </w:rPr>
        <w:t>s</w:t>
      </w:r>
      <w:r w:rsidRPr="00BA4D72">
        <w:rPr>
          <w:sz w:val="20"/>
          <w:szCs w:val="20"/>
          <w:lang w:val="pt-BR"/>
        </w:rPr>
        <w:t xml:space="preserve"> e atua nas áreas de Adesivos, Selantes e Tratamento de Superfícies, </w:t>
      </w:r>
      <w:r w:rsidR="00960306" w:rsidRPr="00BA4D72">
        <w:rPr>
          <w:sz w:val="20"/>
          <w:szCs w:val="20"/>
          <w:lang w:val="pt-BR"/>
        </w:rPr>
        <w:t>bem como em</w:t>
      </w:r>
      <w:r w:rsidRPr="00BA4D72">
        <w:rPr>
          <w:sz w:val="20"/>
          <w:szCs w:val="20"/>
          <w:lang w:val="pt-BR"/>
        </w:rPr>
        <w:t xml:space="preserve"> </w:t>
      </w:r>
      <w:proofErr w:type="spellStart"/>
      <w:r w:rsidRPr="00BA4D72">
        <w:rPr>
          <w:sz w:val="20"/>
          <w:szCs w:val="20"/>
          <w:lang w:val="pt-BR"/>
        </w:rPr>
        <w:t>Consumer</w:t>
      </w:r>
      <w:proofErr w:type="spellEnd"/>
      <w:r w:rsidRPr="00BA4D72">
        <w:rPr>
          <w:sz w:val="20"/>
          <w:szCs w:val="20"/>
          <w:lang w:val="pt-BR"/>
        </w:rPr>
        <w:t xml:space="preserve"> Brands, com marcas reconhecidas</w:t>
      </w:r>
      <w:r w:rsidR="00E47B6C" w:rsidRPr="00BA4D72">
        <w:rPr>
          <w:sz w:val="20"/>
          <w:szCs w:val="20"/>
          <w:lang w:val="pt-BR"/>
        </w:rPr>
        <w:t>,</w:t>
      </w:r>
      <w:r w:rsidRPr="00BA4D72">
        <w:rPr>
          <w:sz w:val="20"/>
          <w:szCs w:val="20"/>
          <w:lang w:val="pt-BR"/>
        </w:rPr>
        <w:t xml:space="preserve"> como </w:t>
      </w:r>
      <w:proofErr w:type="spellStart"/>
      <w:r w:rsidRPr="00BA4D72">
        <w:rPr>
          <w:sz w:val="20"/>
          <w:szCs w:val="20"/>
          <w:lang w:val="pt-BR"/>
        </w:rPr>
        <w:t>Cascola</w:t>
      </w:r>
      <w:proofErr w:type="spellEnd"/>
      <w:r w:rsidRPr="00BA4D72">
        <w:rPr>
          <w:sz w:val="20"/>
          <w:szCs w:val="20"/>
          <w:lang w:val="pt-BR"/>
        </w:rPr>
        <w:t xml:space="preserve">, </w:t>
      </w:r>
      <w:proofErr w:type="spellStart"/>
      <w:r w:rsidRPr="00BA4D72">
        <w:rPr>
          <w:sz w:val="20"/>
          <w:szCs w:val="20"/>
          <w:lang w:val="pt-BR"/>
        </w:rPr>
        <w:t>Loctite</w:t>
      </w:r>
      <w:proofErr w:type="spellEnd"/>
      <w:r w:rsidRPr="00BA4D72">
        <w:rPr>
          <w:sz w:val="20"/>
          <w:szCs w:val="20"/>
          <w:lang w:val="pt-BR"/>
        </w:rPr>
        <w:t xml:space="preserve">, </w:t>
      </w:r>
      <w:proofErr w:type="spellStart"/>
      <w:r w:rsidRPr="00BA4D72">
        <w:rPr>
          <w:sz w:val="20"/>
          <w:szCs w:val="20"/>
          <w:lang w:val="pt-BR"/>
        </w:rPr>
        <w:t>Pritt</w:t>
      </w:r>
      <w:proofErr w:type="spellEnd"/>
      <w:r w:rsidRPr="00BA4D72">
        <w:rPr>
          <w:sz w:val="20"/>
          <w:szCs w:val="20"/>
          <w:lang w:val="pt-BR"/>
        </w:rPr>
        <w:t xml:space="preserve">, </w:t>
      </w:r>
      <w:proofErr w:type="spellStart"/>
      <w:r w:rsidRPr="00BA4D72">
        <w:rPr>
          <w:sz w:val="20"/>
          <w:szCs w:val="20"/>
          <w:lang w:val="pt-BR"/>
        </w:rPr>
        <w:t>Bonderite</w:t>
      </w:r>
      <w:proofErr w:type="spellEnd"/>
      <w:r w:rsidRPr="00BA4D72">
        <w:rPr>
          <w:sz w:val="20"/>
          <w:szCs w:val="20"/>
          <w:lang w:val="pt-BR"/>
        </w:rPr>
        <w:t xml:space="preserve"> e </w:t>
      </w:r>
      <w:proofErr w:type="spellStart"/>
      <w:r w:rsidRPr="00BA4D72">
        <w:rPr>
          <w:sz w:val="20"/>
          <w:szCs w:val="20"/>
          <w:lang w:val="pt-BR"/>
        </w:rPr>
        <w:t>Schwarzkopf</w:t>
      </w:r>
      <w:proofErr w:type="spellEnd"/>
      <w:r w:rsidRPr="00BA4D72">
        <w:rPr>
          <w:sz w:val="20"/>
          <w:szCs w:val="20"/>
          <w:lang w:val="pt-BR"/>
        </w:rPr>
        <w:t xml:space="preserve"> Professional. </w:t>
      </w:r>
      <w:r w:rsidR="0049557D" w:rsidRPr="00BA4D72">
        <w:rPr>
          <w:sz w:val="20"/>
          <w:szCs w:val="20"/>
          <w:lang w:val="pt-BR"/>
        </w:rPr>
        <w:t xml:space="preserve">A Henkel Brasil conta com cerca de 1.000 profissionais </w:t>
      </w:r>
      <w:r w:rsidR="0049557D" w:rsidRPr="00BA4D72">
        <w:rPr>
          <w:sz w:val="20"/>
          <w:szCs w:val="20"/>
          <w:lang w:val="pt-BR"/>
        </w:rPr>
        <w:lastRenderedPageBreak/>
        <w:t>distribuídos nas plantas de Itapevi e Jundiaí, além de um Centro de Distribuição</w:t>
      </w:r>
      <w:r w:rsidR="0086273C" w:rsidRPr="00BA4D72">
        <w:rPr>
          <w:sz w:val="20"/>
          <w:szCs w:val="20"/>
          <w:lang w:val="pt-BR"/>
        </w:rPr>
        <w:t>,</w:t>
      </w:r>
      <w:r w:rsidR="0049557D" w:rsidRPr="00BA4D72">
        <w:rPr>
          <w:sz w:val="20"/>
          <w:szCs w:val="20"/>
          <w:lang w:val="pt-BR"/>
        </w:rPr>
        <w:t xml:space="preserve"> em Jundiaí</w:t>
      </w:r>
      <w:r w:rsidR="0086273C" w:rsidRPr="00BA4D72">
        <w:rPr>
          <w:sz w:val="20"/>
          <w:szCs w:val="20"/>
          <w:lang w:val="pt-BR"/>
        </w:rPr>
        <w:t>,</w:t>
      </w:r>
      <w:r w:rsidR="0049557D" w:rsidRPr="00BA4D72">
        <w:rPr>
          <w:sz w:val="20"/>
          <w:szCs w:val="20"/>
          <w:lang w:val="pt-BR"/>
        </w:rPr>
        <w:t xml:space="preserve"> e uma ASK </w:t>
      </w:r>
      <w:proofErr w:type="spellStart"/>
      <w:r w:rsidR="0049557D" w:rsidRPr="00BA4D72">
        <w:rPr>
          <w:sz w:val="20"/>
          <w:szCs w:val="20"/>
          <w:lang w:val="pt-BR"/>
        </w:rPr>
        <w:t>Academy</w:t>
      </w:r>
      <w:proofErr w:type="spellEnd"/>
      <w:r w:rsidR="0049557D" w:rsidRPr="00BA4D72">
        <w:rPr>
          <w:sz w:val="20"/>
          <w:szCs w:val="20"/>
          <w:lang w:val="pt-BR"/>
        </w:rPr>
        <w:t xml:space="preserve"> localizada na Avenida Paulista, em São Paulo. </w:t>
      </w:r>
      <w:r w:rsidR="004C2D38" w:rsidRPr="00BA4D72">
        <w:rPr>
          <w:sz w:val="20"/>
          <w:szCs w:val="20"/>
          <w:lang w:val="pt-BR"/>
        </w:rPr>
        <w:t>Em</w:t>
      </w:r>
      <w:r w:rsidR="0049557D" w:rsidRPr="00BA4D72">
        <w:rPr>
          <w:sz w:val="20"/>
          <w:szCs w:val="20"/>
          <w:lang w:val="pt-BR"/>
        </w:rPr>
        <w:t xml:space="preserve"> 2026, a Henkel inaugurou o </w:t>
      </w:r>
      <w:proofErr w:type="spellStart"/>
      <w:r w:rsidR="0049557D" w:rsidRPr="00BA4D72">
        <w:rPr>
          <w:sz w:val="20"/>
          <w:szCs w:val="20"/>
          <w:lang w:val="pt-BR"/>
        </w:rPr>
        <w:t>Insp</w:t>
      </w:r>
      <w:r w:rsidR="0086273C" w:rsidRPr="00BA4D72">
        <w:rPr>
          <w:sz w:val="20"/>
          <w:szCs w:val="20"/>
          <w:lang w:val="pt-BR"/>
        </w:rPr>
        <w:t>i</w:t>
      </w:r>
      <w:r w:rsidR="0049557D" w:rsidRPr="00BA4D72">
        <w:rPr>
          <w:sz w:val="20"/>
          <w:szCs w:val="20"/>
          <w:lang w:val="pt-BR"/>
        </w:rPr>
        <w:t>ration</w:t>
      </w:r>
      <w:proofErr w:type="spellEnd"/>
      <w:r w:rsidR="0049557D" w:rsidRPr="00BA4D72">
        <w:rPr>
          <w:sz w:val="20"/>
          <w:szCs w:val="20"/>
          <w:lang w:val="pt-BR"/>
        </w:rPr>
        <w:t xml:space="preserve"> Center Jundiaí. Com um investimento de R$ 232,5 milhões, o complexo de 5.000 metros quadrados passa a ser o novo centro de Pesquisa &amp; Desenvolvimento (P&amp;D) de </w:t>
      </w:r>
      <w:proofErr w:type="spellStart"/>
      <w:r w:rsidR="0049557D" w:rsidRPr="00BA4D72">
        <w:rPr>
          <w:sz w:val="20"/>
          <w:szCs w:val="20"/>
          <w:lang w:val="pt-BR"/>
        </w:rPr>
        <w:t>Adhesive</w:t>
      </w:r>
      <w:proofErr w:type="spellEnd"/>
      <w:r w:rsidR="0049557D" w:rsidRPr="00BA4D72">
        <w:rPr>
          <w:sz w:val="20"/>
          <w:szCs w:val="20"/>
          <w:lang w:val="pt-BR"/>
        </w:rPr>
        <w:t xml:space="preserve"> Technologies na América Latina</w:t>
      </w:r>
      <w:r w:rsidR="00DA40D7" w:rsidRPr="00BA4D72">
        <w:rPr>
          <w:sz w:val="20"/>
          <w:szCs w:val="20"/>
          <w:lang w:val="pt-BR"/>
        </w:rPr>
        <w:t>,</w:t>
      </w:r>
      <w:r w:rsidR="008E0B3D" w:rsidRPr="00BA4D72">
        <w:rPr>
          <w:sz w:val="20"/>
          <w:szCs w:val="20"/>
          <w:lang w:val="pt-BR"/>
        </w:rPr>
        <w:t xml:space="preserve"> com mais de 20 laboratórios, além de um prédio construído em madeira engenheirada que passa a ser o escritório </w:t>
      </w:r>
      <w:r w:rsidR="00DA40D7" w:rsidRPr="00BA4D72">
        <w:rPr>
          <w:sz w:val="20"/>
          <w:szCs w:val="20"/>
          <w:lang w:val="pt-BR"/>
        </w:rPr>
        <w:t xml:space="preserve">administrativo </w:t>
      </w:r>
      <w:r w:rsidR="008E0B3D" w:rsidRPr="00BA4D72">
        <w:rPr>
          <w:sz w:val="20"/>
          <w:szCs w:val="20"/>
          <w:lang w:val="pt-BR"/>
        </w:rPr>
        <w:t>da empresa no país.</w:t>
      </w:r>
    </w:p>
    <w:p w14:paraId="50983FF4" w14:textId="77777777" w:rsidR="0049557D" w:rsidRPr="00BA4D72" w:rsidRDefault="0049557D" w:rsidP="004A2010">
      <w:pPr>
        <w:rPr>
          <w:sz w:val="20"/>
          <w:szCs w:val="20"/>
          <w:lang w:val="pt-BR"/>
        </w:rPr>
      </w:pPr>
    </w:p>
    <w:p w14:paraId="0686C812" w14:textId="77777777" w:rsidR="0049557D" w:rsidRPr="00BA4D72" w:rsidRDefault="0049557D" w:rsidP="004A2010">
      <w:pPr>
        <w:rPr>
          <w:sz w:val="20"/>
          <w:szCs w:val="20"/>
          <w:lang w:val="pt-BR"/>
        </w:rPr>
      </w:pPr>
      <w:r w:rsidRPr="00BA4D72">
        <w:rPr>
          <w:b/>
          <w:bCs/>
          <w:sz w:val="20"/>
          <w:szCs w:val="20"/>
          <w:lang w:val="pt-BR"/>
        </w:rPr>
        <w:t>Contatos com a imprensa:</w:t>
      </w:r>
    </w:p>
    <w:p w14:paraId="7BB604A5" w14:textId="77777777" w:rsidR="0049557D" w:rsidRPr="00BA4D72" w:rsidRDefault="0049557D" w:rsidP="004A2010">
      <w:pPr>
        <w:rPr>
          <w:sz w:val="20"/>
          <w:szCs w:val="20"/>
          <w:lang w:val="pt-BR"/>
        </w:rPr>
      </w:pPr>
      <w:proofErr w:type="spellStart"/>
      <w:r w:rsidRPr="00BA4D72">
        <w:rPr>
          <w:b/>
          <w:bCs/>
          <w:sz w:val="20"/>
          <w:szCs w:val="20"/>
          <w:lang w:val="pt-BR"/>
        </w:rPr>
        <w:t>InPress</w:t>
      </w:r>
      <w:proofErr w:type="spellEnd"/>
      <w:r w:rsidRPr="00BA4D72">
        <w:rPr>
          <w:b/>
          <w:bCs/>
          <w:sz w:val="20"/>
          <w:szCs w:val="20"/>
          <w:lang w:val="pt-BR"/>
        </w:rPr>
        <w:t xml:space="preserve"> Porter Novelli</w:t>
      </w:r>
    </w:p>
    <w:p w14:paraId="10DD314B" w14:textId="77777777" w:rsidR="0049557D" w:rsidRPr="00BA4D72" w:rsidRDefault="0049557D" w:rsidP="004A2010">
      <w:pPr>
        <w:rPr>
          <w:sz w:val="20"/>
          <w:szCs w:val="20"/>
          <w:lang w:val="es-419"/>
        </w:rPr>
      </w:pPr>
      <w:r w:rsidRPr="00BA4D72">
        <w:rPr>
          <w:b/>
          <w:bCs/>
          <w:sz w:val="20"/>
          <w:szCs w:val="20"/>
          <w:lang w:val="es-419"/>
        </w:rPr>
        <w:t>Rafael Bullara</w:t>
      </w:r>
    </w:p>
    <w:p w14:paraId="03CC577A" w14:textId="10B8CDC2" w:rsidR="0049557D" w:rsidRPr="00C62642" w:rsidRDefault="0049557D" w:rsidP="004A2010">
      <w:pPr>
        <w:rPr>
          <w:sz w:val="20"/>
          <w:szCs w:val="20"/>
          <w:lang w:val="es-419"/>
        </w:rPr>
      </w:pPr>
      <w:r w:rsidRPr="00BA4D72">
        <w:rPr>
          <w:sz w:val="20"/>
          <w:szCs w:val="20"/>
          <w:lang w:val="es-419"/>
        </w:rPr>
        <w:t>(11) 99688-6553 – rafael.bullara@inpresspni.com.br / imprensahenkel@inp</w:t>
      </w:r>
      <w:r w:rsidRPr="00C62642">
        <w:rPr>
          <w:sz w:val="20"/>
          <w:szCs w:val="20"/>
          <w:lang w:val="es-419"/>
        </w:rPr>
        <w:t>resspni.com.br</w:t>
      </w:r>
    </w:p>
    <w:sectPr w:rsidR="0049557D" w:rsidRPr="00C62642" w:rsidSect="00C65957">
      <w:headerReference w:type="even" r:id="rId12"/>
      <w:footerReference w:type="default" r:id="rId13"/>
      <w:headerReference w:type="first" r:id="rId14"/>
      <w:footerReference w:type="first" r:id="rId15"/>
      <w:pgSz w:w="11907" w:h="16840" w:code="9"/>
      <w:pgMar w:top="1944" w:right="1411" w:bottom="1843"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DE5E" w14:textId="77777777" w:rsidR="006B474A" w:rsidRDefault="006B474A">
      <w:r>
        <w:separator/>
      </w:r>
    </w:p>
  </w:endnote>
  <w:endnote w:type="continuationSeparator" w:id="0">
    <w:p w14:paraId="6EFBDAB3" w14:textId="77777777" w:rsidR="006B474A" w:rsidRDefault="006B474A">
      <w:r>
        <w:continuationSeparator/>
      </w:r>
    </w:p>
  </w:endnote>
  <w:endnote w:type="continuationNotice" w:id="1">
    <w:p w14:paraId="180602D9" w14:textId="77777777" w:rsidR="006B474A" w:rsidRDefault="006B47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374CEDE3" w:rsidR="00CF6F33" w:rsidRPr="00112A28" w:rsidRDefault="00112A28" w:rsidP="00112A28">
    <w:pPr>
      <w:pStyle w:val="Rodap"/>
      <w:tabs>
        <w:tab w:val="clear" w:pos="7083"/>
        <w:tab w:val="clear" w:pos="8640"/>
        <w:tab w:val="right" w:pos="9071"/>
      </w:tabs>
      <w:jc w:val="both"/>
    </w:pPr>
    <w:r w:rsidRPr="00BF6E82">
      <w:t>Henkel AG &amp; Co. KGaA</w:t>
    </w:r>
    <w:r>
      <w:tab/>
    </w:r>
    <w:r w:rsidR="00E810D3">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7B344CE0" w:rsidR="00CF6F33" w:rsidRPr="00992A11" w:rsidRDefault="006D006A" w:rsidP="00992A11">
    <w:pPr>
      <w:pStyle w:val="Rodap"/>
    </w:pPr>
    <w:r w:rsidRPr="00E01EC6">
      <w:drawing>
        <wp:anchor distT="0" distB="0" distL="114300" distR="114300" simplePos="0" relativeHeight="251660289" behindDoc="0" locked="0" layoutInCell="1" allowOverlap="1" wp14:anchorId="134B6F6F" wp14:editId="687DE7DE">
          <wp:simplePos x="0" y="0"/>
          <wp:positionH relativeFrom="column">
            <wp:posOffset>0</wp:posOffset>
          </wp:positionH>
          <wp:positionV relativeFrom="paragraph">
            <wp:posOffset>-365833</wp:posOffset>
          </wp:positionV>
          <wp:extent cx="4967544" cy="407963"/>
          <wp:effectExtent l="0" t="0" r="5080" b="0"/>
          <wp:wrapNone/>
          <wp:docPr id="7340495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9568" name=""/>
                  <pic:cNvPicPr/>
                </pic:nvPicPr>
                <pic:blipFill>
                  <a:blip r:embed="rId1">
                    <a:extLst>
                      <a:ext uri="{28A0092B-C50C-407E-A947-70E740481C1C}">
                        <a14:useLocalDpi xmlns:a14="http://schemas.microsoft.com/office/drawing/2010/main" val="0"/>
                      </a:ext>
                    </a:extLst>
                  </a:blip>
                  <a:stretch>
                    <a:fillRect/>
                  </a:stretch>
                </pic:blipFill>
                <pic:spPr>
                  <a:xfrm>
                    <a:off x="0" y="0"/>
                    <a:ext cx="4967544" cy="407963"/>
                  </a:xfrm>
                  <a:prstGeom prst="rect">
                    <a:avLst/>
                  </a:prstGeom>
                </pic:spPr>
              </pic:pic>
            </a:graphicData>
          </a:graphic>
          <wp14:sizeRelH relativeFrom="page">
            <wp14:pctWidth>0</wp14:pctWidth>
          </wp14:sizeRelH>
          <wp14:sizeRelV relativeFrom="page">
            <wp14:pctHeight>0</wp14:pctHeight>
          </wp14:sizeRelV>
        </wp:anchor>
      </w:drawing>
    </w:r>
    <w:r w:rsidR="00E810D3">
      <w:t xml:space="preserve">age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D804" w14:textId="77777777" w:rsidR="006B474A" w:rsidRDefault="006B474A">
      <w:r>
        <w:separator/>
      </w:r>
    </w:p>
  </w:footnote>
  <w:footnote w:type="continuationSeparator" w:id="0">
    <w:p w14:paraId="04559B72" w14:textId="77777777" w:rsidR="006B474A" w:rsidRDefault="006B474A">
      <w:r>
        <w:continuationSeparator/>
      </w:r>
    </w:p>
  </w:footnote>
  <w:footnote w:type="continuationNotice" w:id="1">
    <w:p w14:paraId="1F3124B2" w14:textId="77777777" w:rsidR="006B474A" w:rsidRDefault="006B47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Cabealh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7DA7EB81" w:rsidR="00CF6F33" w:rsidRPr="00EB46D9" w:rsidRDefault="0059722C" w:rsidP="00EB46D9">
    <w:pPr>
      <w:pStyle w:val="Cabealho"/>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653066876" name="Grafik 16530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6" style="position:absolute;margin-left:14.2pt;margin-top:297.7pt;width:14.15pt;height:297.65pt;z-index:251658240;mso-position-horizontal-relative:page;mso-position-vertical-relative:page" coordsize="283,5953" coordorigin=",595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w14:anchorId="5C8350C8">
              <v:line id="Line 17" style="position:absolute;visibility:visible;mso-wrap-style:square" o:spid="_x0000_s1027" stroked="f" strokecolor="#e1000f" strokeweight=".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from="0,5954" to="283,5954"/>
              <v:line id="Line 18" style="position:absolute;visibility:visible;mso-wrap-style:square" o:spid="_x0000_s1028" stroked="f" strokecolor="#e1000f" strokeweight=".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from="0,8420" to="283,8420"/>
              <v:line id="Line 19" style="position:absolute;visibility:visible;mso-wrap-style:square" o:spid="_x0000_s1029" stroked="f" strokecolor="#e1000f" strokeweight=".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from="0,11907" to="283,11907"/>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B6FB3"/>
    <w:multiLevelType w:val="hybridMultilevel"/>
    <w:tmpl w:val="FD7E88F4"/>
    <w:lvl w:ilvl="0" w:tplc="A86EF76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1322993">
    <w:abstractNumId w:val="1"/>
  </w:num>
  <w:num w:numId="2" w16cid:durableId="165293174">
    <w:abstractNumId w:val="0"/>
  </w:num>
  <w:num w:numId="3" w16cid:durableId="1508134485">
    <w:abstractNumId w:val="7"/>
  </w:num>
  <w:num w:numId="4" w16cid:durableId="1234970366">
    <w:abstractNumId w:val="4"/>
  </w:num>
  <w:num w:numId="5" w16cid:durableId="1008554684">
    <w:abstractNumId w:val="2"/>
  </w:num>
  <w:num w:numId="6" w16cid:durableId="933825870">
    <w:abstractNumId w:val="5"/>
  </w:num>
  <w:num w:numId="7" w16cid:durableId="912852597">
    <w:abstractNumId w:val="3"/>
  </w:num>
  <w:num w:numId="8" w16cid:durableId="1625698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3451C"/>
    <w:rsid w:val="00000839"/>
    <w:rsid w:val="00002AA4"/>
    <w:rsid w:val="00005267"/>
    <w:rsid w:val="00005415"/>
    <w:rsid w:val="00006346"/>
    <w:rsid w:val="000069EB"/>
    <w:rsid w:val="00006A45"/>
    <w:rsid w:val="00007410"/>
    <w:rsid w:val="00011DDB"/>
    <w:rsid w:val="00013644"/>
    <w:rsid w:val="00014FC1"/>
    <w:rsid w:val="00016137"/>
    <w:rsid w:val="00017389"/>
    <w:rsid w:val="00020DC3"/>
    <w:rsid w:val="00021C67"/>
    <w:rsid w:val="00024147"/>
    <w:rsid w:val="00024483"/>
    <w:rsid w:val="000256A9"/>
    <w:rsid w:val="00026EEE"/>
    <w:rsid w:val="000301F0"/>
    <w:rsid w:val="00030557"/>
    <w:rsid w:val="00030701"/>
    <w:rsid w:val="00030F51"/>
    <w:rsid w:val="000343EB"/>
    <w:rsid w:val="00035A84"/>
    <w:rsid w:val="0003650E"/>
    <w:rsid w:val="00037396"/>
    <w:rsid w:val="000378F9"/>
    <w:rsid w:val="00037D04"/>
    <w:rsid w:val="00040816"/>
    <w:rsid w:val="00040CC9"/>
    <w:rsid w:val="00041F81"/>
    <w:rsid w:val="000425ED"/>
    <w:rsid w:val="00045CCB"/>
    <w:rsid w:val="000471D0"/>
    <w:rsid w:val="000510FC"/>
    <w:rsid w:val="00051555"/>
    <w:rsid w:val="000517E2"/>
    <w:rsid w:val="00051E86"/>
    <w:rsid w:val="00054AFE"/>
    <w:rsid w:val="0005544E"/>
    <w:rsid w:val="00055CE4"/>
    <w:rsid w:val="000575F9"/>
    <w:rsid w:val="000618FC"/>
    <w:rsid w:val="00062741"/>
    <w:rsid w:val="0006442E"/>
    <w:rsid w:val="00065466"/>
    <w:rsid w:val="000665F3"/>
    <w:rsid w:val="00066A9C"/>
    <w:rsid w:val="00067071"/>
    <w:rsid w:val="00067F67"/>
    <w:rsid w:val="00070652"/>
    <w:rsid w:val="00070757"/>
    <w:rsid w:val="00071284"/>
    <w:rsid w:val="0007275A"/>
    <w:rsid w:val="00073AED"/>
    <w:rsid w:val="000751A7"/>
    <w:rsid w:val="0007746E"/>
    <w:rsid w:val="00077AF9"/>
    <w:rsid w:val="00080D10"/>
    <w:rsid w:val="00081241"/>
    <w:rsid w:val="00081692"/>
    <w:rsid w:val="0008176C"/>
    <w:rsid w:val="000818B6"/>
    <w:rsid w:val="00081EF8"/>
    <w:rsid w:val="00082417"/>
    <w:rsid w:val="0008357F"/>
    <w:rsid w:val="00083A35"/>
    <w:rsid w:val="00083A61"/>
    <w:rsid w:val="00083DAB"/>
    <w:rsid w:val="0008406B"/>
    <w:rsid w:val="00084918"/>
    <w:rsid w:val="00090DB6"/>
    <w:rsid w:val="00090E73"/>
    <w:rsid w:val="00091F11"/>
    <w:rsid w:val="00092511"/>
    <w:rsid w:val="00093255"/>
    <w:rsid w:val="00094235"/>
    <w:rsid w:val="00096AD4"/>
    <w:rsid w:val="000979FE"/>
    <w:rsid w:val="000A0598"/>
    <w:rsid w:val="000A05E0"/>
    <w:rsid w:val="000A06FB"/>
    <w:rsid w:val="000A31D3"/>
    <w:rsid w:val="000A50CF"/>
    <w:rsid w:val="000A511E"/>
    <w:rsid w:val="000A64B3"/>
    <w:rsid w:val="000A6C25"/>
    <w:rsid w:val="000B005C"/>
    <w:rsid w:val="000B10DE"/>
    <w:rsid w:val="000B2E86"/>
    <w:rsid w:val="000B576C"/>
    <w:rsid w:val="000B5D2F"/>
    <w:rsid w:val="000B5E32"/>
    <w:rsid w:val="000B6244"/>
    <w:rsid w:val="000B695A"/>
    <w:rsid w:val="000B6EF1"/>
    <w:rsid w:val="000B72A8"/>
    <w:rsid w:val="000C028B"/>
    <w:rsid w:val="000C0715"/>
    <w:rsid w:val="000C1254"/>
    <w:rsid w:val="000C210A"/>
    <w:rsid w:val="000C27E5"/>
    <w:rsid w:val="000C30D6"/>
    <w:rsid w:val="000C47D1"/>
    <w:rsid w:val="000C50A1"/>
    <w:rsid w:val="000C56DD"/>
    <w:rsid w:val="000C63F4"/>
    <w:rsid w:val="000D11CB"/>
    <w:rsid w:val="000D14C4"/>
    <w:rsid w:val="000D1672"/>
    <w:rsid w:val="000D178A"/>
    <w:rsid w:val="000D18CE"/>
    <w:rsid w:val="000D40C6"/>
    <w:rsid w:val="000D6C67"/>
    <w:rsid w:val="000D79A9"/>
    <w:rsid w:val="000E0CAB"/>
    <w:rsid w:val="000E1B84"/>
    <w:rsid w:val="000E21E4"/>
    <w:rsid w:val="000E2F62"/>
    <w:rsid w:val="000E38ED"/>
    <w:rsid w:val="000E45C7"/>
    <w:rsid w:val="000E67D5"/>
    <w:rsid w:val="000E755E"/>
    <w:rsid w:val="000E7F24"/>
    <w:rsid w:val="000F03BE"/>
    <w:rsid w:val="000F10AC"/>
    <w:rsid w:val="000F1757"/>
    <w:rsid w:val="000F225B"/>
    <w:rsid w:val="000F333E"/>
    <w:rsid w:val="000F3949"/>
    <w:rsid w:val="000F41BC"/>
    <w:rsid w:val="000F48E9"/>
    <w:rsid w:val="000F4DAE"/>
    <w:rsid w:val="000F7ADB"/>
    <w:rsid w:val="000F7FAF"/>
    <w:rsid w:val="00100D8B"/>
    <w:rsid w:val="00102045"/>
    <w:rsid w:val="00102264"/>
    <w:rsid w:val="00103537"/>
    <w:rsid w:val="0010421C"/>
    <w:rsid w:val="0010465B"/>
    <w:rsid w:val="001050D7"/>
    <w:rsid w:val="0010570F"/>
    <w:rsid w:val="00105975"/>
    <w:rsid w:val="00110090"/>
    <w:rsid w:val="00110407"/>
    <w:rsid w:val="0011116D"/>
    <w:rsid w:val="00111386"/>
    <w:rsid w:val="001118DF"/>
    <w:rsid w:val="00111F4D"/>
    <w:rsid w:val="001125B2"/>
    <w:rsid w:val="00112A28"/>
    <w:rsid w:val="00113571"/>
    <w:rsid w:val="00114DDF"/>
    <w:rsid w:val="00114FAA"/>
    <w:rsid w:val="00115230"/>
    <w:rsid w:val="00115AE1"/>
    <w:rsid w:val="00115B5F"/>
    <w:rsid w:val="001162B4"/>
    <w:rsid w:val="00116DF3"/>
    <w:rsid w:val="00122B90"/>
    <w:rsid w:val="00122CBC"/>
    <w:rsid w:val="0012414B"/>
    <w:rsid w:val="001244F8"/>
    <w:rsid w:val="00124FA3"/>
    <w:rsid w:val="001255F8"/>
    <w:rsid w:val="00126AF1"/>
    <w:rsid w:val="00126C65"/>
    <w:rsid w:val="00126D4A"/>
    <w:rsid w:val="0012714C"/>
    <w:rsid w:val="001274FA"/>
    <w:rsid w:val="00131762"/>
    <w:rsid w:val="001318EB"/>
    <w:rsid w:val="00132DA9"/>
    <w:rsid w:val="0013305B"/>
    <w:rsid w:val="00133B99"/>
    <w:rsid w:val="0013569C"/>
    <w:rsid w:val="00135939"/>
    <w:rsid w:val="001369E3"/>
    <w:rsid w:val="001375DD"/>
    <w:rsid w:val="00142EFB"/>
    <w:rsid w:val="001438BF"/>
    <w:rsid w:val="001443BD"/>
    <w:rsid w:val="00144A87"/>
    <w:rsid w:val="00145B62"/>
    <w:rsid w:val="00146193"/>
    <w:rsid w:val="00147E09"/>
    <w:rsid w:val="00152022"/>
    <w:rsid w:val="00152026"/>
    <w:rsid w:val="00152392"/>
    <w:rsid w:val="00152A41"/>
    <w:rsid w:val="001544C3"/>
    <w:rsid w:val="00154D75"/>
    <w:rsid w:val="001577E9"/>
    <w:rsid w:val="00157A59"/>
    <w:rsid w:val="00157F37"/>
    <w:rsid w:val="0016138C"/>
    <w:rsid w:val="00162D60"/>
    <w:rsid w:val="001640D5"/>
    <w:rsid w:val="001653D7"/>
    <w:rsid w:val="001659FB"/>
    <w:rsid w:val="00171763"/>
    <w:rsid w:val="00171D3F"/>
    <w:rsid w:val="00172151"/>
    <w:rsid w:val="00172C99"/>
    <w:rsid w:val="001731CE"/>
    <w:rsid w:val="001742EE"/>
    <w:rsid w:val="00175C72"/>
    <w:rsid w:val="00177D1E"/>
    <w:rsid w:val="00180F93"/>
    <w:rsid w:val="00181B06"/>
    <w:rsid w:val="0018672E"/>
    <w:rsid w:val="00191F22"/>
    <w:rsid w:val="001928FC"/>
    <w:rsid w:val="00193BD5"/>
    <w:rsid w:val="00194571"/>
    <w:rsid w:val="00196308"/>
    <w:rsid w:val="0019782F"/>
    <w:rsid w:val="00197E9B"/>
    <w:rsid w:val="001A1185"/>
    <w:rsid w:val="001A3D77"/>
    <w:rsid w:val="001A4A02"/>
    <w:rsid w:val="001B30F7"/>
    <w:rsid w:val="001B31F0"/>
    <w:rsid w:val="001B4862"/>
    <w:rsid w:val="001B5147"/>
    <w:rsid w:val="001B65FF"/>
    <w:rsid w:val="001B710A"/>
    <w:rsid w:val="001B771D"/>
    <w:rsid w:val="001B7C20"/>
    <w:rsid w:val="001C0B32"/>
    <w:rsid w:val="001C2D66"/>
    <w:rsid w:val="001C36F7"/>
    <w:rsid w:val="001C43A5"/>
    <w:rsid w:val="001C4BE1"/>
    <w:rsid w:val="001C5338"/>
    <w:rsid w:val="001C5847"/>
    <w:rsid w:val="001C7F21"/>
    <w:rsid w:val="001D1497"/>
    <w:rsid w:val="001D5534"/>
    <w:rsid w:val="001D63D9"/>
    <w:rsid w:val="001D6F0E"/>
    <w:rsid w:val="001D7ADF"/>
    <w:rsid w:val="001E0F71"/>
    <w:rsid w:val="001E160D"/>
    <w:rsid w:val="001E17FB"/>
    <w:rsid w:val="001E255E"/>
    <w:rsid w:val="001E2B9B"/>
    <w:rsid w:val="001E2C06"/>
    <w:rsid w:val="001E35BA"/>
    <w:rsid w:val="001E3A31"/>
    <w:rsid w:val="001E4690"/>
    <w:rsid w:val="001E49D3"/>
    <w:rsid w:val="001E4CCB"/>
    <w:rsid w:val="001E51A6"/>
    <w:rsid w:val="001E6D05"/>
    <w:rsid w:val="001E73E8"/>
    <w:rsid w:val="001E7C28"/>
    <w:rsid w:val="001F0C14"/>
    <w:rsid w:val="001F0F3B"/>
    <w:rsid w:val="001F11A1"/>
    <w:rsid w:val="001F1AB5"/>
    <w:rsid w:val="001F1BDF"/>
    <w:rsid w:val="001F1D6D"/>
    <w:rsid w:val="001F35F8"/>
    <w:rsid w:val="001F39FC"/>
    <w:rsid w:val="001F4AC3"/>
    <w:rsid w:val="001F4CAC"/>
    <w:rsid w:val="001F52E0"/>
    <w:rsid w:val="001F590C"/>
    <w:rsid w:val="001F7110"/>
    <w:rsid w:val="001F7185"/>
    <w:rsid w:val="001F773D"/>
    <w:rsid w:val="001F7E96"/>
    <w:rsid w:val="002005F5"/>
    <w:rsid w:val="0020202E"/>
    <w:rsid w:val="00202284"/>
    <w:rsid w:val="0020528D"/>
    <w:rsid w:val="0020543B"/>
    <w:rsid w:val="00205A66"/>
    <w:rsid w:val="002063CF"/>
    <w:rsid w:val="00206613"/>
    <w:rsid w:val="0020756B"/>
    <w:rsid w:val="00207E75"/>
    <w:rsid w:val="00210D86"/>
    <w:rsid w:val="00210E92"/>
    <w:rsid w:val="0021158F"/>
    <w:rsid w:val="00212488"/>
    <w:rsid w:val="002129A6"/>
    <w:rsid w:val="002151DB"/>
    <w:rsid w:val="0021562D"/>
    <w:rsid w:val="00220628"/>
    <w:rsid w:val="00221A45"/>
    <w:rsid w:val="00221BA0"/>
    <w:rsid w:val="00224CB4"/>
    <w:rsid w:val="002260C7"/>
    <w:rsid w:val="002304D2"/>
    <w:rsid w:val="002310E3"/>
    <w:rsid w:val="00232594"/>
    <w:rsid w:val="002338C1"/>
    <w:rsid w:val="00233D04"/>
    <w:rsid w:val="00234ABD"/>
    <w:rsid w:val="00236491"/>
    <w:rsid w:val="00236C3B"/>
    <w:rsid w:val="00236E2A"/>
    <w:rsid w:val="00237F62"/>
    <w:rsid w:val="00241E10"/>
    <w:rsid w:val="00242C71"/>
    <w:rsid w:val="0024586A"/>
    <w:rsid w:val="0024601F"/>
    <w:rsid w:val="002464E3"/>
    <w:rsid w:val="0024732C"/>
    <w:rsid w:val="002502E1"/>
    <w:rsid w:val="00250C98"/>
    <w:rsid w:val="00250F80"/>
    <w:rsid w:val="0025124F"/>
    <w:rsid w:val="002518A2"/>
    <w:rsid w:val="002528B3"/>
    <w:rsid w:val="00253854"/>
    <w:rsid w:val="0025551F"/>
    <w:rsid w:val="00255F8C"/>
    <w:rsid w:val="00256174"/>
    <w:rsid w:val="00256F0C"/>
    <w:rsid w:val="00257231"/>
    <w:rsid w:val="00260318"/>
    <w:rsid w:val="00261C23"/>
    <w:rsid w:val="00262C05"/>
    <w:rsid w:val="002715AF"/>
    <w:rsid w:val="002717F0"/>
    <w:rsid w:val="0027214F"/>
    <w:rsid w:val="0027301C"/>
    <w:rsid w:val="00273099"/>
    <w:rsid w:val="00281D14"/>
    <w:rsid w:val="00282C13"/>
    <w:rsid w:val="002833D8"/>
    <w:rsid w:val="002836D7"/>
    <w:rsid w:val="00284538"/>
    <w:rsid w:val="00285669"/>
    <w:rsid w:val="002858F6"/>
    <w:rsid w:val="00286BF6"/>
    <w:rsid w:val="002903B7"/>
    <w:rsid w:val="002919AD"/>
    <w:rsid w:val="00292C23"/>
    <w:rsid w:val="00295E54"/>
    <w:rsid w:val="002962D7"/>
    <w:rsid w:val="00296C33"/>
    <w:rsid w:val="002A0230"/>
    <w:rsid w:val="002A0D7B"/>
    <w:rsid w:val="002A0DF7"/>
    <w:rsid w:val="002A268C"/>
    <w:rsid w:val="002A2975"/>
    <w:rsid w:val="002A460D"/>
    <w:rsid w:val="002A505B"/>
    <w:rsid w:val="002A5EE9"/>
    <w:rsid w:val="002A60E0"/>
    <w:rsid w:val="002A69D0"/>
    <w:rsid w:val="002A72F8"/>
    <w:rsid w:val="002B1126"/>
    <w:rsid w:val="002B1AA8"/>
    <w:rsid w:val="002B1E87"/>
    <w:rsid w:val="002B4583"/>
    <w:rsid w:val="002B687A"/>
    <w:rsid w:val="002C1344"/>
    <w:rsid w:val="002C252E"/>
    <w:rsid w:val="002C3A2A"/>
    <w:rsid w:val="002C458A"/>
    <w:rsid w:val="002C6093"/>
    <w:rsid w:val="002C6552"/>
    <w:rsid w:val="002C6773"/>
    <w:rsid w:val="002C6F51"/>
    <w:rsid w:val="002C73EC"/>
    <w:rsid w:val="002D0FE0"/>
    <w:rsid w:val="002D269A"/>
    <w:rsid w:val="002D2A3D"/>
    <w:rsid w:val="002D3E72"/>
    <w:rsid w:val="002D3EAC"/>
    <w:rsid w:val="002D46A9"/>
    <w:rsid w:val="002D5D1D"/>
    <w:rsid w:val="002D6EFD"/>
    <w:rsid w:val="002D74CF"/>
    <w:rsid w:val="002D7B8C"/>
    <w:rsid w:val="002E0A45"/>
    <w:rsid w:val="002E0B17"/>
    <w:rsid w:val="002E26B4"/>
    <w:rsid w:val="002E31C0"/>
    <w:rsid w:val="002E3A73"/>
    <w:rsid w:val="002E4FFB"/>
    <w:rsid w:val="002E63A7"/>
    <w:rsid w:val="002E650E"/>
    <w:rsid w:val="002E6E2F"/>
    <w:rsid w:val="002E7DED"/>
    <w:rsid w:val="002F0334"/>
    <w:rsid w:val="002F2A7B"/>
    <w:rsid w:val="002F4AB2"/>
    <w:rsid w:val="002F4F67"/>
    <w:rsid w:val="002F5944"/>
    <w:rsid w:val="002F7BC2"/>
    <w:rsid w:val="002F7E11"/>
    <w:rsid w:val="003002BA"/>
    <w:rsid w:val="0030037C"/>
    <w:rsid w:val="003008B9"/>
    <w:rsid w:val="00304087"/>
    <w:rsid w:val="003053DC"/>
    <w:rsid w:val="003054B0"/>
    <w:rsid w:val="003057B1"/>
    <w:rsid w:val="003062AD"/>
    <w:rsid w:val="00310ACD"/>
    <w:rsid w:val="00312C23"/>
    <w:rsid w:val="0031379F"/>
    <w:rsid w:val="00313A9C"/>
    <w:rsid w:val="0031621E"/>
    <w:rsid w:val="00316A16"/>
    <w:rsid w:val="00316B30"/>
    <w:rsid w:val="00320228"/>
    <w:rsid w:val="00320372"/>
    <w:rsid w:val="00320A26"/>
    <w:rsid w:val="003212F3"/>
    <w:rsid w:val="00321344"/>
    <w:rsid w:val="00321622"/>
    <w:rsid w:val="00321788"/>
    <w:rsid w:val="00323FA3"/>
    <w:rsid w:val="00325064"/>
    <w:rsid w:val="00325EC9"/>
    <w:rsid w:val="00326735"/>
    <w:rsid w:val="003279C6"/>
    <w:rsid w:val="0032B295"/>
    <w:rsid w:val="00331A3E"/>
    <w:rsid w:val="0033451C"/>
    <w:rsid w:val="00335660"/>
    <w:rsid w:val="00335FBD"/>
    <w:rsid w:val="0033649A"/>
    <w:rsid w:val="00336854"/>
    <w:rsid w:val="0033769B"/>
    <w:rsid w:val="00337A89"/>
    <w:rsid w:val="0034015C"/>
    <w:rsid w:val="00341409"/>
    <w:rsid w:val="00341CAE"/>
    <w:rsid w:val="003442F4"/>
    <w:rsid w:val="00344546"/>
    <w:rsid w:val="003455CF"/>
    <w:rsid w:val="0034716E"/>
    <w:rsid w:val="00350CB4"/>
    <w:rsid w:val="00353705"/>
    <w:rsid w:val="00355536"/>
    <w:rsid w:val="003562E8"/>
    <w:rsid w:val="00357F94"/>
    <w:rsid w:val="003614D7"/>
    <w:rsid w:val="0036357D"/>
    <w:rsid w:val="00363637"/>
    <w:rsid w:val="003649BC"/>
    <w:rsid w:val="00364F7E"/>
    <w:rsid w:val="00365BE1"/>
    <w:rsid w:val="00365E44"/>
    <w:rsid w:val="003662B1"/>
    <w:rsid w:val="003663FD"/>
    <w:rsid w:val="003667AD"/>
    <w:rsid w:val="00367AA1"/>
    <w:rsid w:val="00370A5B"/>
    <w:rsid w:val="00372497"/>
    <w:rsid w:val="00372E36"/>
    <w:rsid w:val="00373C15"/>
    <w:rsid w:val="00373D53"/>
    <w:rsid w:val="00375653"/>
    <w:rsid w:val="00375DFA"/>
    <w:rsid w:val="00375F7D"/>
    <w:rsid w:val="003767D3"/>
    <w:rsid w:val="00376EE9"/>
    <w:rsid w:val="00376FFC"/>
    <w:rsid w:val="00377CBB"/>
    <w:rsid w:val="00382CCB"/>
    <w:rsid w:val="00382DA3"/>
    <w:rsid w:val="00384F62"/>
    <w:rsid w:val="00385438"/>
    <w:rsid w:val="003858E5"/>
    <w:rsid w:val="003877B6"/>
    <w:rsid w:val="003914B0"/>
    <w:rsid w:val="00391539"/>
    <w:rsid w:val="003921B7"/>
    <w:rsid w:val="00392D73"/>
    <w:rsid w:val="00393887"/>
    <w:rsid w:val="00393F1B"/>
    <w:rsid w:val="00394C6B"/>
    <w:rsid w:val="0039610B"/>
    <w:rsid w:val="00396442"/>
    <w:rsid w:val="00397C2B"/>
    <w:rsid w:val="003A11DF"/>
    <w:rsid w:val="003A290F"/>
    <w:rsid w:val="003A4AAA"/>
    <w:rsid w:val="003A4B10"/>
    <w:rsid w:val="003A4E2E"/>
    <w:rsid w:val="003A4E62"/>
    <w:rsid w:val="003A5A6A"/>
    <w:rsid w:val="003A775E"/>
    <w:rsid w:val="003B02F2"/>
    <w:rsid w:val="003B0BD0"/>
    <w:rsid w:val="003B0CDD"/>
    <w:rsid w:val="003B1069"/>
    <w:rsid w:val="003B1F2E"/>
    <w:rsid w:val="003B2E19"/>
    <w:rsid w:val="003B38CC"/>
    <w:rsid w:val="003B390A"/>
    <w:rsid w:val="003B3D53"/>
    <w:rsid w:val="003B4E3A"/>
    <w:rsid w:val="003B60C3"/>
    <w:rsid w:val="003B6373"/>
    <w:rsid w:val="003B79E1"/>
    <w:rsid w:val="003C0E8C"/>
    <w:rsid w:val="003C15DE"/>
    <w:rsid w:val="003C2096"/>
    <w:rsid w:val="003C2889"/>
    <w:rsid w:val="003C2AB0"/>
    <w:rsid w:val="003C2E42"/>
    <w:rsid w:val="003C34C9"/>
    <w:rsid w:val="003C4EB2"/>
    <w:rsid w:val="003C5801"/>
    <w:rsid w:val="003C5E05"/>
    <w:rsid w:val="003C63D0"/>
    <w:rsid w:val="003C7959"/>
    <w:rsid w:val="003D3968"/>
    <w:rsid w:val="003D42AF"/>
    <w:rsid w:val="003D4899"/>
    <w:rsid w:val="003D4AD2"/>
    <w:rsid w:val="003D5E11"/>
    <w:rsid w:val="003D73C0"/>
    <w:rsid w:val="003E031D"/>
    <w:rsid w:val="003E0793"/>
    <w:rsid w:val="003E1833"/>
    <w:rsid w:val="003E6DA3"/>
    <w:rsid w:val="003E717A"/>
    <w:rsid w:val="003E7305"/>
    <w:rsid w:val="003F0C1C"/>
    <w:rsid w:val="003F1AF3"/>
    <w:rsid w:val="003F25E4"/>
    <w:rsid w:val="003F4276"/>
    <w:rsid w:val="003F4804"/>
    <w:rsid w:val="003F4AAA"/>
    <w:rsid w:val="003F4D8D"/>
    <w:rsid w:val="003F4E93"/>
    <w:rsid w:val="003F5708"/>
    <w:rsid w:val="003F66A4"/>
    <w:rsid w:val="00401508"/>
    <w:rsid w:val="00401688"/>
    <w:rsid w:val="004024D9"/>
    <w:rsid w:val="0040257E"/>
    <w:rsid w:val="0040386D"/>
    <w:rsid w:val="00404188"/>
    <w:rsid w:val="00406435"/>
    <w:rsid w:val="004066F9"/>
    <w:rsid w:val="00406CBE"/>
    <w:rsid w:val="004073DC"/>
    <w:rsid w:val="004137C0"/>
    <w:rsid w:val="004138F3"/>
    <w:rsid w:val="00420F5B"/>
    <w:rsid w:val="00421F20"/>
    <w:rsid w:val="0042238F"/>
    <w:rsid w:val="00423B63"/>
    <w:rsid w:val="00427BEA"/>
    <w:rsid w:val="00430120"/>
    <w:rsid w:val="004313E7"/>
    <w:rsid w:val="00432542"/>
    <w:rsid w:val="004339B2"/>
    <w:rsid w:val="0044344E"/>
    <w:rsid w:val="00444A70"/>
    <w:rsid w:val="0044763B"/>
    <w:rsid w:val="00452696"/>
    <w:rsid w:val="00452726"/>
    <w:rsid w:val="00453F32"/>
    <w:rsid w:val="00454DAA"/>
    <w:rsid w:val="00456765"/>
    <w:rsid w:val="00456A53"/>
    <w:rsid w:val="00456F1E"/>
    <w:rsid w:val="0046213C"/>
    <w:rsid w:val="00462518"/>
    <w:rsid w:val="0046266D"/>
    <w:rsid w:val="004629B3"/>
    <w:rsid w:val="0046376E"/>
    <w:rsid w:val="00463B50"/>
    <w:rsid w:val="00464251"/>
    <w:rsid w:val="00464860"/>
    <w:rsid w:val="0046587C"/>
    <w:rsid w:val="0046690F"/>
    <w:rsid w:val="00467CC0"/>
    <w:rsid w:val="00471116"/>
    <w:rsid w:val="00472FEC"/>
    <w:rsid w:val="00473A2A"/>
    <w:rsid w:val="00473B89"/>
    <w:rsid w:val="004747D0"/>
    <w:rsid w:val="00476830"/>
    <w:rsid w:val="004770F6"/>
    <w:rsid w:val="004812D2"/>
    <w:rsid w:val="00483B28"/>
    <w:rsid w:val="00484218"/>
    <w:rsid w:val="004858E1"/>
    <w:rsid w:val="00485EF2"/>
    <w:rsid w:val="004864A1"/>
    <w:rsid w:val="0048769E"/>
    <w:rsid w:val="00487A1F"/>
    <w:rsid w:val="00490A03"/>
    <w:rsid w:val="00490B0D"/>
    <w:rsid w:val="00490E5D"/>
    <w:rsid w:val="00492B0A"/>
    <w:rsid w:val="00492D88"/>
    <w:rsid w:val="00493327"/>
    <w:rsid w:val="0049382E"/>
    <w:rsid w:val="0049391A"/>
    <w:rsid w:val="00494DBE"/>
    <w:rsid w:val="0049557D"/>
    <w:rsid w:val="00495CE6"/>
    <w:rsid w:val="00497D5E"/>
    <w:rsid w:val="00497EB9"/>
    <w:rsid w:val="004A144D"/>
    <w:rsid w:val="004A1D27"/>
    <w:rsid w:val="004A2010"/>
    <w:rsid w:val="004A2176"/>
    <w:rsid w:val="004A2703"/>
    <w:rsid w:val="004A323C"/>
    <w:rsid w:val="004A4D16"/>
    <w:rsid w:val="004B0801"/>
    <w:rsid w:val="004B1117"/>
    <w:rsid w:val="004B1A6B"/>
    <w:rsid w:val="004B1FC8"/>
    <w:rsid w:val="004B339A"/>
    <w:rsid w:val="004B39DA"/>
    <w:rsid w:val="004B54E8"/>
    <w:rsid w:val="004B7595"/>
    <w:rsid w:val="004B773C"/>
    <w:rsid w:val="004C0138"/>
    <w:rsid w:val="004C0686"/>
    <w:rsid w:val="004C12E8"/>
    <w:rsid w:val="004C130C"/>
    <w:rsid w:val="004C1389"/>
    <w:rsid w:val="004C1578"/>
    <w:rsid w:val="004C174B"/>
    <w:rsid w:val="004C2D38"/>
    <w:rsid w:val="004C33BA"/>
    <w:rsid w:val="004C4287"/>
    <w:rsid w:val="004C47EA"/>
    <w:rsid w:val="004C4FEB"/>
    <w:rsid w:val="004C6570"/>
    <w:rsid w:val="004C678C"/>
    <w:rsid w:val="004C6B79"/>
    <w:rsid w:val="004C7345"/>
    <w:rsid w:val="004D059B"/>
    <w:rsid w:val="004D09F9"/>
    <w:rsid w:val="004D0E64"/>
    <w:rsid w:val="004D144F"/>
    <w:rsid w:val="004D1DBD"/>
    <w:rsid w:val="004D304E"/>
    <w:rsid w:val="004D4543"/>
    <w:rsid w:val="004D48A8"/>
    <w:rsid w:val="004D4CB6"/>
    <w:rsid w:val="004D4DCB"/>
    <w:rsid w:val="004E0907"/>
    <w:rsid w:val="004E20CF"/>
    <w:rsid w:val="004E2324"/>
    <w:rsid w:val="004E28C9"/>
    <w:rsid w:val="004E3341"/>
    <w:rsid w:val="004E3406"/>
    <w:rsid w:val="004E5124"/>
    <w:rsid w:val="004E7BE2"/>
    <w:rsid w:val="004E7E3A"/>
    <w:rsid w:val="004F10C1"/>
    <w:rsid w:val="004F1C5E"/>
    <w:rsid w:val="004F3032"/>
    <w:rsid w:val="004F3E47"/>
    <w:rsid w:val="004F4CC8"/>
    <w:rsid w:val="004F4F5A"/>
    <w:rsid w:val="004F51FF"/>
    <w:rsid w:val="004F5AD9"/>
    <w:rsid w:val="0050159C"/>
    <w:rsid w:val="005022B7"/>
    <w:rsid w:val="00502E62"/>
    <w:rsid w:val="005044C2"/>
    <w:rsid w:val="00506B8A"/>
    <w:rsid w:val="005110D3"/>
    <w:rsid w:val="00511161"/>
    <w:rsid w:val="0051413C"/>
    <w:rsid w:val="00515F4A"/>
    <w:rsid w:val="0051693C"/>
    <w:rsid w:val="00520A65"/>
    <w:rsid w:val="005218B8"/>
    <w:rsid w:val="00521B13"/>
    <w:rsid w:val="0052212B"/>
    <w:rsid w:val="005221A8"/>
    <w:rsid w:val="005230C7"/>
    <w:rsid w:val="0052474F"/>
    <w:rsid w:val="0052625A"/>
    <w:rsid w:val="005266EA"/>
    <w:rsid w:val="00527072"/>
    <w:rsid w:val="005272FE"/>
    <w:rsid w:val="0053001D"/>
    <w:rsid w:val="00533B0D"/>
    <w:rsid w:val="00534B46"/>
    <w:rsid w:val="00535018"/>
    <w:rsid w:val="005355DB"/>
    <w:rsid w:val="00535866"/>
    <w:rsid w:val="00536CBD"/>
    <w:rsid w:val="00540358"/>
    <w:rsid w:val="00540A05"/>
    <w:rsid w:val="00540D47"/>
    <w:rsid w:val="00540E25"/>
    <w:rsid w:val="005428D7"/>
    <w:rsid w:val="00542D43"/>
    <w:rsid w:val="00545516"/>
    <w:rsid w:val="005463C3"/>
    <w:rsid w:val="005465A3"/>
    <w:rsid w:val="00547C7C"/>
    <w:rsid w:val="005506D5"/>
    <w:rsid w:val="00550864"/>
    <w:rsid w:val="00551D6C"/>
    <w:rsid w:val="00553580"/>
    <w:rsid w:val="005550A8"/>
    <w:rsid w:val="0055571E"/>
    <w:rsid w:val="00556F67"/>
    <w:rsid w:val="00557849"/>
    <w:rsid w:val="00563009"/>
    <w:rsid w:val="005635B7"/>
    <w:rsid w:val="005652E8"/>
    <w:rsid w:val="0056772E"/>
    <w:rsid w:val="00567A17"/>
    <w:rsid w:val="005735E2"/>
    <w:rsid w:val="0057384B"/>
    <w:rsid w:val="0057392C"/>
    <w:rsid w:val="0057446D"/>
    <w:rsid w:val="0057667C"/>
    <w:rsid w:val="00576BDA"/>
    <w:rsid w:val="00577DB4"/>
    <w:rsid w:val="005826DA"/>
    <w:rsid w:val="00582943"/>
    <w:rsid w:val="00582D0E"/>
    <w:rsid w:val="00582E09"/>
    <w:rsid w:val="005833F0"/>
    <w:rsid w:val="005835F4"/>
    <w:rsid w:val="00585A6D"/>
    <w:rsid w:val="00586280"/>
    <w:rsid w:val="00586584"/>
    <w:rsid w:val="005865FC"/>
    <w:rsid w:val="00586913"/>
    <w:rsid w:val="005869CE"/>
    <w:rsid w:val="00586CAF"/>
    <w:rsid w:val="005873E9"/>
    <w:rsid w:val="00587A90"/>
    <w:rsid w:val="00591180"/>
    <w:rsid w:val="00592E9F"/>
    <w:rsid w:val="00595286"/>
    <w:rsid w:val="0059722C"/>
    <w:rsid w:val="005977A6"/>
    <w:rsid w:val="00597D07"/>
    <w:rsid w:val="00597DD6"/>
    <w:rsid w:val="005A16E6"/>
    <w:rsid w:val="005A1746"/>
    <w:rsid w:val="005A30D7"/>
    <w:rsid w:val="005A3846"/>
    <w:rsid w:val="005A678F"/>
    <w:rsid w:val="005A7DE8"/>
    <w:rsid w:val="005A7E97"/>
    <w:rsid w:val="005B2CD2"/>
    <w:rsid w:val="005B632A"/>
    <w:rsid w:val="005B6788"/>
    <w:rsid w:val="005B6A58"/>
    <w:rsid w:val="005C1A48"/>
    <w:rsid w:val="005C4C2F"/>
    <w:rsid w:val="005C5A83"/>
    <w:rsid w:val="005C7112"/>
    <w:rsid w:val="005D0155"/>
    <w:rsid w:val="005D0561"/>
    <w:rsid w:val="005D0AD9"/>
    <w:rsid w:val="005D1A67"/>
    <w:rsid w:val="005D1F10"/>
    <w:rsid w:val="005D22F6"/>
    <w:rsid w:val="005D4647"/>
    <w:rsid w:val="005D5EDE"/>
    <w:rsid w:val="005D6774"/>
    <w:rsid w:val="005D68AA"/>
    <w:rsid w:val="005D6BD1"/>
    <w:rsid w:val="005D785F"/>
    <w:rsid w:val="005E060E"/>
    <w:rsid w:val="005E0C30"/>
    <w:rsid w:val="005E1A8E"/>
    <w:rsid w:val="005E1DCB"/>
    <w:rsid w:val="005E2A31"/>
    <w:rsid w:val="005E33E0"/>
    <w:rsid w:val="005E3FBB"/>
    <w:rsid w:val="005E66B4"/>
    <w:rsid w:val="005E69D9"/>
    <w:rsid w:val="005E6CB1"/>
    <w:rsid w:val="005E7116"/>
    <w:rsid w:val="005E7971"/>
    <w:rsid w:val="005F17D1"/>
    <w:rsid w:val="005F23BC"/>
    <w:rsid w:val="005F2643"/>
    <w:rsid w:val="005F27F4"/>
    <w:rsid w:val="005F297C"/>
    <w:rsid w:val="005F3239"/>
    <w:rsid w:val="005F39BF"/>
    <w:rsid w:val="005F566C"/>
    <w:rsid w:val="005F5D54"/>
    <w:rsid w:val="005F5F4D"/>
    <w:rsid w:val="005F6567"/>
    <w:rsid w:val="005F676D"/>
    <w:rsid w:val="005F6A21"/>
    <w:rsid w:val="005F750F"/>
    <w:rsid w:val="005F7A8A"/>
    <w:rsid w:val="00600998"/>
    <w:rsid w:val="00600ACF"/>
    <w:rsid w:val="006019EB"/>
    <w:rsid w:val="00601CC1"/>
    <w:rsid w:val="006022D0"/>
    <w:rsid w:val="00605DFE"/>
    <w:rsid w:val="00607094"/>
    <w:rsid w:val="00607256"/>
    <w:rsid w:val="00607621"/>
    <w:rsid w:val="0060790C"/>
    <w:rsid w:val="0060791E"/>
    <w:rsid w:val="00611B7B"/>
    <w:rsid w:val="00611F08"/>
    <w:rsid w:val="00611FB2"/>
    <w:rsid w:val="00613BF1"/>
    <w:rsid w:val="006144B1"/>
    <w:rsid w:val="00615A5C"/>
    <w:rsid w:val="00616C7F"/>
    <w:rsid w:val="006177FF"/>
    <w:rsid w:val="0062077F"/>
    <w:rsid w:val="00621BC7"/>
    <w:rsid w:val="00622033"/>
    <w:rsid w:val="0062460B"/>
    <w:rsid w:val="00630644"/>
    <w:rsid w:val="006335F1"/>
    <w:rsid w:val="006336FD"/>
    <w:rsid w:val="00633B49"/>
    <w:rsid w:val="006345B6"/>
    <w:rsid w:val="006345CD"/>
    <w:rsid w:val="00635616"/>
    <w:rsid w:val="00635712"/>
    <w:rsid w:val="00635984"/>
    <w:rsid w:val="00635F41"/>
    <w:rsid w:val="006368FF"/>
    <w:rsid w:val="00636D95"/>
    <w:rsid w:val="006377D4"/>
    <w:rsid w:val="00640135"/>
    <w:rsid w:val="006402FF"/>
    <w:rsid w:val="0064107F"/>
    <w:rsid w:val="00643D8A"/>
    <w:rsid w:val="00645A5C"/>
    <w:rsid w:val="006460E5"/>
    <w:rsid w:val="00647A78"/>
    <w:rsid w:val="00647AB9"/>
    <w:rsid w:val="00647C4B"/>
    <w:rsid w:val="00650894"/>
    <w:rsid w:val="0065112B"/>
    <w:rsid w:val="00652091"/>
    <w:rsid w:val="00652229"/>
    <w:rsid w:val="00652793"/>
    <w:rsid w:val="006528DE"/>
    <w:rsid w:val="006541A1"/>
    <w:rsid w:val="00657789"/>
    <w:rsid w:val="00660320"/>
    <w:rsid w:val="0066187E"/>
    <w:rsid w:val="00662375"/>
    <w:rsid w:val="006626CA"/>
    <w:rsid w:val="00663487"/>
    <w:rsid w:val="00672382"/>
    <w:rsid w:val="006733BB"/>
    <w:rsid w:val="0067607A"/>
    <w:rsid w:val="006763B5"/>
    <w:rsid w:val="00676E80"/>
    <w:rsid w:val="006775C2"/>
    <w:rsid w:val="00681257"/>
    <w:rsid w:val="00681C3E"/>
    <w:rsid w:val="00682191"/>
    <w:rsid w:val="006822E9"/>
    <w:rsid w:val="00682643"/>
    <w:rsid w:val="00682EB9"/>
    <w:rsid w:val="00682F1E"/>
    <w:rsid w:val="0068378C"/>
    <w:rsid w:val="006839D3"/>
    <w:rsid w:val="0068441A"/>
    <w:rsid w:val="0068699A"/>
    <w:rsid w:val="00690B19"/>
    <w:rsid w:val="006938EE"/>
    <w:rsid w:val="00694195"/>
    <w:rsid w:val="0069650C"/>
    <w:rsid w:val="006A0A3C"/>
    <w:rsid w:val="006A1ED8"/>
    <w:rsid w:val="006A3D5B"/>
    <w:rsid w:val="006A442A"/>
    <w:rsid w:val="006A59E9"/>
    <w:rsid w:val="006A5AB1"/>
    <w:rsid w:val="006A6F2B"/>
    <w:rsid w:val="006A75B8"/>
    <w:rsid w:val="006A79F0"/>
    <w:rsid w:val="006B048F"/>
    <w:rsid w:val="006B359D"/>
    <w:rsid w:val="006B474A"/>
    <w:rsid w:val="006B47EE"/>
    <w:rsid w:val="006B499F"/>
    <w:rsid w:val="006B54C6"/>
    <w:rsid w:val="006B617F"/>
    <w:rsid w:val="006B78E0"/>
    <w:rsid w:val="006C187E"/>
    <w:rsid w:val="006C1FB8"/>
    <w:rsid w:val="006C2BB0"/>
    <w:rsid w:val="006C33BE"/>
    <w:rsid w:val="006C4B3D"/>
    <w:rsid w:val="006C53D0"/>
    <w:rsid w:val="006C5B53"/>
    <w:rsid w:val="006C7E78"/>
    <w:rsid w:val="006D006A"/>
    <w:rsid w:val="006D064D"/>
    <w:rsid w:val="006D098F"/>
    <w:rsid w:val="006D127F"/>
    <w:rsid w:val="006D20E3"/>
    <w:rsid w:val="006D2218"/>
    <w:rsid w:val="006D33E1"/>
    <w:rsid w:val="006D4996"/>
    <w:rsid w:val="006D4D0C"/>
    <w:rsid w:val="006D510B"/>
    <w:rsid w:val="006D535B"/>
    <w:rsid w:val="006D54AB"/>
    <w:rsid w:val="006D58E5"/>
    <w:rsid w:val="006E1084"/>
    <w:rsid w:val="006E1097"/>
    <w:rsid w:val="006E10B2"/>
    <w:rsid w:val="006E1A70"/>
    <w:rsid w:val="006E1FA9"/>
    <w:rsid w:val="006E2D24"/>
    <w:rsid w:val="006E3006"/>
    <w:rsid w:val="006E3AFC"/>
    <w:rsid w:val="006E4458"/>
    <w:rsid w:val="006E4F02"/>
    <w:rsid w:val="006E5032"/>
    <w:rsid w:val="006E5BDA"/>
    <w:rsid w:val="006E7AC9"/>
    <w:rsid w:val="006F0FC7"/>
    <w:rsid w:val="006F39A9"/>
    <w:rsid w:val="006F3D9D"/>
    <w:rsid w:val="006F524E"/>
    <w:rsid w:val="006F553C"/>
    <w:rsid w:val="006F5D57"/>
    <w:rsid w:val="006F643F"/>
    <w:rsid w:val="006F670F"/>
    <w:rsid w:val="006F77F3"/>
    <w:rsid w:val="0070063C"/>
    <w:rsid w:val="00700D69"/>
    <w:rsid w:val="0070243F"/>
    <w:rsid w:val="00702921"/>
    <w:rsid w:val="00703272"/>
    <w:rsid w:val="0070362C"/>
    <w:rsid w:val="00703652"/>
    <w:rsid w:val="00704020"/>
    <w:rsid w:val="00704044"/>
    <w:rsid w:val="00705B35"/>
    <w:rsid w:val="00705BBE"/>
    <w:rsid w:val="0070733C"/>
    <w:rsid w:val="007102D5"/>
    <w:rsid w:val="00710C5D"/>
    <w:rsid w:val="0071348C"/>
    <w:rsid w:val="00716829"/>
    <w:rsid w:val="00717273"/>
    <w:rsid w:val="00720FD4"/>
    <w:rsid w:val="00721EEF"/>
    <w:rsid w:val="00722A02"/>
    <w:rsid w:val="00723A21"/>
    <w:rsid w:val="00723B91"/>
    <w:rsid w:val="00723C6D"/>
    <w:rsid w:val="00724550"/>
    <w:rsid w:val="00724AF2"/>
    <w:rsid w:val="00724E51"/>
    <w:rsid w:val="00730624"/>
    <w:rsid w:val="0073096C"/>
    <w:rsid w:val="0073100D"/>
    <w:rsid w:val="00731368"/>
    <w:rsid w:val="00733429"/>
    <w:rsid w:val="00733A46"/>
    <w:rsid w:val="00733BB0"/>
    <w:rsid w:val="00735E2D"/>
    <w:rsid w:val="00736F2C"/>
    <w:rsid w:val="007371B2"/>
    <w:rsid w:val="00740F23"/>
    <w:rsid w:val="007419C8"/>
    <w:rsid w:val="00742398"/>
    <w:rsid w:val="007432A9"/>
    <w:rsid w:val="00745C0B"/>
    <w:rsid w:val="00746050"/>
    <w:rsid w:val="00746118"/>
    <w:rsid w:val="00746C7F"/>
    <w:rsid w:val="007507B5"/>
    <w:rsid w:val="0075091D"/>
    <w:rsid w:val="00750EC4"/>
    <w:rsid w:val="00751831"/>
    <w:rsid w:val="0075201B"/>
    <w:rsid w:val="00753A24"/>
    <w:rsid w:val="00754294"/>
    <w:rsid w:val="0075430D"/>
    <w:rsid w:val="0075779F"/>
    <w:rsid w:val="0076106F"/>
    <w:rsid w:val="0076354B"/>
    <w:rsid w:val="00764668"/>
    <w:rsid w:val="00764E4B"/>
    <w:rsid w:val="007658F3"/>
    <w:rsid w:val="00765D0E"/>
    <w:rsid w:val="00765E3B"/>
    <w:rsid w:val="00766EA2"/>
    <w:rsid w:val="00767034"/>
    <w:rsid w:val="00767440"/>
    <w:rsid w:val="00772188"/>
    <w:rsid w:val="0077222A"/>
    <w:rsid w:val="00773909"/>
    <w:rsid w:val="0077433B"/>
    <w:rsid w:val="00774E1E"/>
    <w:rsid w:val="0077544E"/>
    <w:rsid w:val="00776743"/>
    <w:rsid w:val="00776D7F"/>
    <w:rsid w:val="007813D0"/>
    <w:rsid w:val="007845AC"/>
    <w:rsid w:val="00785993"/>
    <w:rsid w:val="00785A0D"/>
    <w:rsid w:val="007863BF"/>
    <w:rsid w:val="007866E2"/>
    <w:rsid w:val="00786BA3"/>
    <w:rsid w:val="00790993"/>
    <w:rsid w:val="0079202F"/>
    <w:rsid w:val="0079203E"/>
    <w:rsid w:val="007934C3"/>
    <w:rsid w:val="00793FDA"/>
    <w:rsid w:val="00794903"/>
    <w:rsid w:val="00795486"/>
    <w:rsid w:val="00795AF2"/>
    <w:rsid w:val="00795E4F"/>
    <w:rsid w:val="007A0287"/>
    <w:rsid w:val="007A09FC"/>
    <w:rsid w:val="007A2AAD"/>
    <w:rsid w:val="007A3017"/>
    <w:rsid w:val="007A4432"/>
    <w:rsid w:val="007A59E9"/>
    <w:rsid w:val="007A784E"/>
    <w:rsid w:val="007A7E31"/>
    <w:rsid w:val="007B02A0"/>
    <w:rsid w:val="007B278C"/>
    <w:rsid w:val="007B2C2C"/>
    <w:rsid w:val="007B2DAD"/>
    <w:rsid w:val="007B3774"/>
    <w:rsid w:val="007B4939"/>
    <w:rsid w:val="007B499C"/>
    <w:rsid w:val="007B4D4B"/>
    <w:rsid w:val="007B58C6"/>
    <w:rsid w:val="007B76D8"/>
    <w:rsid w:val="007C0646"/>
    <w:rsid w:val="007C1ACD"/>
    <w:rsid w:val="007C1E5E"/>
    <w:rsid w:val="007C1E9D"/>
    <w:rsid w:val="007C3AE3"/>
    <w:rsid w:val="007C6C51"/>
    <w:rsid w:val="007D0000"/>
    <w:rsid w:val="007D2A02"/>
    <w:rsid w:val="007D59FA"/>
    <w:rsid w:val="007D5EA2"/>
    <w:rsid w:val="007D6144"/>
    <w:rsid w:val="007D62A4"/>
    <w:rsid w:val="007D6CE5"/>
    <w:rsid w:val="007E0917"/>
    <w:rsid w:val="007E136B"/>
    <w:rsid w:val="007E1736"/>
    <w:rsid w:val="007E25DD"/>
    <w:rsid w:val="007E2887"/>
    <w:rsid w:val="007E3318"/>
    <w:rsid w:val="007E6EA1"/>
    <w:rsid w:val="007F0F16"/>
    <w:rsid w:val="007F0F63"/>
    <w:rsid w:val="007F2B1E"/>
    <w:rsid w:val="007F4590"/>
    <w:rsid w:val="007F62B4"/>
    <w:rsid w:val="007F7C05"/>
    <w:rsid w:val="007F7DF9"/>
    <w:rsid w:val="00800FD6"/>
    <w:rsid w:val="00801517"/>
    <w:rsid w:val="008019C0"/>
    <w:rsid w:val="00804966"/>
    <w:rsid w:val="0080510A"/>
    <w:rsid w:val="0080596A"/>
    <w:rsid w:val="00805CBF"/>
    <w:rsid w:val="00807195"/>
    <w:rsid w:val="00810AC4"/>
    <w:rsid w:val="0081218E"/>
    <w:rsid w:val="0081228B"/>
    <w:rsid w:val="00813492"/>
    <w:rsid w:val="00814DE2"/>
    <w:rsid w:val="00815599"/>
    <w:rsid w:val="00815D34"/>
    <w:rsid w:val="008177EE"/>
    <w:rsid w:val="00817895"/>
    <w:rsid w:val="00817AE8"/>
    <w:rsid w:val="00817DE8"/>
    <w:rsid w:val="008229F5"/>
    <w:rsid w:val="00824293"/>
    <w:rsid w:val="008259DE"/>
    <w:rsid w:val="0082699A"/>
    <w:rsid w:val="00827513"/>
    <w:rsid w:val="00827F2A"/>
    <w:rsid w:val="00832633"/>
    <w:rsid w:val="0083342C"/>
    <w:rsid w:val="00833869"/>
    <w:rsid w:val="00833CEB"/>
    <w:rsid w:val="0083662B"/>
    <w:rsid w:val="008372D2"/>
    <w:rsid w:val="008377BC"/>
    <w:rsid w:val="00841179"/>
    <w:rsid w:val="00841353"/>
    <w:rsid w:val="00844C17"/>
    <w:rsid w:val="008450BB"/>
    <w:rsid w:val="00846017"/>
    <w:rsid w:val="008464F2"/>
    <w:rsid w:val="00847726"/>
    <w:rsid w:val="00851033"/>
    <w:rsid w:val="00851A55"/>
    <w:rsid w:val="00851CB1"/>
    <w:rsid w:val="00852511"/>
    <w:rsid w:val="0085252F"/>
    <w:rsid w:val="00853FD6"/>
    <w:rsid w:val="00855F22"/>
    <w:rsid w:val="00855FD0"/>
    <w:rsid w:val="0085658E"/>
    <w:rsid w:val="008568E6"/>
    <w:rsid w:val="00857408"/>
    <w:rsid w:val="008578A9"/>
    <w:rsid w:val="00860338"/>
    <w:rsid w:val="0086072A"/>
    <w:rsid w:val="0086088F"/>
    <w:rsid w:val="008614F1"/>
    <w:rsid w:val="0086273C"/>
    <w:rsid w:val="008639B3"/>
    <w:rsid w:val="00863C1A"/>
    <w:rsid w:val="00863F9D"/>
    <w:rsid w:val="0086470F"/>
    <w:rsid w:val="00865882"/>
    <w:rsid w:val="00866CDD"/>
    <w:rsid w:val="0087082E"/>
    <w:rsid w:val="008712FE"/>
    <w:rsid w:val="0087142D"/>
    <w:rsid w:val="00872928"/>
    <w:rsid w:val="00872DA6"/>
    <w:rsid w:val="00873416"/>
    <w:rsid w:val="00873956"/>
    <w:rsid w:val="0087538C"/>
    <w:rsid w:val="00875495"/>
    <w:rsid w:val="00875A71"/>
    <w:rsid w:val="00875CB0"/>
    <w:rsid w:val="008762E7"/>
    <w:rsid w:val="008770CC"/>
    <w:rsid w:val="00877800"/>
    <w:rsid w:val="00877C32"/>
    <w:rsid w:val="00880580"/>
    <w:rsid w:val="0088094B"/>
    <w:rsid w:val="00880E72"/>
    <w:rsid w:val="0088176E"/>
    <w:rsid w:val="008825EE"/>
    <w:rsid w:val="00882DE4"/>
    <w:rsid w:val="0088313E"/>
    <w:rsid w:val="008849B2"/>
    <w:rsid w:val="0088596E"/>
    <w:rsid w:val="00885D26"/>
    <w:rsid w:val="00886C54"/>
    <w:rsid w:val="008870ED"/>
    <w:rsid w:val="008877FC"/>
    <w:rsid w:val="00892132"/>
    <w:rsid w:val="008947FF"/>
    <w:rsid w:val="0089796A"/>
    <w:rsid w:val="0089799B"/>
    <w:rsid w:val="008979FA"/>
    <w:rsid w:val="008A2375"/>
    <w:rsid w:val="008A3939"/>
    <w:rsid w:val="008A54B6"/>
    <w:rsid w:val="008A5CD2"/>
    <w:rsid w:val="008A7DEB"/>
    <w:rsid w:val="008B1B65"/>
    <w:rsid w:val="008B2185"/>
    <w:rsid w:val="008B3182"/>
    <w:rsid w:val="008B3557"/>
    <w:rsid w:val="008B39E0"/>
    <w:rsid w:val="008B4302"/>
    <w:rsid w:val="008B605A"/>
    <w:rsid w:val="008B6086"/>
    <w:rsid w:val="008B760D"/>
    <w:rsid w:val="008C093B"/>
    <w:rsid w:val="008C0E76"/>
    <w:rsid w:val="008C2665"/>
    <w:rsid w:val="008C6041"/>
    <w:rsid w:val="008C74E3"/>
    <w:rsid w:val="008D0936"/>
    <w:rsid w:val="008D403B"/>
    <w:rsid w:val="008D4707"/>
    <w:rsid w:val="008D764F"/>
    <w:rsid w:val="008D76C5"/>
    <w:rsid w:val="008E0A04"/>
    <w:rsid w:val="008E0AFA"/>
    <w:rsid w:val="008E0B3D"/>
    <w:rsid w:val="008E28BD"/>
    <w:rsid w:val="008E2C6D"/>
    <w:rsid w:val="008E4F56"/>
    <w:rsid w:val="008E6661"/>
    <w:rsid w:val="008E75D3"/>
    <w:rsid w:val="008F02E9"/>
    <w:rsid w:val="008F076A"/>
    <w:rsid w:val="008F0CE4"/>
    <w:rsid w:val="008F125E"/>
    <w:rsid w:val="008F1CC5"/>
    <w:rsid w:val="008F2444"/>
    <w:rsid w:val="008F2B54"/>
    <w:rsid w:val="008F2CC5"/>
    <w:rsid w:val="008F4C1E"/>
    <w:rsid w:val="008F4D2F"/>
    <w:rsid w:val="008F510A"/>
    <w:rsid w:val="008F55A2"/>
    <w:rsid w:val="00900235"/>
    <w:rsid w:val="00900D3C"/>
    <w:rsid w:val="00906292"/>
    <w:rsid w:val="009131B5"/>
    <w:rsid w:val="0091352F"/>
    <w:rsid w:val="00914B5B"/>
    <w:rsid w:val="009152B8"/>
    <w:rsid w:val="00917162"/>
    <w:rsid w:val="009172B9"/>
    <w:rsid w:val="009178AA"/>
    <w:rsid w:val="00920430"/>
    <w:rsid w:val="00921C0C"/>
    <w:rsid w:val="00923001"/>
    <w:rsid w:val="0092358D"/>
    <w:rsid w:val="009238BF"/>
    <w:rsid w:val="009251CC"/>
    <w:rsid w:val="0092680D"/>
    <w:rsid w:val="0092714E"/>
    <w:rsid w:val="00927661"/>
    <w:rsid w:val="00931E24"/>
    <w:rsid w:val="009324F0"/>
    <w:rsid w:val="00933130"/>
    <w:rsid w:val="0093478F"/>
    <w:rsid w:val="00936826"/>
    <w:rsid w:val="00940B3D"/>
    <w:rsid w:val="00942002"/>
    <w:rsid w:val="00942359"/>
    <w:rsid w:val="0094623A"/>
    <w:rsid w:val="00946FC5"/>
    <w:rsid w:val="00947885"/>
    <w:rsid w:val="009504AB"/>
    <w:rsid w:val="00951212"/>
    <w:rsid w:val="00951818"/>
    <w:rsid w:val="00952168"/>
    <w:rsid w:val="009527FE"/>
    <w:rsid w:val="009529B2"/>
    <w:rsid w:val="009535A6"/>
    <w:rsid w:val="009538D0"/>
    <w:rsid w:val="0095421F"/>
    <w:rsid w:val="009555CA"/>
    <w:rsid w:val="00955D69"/>
    <w:rsid w:val="00957D2C"/>
    <w:rsid w:val="00960306"/>
    <w:rsid w:val="00960319"/>
    <w:rsid w:val="00960539"/>
    <w:rsid w:val="009605B1"/>
    <w:rsid w:val="00960CBC"/>
    <w:rsid w:val="00962591"/>
    <w:rsid w:val="00962AD4"/>
    <w:rsid w:val="00963A06"/>
    <w:rsid w:val="00965192"/>
    <w:rsid w:val="00967DD4"/>
    <w:rsid w:val="009700B1"/>
    <w:rsid w:val="00970ECF"/>
    <w:rsid w:val="00971261"/>
    <w:rsid w:val="00971FD4"/>
    <w:rsid w:val="009722CB"/>
    <w:rsid w:val="009739A0"/>
    <w:rsid w:val="00974EE4"/>
    <w:rsid w:val="00974F84"/>
    <w:rsid w:val="00975D5B"/>
    <w:rsid w:val="00976216"/>
    <w:rsid w:val="009767C7"/>
    <w:rsid w:val="00977D30"/>
    <w:rsid w:val="00980E69"/>
    <w:rsid w:val="0098334C"/>
    <w:rsid w:val="00984643"/>
    <w:rsid w:val="0098576C"/>
    <w:rsid w:val="0098579A"/>
    <w:rsid w:val="009912F1"/>
    <w:rsid w:val="00991475"/>
    <w:rsid w:val="009918DD"/>
    <w:rsid w:val="0099195A"/>
    <w:rsid w:val="00991BD2"/>
    <w:rsid w:val="00992407"/>
    <w:rsid w:val="00992A11"/>
    <w:rsid w:val="00994681"/>
    <w:rsid w:val="0099486A"/>
    <w:rsid w:val="00994EFB"/>
    <w:rsid w:val="009954D8"/>
    <w:rsid w:val="00997239"/>
    <w:rsid w:val="009A0B33"/>
    <w:rsid w:val="009A0E26"/>
    <w:rsid w:val="009A16EC"/>
    <w:rsid w:val="009A22C2"/>
    <w:rsid w:val="009A743E"/>
    <w:rsid w:val="009A7CF6"/>
    <w:rsid w:val="009B10F6"/>
    <w:rsid w:val="009B1B55"/>
    <w:rsid w:val="009B29B7"/>
    <w:rsid w:val="009B3199"/>
    <w:rsid w:val="009B3B37"/>
    <w:rsid w:val="009B63F4"/>
    <w:rsid w:val="009B7D1F"/>
    <w:rsid w:val="009C088E"/>
    <w:rsid w:val="009C17DC"/>
    <w:rsid w:val="009C37AB"/>
    <w:rsid w:val="009C4C7A"/>
    <w:rsid w:val="009C4D35"/>
    <w:rsid w:val="009C5E51"/>
    <w:rsid w:val="009C6158"/>
    <w:rsid w:val="009C75A2"/>
    <w:rsid w:val="009C7B68"/>
    <w:rsid w:val="009D1522"/>
    <w:rsid w:val="009D44D5"/>
    <w:rsid w:val="009D51F0"/>
    <w:rsid w:val="009D61DC"/>
    <w:rsid w:val="009D7252"/>
    <w:rsid w:val="009D7652"/>
    <w:rsid w:val="009E1FF6"/>
    <w:rsid w:val="009E35D8"/>
    <w:rsid w:val="009E3CAF"/>
    <w:rsid w:val="009E3E5E"/>
    <w:rsid w:val="009E3F48"/>
    <w:rsid w:val="009E53A5"/>
    <w:rsid w:val="009E5EB4"/>
    <w:rsid w:val="009E7B37"/>
    <w:rsid w:val="009F4451"/>
    <w:rsid w:val="009F563C"/>
    <w:rsid w:val="009F610E"/>
    <w:rsid w:val="00A00DA9"/>
    <w:rsid w:val="00A00F7E"/>
    <w:rsid w:val="00A044D6"/>
    <w:rsid w:val="00A04ADB"/>
    <w:rsid w:val="00A04D8F"/>
    <w:rsid w:val="00A04F89"/>
    <w:rsid w:val="00A05F11"/>
    <w:rsid w:val="00A11E0F"/>
    <w:rsid w:val="00A12378"/>
    <w:rsid w:val="00A141E9"/>
    <w:rsid w:val="00A15B6B"/>
    <w:rsid w:val="00A15D78"/>
    <w:rsid w:val="00A15EBE"/>
    <w:rsid w:val="00A17F5B"/>
    <w:rsid w:val="00A216E5"/>
    <w:rsid w:val="00A25165"/>
    <w:rsid w:val="00A25F5B"/>
    <w:rsid w:val="00A26744"/>
    <w:rsid w:val="00A26CB6"/>
    <w:rsid w:val="00A2751B"/>
    <w:rsid w:val="00A30A00"/>
    <w:rsid w:val="00A316D9"/>
    <w:rsid w:val="00A32F82"/>
    <w:rsid w:val="00A32F8B"/>
    <w:rsid w:val="00A34F9F"/>
    <w:rsid w:val="00A36481"/>
    <w:rsid w:val="00A36675"/>
    <w:rsid w:val="00A3756F"/>
    <w:rsid w:val="00A42D6F"/>
    <w:rsid w:val="00A43870"/>
    <w:rsid w:val="00A4474B"/>
    <w:rsid w:val="00A45A62"/>
    <w:rsid w:val="00A462DC"/>
    <w:rsid w:val="00A4657C"/>
    <w:rsid w:val="00A51DB8"/>
    <w:rsid w:val="00A52E0B"/>
    <w:rsid w:val="00A52FA1"/>
    <w:rsid w:val="00A540B0"/>
    <w:rsid w:val="00A54AC5"/>
    <w:rsid w:val="00A54C2A"/>
    <w:rsid w:val="00A54D12"/>
    <w:rsid w:val="00A55DC3"/>
    <w:rsid w:val="00A56D41"/>
    <w:rsid w:val="00A56DEC"/>
    <w:rsid w:val="00A60529"/>
    <w:rsid w:val="00A60899"/>
    <w:rsid w:val="00A608D3"/>
    <w:rsid w:val="00A60F91"/>
    <w:rsid w:val="00A61353"/>
    <w:rsid w:val="00A61481"/>
    <w:rsid w:val="00A616F1"/>
    <w:rsid w:val="00A61A48"/>
    <w:rsid w:val="00A629D6"/>
    <w:rsid w:val="00A63035"/>
    <w:rsid w:val="00A637C9"/>
    <w:rsid w:val="00A66DB1"/>
    <w:rsid w:val="00A67A92"/>
    <w:rsid w:val="00A70DC6"/>
    <w:rsid w:val="00A7315C"/>
    <w:rsid w:val="00A7420B"/>
    <w:rsid w:val="00A74FDC"/>
    <w:rsid w:val="00A77192"/>
    <w:rsid w:val="00A8089F"/>
    <w:rsid w:val="00A81C0A"/>
    <w:rsid w:val="00A820BE"/>
    <w:rsid w:val="00A842D5"/>
    <w:rsid w:val="00A87870"/>
    <w:rsid w:val="00A903F3"/>
    <w:rsid w:val="00A90F18"/>
    <w:rsid w:val="00A90FFB"/>
    <w:rsid w:val="00A9149D"/>
    <w:rsid w:val="00A91A70"/>
    <w:rsid w:val="00A92FCD"/>
    <w:rsid w:val="00A9302F"/>
    <w:rsid w:val="00A957F6"/>
    <w:rsid w:val="00A959CF"/>
    <w:rsid w:val="00A9635E"/>
    <w:rsid w:val="00A97316"/>
    <w:rsid w:val="00A97BD8"/>
    <w:rsid w:val="00AA010B"/>
    <w:rsid w:val="00AA0D54"/>
    <w:rsid w:val="00AA1B85"/>
    <w:rsid w:val="00AA3290"/>
    <w:rsid w:val="00AA46F0"/>
    <w:rsid w:val="00AA6481"/>
    <w:rsid w:val="00AA7270"/>
    <w:rsid w:val="00AB08B8"/>
    <w:rsid w:val="00AB0C08"/>
    <w:rsid w:val="00AB12AC"/>
    <w:rsid w:val="00AB1CB6"/>
    <w:rsid w:val="00AB1D9A"/>
    <w:rsid w:val="00AB4A1F"/>
    <w:rsid w:val="00AB5C61"/>
    <w:rsid w:val="00AB7C1A"/>
    <w:rsid w:val="00AB7EAC"/>
    <w:rsid w:val="00AC304D"/>
    <w:rsid w:val="00AC3540"/>
    <w:rsid w:val="00AC3D15"/>
    <w:rsid w:val="00AC5055"/>
    <w:rsid w:val="00AC5315"/>
    <w:rsid w:val="00AC7D60"/>
    <w:rsid w:val="00AD0A8D"/>
    <w:rsid w:val="00AD0C22"/>
    <w:rsid w:val="00AD1AD7"/>
    <w:rsid w:val="00AD1AE2"/>
    <w:rsid w:val="00AD3290"/>
    <w:rsid w:val="00AD442C"/>
    <w:rsid w:val="00AD44FE"/>
    <w:rsid w:val="00AD5A37"/>
    <w:rsid w:val="00AD6B50"/>
    <w:rsid w:val="00AE05A4"/>
    <w:rsid w:val="00AE177E"/>
    <w:rsid w:val="00AE25FC"/>
    <w:rsid w:val="00AE400C"/>
    <w:rsid w:val="00AE49F1"/>
    <w:rsid w:val="00AE4A1C"/>
    <w:rsid w:val="00AE4B7A"/>
    <w:rsid w:val="00AE5532"/>
    <w:rsid w:val="00AE74D8"/>
    <w:rsid w:val="00AF0B6F"/>
    <w:rsid w:val="00AF0F75"/>
    <w:rsid w:val="00AF1D69"/>
    <w:rsid w:val="00AF23A8"/>
    <w:rsid w:val="00AF30D0"/>
    <w:rsid w:val="00AF41FA"/>
    <w:rsid w:val="00AF4796"/>
    <w:rsid w:val="00AF71EB"/>
    <w:rsid w:val="00B00988"/>
    <w:rsid w:val="00B01405"/>
    <w:rsid w:val="00B027BA"/>
    <w:rsid w:val="00B052E8"/>
    <w:rsid w:val="00B05CCA"/>
    <w:rsid w:val="00B05ECC"/>
    <w:rsid w:val="00B06DC3"/>
    <w:rsid w:val="00B100C9"/>
    <w:rsid w:val="00B11099"/>
    <w:rsid w:val="00B116B7"/>
    <w:rsid w:val="00B14271"/>
    <w:rsid w:val="00B16270"/>
    <w:rsid w:val="00B20182"/>
    <w:rsid w:val="00B22578"/>
    <w:rsid w:val="00B2292F"/>
    <w:rsid w:val="00B23C16"/>
    <w:rsid w:val="00B23C52"/>
    <w:rsid w:val="00B24E86"/>
    <w:rsid w:val="00B259E1"/>
    <w:rsid w:val="00B2685D"/>
    <w:rsid w:val="00B26D1E"/>
    <w:rsid w:val="00B26EE8"/>
    <w:rsid w:val="00B30351"/>
    <w:rsid w:val="00B312F1"/>
    <w:rsid w:val="00B33837"/>
    <w:rsid w:val="00B33C2A"/>
    <w:rsid w:val="00B349F7"/>
    <w:rsid w:val="00B34A14"/>
    <w:rsid w:val="00B35967"/>
    <w:rsid w:val="00B35CBA"/>
    <w:rsid w:val="00B363D9"/>
    <w:rsid w:val="00B416D1"/>
    <w:rsid w:val="00B422EC"/>
    <w:rsid w:val="00B44875"/>
    <w:rsid w:val="00B44C07"/>
    <w:rsid w:val="00B46320"/>
    <w:rsid w:val="00B4657A"/>
    <w:rsid w:val="00B47F0A"/>
    <w:rsid w:val="00B50B6B"/>
    <w:rsid w:val="00B51D75"/>
    <w:rsid w:val="00B54329"/>
    <w:rsid w:val="00B54885"/>
    <w:rsid w:val="00B54BFF"/>
    <w:rsid w:val="00B554C9"/>
    <w:rsid w:val="00B56AD9"/>
    <w:rsid w:val="00B5714F"/>
    <w:rsid w:val="00B57158"/>
    <w:rsid w:val="00B5778D"/>
    <w:rsid w:val="00B60827"/>
    <w:rsid w:val="00B61117"/>
    <w:rsid w:val="00B614C0"/>
    <w:rsid w:val="00B61EBB"/>
    <w:rsid w:val="00B634AB"/>
    <w:rsid w:val="00B63624"/>
    <w:rsid w:val="00B65795"/>
    <w:rsid w:val="00B671E3"/>
    <w:rsid w:val="00B7037B"/>
    <w:rsid w:val="00B719F6"/>
    <w:rsid w:val="00B726D4"/>
    <w:rsid w:val="00B72969"/>
    <w:rsid w:val="00B73A2D"/>
    <w:rsid w:val="00B758FD"/>
    <w:rsid w:val="00B76807"/>
    <w:rsid w:val="00B769E6"/>
    <w:rsid w:val="00B77D24"/>
    <w:rsid w:val="00B8214F"/>
    <w:rsid w:val="00B82B43"/>
    <w:rsid w:val="00B82B48"/>
    <w:rsid w:val="00B84956"/>
    <w:rsid w:val="00B84F2C"/>
    <w:rsid w:val="00B85133"/>
    <w:rsid w:val="00B8643A"/>
    <w:rsid w:val="00B86A4F"/>
    <w:rsid w:val="00B91786"/>
    <w:rsid w:val="00B93035"/>
    <w:rsid w:val="00B93D17"/>
    <w:rsid w:val="00B940EB"/>
    <w:rsid w:val="00B9431C"/>
    <w:rsid w:val="00B952CF"/>
    <w:rsid w:val="00B95798"/>
    <w:rsid w:val="00B958E8"/>
    <w:rsid w:val="00B97E4A"/>
    <w:rsid w:val="00BA09B2"/>
    <w:rsid w:val="00BA0F35"/>
    <w:rsid w:val="00BA397D"/>
    <w:rsid w:val="00BA465D"/>
    <w:rsid w:val="00BA4D72"/>
    <w:rsid w:val="00BA52C0"/>
    <w:rsid w:val="00BA5B46"/>
    <w:rsid w:val="00BA621C"/>
    <w:rsid w:val="00BA63D4"/>
    <w:rsid w:val="00BB2D73"/>
    <w:rsid w:val="00BB400D"/>
    <w:rsid w:val="00BB45BA"/>
    <w:rsid w:val="00BB48B2"/>
    <w:rsid w:val="00BB4A3A"/>
    <w:rsid w:val="00BB5D0B"/>
    <w:rsid w:val="00BB629C"/>
    <w:rsid w:val="00BC0995"/>
    <w:rsid w:val="00BC1761"/>
    <w:rsid w:val="00BC19ED"/>
    <w:rsid w:val="00BC513A"/>
    <w:rsid w:val="00BC6C56"/>
    <w:rsid w:val="00BC6DE2"/>
    <w:rsid w:val="00BC6E62"/>
    <w:rsid w:val="00BD013A"/>
    <w:rsid w:val="00BD2510"/>
    <w:rsid w:val="00BD3A53"/>
    <w:rsid w:val="00BD4ECD"/>
    <w:rsid w:val="00BD5A19"/>
    <w:rsid w:val="00BD6539"/>
    <w:rsid w:val="00BD656A"/>
    <w:rsid w:val="00BD6D1B"/>
    <w:rsid w:val="00BE2403"/>
    <w:rsid w:val="00BE2D0A"/>
    <w:rsid w:val="00BE47D4"/>
    <w:rsid w:val="00BE66DB"/>
    <w:rsid w:val="00BE793A"/>
    <w:rsid w:val="00BE7A0B"/>
    <w:rsid w:val="00BF114D"/>
    <w:rsid w:val="00BF1B93"/>
    <w:rsid w:val="00BF2B82"/>
    <w:rsid w:val="00BF2CEB"/>
    <w:rsid w:val="00BF432A"/>
    <w:rsid w:val="00BF66DA"/>
    <w:rsid w:val="00BF6E82"/>
    <w:rsid w:val="00C0361D"/>
    <w:rsid w:val="00C041A4"/>
    <w:rsid w:val="00C060C7"/>
    <w:rsid w:val="00C06DCC"/>
    <w:rsid w:val="00C07F92"/>
    <w:rsid w:val="00C10EA4"/>
    <w:rsid w:val="00C11D25"/>
    <w:rsid w:val="00C13217"/>
    <w:rsid w:val="00C15BEC"/>
    <w:rsid w:val="00C15DB5"/>
    <w:rsid w:val="00C208E2"/>
    <w:rsid w:val="00C21874"/>
    <w:rsid w:val="00C21897"/>
    <w:rsid w:val="00C2288E"/>
    <w:rsid w:val="00C22B54"/>
    <w:rsid w:val="00C22CEA"/>
    <w:rsid w:val="00C22F1F"/>
    <w:rsid w:val="00C24279"/>
    <w:rsid w:val="00C249E3"/>
    <w:rsid w:val="00C24C17"/>
    <w:rsid w:val="00C27C4A"/>
    <w:rsid w:val="00C31595"/>
    <w:rsid w:val="00C31B25"/>
    <w:rsid w:val="00C3309D"/>
    <w:rsid w:val="00C3411D"/>
    <w:rsid w:val="00C34357"/>
    <w:rsid w:val="00C34829"/>
    <w:rsid w:val="00C363B8"/>
    <w:rsid w:val="00C3758F"/>
    <w:rsid w:val="00C40B88"/>
    <w:rsid w:val="00C43DDD"/>
    <w:rsid w:val="00C44489"/>
    <w:rsid w:val="00C44FC2"/>
    <w:rsid w:val="00C47D87"/>
    <w:rsid w:val="00C47FCD"/>
    <w:rsid w:val="00C50FA6"/>
    <w:rsid w:val="00C53430"/>
    <w:rsid w:val="00C5376E"/>
    <w:rsid w:val="00C549AA"/>
    <w:rsid w:val="00C554C1"/>
    <w:rsid w:val="00C558F2"/>
    <w:rsid w:val="00C55AEE"/>
    <w:rsid w:val="00C5701B"/>
    <w:rsid w:val="00C57263"/>
    <w:rsid w:val="00C6069A"/>
    <w:rsid w:val="00C61501"/>
    <w:rsid w:val="00C61BDC"/>
    <w:rsid w:val="00C62642"/>
    <w:rsid w:val="00C64D40"/>
    <w:rsid w:val="00C65957"/>
    <w:rsid w:val="00C66218"/>
    <w:rsid w:val="00C677C9"/>
    <w:rsid w:val="00C70B76"/>
    <w:rsid w:val="00C70DBC"/>
    <w:rsid w:val="00C70FB7"/>
    <w:rsid w:val="00C71E80"/>
    <w:rsid w:val="00C75DCE"/>
    <w:rsid w:val="00C7750A"/>
    <w:rsid w:val="00C808A6"/>
    <w:rsid w:val="00C83BA4"/>
    <w:rsid w:val="00C84AC6"/>
    <w:rsid w:val="00C855DB"/>
    <w:rsid w:val="00C855F3"/>
    <w:rsid w:val="00C86270"/>
    <w:rsid w:val="00C90C20"/>
    <w:rsid w:val="00C9109C"/>
    <w:rsid w:val="00C948CF"/>
    <w:rsid w:val="00C95798"/>
    <w:rsid w:val="00C95A74"/>
    <w:rsid w:val="00C97091"/>
    <w:rsid w:val="00C97260"/>
    <w:rsid w:val="00C97391"/>
    <w:rsid w:val="00CA14A5"/>
    <w:rsid w:val="00CA14DA"/>
    <w:rsid w:val="00CA1AB8"/>
    <w:rsid w:val="00CA2001"/>
    <w:rsid w:val="00CA2B10"/>
    <w:rsid w:val="00CA3F11"/>
    <w:rsid w:val="00CA5256"/>
    <w:rsid w:val="00CA5564"/>
    <w:rsid w:val="00CB078E"/>
    <w:rsid w:val="00CB3782"/>
    <w:rsid w:val="00CB4D20"/>
    <w:rsid w:val="00CB5B6C"/>
    <w:rsid w:val="00CB60EF"/>
    <w:rsid w:val="00CB74E3"/>
    <w:rsid w:val="00CC052E"/>
    <w:rsid w:val="00CC06E5"/>
    <w:rsid w:val="00CC0B14"/>
    <w:rsid w:val="00CC5B9C"/>
    <w:rsid w:val="00CD02DF"/>
    <w:rsid w:val="00CD10A5"/>
    <w:rsid w:val="00CD16BE"/>
    <w:rsid w:val="00CD179F"/>
    <w:rsid w:val="00CD1F32"/>
    <w:rsid w:val="00CD2268"/>
    <w:rsid w:val="00CD4616"/>
    <w:rsid w:val="00CD50DC"/>
    <w:rsid w:val="00CD56AF"/>
    <w:rsid w:val="00CD5FFA"/>
    <w:rsid w:val="00CD608B"/>
    <w:rsid w:val="00CD61BB"/>
    <w:rsid w:val="00CE32F0"/>
    <w:rsid w:val="00CE33D5"/>
    <w:rsid w:val="00CE4712"/>
    <w:rsid w:val="00CE6073"/>
    <w:rsid w:val="00CE761C"/>
    <w:rsid w:val="00CF5D37"/>
    <w:rsid w:val="00CF6353"/>
    <w:rsid w:val="00CF6F33"/>
    <w:rsid w:val="00D02248"/>
    <w:rsid w:val="00D04429"/>
    <w:rsid w:val="00D04B47"/>
    <w:rsid w:val="00D04E37"/>
    <w:rsid w:val="00D063B8"/>
    <w:rsid w:val="00D06825"/>
    <w:rsid w:val="00D0702E"/>
    <w:rsid w:val="00D07467"/>
    <w:rsid w:val="00D076E6"/>
    <w:rsid w:val="00D1044F"/>
    <w:rsid w:val="00D106BD"/>
    <w:rsid w:val="00D14E64"/>
    <w:rsid w:val="00D17185"/>
    <w:rsid w:val="00D17D02"/>
    <w:rsid w:val="00D17E3B"/>
    <w:rsid w:val="00D22A9A"/>
    <w:rsid w:val="00D2306F"/>
    <w:rsid w:val="00D23C09"/>
    <w:rsid w:val="00D23CED"/>
    <w:rsid w:val="00D241D1"/>
    <w:rsid w:val="00D24BD2"/>
    <w:rsid w:val="00D24F2C"/>
    <w:rsid w:val="00D254F7"/>
    <w:rsid w:val="00D2573D"/>
    <w:rsid w:val="00D260A2"/>
    <w:rsid w:val="00D30CC6"/>
    <w:rsid w:val="00D30DA4"/>
    <w:rsid w:val="00D31722"/>
    <w:rsid w:val="00D3260C"/>
    <w:rsid w:val="00D3391A"/>
    <w:rsid w:val="00D33DB5"/>
    <w:rsid w:val="00D35790"/>
    <w:rsid w:val="00D35F5F"/>
    <w:rsid w:val="00D41276"/>
    <w:rsid w:val="00D41971"/>
    <w:rsid w:val="00D442D5"/>
    <w:rsid w:val="00D45043"/>
    <w:rsid w:val="00D51576"/>
    <w:rsid w:val="00D519AF"/>
    <w:rsid w:val="00D532A9"/>
    <w:rsid w:val="00D5437A"/>
    <w:rsid w:val="00D5611E"/>
    <w:rsid w:val="00D5653B"/>
    <w:rsid w:val="00D56C30"/>
    <w:rsid w:val="00D5726D"/>
    <w:rsid w:val="00D572AC"/>
    <w:rsid w:val="00D6071F"/>
    <w:rsid w:val="00D61D6E"/>
    <w:rsid w:val="00D62580"/>
    <w:rsid w:val="00D62EF1"/>
    <w:rsid w:val="00D6309D"/>
    <w:rsid w:val="00D644CA"/>
    <w:rsid w:val="00D64961"/>
    <w:rsid w:val="00D64EA0"/>
    <w:rsid w:val="00D66FC2"/>
    <w:rsid w:val="00D7044E"/>
    <w:rsid w:val="00D704A8"/>
    <w:rsid w:val="00D76C7E"/>
    <w:rsid w:val="00D771DE"/>
    <w:rsid w:val="00D7776D"/>
    <w:rsid w:val="00D77ADC"/>
    <w:rsid w:val="00D81AEF"/>
    <w:rsid w:val="00D82A42"/>
    <w:rsid w:val="00D834F1"/>
    <w:rsid w:val="00D83609"/>
    <w:rsid w:val="00D83AA6"/>
    <w:rsid w:val="00D85C0D"/>
    <w:rsid w:val="00D866CB"/>
    <w:rsid w:val="00D86909"/>
    <w:rsid w:val="00D87A9A"/>
    <w:rsid w:val="00D87E39"/>
    <w:rsid w:val="00D90625"/>
    <w:rsid w:val="00D909F8"/>
    <w:rsid w:val="00D9152C"/>
    <w:rsid w:val="00D92179"/>
    <w:rsid w:val="00D922C6"/>
    <w:rsid w:val="00D9293F"/>
    <w:rsid w:val="00D92C6A"/>
    <w:rsid w:val="00D92DE7"/>
    <w:rsid w:val="00D93598"/>
    <w:rsid w:val="00D93B82"/>
    <w:rsid w:val="00D93FDD"/>
    <w:rsid w:val="00D94253"/>
    <w:rsid w:val="00D942F8"/>
    <w:rsid w:val="00D96FA9"/>
    <w:rsid w:val="00D97984"/>
    <w:rsid w:val="00D97A5B"/>
    <w:rsid w:val="00D97D9B"/>
    <w:rsid w:val="00DA1E18"/>
    <w:rsid w:val="00DA2009"/>
    <w:rsid w:val="00DA3F5E"/>
    <w:rsid w:val="00DA40D7"/>
    <w:rsid w:val="00DA585A"/>
    <w:rsid w:val="00DA6DF7"/>
    <w:rsid w:val="00DA7741"/>
    <w:rsid w:val="00DA7769"/>
    <w:rsid w:val="00DB01C3"/>
    <w:rsid w:val="00DB05B1"/>
    <w:rsid w:val="00DB2823"/>
    <w:rsid w:val="00DB2D74"/>
    <w:rsid w:val="00DB3786"/>
    <w:rsid w:val="00DB59E8"/>
    <w:rsid w:val="00DB5A79"/>
    <w:rsid w:val="00DB638B"/>
    <w:rsid w:val="00DC2465"/>
    <w:rsid w:val="00DC4BCA"/>
    <w:rsid w:val="00DC5E2C"/>
    <w:rsid w:val="00DC7D48"/>
    <w:rsid w:val="00DD0253"/>
    <w:rsid w:val="00DD145A"/>
    <w:rsid w:val="00DD512E"/>
    <w:rsid w:val="00DD5EC8"/>
    <w:rsid w:val="00DD5FF5"/>
    <w:rsid w:val="00DD61D4"/>
    <w:rsid w:val="00DD7BEC"/>
    <w:rsid w:val="00DE083E"/>
    <w:rsid w:val="00DE0C22"/>
    <w:rsid w:val="00DE1177"/>
    <w:rsid w:val="00DE1B5E"/>
    <w:rsid w:val="00DE2CEA"/>
    <w:rsid w:val="00DE3CFE"/>
    <w:rsid w:val="00DE4DB3"/>
    <w:rsid w:val="00DE4F86"/>
    <w:rsid w:val="00DE567C"/>
    <w:rsid w:val="00DE6154"/>
    <w:rsid w:val="00DE634D"/>
    <w:rsid w:val="00DE6A3C"/>
    <w:rsid w:val="00DE74F4"/>
    <w:rsid w:val="00DE7C8B"/>
    <w:rsid w:val="00DE7F97"/>
    <w:rsid w:val="00DF0AAF"/>
    <w:rsid w:val="00DF1010"/>
    <w:rsid w:val="00DF2244"/>
    <w:rsid w:val="00DF334D"/>
    <w:rsid w:val="00DF53D9"/>
    <w:rsid w:val="00DF5AEA"/>
    <w:rsid w:val="00DF5D49"/>
    <w:rsid w:val="00DF63F6"/>
    <w:rsid w:val="00DF7992"/>
    <w:rsid w:val="00DF7BD0"/>
    <w:rsid w:val="00E00C8E"/>
    <w:rsid w:val="00E0219D"/>
    <w:rsid w:val="00E0276A"/>
    <w:rsid w:val="00E0374B"/>
    <w:rsid w:val="00E0392F"/>
    <w:rsid w:val="00E0632F"/>
    <w:rsid w:val="00E06C36"/>
    <w:rsid w:val="00E071A9"/>
    <w:rsid w:val="00E07D26"/>
    <w:rsid w:val="00E10047"/>
    <w:rsid w:val="00E10B28"/>
    <w:rsid w:val="00E117FD"/>
    <w:rsid w:val="00E13747"/>
    <w:rsid w:val="00E14758"/>
    <w:rsid w:val="00E16BDE"/>
    <w:rsid w:val="00E21088"/>
    <w:rsid w:val="00E21F5D"/>
    <w:rsid w:val="00E22B1C"/>
    <w:rsid w:val="00E23C5E"/>
    <w:rsid w:val="00E23E29"/>
    <w:rsid w:val="00E24632"/>
    <w:rsid w:val="00E25155"/>
    <w:rsid w:val="00E25AEA"/>
    <w:rsid w:val="00E27C2C"/>
    <w:rsid w:val="00E30D26"/>
    <w:rsid w:val="00E30DEF"/>
    <w:rsid w:val="00E30ED2"/>
    <w:rsid w:val="00E31276"/>
    <w:rsid w:val="00E3155D"/>
    <w:rsid w:val="00E32102"/>
    <w:rsid w:val="00E34666"/>
    <w:rsid w:val="00E349A2"/>
    <w:rsid w:val="00E36A66"/>
    <w:rsid w:val="00E37F70"/>
    <w:rsid w:val="00E401B2"/>
    <w:rsid w:val="00E41377"/>
    <w:rsid w:val="00E41985"/>
    <w:rsid w:val="00E42B89"/>
    <w:rsid w:val="00E430B8"/>
    <w:rsid w:val="00E446C1"/>
    <w:rsid w:val="00E46BCD"/>
    <w:rsid w:val="00E47B6C"/>
    <w:rsid w:val="00E51CCC"/>
    <w:rsid w:val="00E52079"/>
    <w:rsid w:val="00E52FC7"/>
    <w:rsid w:val="00E545D7"/>
    <w:rsid w:val="00E547FE"/>
    <w:rsid w:val="00E54960"/>
    <w:rsid w:val="00E55447"/>
    <w:rsid w:val="00E55927"/>
    <w:rsid w:val="00E5669C"/>
    <w:rsid w:val="00E570D4"/>
    <w:rsid w:val="00E60ECA"/>
    <w:rsid w:val="00E613AB"/>
    <w:rsid w:val="00E637B6"/>
    <w:rsid w:val="00E6487C"/>
    <w:rsid w:val="00E654A9"/>
    <w:rsid w:val="00E658DC"/>
    <w:rsid w:val="00E663B6"/>
    <w:rsid w:val="00E66B13"/>
    <w:rsid w:val="00E66BBE"/>
    <w:rsid w:val="00E6780D"/>
    <w:rsid w:val="00E71DFE"/>
    <w:rsid w:val="00E728D3"/>
    <w:rsid w:val="00E72BDE"/>
    <w:rsid w:val="00E73083"/>
    <w:rsid w:val="00E758B9"/>
    <w:rsid w:val="00E76025"/>
    <w:rsid w:val="00E76B45"/>
    <w:rsid w:val="00E77C00"/>
    <w:rsid w:val="00E810D3"/>
    <w:rsid w:val="00E82FE5"/>
    <w:rsid w:val="00E83724"/>
    <w:rsid w:val="00E84236"/>
    <w:rsid w:val="00E84C02"/>
    <w:rsid w:val="00E85569"/>
    <w:rsid w:val="00E856AF"/>
    <w:rsid w:val="00E859D9"/>
    <w:rsid w:val="00E8607C"/>
    <w:rsid w:val="00E86A73"/>
    <w:rsid w:val="00E86B83"/>
    <w:rsid w:val="00E86D6E"/>
    <w:rsid w:val="00E878FB"/>
    <w:rsid w:val="00E87976"/>
    <w:rsid w:val="00E87C64"/>
    <w:rsid w:val="00E912E1"/>
    <w:rsid w:val="00E919C3"/>
    <w:rsid w:val="00E92278"/>
    <w:rsid w:val="00E93A01"/>
    <w:rsid w:val="00E93FF8"/>
    <w:rsid w:val="00E948D8"/>
    <w:rsid w:val="00E94EB6"/>
    <w:rsid w:val="00E94F16"/>
    <w:rsid w:val="00E950CA"/>
    <w:rsid w:val="00E95CA8"/>
    <w:rsid w:val="00E96643"/>
    <w:rsid w:val="00E96CE0"/>
    <w:rsid w:val="00E96EAF"/>
    <w:rsid w:val="00E97448"/>
    <w:rsid w:val="00EA044C"/>
    <w:rsid w:val="00EA1752"/>
    <w:rsid w:val="00EA1911"/>
    <w:rsid w:val="00EA1D90"/>
    <w:rsid w:val="00EA371E"/>
    <w:rsid w:val="00EA539B"/>
    <w:rsid w:val="00EA5996"/>
    <w:rsid w:val="00EA5A89"/>
    <w:rsid w:val="00EA5BDB"/>
    <w:rsid w:val="00EA63FA"/>
    <w:rsid w:val="00EA7720"/>
    <w:rsid w:val="00EB0A73"/>
    <w:rsid w:val="00EB0B55"/>
    <w:rsid w:val="00EB254F"/>
    <w:rsid w:val="00EB3A98"/>
    <w:rsid w:val="00EB46D9"/>
    <w:rsid w:val="00EB6EF6"/>
    <w:rsid w:val="00EC0199"/>
    <w:rsid w:val="00EC0E64"/>
    <w:rsid w:val="00EC142D"/>
    <w:rsid w:val="00EC1719"/>
    <w:rsid w:val="00EC1E16"/>
    <w:rsid w:val="00EC2DD1"/>
    <w:rsid w:val="00EC4A19"/>
    <w:rsid w:val="00EC4BA5"/>
    <w:rsid w:val="00EC52DA"/>
    <w:rsid w:val="00EC6F28"/>
    <w:rsid w:val="00EC7220"/>
    <w:rsid w:val="00ED0024"/>
    <w:rsid w:val="00ED0EA0"/>
    <w:rsid w:val="00ED0F85"/>
    <w:rsid w:val="00ED1B01"/>
    <w:rsid w:val="00ED2B5C"/>
    <w:rsid w:val="00ED3269"/>
    <w:rsid w:val="00ED3A18"/>
    <w:rsid w:val="00ED3AB7"/>
    <w:rsid w:val="00ED3C57"/>
    <w:rsid w:val="00EE0582"/>
    <w:rsid w:val="00EE1A8C"/>
    <w:rsid w:val="00EE3FED"/>
    <w:rsid w:val="00EE4643"/>
    <w:rsid w:val="00EE529F"/>
    <w:rsid w:val="00EE65B6"/>
    <w:rsid w:val="00EE7C86"/>
    <w:rsid w:val="00EF1330"/>
    <w:rsid w:val="00EF15FF"/>
    <w:rsid w:val="00EF2D80"/>
    <w:rsid w:val="00EF31D8"/>
    <w:rsid w:val="00EF55E6"/>
    <w:rsid w:val="00EF5707"/>
    <w:rsid w:val="00EF588D"/>
    <w:rsid w:val="00EF66B1"/>
    <w:rsid w:val="00EF67D3"/>
    <w:rsid w:val="00EF6F1F"/>
    <w:rsid w:val="00EF70EC"/>
    <w:rsid w:val="00EF7111"/>
    <w:rsid w:val="00EF7D1A"/>
    <w:rsid w:val="00F02350"/>
    <w:rsid w:val="00F02759"/>
    <w:rsid w:val="00F03B49"/>
    <w:rsid w:val="00F0448F"/>
    <w:rsid w:val="00F0716C"/>
    <w:rsid w:val="00F105AE"/>
    <w:rsid w:val="00F108A8"/>
    <w:rsid w:val="00F13319"/>
    <w:rsid w:val="00F14353"/>
    <w:rsid w:val="00F1628B"/>
    <w:rsid w:val="00F16990"/>
    <w:rsid w:val="00F22E81"/>
    <w:rsid w:val="00F250ED"/>
    <w:rsid w:val="00F270E9"/>
    <w:rsid w:val="00F27440"/>
    <w:rsid w:val="00F275C0"/>
    <w:rsid w:val="00F3011D"/>
    <w:rsid w:val="00F30443"/>
    <w:rsid w:val="00F3048B"/>
    <w:rsid w:val="00F317B5"/>
    <w:rsid w:val="00F33348"/>
    <w:rsid w:val="00F346B6"/>
    <w:rsid w:val="00F34AB1"/>
    <w:rsid w:val="00F36145"/>
    <w:rsid w:val="00F36227"/>
    <w:rsid w:val="00F37BDD"/>
    <w:rsid w:val="00F40716"/>
    <w:rsid w:val="00F41503"/>
    <w:rsid w:val="00F417D4"/>
    <w:rsid w:val="00F41D5C"/>
    <w:rsid w:val="00F432CF"/>
    <w:rsid w:val="00F437FD"/>
    <w:rsid w:val="00F43B69"/>
    <w:rsid w:val="00F4479A"/>
    <w:rsid w:val="00F44D82"/>
    <w:rsid w:val="00F45589"/>
    <w:rsid w:val="00F460F3"/>
    <w:rsid w:val="00F46207"/>
    <w:rsid w:val="00F466C8"/>
    <w:rsid w:val="00F46706"/>
    <w:rsid w:val="00F469A9"/>
    <w:rsid w:val="00F46B50"/>
    <w:rsid w:val="00F47C20"/>
    <w:rsid w:val="00F50B46"/>
    <w:rsid w:val="00F50D1F"/>
    <w:rsid w:val="00F51545"/>
    <w:rsid w:val="00F521DE"/>
    <w:rsid w:val="00F52654"/>
    <w:rsid w:val="00F541D4"/>
    <w:rsid w:val="00F553CE"/>
    <w:rsid w:val="00F56043"/>
    <w:rsid w:val="00F5664E"/>
    <w:rsid w:val="00F56BD8"/>
    <w:rsid w:val="00F56E86"/>
    <w:rsid w:val="00F56FA9"/>
    <w:rsid w:val="00F6171A"/>
    <w:rsid w:val="00F619BA"/>
    <w:rsid w:val="00F62306"/>
    <w:rsid w:val="00F635FC"/>
    <w:rsid w:val="00F63D03"/>
    <w:rsid w:val="00F65E2F"/>
    <w:rsid w:val="00F67385"/>
    <w:rsid w:val="00F67DF1"/>
    <w:rsid w:val="00F7054E"/>
    <w:rsid w:val="00F7137C"/>
    <w:rsid w:val="00F72A09"/>
    <w:rsid w:val="00F74E67"/>
    <w:rsid w:val="00F76734"/>
    <w:rsid w:val="00F76814"/>
    <w:rsid w:val="00F77A5F"/>
    <w:rsid w:val="00F8309B"/>
    <w:rsid w:val="00F833C9"/>
    <w:rsid w:val="00F836C8"/>
    <w:rsid w:val="00F85198"/>
    <w:rsid w:val="00F90064"/>
    <w:rsid w:val="00F90BF7"/>
    <w:rsid w:val="00F94217"/>
    <w:rsid w:val="00F9586C"/>
    <w:rsid w:val="00F96AFD"/>
    <w:rsid w:val="00F96F4C"/>
    <w:rsid w:val="00FA07F4"/>
    <w:rsid w:val="00FA1398"/>
    <w:rsid w:val="00FA1515"/>
    <w:rsid w:val="00FA2053"/>
    <w:rsid w:val="00FA2E19"/>
    <w:rsid w:val="00FA397B"/>
    <w:rsid w:val="00FA3BE7"/>
    <w:rsid w:val="00FA4373"/>
    <w:rsid w:val="00FA4BA0"/>
    <w:rsid w:val="00FA697F"/>
    <w:rsid w:val="00FA6F4C"/>
    <w:rsid w:val="00FA7354"/>
    <w:rsid w:val="00FB0147"/>
    <w:rsid w:val="00FB0F92"/>
    <w:rsid w:val="00FB2FB3"/>
    <w:rsid w:val="00FB3846"/>
    <w:rsid w:val="00FB398A"/>
    <w:rsid w:val="00FB4BF5"/>
    <w:rsid w:val="00FB5059"/>
    <w:rsid w:val="00FB5521"/>
    <w:rsid w:val="00FB610D"/>
    <w:rsid w:val="00FB626E"/>
    <w:rsid w:val="00FB6CA8"/>
    <w:rsid w:val="00FC1E4C"/>
    <w:rsid w:val="00FC4477"/>
    <w:rsid w:val="00FC46FB"/>
    <w:rsid w:val="00FC4DD1"/>
    <w:rsid w:val="00FC7B66"/>
    <w:rsid w:val="00FD0D94"/>
    <w:rsid w:val="00FD106C"/>
    <w:rsid w:val="00FD2BD3"/>
    <w:rsid w:val="00FD2DE3"/>
    <w:rsid w:val="00FD3DEF"/>
    <w:rsid w:val="00FD4CCA"/>
    <w:rsid w:val="00FD51E1"/>
    <w:rsid w:val="00FD58B1"/>
    <w:rsid w:val="00FE00EA"/>
    <w:rsid w:val="00FE04BA"/>
    <w:rsid w:val="00FE234B"/>
    <w:rsid w:val="00FE2A9E"/>
    <w:rsid w:val="00FE34B3"/>
    <w:rsid w:val="00FE46B7"/>
    <w:rsid w:val="00FE4CEC"/>
    <w:rsid w:val="00FE683A"/>
    <w:rsid w:val="00FF0420"/>
    <w:rsid w:val="00FF41B8"/>
    <w:rsid w:val="00FF47C1"/>
    <w:rsid w:val="00FF4F5A"/>
    <w:rsid w:val="00FF5237"/>
    <w:rsid w:val="00FF5629"/>
    <w:rsid w:val="00FF5B79"/>
    <w:rsid w:val="00FF689D"/>
    <w:rsid w:val="06763376"/>
    <w:rsid w:val="06D79157"/>
    <w:rsid w:val="0DD79F36"/>
    <w:rsid w:val="11E43BAB"/>
    <w:rsid w:val="121534C5"/>
    <w:rsid w:val="161E678D"/>
    <w:rsid w:val="19090967"/>
    <w:rsid w:val="1B3C24C5"/>
    <w:rsid w:val="210B7837"/>
    <w:rsid w:val="23B4E6BE"/>
    <w:rsid w:val="24F18C83"/>
    <w:rsid w:val="25653D02"/>
    <w:rsid w:val="27AA7305"/>
    <w:rsid w:val="3310C0BE"/>
    <w:rsid w:val="38EF0D05"/>
    <w:rsid w:val="39A07357"/>
    <w:rsid w:val="42088138"/>
    <w:rsid w:val="511D528A"/>
    <w:rsid w:val="588ADAF6"/>
    <w:rsid w:val="5CE173DD"/>
    <w:rsid w:val="66EB6E8A"/>
    <w:rsid w:val="69981A89"/>
    <w:rsid w:val="7629CDD5"/>
    <w:rsid w:val="772E5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09AA"/>
  <w15:chartTrackingRefBased/>
  <w15:docId w15:val="{D8A9B98D-733D-4FF4-9BF4-D50BB21B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Ttulo1">
    <w:name w:val="heading 1"/>
    <w:basedOn w:val="Normal"/>
    <w:next w:val="Normal"/>
    <w:link w:val="Ttulo1Char"/>
    <w:uiPriority w:val="99"/>
    <w:qFormat/>
    <w:rsid w:val="00097261"/>
    <w:pPr>
      <w:keepNext/>
      <w:spacing w:line="420" w:lineRule="atLeast"/>
      <w:outlineLvl w:val="0"/>
    </w:pPr>
    <w:rPr>
      <w:rFonts w:cs="Arial"/>
      <w:b/>
      <w:bCs/>
      <w:kern w:val="32"/>
      <w:sz w:val="36"/>
      <w:szCs w:val="32"/>
    </w:rPr>
  </w:style>
  <w:style w:type="paragraph" w:styleId="Ttulo2">
    <w:name w:val="heading 2"/>
    <w:basedOn w:val="Normal"/>
    <w:next w:val="Normal"/>
    <w:qFormat/>
    <w:rsid w:val="003F46B0"/>
    <w:pPr>
      <w:keepNext/>
      <w:outlineLvl w:val="1"/>
    </w:pPr>
    <w:rPr>
      <w:rFonts w:cs="Arial"/>
      <w:bCs/>
      <w:iCs/>
      <w:color w:val="E1000F"/>
      <w:szCs w:val="28"/>
    </w:rPr>
  </w:style>
  <w:style w:type="paragraph" w:styleId="Ttulo3">
    <w:name w:val="heading 3"/>
    <w:basedOn w:val="Ttulo2"/>
    <w:next w:val="Normal"/>
    <w:qFormat/>
    <w:rsid w:val="006F1596"/>
    <w:pPr>
      <w:outlineLvl w:val="2"/>
    </w:pPr>
    <w:rPr>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Rodap">
    <w:name w:val="footer"/>
    <w:basedOn w:val="Normal"/>
    <w:link w:val="Rodap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acomgrade">
    <w:name w:val="Table Grid"/>
    <w:basedOn w:val="Tabela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Ttulo1Char">
    <w:name w:val="Título 1 Char"/>
    <w:link w:val="Ttulo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Textodebalo">
    <w:name w:val="Balloon Text"/>
    <w:basedOn w:val="Normal"/>
    <w:link w:val="TextodebaloChar"/>
    <w:rsid w:val="00336854"/>
    <w:pPr>
      <w:spacing w:line="240" w:lineRule="auto"/>
    </w:pPr>
    <w:rPr>
      <w:sz w:val="18"/>
      <w:szCs w:val="18"/>
    </w:rPr>
  </w:style>
  <w:style w:type="character" w:customStyle="1" w:styleId="TextodebaloChar">
    <w:name w:val="Texto de balão Char"/>
    <w:link w:val="Textodebal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RodapChar">
    <w:name w:val="Rodapé Char"/>
    <w:link w:val="Rodap"/>
    <w:uiPriority w:val="99"/>
    <w:rsid w:val="00992A11"/>
    <w:rPr>
      <w:rFonts w:ascii="Segoe UI" w:hAnsi="Segoe UI"/>
      <w:bCs/>
      <w:noProof/>
      <w:sz w:val="12"/>
      <w:szCs w:val="24"/>
      <w:lang w:val="de-DE"/>
    </w:rPr>
  </w:style>
  <w:style w:type="character" w:styleId="MenoPendente">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Fontepargpadro"/>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Fontepargpadro"/>
    <w:rsid w:val="00336854"/>
    <w:rPr>
      <w:rFonts w:ascii="Segoe UI" w:hAnsi="Segoe UI"/>
      <w:sz w:val="18"/>
    </w:rPr>
  </w:style>
  <w:style w:type="character" w:customStyle="1" w:styleId="AboutandContactHeadline">
    <w:name w:val="About and Contact Headline"/>
    <w:basedOn w:val="Fontepargpadro"/>
    <w:rsid w:val="00336854"/>
    <w:rPr>
      <w:rFonts w:ascii="Segoe UI" w:hAnsi="Segoe UI"/>
      <w:b/>
      <w:bCs/>
      <w:sz w:val="18"/>
    </w:rPr>
  </w:style>
  <w:style w:type="paragraph" w:styleId="PargrafodaLista">
    <w:name w:val="List Paragraph"/>
    <w:basedOn w:val="Normal"/>
    <w:uiPriority w:val="34"/>
    <w:qFormat/>
    <w:rsid w:val="00635616"/>
    <w:pPr>
      <w:ind w:left="720"/>
      <w:contextualSpacing/>
    </w:pPr>
  </w:style>
  <w:style w:type="character" w:styleId="Refdecomentrio">
    <w:name w:val="annotation reference"/>
    <w:rsid w:val="00846017"/>
    <w:rPr>
      <w:sz w:val="16"/>
      <w:szCs w:val="16"/>
    </w:rPr>
  </w:style>
  <w:style w:type="paragraph" w:styleId="Textodecomentrio">
    <w:name w:val="annotation text"/>
    <w:basedOn w:val="Normal"/>
    <w:link w:val="TextodecomentrioChar"/>
    <w:rsid w:val="00846017"/>
    <w:pPr>
      <w:spacing w:line="260" w:lineRule="atLeast"/>
      <w:jc w:val="left"/>
    </w:pPr>
    <w:rPr>
      <w:rFonts w:ascii="Arial" w:hAnsi="Arial"/>
      <w:sz w:val="20"/>
      <w:szCs w:val="20"/>
      <w:lang w:val="de-DE"/>
    </w:rPr>
  </w:style>
  <w:style w:type="character" w:customStyle="1" w:styleId="TextodecomentrioChar">
    <w:name w:val="Texto de comentário Char"/>
    <w:basedOn w:val="Fontepargpadro"/>
    <w:link w:val="Textodecomentrio"/>
    <w:rsid w:val="00846017"/>
    <w:rPr>
      <w:rFonts w:ascii="Arial" w:hAnsi="Arial"/>
      <w:sz w:val="20"/>
      <w:szCs w:val="20"/>
      <w:lang w:val="de-DE"/>
    </w:rPr>
  </w:style>
  <w:style w:type="paragraph" w:styleId="Assuntodocomentrio">
    <w:name w:val="annotation subject"/>
    <w:basedOn w:val="Textodecomentrio"/>
    <w:next w:val="Textodecomentrio"/>
    <w:link w:val="AssuntodocomentrioChar"/>
    <w:rsid w:val="0020528D"/>
    <w:pPr>
      <w:spacing w:line="240" w:lineRule="auto"/>
      <w:jc w:val="both"/>
    </w:pPr>
    <w:rPr>
      <w:rFonts w:ascii="Segoe UI" w:hAnsi="Segoe UI"/>
      <w:b/>
      <w:bCs/>
      <w:lang w:val="en-US"/>
    </w:rPr>
  </w:style>
  <w:style w:type="character" w:customStyle="1" w:styleId="AssuntodocomentrioChar">
    <w:name w:val="Assunto do comentário Char"/>
    <w:basedOn w:val="TextodecomentrioChar"/>
    <w:link w:val="Assuntodocomentrio"/>
    <w:rsid w:val="0020528D"/>
    <w:rPr>
      <w:rFonts w:ascii="Arial" w:hAnsi="Arial"/>
      <w:b/>
      <w:bCs/>
      <w:sz w:val="20"/>
      <w:szCs w:val="20"/>
      <w:lang w:val="de-DE"/>
    </w:rPr>
  </w:style>
  <w:style w:type="paragraph" w:styleId="Reviso">
    <w:name w:val="Revision"/>
    <w:hidden/>
    <w:uiPriority w:val="62"/>
    <w:unhideWhenUsed/>
    <w:rsid w:val="006E2D24"/>
    <w:rPr>
      <w:sz w:val="22"/>
    </w:rPr>
  </w:style>
  <w:style w:type="paragraph" w:customStyle="1" w:styleId="He04Funote">
    <w:name w:val="_He_04_Fußnote"/>
    <w:next w:val="Normal"/>
    <w:qFormat/>
    <w:rsid w:val="00A90F18"/>
    <w:pPr>
      <w:tabs>
        <w:tab w:val="left" w:pos="85"/>
      </w:tabs>
      <w:spacing w:line="256" w:lineRule="auto"/>
      <w:ind w:left="85" w:hanging="85"/>
    </w:pPr>
    <w:rPr>
      <w:rFonts w:eastAsiaTheme="minorHAnsi" w:cstheme="minorBidi"/>
      <w:sz w:val="15"/>
      <w:szCs w:val="22"/>
      <w:lang w:val="de-DE"/>
      <w14:numForm w14:val="lining"/>
    </w:rPr>
  </w:style>
  <w:style w:type="character" w:styleId="Refdenotaderodap">
    <w:name w:val="footnote reference"/>
    <w:basedOn w:val="Fontepargpadro"/>
    <w:uiPriority w:val="99"/>
    <w:unhideWhenUsed/>
    <w:rsid w:val="00A90F18"/>
    <w:rPr>
      <w:vertAlign w:val="superscript"/>
    </w:rPr>
  </w:style>
  <w:style w:type="paragraph" w:customStyle="1" w:styleId="He05Fett">
    <w:name w:val="_He_05_Fett"/>
    <w:next w:val="Normal"/>
    <w:link w:val="He05FettZchn"/>
    <w:qFormat/>
    <w:rsid w:val="00A92FCD"/>
    <w:pPr>
      <w:spacing w:after="160" w:line="259" w:lineRule="auto"/>
    </w:pPr>
    <w:rPr>
      <w:rFonts w:eastAsiaTheme="minorHAnsi" w:cstheme="minorBidi"/>
      <w:b/>
      <w:szCs w:val="22"/>
      <w:lang w:val="de-DE"/>
    </w:rPr>
  </w:style>
  <w:style w:type="character" w:customStyle="1" w:styleId="He05FettZchn">
    <w:name w:val="_He_05_Fett Zchn"/>
    <w:basedOn w:val="Fontepargpadro"/>
    <w:link w:val="He05Fett"/>
    <w:rsid w:val="00A92FCD"/>
    <w:rPr>
      <w:rFonts w:eastAsiaTheme="minorHAnsi" w:cstheme="minorBidi"/>
      <w:b/>
      <w:szCs w:val="22"/>
      <w:lang w:val="de-DE"/>
    </w:rPr>
  </w:style>
  <w:style w:type="paragraph" w:customStyle="1" w:styleId="He01Flietext">
    <w:name w:val="_He_01_Fließtext"/>
    <w:qFormat/>
    <w:rsid w:val="00FE683A"/>
    <w:pPr>
      <w:tabs>
        <w:tab w:val="left" w:pos="284"/>
      </w:tabs>
      <w:spacing w:after="160" w:line="259" w:lineRule="auto"/>
      <w:jc w:val="both"/>
    </w:pPr>
    <w:rPr>
      <w:rFonts w:eastAsiaTheme="minorHAnsi" w:cstheme="minorBidi"/>
      <w:szCs w:val="22"/>
      <w:lang w:val="de-DE"/>
    </w:rPr>
  </w:style>
  <w:style w:type="character" w:styleId="TextodoEspaoReservado">
    <w:name w:val="Placeholder Text"/>
    <w:basedOn w:val="Fontepargpadro"/>
    <w:uiPriority w:val="99"/>
    <w:unhideWhenUsed/>
    <w:rsid w:val="002A0230"/>
    <w:rPr>
      <w:color w:val="666666"/>
    </w:rPr>
  </w:style>
  <w:style w:type="paragraph" w:styleId="NormalWeb">
    <w:name w:val="Normal (Web)"/>
    <w:basedOn w:val="Normal"/>
    <w:rsid w:val="0049557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271">
      <w:bodyDiv w:val="1"/>
      <w:marLeft w:val="0"/>
      <w:marRight w:val="0"/>
      <w:marTop w:val="0"/>
      <w:marBottom w:val="0"/>
      <w:divBdr>
        <w:top w:val="none" w:sz="0" w:space="0" w:color="auto"/>
        <w:left w:val="none" w:sz="0" w:space="0" w:color="auto"/>
        <w:bottom w:val="none" w:sz="0" w:space="0" w:color="auto"/>
        <w:right w:val="none" w:sz="0" w:space="0" w:color="auto"/>
      </w:divBdr>
    </w:div>
    <w:div w:id="215901274">
      <w:bodyDiv w:val="1"/>
      <w:marLeft w:val="0"/>
      <w:marRight w:val="0"/>
      <w:marTop w:val="0"/>
      <w:marBottom w:val="0"/>
      <w:divBdr>
        <w:top w:val="none" w:sz="0" w:space="0" w:color="auto"/>
        <w:left w:val="none" w:sz="0" w:space="0" w:color="auto"/>
        <w:bottom w:val="none" w:sz="0" w:space="0" w:color="auto"/>
        <w:right w:val="none" w:sz="0" w:space="0" w:color="auto"/>
      </w:divBdr>
    </w:div>
    <w:div w:id="331758879">
      <w:bodyDiv w:val="1"/>
      <w:marLeft w:val="0"/>
      <w:marRight w:val="0"/>
      <w:marTop w:val="0"/>
      <w:marBottom w:val="0"/>
      <w:divBdr>
        <w:top w:val="none" w:sz="0" w:space="0" w:color="auto"/>
        <w:left w:val="none" w:sz="0" w:space="0" w:color="auto"/>
        <w:bottom w:val="none" w:sz="0" w:space="0" w:color="auto"/>
        <w:right w:val="none" w:sz="0" w:space="0" w:color="auto"/>
      </w:divBdr>
    </w:div>
    <w:div w:id="545877286">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0689247">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483084704">
      <w:bodyDiv w:val="1"/>
      <w:marLeft w:val="0"/>
      <w:marRight w:val="0"/>
      <w:marTop w:val="0"/>
      <w:marBottom w:val="0"/>
      <w:divBdr>
        <w:top w:val="none" w:sz="0" w:space="0" w:color="auto"/>
        <w:left w:val="none" w:sz="0" w:space="0" w:color="auto"/>
        <w:bottom w:val="none" w:sz="0" w:space="0" w:color="auto"/>
        <w:right w:val="none" w:sz="0" w:space="0" w:color="auto"/>
      </w:divBdr>
    </w:div>
    <w:div w:id="1546261199">
      <w:bodyDiv w:val="1"/>
      <w:marLeft w:val="0"/>
      <w:marRight w:val="0"/>
      <w:marTop w:val="0"/>
      <w:marBottom w:val="0"/>
      <w:divBdr>
        <w:top w:val="none" w:sz="0" w:space="0" w:color="auto"/>
        <w:left w:val="none" w:sz="0" w:space="0" w:color="auto"/>
        <w:bottom w:val="none" w:sz="0" w:space="0" w:color="auto"/>
        <w:right w:val="none" w:sz="0" w:space="0" w:color="auto"/>
      </w:divBdr>
    </w:div>
    <w:div w:id="1641376655">
      <w:bodyDiv w:val="1"/>
      <w:marLeft w:val="0"/>
      <w:marRight w:val="0"/>
      <w:marTop w:val="0"/>
      <w:marBottom w:val="0"/>
      <w:divBdr>
        <w:top w:val="none" w:sz="0" w:space="0" w:color="auto"/>
        <w:left w:val="none" w:sz="0" w:space="0" w:color="auto"/>
        <w:bottom w:val="none" w:sz="0" w:space="0" w:color="auto"/>
        <w:right w:val="none" w:sz="0" w:space="0" w:color="auto"/>
      </w:divBdr>
    </w:div>
    <w:div w:id="2013604992">
      <w:bodyDiv w:val="1"/>
      <w:marLeft w:val="0"/>
      <w:marRight w:val="0"/>
      <w:marTop w:val="0"/>
      <w:marBottom w:val="0"/>
      <w:divBdr>
        <w:top w:val="none" w:sz="0" w:space="0" w:color="auto"/>
        <w:left w:val="none" w:sz="0" w:space="0" w:color="auto"/>
        <w:bottom w:val="none" w:sz="0" w:space="0" w:color="auto"/>
        <w:right w:val="none" w:sz="0" w:space="0" w:color="auto"/>
      </w:divBdr>
      <w:divsChild>
        <w:div w:id="237326346">
          <w:marLeft w:val="0"/>
          <w:marRight w:val="0"/>
          <w:marTop w:val="0"/>
          <w:marBottom w:val="0"/>
          <w:divBdr>
            <w:top w:val="none" w:sz="0" w:space="0" w:color="auto"/>
            <w:left w:val="none" w:sz="0" w:space="0" w:color="auto"/>
            <w:bottom w:val="none" w:sz="0" w:space="0" w:color="auto"/>
            <w:right w:val="none" w:sz="0" w:space="0" w:color="auto"/>
          </w:divBdr>
        </w:div>
        <w:div w:id="331104911">
          <w:marLeft w:val="0"/>
          <w:marRight w:val="0"/>
          <w:marTop w:val="0"/>
          <w:marBottom w:val="0"/>
          <w:divBdr>
            <w:top w:val="none" w:sz="0" w:space="0" w:color="auto"/>
            <w:left w:val="none" w:sz="0" w:space="0" w:color="auto"/>
            <w:bottom w:val="none" w:sz="0" w:space="0" w:color="auto"/>
            <w:right w:val="none" w:sz="0" w:space="0" w:color="auto"/>
          </w:divBdr>
        </w:div>
        <w:div w:id="430466892">
          <w:marLeft w:val="0"/>
          <w:marRight w:val="0"/>
          <w:marTop w:val="0"/>
          <w:marBottom w:val="0"/>
          <w:divBdr>
            <w:top w:val="none" w:sz="0" w:space="0" w:color="auto"/>
            <w:left w:val="none" w:sz="0" w:space="0" w:color="auto"/>
            <w:bottom w:val="none" w:sz="0" w:space="0" w:color="auto"/>
            <w:right w:val="none" w:sz="0" w:space="0" w:color="auto"/>
          </w:divBdr>
        </w:div>
        <w:div w:id="881399477">
          <w:marLeft w:val="0"/>
          <w:marRight w:val="0"/>
          <w:marTop w:val="0"/>
          <w:marBottom w:val="0"/>
          <w:divBdr>
            <w:top w:val="none" w:sz="0" w:space="0" w:color="auto"/>
            <w:left w:val="none" w:sz="0" w:space="0" w:color="auto"/>
            <w:bottom w:val="none" w:sz="0" w:space="0" w:color="auto"/>
            <w:right w:val="none" w:sz="0" w:space="0" w:color="auto"/>
          </w:divBdr>
        </w:div>
        <w:div w:id="1927032988">
          <w:marLeft w:val="0"/>
          <w:marRight w:val="0"/>
          <w:marTop w:val="0"/>
          <w:marBottom w:val="0"/>
          <w:divBdr>
            <w:top w:val="none" w:sz="0" w:space="0" w:color="auto"/>
            <w:left w:val="none" w:sz="0" w:space="0" w:color="auto"/>
            <w:bottom w:val="none" w:sz="0" w:space="0" w:color="auto"/>
            <w:right w:val="none" w:sz="0" w:space="0" w:color="auto"/>
          </w:divBdr>
        </w:div>
        <w:div w:id="200908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1b9cbc-2d43-40fc-9899-36d532f5deca" xsi:nil="true"/>
    <lcf76f155ced4ddcb4097134ff3c332f xmlns="fc3ad494-936c-4d1c-9d69-19d7870f8a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82E07A7EBC0747B01131E3308D6EC2" ma:contentTypeVersion="14" ma:contentTypeDescription="Create a new document." ma:contentTypeScope="" ma:versionID="d44e31d62055e4fdb706dc468b435839">
  <xsd:schema xmlns:xsd="http://www.w3.org/2001/XMLSchema" xmlns:xs="http://www.w3.org/2001/XMLSchema" xmlns:p="http://schemas.microsoft.com/office/2006/metadata/properties" xmlns:ns2="fc3ad494-936c-4d1c-9d69-19d7870f8a5f" xmlns:ns3="851b9cbc-2d43-40fc-9899-36d532f5deca" targetNamespace="http://schemas.microsoft.com/office/2006/metadata/properties" ma:root="true" ma:fieldsID="b473084fdc9f0c3f1827b06eddabfec6" ns2:_="" ns3:_="">
    <xsd:import namespace="fc3ad494-936c-4d1c-9d69-19d7870f8a5f"/>
    <xsd:import namespace="851b9cbc-2d43-40fc-9899-36d532f5de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ad494-936c-4d1c-9d69-19d7870f8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1b9cbc-2d43-40fc-9899-36d532f5de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8dd107-91da-41e6-a0c9-57086b6a0902}" ma:internalName="TaxCatchAll" ma:showField="CatchAllData" ma:web="851b9cbc-2d43-40fc-9899-36d532f5de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2f792e8-4dad-42c1-ad63-44982727bf4d" ContentTypeId="0x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851b9cbc-2d43-40fc-9899-36d532f5deca"/>
    <ds:schemaRef ds:uri="fc3ad494-936c-4d1c-9d69-19d7870f8a5f"/>
  </ds:schemaRefs>
</ds:datastoreItem>
</file>

<file path=customXml/itemProps2.xml><?xml version="1.0" encoding="utf-8"?>
<ds:datastoreItem xmlns:ds="http://schemas.openxmlformats.org/officeDocument/2006/customXml" ds:itemID="{B5C02034-B23D-47FC-9CBF-E9C095171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ad494-936c-4d1c-9d69-19d7870f8a5f"/>
    <ds:schemaRef ds:uri="851b9cbc-2d43-40fc-9899-36d532f5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E5F5E823-FD9A-4CF5-8C4B-A2151B3E8DB5}">
  <ds:schemaRefs>
    <ds:schemaRef ds:uri="http://schemas.openxmlformats.org/officeDocument/2006/bibliography"/>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11</Pages>
  <Words>3745</Words>
  <Characters>20416</Characters>
  <Application>Microsoft Office Word</Application>
  <DocSecurity>0</DocSecurity>
  <Lines>349</Lines>
  <Paragraphs>67</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Comunicado de imprensa</vt:lpstr>
      <vt:lpstr>Pressemitteilung</vt:lpstr>
    </vt:vector>
  </TitlesOfParts>
  <Company>Henkel AG &amp; Co. KGaA</Company>
  <LinksUpToDate>false</LinksUpToDate>
  <CharactersWithSpaces>24107</CharactersWithSpaces>
  <SharedDoc>false</SharedDoc>
  <HLinks>
    <vt:vector size="66" baseType="variant">
      <vt:variant>
        <vt:i4>6946937</vt:i4>
      </vt:variant>
      <vt:variant>
        <vt:i4>30</vt:i4>
      </vt:variant>
      <vt:variant>
        <vt:i4>0</vt:i4>
      </vt:variant>
      <vt:variant>
        <vt:i4>5</vt:i4>
      </vt:variant>
      <vt:variant>
        <vt:lpwstr>http://www.henkel.de/ir</vt:lpwstr>
      </vt:variant>
      <vt:variant>
        <vt:lpwstr/>
      </vt:variant>
      <vt:variant>
        <vt:i4>6619256</vt:i4>
      </vt:variant>
      <vt:variant>
        <vt:i4>27</vt:i4>
      </vt:variant>
      <vt:variant>
        <vt:i4>0</vt:i4>
      </vt:variant>
      <vt:variant>
        <vt:i4>5</vt:i4>
      </vt:variant>
      <vt:variant>
        <vt:lpwstr>http://www.henkel.de/presse</vt:lpwstr>
      </vt:variant>
      <vt:variant>
        <vt:lpwstr/>
      </vt:variant>
      <vt:variant>
        <vt:i4>2228305</vt:i4>
      </vt:variant>
      <vt:variant>
        <vt:i4>24</vt:i4>
      </vt:variant>
      <vt:variant>
        <vt:i4>0</vt:i4>
      </vt:variant>
      <vt:variant>
        <vt:i4>5</vt:i4>
      </vt:variant>
      <vt:variant>
        <vt:lpwstr>mailto:linda.gehring@henkel.com</vt:lpwstr>
      </vt:variant>
      <vt:variant>
        <vt:lpwstr/>
      </vt:variant>
      <vt:variant>
        <vt:i4>7208970</vt:i4>
      </vt:variant>
      <vt:variant>
        <vt:i4>21</vt:i4>
      </vt:variant>
      <vt:variant>
        <vt:i4>0</vt:i4>
      </vt:variant>
      <vt:variant>
        <vt:i4>5</vt:i4>
      </vt:variant>
      <vt:variant>
        <vt:lpwstr>mailto:dennis.starke@henkel.com</vt:lpwstr>
      </vt:variant>
      <vt:variant>
        <vt:lpwstr/>
      </vt:variant>
      <vt:variant>
        <vt:i4>2687054</vt:i4>
      </vt:variant>
      <vt:variant>
        <vt:i4>18</vt:i4>
      </vt:variant>
      <vt:variant>
        <vt:i4>0</vt:i4>
      </vt:variant>
      <vt:variant>
        <vt:i4>5</vt:i4>
      </vt:variant>
      <vt:variant>
        <vt:lpwstr>mailto:hanna.philipps@henkel.com</vt:lpwstr>
      </vt:variant>
      <vt:variant>
        <vt:lpwstr/>
      </vt:variant>
      <vt:variant>
        <vt:i4>1835116</vt:i4>
      </vt:variant>
      <vt:variant>
        <vt:i4>15</vt:i4>
      </vt:variant>
      <vt:variant>
        <vt:i4>0</vt:i4>
      </vt:variant>
      <vt:variant>
        <vt:i4>5</vt:i4>
      </vt:variant>
      <vt:variant>
        <vt:lpwstr>mailto:jennifer.ott@henkel.com</vt:lpwstr>
      </vt:variant>
      <vt:variant>
        <vt:lpwstr/>
      </vt:variant>
      <vt:variant>
        <vt:i4>7667735</vt:i4>
      </vt:variant>
      <vt:variant>
        <vt:i4>12</vt:i4>
      </vt:variant>
      <vt:variant>
        <vt:i4>0</vt:i4>
      </vt:variant>
      <vt:variant>
        <vt:i4>5</vt:i4>
      </vt:variant>
      <vt:variant>
        <vt:lpwstr>mailto:wulf.klueppelholz@henkel.com</vt:lpwstr>
      </vt:variant>
      <vt:variant>
        <vt:lpwstr/>
      </vt:variant>
      <vt:variant>
        <vt:i4>7602201</vt:i4>
      </vt:variant>
      <vt:variant>
        <vt:i4>9</vt:i4>
      </vt:variant>
      <vt:variant>
        <vt:i4>0</vt:i4>
      </vt:variant>
      <vt:variant>
        <vt:i4>5</vt:i4>
      </vt:variant>
      <vt:variant>
        <vt:lpwstr>mailto:manuel.boesing@henkel.com</vt:lpwstr>
      </vt:variant>
      <vt:variant>
        <vt:lpwstr/>
      </vt:variant>
      <vt:variant>
        <vt:i4>119</vt:i4>
      </vt:variant>
      <vt:variant>
        <vt:i4>6</vt:i4>
      </vt:variant>
      <vt:variant>
        <vt:i4>0</vt:i4>
      </vt:variant>
      <vt:variant>
        <vt:i4>5</vt:i4>
      </vt:variant>
      <vt:variant>
        <vt:lpwstr>mailto:lars.witteck@henkel.com</vt:lpwstr>
      </vt:variant>
      <vt:variant>
        <vt:lpwstr/>
      </vt:variant>
      <vt:variant>
        <vt:i4>786533</vt:i4>
      </vt:variant>
      <vt:variant>
        <vt:i4>3</vt:i4>
      </vt:variant>
      <vt:variant>
        <vt:i4>0</vt:i4>
      </vt:variant>
      <vt:variant>
        <vt:i4>5</vt:i4>
      </vt:variant>
      <vt:variant>
        <vt:lpwstr>mailto:lars.korinth@henkel.com</vt:lpwstr>
      </vt:variant>
      <vt:variant>
        <vt:lpwstr/>
      </vt:variant>
      <vt:variant>
        <vt:i4>196694</vt:i4>
      </vt:variant>
      <vt:variant>
        <vt:i4>0</vt:i4>
      </vt:variant>
      <vt:variant>
        <vt:i4>0</vt:i4>
      </vt:variant>
      <vt:variant>
        <vt:i4>5</vt:i4>
      </vt:variant>
      <vt:variant>
        <vt:lpwstr>http://www.henkel.de/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imprensa</dc:title>
  <dc:subject/>
  <dc:creator>Henkel</dc:creator>
  <cp:keywords/>
  <dc:description/>
  <cp:lastModifiedBy>Marina Felix</cp:lastModifiedBy>
  <cp:revision>18</cp:revision>
  <cp:lastPrinted>2026-02-11T08:17:00Z</cp:lastPrinted>
  <dcterms:created xsi:type="dcterms:W3CDTF">2026-03-13T13:27:00Z</dcterms:created>
  <dcterms:modified xsi:type="dcterms:W3CDTF">2026-04-06T19:27:00Z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0x0101006182E07A7EBC0747B01131E3308D6EC2</vt:lpwstr>
  </property>
  <property fmtid="{D5CDD505-2E9C-101B-9397-08002B2CF9AE}" pid="3" name="MediaServiceImageTags">
    <vt:lpwstr/>
  </property>
</Properties>
</file>