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3549" w14:textId="27D5C533" w:rsidR="00E90F04" w:rsidRDefault="00247724" w:rsidP="00E90F04">
      <w:pPr>
        <w:pStyle w:val="NoSpacing"/>
      </w:pPr>
      <w:r>
        <w:t xml:space="preserve"> </w:t>
      </w:r>
    </w:p>
    <w:p w14:paraId="7B09494B" w14:textId="77777777" w:rsidR="00E90F04" w:rsidRDefault="00E90F04" w:rsidP="00E90F04">
      <w:pPr>
        <w:pStyle w:val="NoSpacing"/>
      </w:pPr>
    </w:p>
    <w:p w14:paraId="57CDC63F" w14:textId="77777777" w:rsidR="00E90F04" w:rsidRDefault="00E90F04" w:rsidP="00E90F04">
      <w:pPr>
        <w:pStyle w:val="NoSpacing"/>
      </w:pPr>
    </w:p>
    <w:p w14:paraId="762AF236" w14:textId="77777777" w:rsidR="00E54B24" w:rsidRPr="00E54B24" w:rsidRDefault="00E54B24" w:rsidP="00E54B24">
      <w:pPr>
        <w:pStyle w:val="NoSpacing"/>
      </w:pPr>
      <w:r w:rsidRPr="00E54B24">
        <w:t>Henkel Україна підтримала створення підземного освітнього простору на Харківщині</w:t>
      </w:r>
    </w:p>
    <w:p w14:paraId="69AEE8EE" w14:textId="77777777" w:rsidR="00E54B24" w:rsidRPr="00632D64" w:rsidRDefault="00E54B24" w:rsidP="00120FF5">
      <w:pPr>
        <w:pStyle w:val="NoSpacing"/>
      </w:pPr>
    </w:p>
    <w:p w14:paraId="58DEF384" w14:textId="77777777" w:rsidR="00E90F04" w:rsidRPr="00632D64" w:rsidRDefault="00E90F04" w:rsidP="00A3756F">
      <w:pPr>
        <w:rPr>
          <w:b/>
          <w:sz w:val="32"/>
        </w:rPr>
      </w:pPr>
    </w:p>
    <w:p w14:paraId="5F5A5318" w14:textId="7888A751" w:rsidR="00E54B24" w:rsidRPr="00E54B24" w:rsidRDefault="00E54B24" w:rsidP="00E54B24">
      <w:pPr>
        <w:pStyle w:val="NoSpacing"/>
        <w:rPr>
          <w:b/>
          <w:sz w:val="32"/>
        </w:rPr>
      </w:pPr>
      <w:r w:rsidRPr="00E54B24">
        <w:rPr>
          <w:b/>
          <w:sz w:val="32"/>
        </w:rPr>
        <w:t xml:space="preserve">Henkel </w:t>
      </w:r>
      <w:r w:rsidR="005002A5">
        <w:rPr>
          <w:b/>
          <w:sz w:val="32"/>
        </w:rPr>
        <w:t xml:space="preserve">і </w:t>
      </w:r>
      <w:r w:rsidRPr="00E54B24">
        <w:rPr>
          <w:b/>
          <w:sz w:val="32"/>
        </w:rPr>
        <w:t xml:space="preserve">фонд </w:t>
      </w:r>
      <w:proofErr w:type="spellStart"/>
      <w:r w:rsidRPr="00E54B24">
        <w:rPr>
          <w:b/>
          <w:sz w:val="32"/>
        </w:rPr>
        <w:t>savED</w:t>
      </w:r>
      <w:proofErr w:type="spellEnd"/>
      <w:r w:rsidRPr="00E54B24">
        <w:rPr>
          <w:b/>
          <w:sz w:val="32"/>
        </w:rPr>
        <w:t xml:space="preserve"> відкрили перший підземний освітній простір у Малоданилівській громаді</w:t>
      </w:r>
    </w:p>
    <w:p w14:paraId="1788EE6B" w14:textId="77777777" w:rsidR="00E54B24" w:rsidRPr="00632D64" w:rsidRDefault="00E54B24" w:rsidP="00120FF5">
      <w:pPr>
        <w:pStyle w:val="NoSpacing"/>
        <w:rPr>
          <w:rFonts w:ascii="Times New Roman" w:hAnsi="Times New Roman" w:cs="Times New Roman"/>
          <w:b/>
          <w:bCs/>
        </w:rPr>
      </w:pPr>
    </w:p>
    <w:p w14:paraId="795FF98E" w14:textId="6B66D3D2" w:rsidR="00E90F04" w:rsidRPr="00632D64" w:rsidRDefault="00E90F04" w:rsidP="00E90F04">
      <w:pPr>
        <w:pStyle w:val="NoSpacing"/>
        <w:rPr>
          <w:b/>
          <w:sz w:val="32"/>
        </w:rPr>
      </w:pPr>
    </w:p>
    <w:p w14:paraId="1914FF08" w14:textId="47964C13" w:rsidR="00E54B24" w:rsidRPr="00E54B24" w:rsidRDefault="00E54B24" w:rsidP="00E54B24">
      <w:pPr>
        <w:pStyle w:val="NoSpacing"/>
        <w:jc w:val="both"/>
        <w:rPr>
          <w:rFonts w:ascii="Segoe UI" w:eastAsia="Times New Roman" w:hAnsi="Segoe UI" w:cs="Times New Roman"/>
          <w:kern w:val="0"/>
          <w:sz w:val="22"/>
          <w14:ligatures w14:val="none"/>
        </w:rPr>
      </w:pPr>
      <w:r w:rsidRPr="00E54B24">
        <w:rPr>
          <w:rFonts w:ascii="Segoe UI" w:eastAsia="Times New Roman" w:hAnsi="Segoe UI" w:cs="Times New Roman"/>
          <w:kern w:val="0"/>
          <w:sz w:val="22"/>
          <w14:ligatures w14:val="none"/>
        </w:rPr>
        <w:t xml:space="preserve">Компанія Henkel в Україні </w:t>
      </w:r>
      <w:r w:rsidR="005002A5">
        <w:rPr>
          <w:rFonts w:ascii="Segoe UI" w:eastAsia="Times New Roman" w:hAnsi="Segoe UI" w:cs="Times New Roman"/>
          <w:kern w:val="0"/>
          <w:sz w:val="22"/>
          <w14:ligatures w14:val="none"/>
        </w:rPr>
        <w:t xml:space="preserve">і </w:t>
      </w:r>
      <w:r w:rsidRPr="00E54B24">
        <w:rPr>
          <w:rFonts w:ascii="Segoe UI" w:eastAsia="Times New Roman" w:hAnsi="Segoe UI" w:cs="Times New Roman"/>
          <w:kern w:val="0"/>
          <w:sz w:val="22"/>
          <w14:ligatures w14:val="none"/>
        </w:rPr>
        <w:t>благодійни</w:t>
      </w:r>
      <w:r w:rsidR="005002A5">
        <w:rPr>
          <w:rFonts w:ascii="Segoe UI" w:eastAsia="Times New Roman" w:hAnsi="Segoe UI" w:cs="Times New Roman"/>
          <w:kern w:val="0"/>
          <w:sz w:val="22"/>
          <w14:ligatures w14:val="none"/>
        </w:rPr>
        <w:t>й</w:t>
      </w:r>
      <w:r w:rsidR="008F72F8">
        <w:rPr>
          <w:rFonts w:ascii="Segoe UI" w:eastAsia="Times New Roman" w:hAnsi="Segoe UI" w:cs="Times New Roman"/>
          <w:kern w:val="0"/>
          <w:sz w:val="22"/>
          <w14:ligatures w14:val="none"/>
        </w:rPr>
        <w:t xml:space="preserve"> </w:t>
      </w:r>
      <w:r w:rsidRPr="00E54B24">
        <w:rPr>
          <w:rFonts w:ascii="Segoe UI" w:eastAsia="Times New Roman" w:hAnsi="Segoe UI" w:cs="Times New Roman"/>
          <w:kern w:val="0"/>
          <w:sz w:val="22"/>
          <w14:ligatures w14:val="none"/>
        </w:rPr>
        <w:t>фонд</w:t>
      </w:r>
      <w:r w:rsidR="008F72F8">
        <w:rPr>
          <w:rFonts w:ascii="Segoe UI" w:eastAsia="Times New Roman" w:hAnsi="Segoe UI" w:cs="Times New Roman"/>
          <w:kern w:val="0"/>
          <w:sz w:val="22"/>
          <w14:ligatures w14:val="none"/>
        </w:rPr>
        <w:t xml:space="preserve"> </w:t>
      </w:r>
      <w:proofErr w:type="spellStart"/>
      <w:r w:rsidRPr="00E54B24">
        <w:rPr>
          <w:rFonts w:ascii="Segoe UI" w:eastAsia="Times New Roman" w:hAnsi="Segoe UI" w:cs="Times New Roman"/>
          <w:kern w:val="0"/>
          <w:sz w:val="22"/>
          <w14:ligatures w14:val="none"/>
        </w:rPr>
        <w:t>savED</w:t>
      </w:r>
      <w:proofErr w:type="spellEnd"/>
      <w:r w:rsidRPr="00E54B24">
        <w:rPr>
          <w:rFonts w:ascii="Segoe UI" w:eastAsia="Times New Roman" w:hAnsi="Segoe UI" w:cs="Times New Roman"/>
          <w:kern w:val="0"/>
          <w:sz w:val="22"/>
          <w14:ligatures w14:val="none"/>
        </w:rPr>
        <w:t xml:space="preserve"> презентувал</w:t>
      </w:r>
      <w:r w:rsidR="005002A5">
        <w:rPr>
          <w:rFonts w:ascii="Segoe UI" w:eastAsia="Times New Roman" w:hAnsi="Segoe UI" w:cs="Times New Roman"/>
          <w:kern w:val="0"/>
          <w:sz w:val="22"/>
          <w14:ligatures w14:val="none"/>
        </w:rPr>
        <w:t xml:space="preserve">и </w:t>
      </w:r>
      <w:r w:rsidRPr="00E54B24">
        <w:rPr>
          <w:rFonts w:ascii="Segoe UI" w:eastAsia="Times New Roman" w:hAnsi="Segoe UI" w:cs="Times New Roman"/>
          <w:kern w:val="0"/>
          <w:sz w:val="22"/>
          <w14:ligatures w14:val="none"/>
        </w:rPr>
        <w:t xml:space="preserve">сучасний освітній простір у ліцеї на Харківщині. Проєкт реалізовано в межах масштабної ініціативи з відновлення безпечного доступу до навчання у прифронтових регіонах. Внесок компанії Henkel у створення цієї локації </w:t>
      </w:r>
      <w:r w:rsidR="005002A5">
        <w:rPr>
          <w:rFonts w:ascii="Segoe UI" w:eastAsia="Times New Roman" w:hAnsi="Segoe UI" w:cs="Times New Roman"/>
          <w:kern w:val="0"/>
          <w:sz w:val="22"/>
          <w14:ligatures w14:val="none"/>
        </w:rPr>
        <w:t xml:space="preserve">становив </w:t>
      </w:r>
      <w:r w:rsidRPr="00E54B24">
        <w:rPr>
          <w:rFonts w:ascii="Segoe UI" w:eastAsia="Times New Roman" w:hAnsi="Segoe UI" w:cs="Times New Roman"/>
          <w:kern w:val="0"/>
          <w:sz w:val="22"/>
          <w14:ligatures w14:val="none"/>
        </w:rPr>
        <w:t>10 тисяч євро.</w:t>
      </w:r>
    </w:p>
    <w:p w14:paraId="5588A734" w14:textId="77777777" w:rsidR="00E54B24" w:rsidRPr="00E54B24" w:rsidRDefault="00E54B24" w:rsidP="00E54B24">
      <w:pPr>
        <w:pStyle w:val="NoSpacing"/>
        <w:jc w:val="both"/>
        <w:rPr>
          <w:rFonts w:ascii="Segoe UI" w:eastAsia="Times New Roman" w:hAnsi="Segoe UI" w:cs="Times New Roman"/>
          <w:kern w:val="0"/>
          <w:sz w:val="22"/>
          <w14:ligatures w14:val="none"/>
        </w:rPr>
      </w:pPr>
    </w:p>
    <w:p w14:paraId="768352CC" w14:textId="3A50DD99" w:rsidR="00E54B24" w:rsidRPr="00E54B24" w:rsidRDefault="00E54B24" w:rsidP="00E54B24">
      <w:pPr>
        <w:pStyle w:val="NoSpacing"/>
        <w:jc w:val="both"/>
        <w:rPr>
          <w:rFonts w:ascii="Segoe UI" w:eastAsia="Times New Roman" w:hAnsi="Segoe UI" w:cs="Times New Roman"/>
          <w:kern w:val="0"/>
          <w:sz w:val="22"/>
          <w14:ligatures w14:val="none"/>
        </w:rPr>
      </w:pPr>
      <w:r w:rsidRPr="00E54B24">
        <w:rPr>
          <w:rFonts w:ascii="Segoe UI" w:eastAsia="Times New Roman" w:hAnsi="Segoe UI" w:cs="Times New Roman"/>
          <w:kern w:val="0"/>
          <w:sz w:val="22"/>
          <w14:ligatures w14:val="none"/>
        </w:rPr>
        <w:t>Через тривале повномасштабне вторгнення  громада перебуває у зоні підвищеного ризику. Одна з двох шкіл громади була повністю знищена, тому учні ліцею тривалий час навчалися виключно дистанційно. Новий підземний простір дозволить дітям повернутися до живого спілкування та занять у безпечних умовах.</w:t>
      </w:r>
    </w:p>
    <w:p w14:paraId="270C654E" w14:textId="77777777" w:rsidR="00E54B24" w:rsidRPr="00E54B24" w:rsidRDefault="00E54B24" w:rsidP="00E54B24">
      <w:pPr>
        <w:pStyle w:val="NoSpacing"/>
        <w:jc w:val="both"/>
        <w:rPr>
          <w:rFonts w:ascii="Segoe UI" w:eastAsia="Times New Roman" w:hAnsi="Segoe UI" w:cs="Times New Roman"/>
          <w:kern w:val="0"/>
          <w:sz w:val="22"/>
          <w14:ligatures w14:val="none"/>
        </w:rPr>
      </w:pPr>
    </w:p>
    <w:p w14:paraId="21972B4B" w14:textId="2EE66C4F" w:rsidR="00E54B24" w:rsidRPr="00E54B24" w:rsidRDefault="00E54B24" w:rsidP="00E54B24">
      <w:pPr>
        <w:pStyle w:val="NoSpacing"/>
        <w:jc w:val="both"/>
        <w:rPr>
          <w:rFonts w:ascii="Segoe UI" w:eastAsia="Times New Roman" w:hAnsi="Segoe UI" w:cs="Times New Roman"/>
          <w:kern w:val="0"/>
          <w:sz w:val="22"/>
          <w14:ligatures w14:val="none"/>
        </w:rPr>
      </w:pPr>
      <w:r w:rsidRPr="00E54B24">
        <w:rPr>
          <w:rFonts w:ascii="Segoe UI" w:eastAsia="Times New Roman" w:hAnsi="Segoe UI" w:cs="Times New Roman"/>
          <w:kern w:val="0"/>
          <w:sz w:val="22"/>
          <w14:ligatures w14:val="none"/>
        </w:rPr>
        <w:t xml:space="preserve">Загальна площа облаштованого укриття </w:t>
      </w:r>
      <w:r w:rsidR="005002A5">
        <w:rPr>
          <w:rFonts w:ascii="Segoe UI" w:eastAsia="Times New Roman" w:hAnsi="Segoe UI" w:cs="Times New Roman"/>
          <w:kern w:val="0"/>
          <w:sz w:val="22"/>
          <w14:ligatures w14:val="none"/>
        </w:rPr>
        <w:t xml:space="preserve">– </w:t>
      </w:r>
      <w:r w:rsidRPr="00E54B24">
        <w:rPr>
          <w:rFonts w:ascii="Segoe UI" w:eastAsia="Times New Roman" w:hAnsi="Segoe UI" w:cs="Times New Roman"/>
          <w:kern w:val="0"/>
          <w:sz w:val="22"/>
          <w14:ligatures w14:val="none"/>
        </w:rPr>
        <w:t xml:space="preserve">180 квадратних метрів. Простір розрахований на 66 посадкових місць </w:t>
      </w:r>
      <w:r w:rsidR="005002A5">
        <w:rPr>
          <w:rFonts w:ascii="Segoe UI" w:eastAsia="Times New Roman" w:hAnsi="Segoe UI" w:cs="Times New Roman"/>
          <w:kern w:val="0"/>
          <w:sz w:val="22"/>
          <w14:ligatures w14:val="none"/>
        </w:rPr>
        <w:t xml:space="preserve">і </w:t>
      </w:r>
      <w:r w:rsidRPr="00E54B24">
        <w:rPr>
          <w:rFonts w:ascii="Segoe UI" w:eastAsia="Times New Roman" w:hAnsi="Segoe UI" w:cs="Times New Roman"/>
          <w:kern w:val="0"/>
          <w:sz w:val="22"/>
          <w14:ligatures w14:val="none"/>
        </w:rPr>
        <w:t>включає дві окремі навчальні аудиторії, спортивну зону, вбиральні та спеціальний освітній центр</w:t>
      </w:r>
      <w:r w:rsidR="00A92A2D">
        <w:rPr>
          <w:rFonts w:ascii="Segoe UI" w:eastAsia="Times New Roman" w:hAnsi="Segoe UI" w:cs="Times New Roman"/>
          <w:kern w:val="0"/>
          <w:sz w:val="22"/>
          <w14:ligatures w14:val="none"/>
        </w:rPr>
        <w:t>.</w:t>
      </w:r>
      <w:r w:rsidRPr="00E54B24">
        <w:rPr>
          <w:rFonts w:ascii="Segoe UI" w:eastAsia="Times New Roman" w:hAnsi="Segoe UI" w:cs="Times New Roman"/>
          <w:kern w:val="0"/>
          <w:sz w:val="22"/>
          <w14:ligatures w14:val="none"/>
        </w:rPr>
        <w:t xml:space="preserve"> Попри складні погодні та безпекові умови відкриття локації відбулося </w:t>
      </w:r>
      <w:r w:rsidR="008F72F8">
        <w:rPr>
          <w:rFonts w:ascii="Segoe UI" w:eastAsia="Times New Roman" w:hAnsi="Segoe UI" w:cs="Times New Roman"/>
          <w:kern w:val="0"/>
          <w:sz w:val="22"/>
          <w14:ligatures w14:val="none"/>
        </w:rPr>
        <w:t xml:space="preserve">в </w:t>
      </w:r>
      <w:r w:rsidRPr="00E54B24">
        <w:rPr>
          <w:rFonts w:ascii="Segoe UI" w:eastAsia="Times New Roman" w:hAnsi="Segoe UI" w:cs="Times New Roman"/>
          <w:kern w:val="0"/>
          <w:sz w:val="22"/>
          <w14:ligatures w14:val="none"/>
        </w:rPr>
        <w:t>березні з участ</w:t>
      </w:r>
      <w:r w:rsidR="005002A5">
        <w:rPr>
          <w:rFonts w:ascii="Segoe UI" w:eastAsia="Times New Roman" w:hAnsi="Segoe UI" w:cs="Times New Roman"/>
          <w:kern w:val="0"/>
          <w:sz w:val="22"/>
          <w14:ligatures w14:val="none"/>
        </w:rPr>
        <w:t>ю</w:t>
      </w:r>
      <w:r w:rsidRPr="00E54B24">
        <w:rPr>
          <w:rFonts w:ascii="Segoe UI" w:eastAsia="Times New Roman" w:hAnsi="Segoe UI" w:cs="Times New Roman"/>
          <w:kern w:val="0"/>
          <w:sz w:val="22"/>
          <w14:ligatures w14:val="none"/>
        </w:rPr>
        <w:t xml:space="preserve"> освітян, батьків та учнів.</w:t>
      </w:r>
    </w:p>
    <w:p w14:paraId="3F649A70" w14:textId="77777777" w:rsidR="00E54B24" w:rsidRPr="00E54B24" w:rsidRDefault="00E54B24" w:rsidP="00E54B24">
      <w:pPr>
        <w:pStyle w:val="NoSpacing"/>
        <w:jc w:val="both"/>
        <w:rPr>
          <w:rFonts w:ascii="Segoe UI" w:eastAsia="Times New Roman" w:hAnsi="Segoe UI" w:cs="Times New Roman"/>
          <w:kern w:val="0"/>
          <w:sz w:val="22"/>
          <w14:ligatures w14:val="none"/>
        </w:rPr>
      </w:pPr>
    </w:p>
    <w:p w14:paraId="11858B63" w14:textId="4F3CE02C" w:rsidR="00E54B24" w:rsidRPr="00E54B24" w:rsidRDefault="005002A5" w:rsidP="00E54B24">
      <w:pPr>
        <w:pStyle w:val="NoSpacing"/>
        <w:jc w:val="both"/>
        <w:rPr>
          <w:rFonts w:ascii="Segoe UI" w:eastAsia="Times New Roman" w:hAnsi="Segoe UI" w:cs="Times New Roman"/>
          <w:kern w:val="0"/>
          <w:sz w:val="22"/>
          <w14:ligatures w14:val="none"/>
        </w:rPr>
      </w:pPr>
      <w:r w:rsidRPr="00A86A0D">
        <w:rPr>
          <w:rFonts w:ascii="Segoe UI" w:eastAsia="Times New Roman" w:hAnsi="Segoe UI" w:cs="Times New Roman"/>
          <w:i/>
          <w:iCs/>
          <w:kern w:val="0"/>
          <w:sz w:val="22"/>
          <w14:ligatures w14:val="none"/>
        </w:rPr>
        <w:t>«</w:t>
      </w:r>
      <w:r w:rsidR="00E54B24" w:rsidRPr="00A86A0D">
        <w:rPr>
          <w:rFonts w:ascii="Segoe UI" w:eastAsia="Times New Roman" w:hAnsi="Segoe UI" w:cs="Times New Roman"/>
          <w:i/>
          <w:iCs/>
          <w:kern w:val="0"/>
          <w:sz w:val="22"/>
          <w14:ligatures w14:val="none"/>
        </w:rPr>
        <w:t xml:space="preserve">Безпека дітей </w:t>
      </w:r>
      <w:r w:rsidRPr="00A86A0D">
        <w:rPr>
          <w:rFonts w:ascii="Segoe UI" w:eastAsia="Times New Roman" w:hAnsi="Segoe UI" w:cs="Times New Roman"/>
          <w:i/>
          <w:iCs/>
          <w:kern w:val="0"/>
          <w:sz w:val="22"/>
          <w14:ligatures w14:val="none"/>
        </w:rPr>
        <w:t xml:space="preserve">і </w:t>
      </w:r>
      <w:r w:rsidR="00E54B24" w:rsidRPr="00A86A0D">
        <w:rPr>
          <w:rFonts w:ascii="Segoe UI" w:eastAsia="Times New Roman" w:hAnsi="Segoe UI" w:cs="Times New Roman"/>
          <w:i/>
          <w:iCs/>
          <w:kern w:val="0"/>
          <w:sz w:val="22"/>
          <w14:ligatures w14:val="none"/>
        </w:rPr>
        <w:t>відновлення доступу до якісної освіти є пріоритетними напрямами соціальної відповідальності Henkel. Ми щиро вдячні фонду savED за можливість долучитися до цієї місії. Наш внесок допоміг громаді зробити крок до нормалізації життя школярів. Ми переконані, що створення таких підземних шкіл є критично важливим для збереження майбутнього української освіти</w:t>
      </w:r>
      <w:r w:rsidR="00A92A2D" w:rsidRPr="00A86A0D">
        <w:rPr>
          <w:rFonts w:ascii="Segoe UI" w:eastAsia="Times New Roman" w:hAnsi="Segoe UI" w:cs="Times New Roman"/>
          <w:i/>
          <w:iCs/>
          <w:kern w:val="0"/>
          <w:sz w:val="22"/>
          <w14:ligatures w14:val="none"/>
        </w:rPr>
        <w:t xml:space="preserve"> в</w:t>
      </w:r>
      <w:r w:rsidR="00E54B24" w:rsidRPr="00A86A0D">
        <w:rPr>
          <w:rFonts w:ascii="Segoe UI" w:eastAsia="Times New Roman" w:hAnsi="Segoe UI" w:cs="Times New Roman"/>
          <w:i/>
          <w:iCs/>
          <w:kern w:val="0"/>
          <w:sz w:val="22"/>
          <w14:ligatures w14:val="none"/>
        </w:rPr>
        <w:t xml:space="preserve"> умовах воєнного часу</w:t>
      </w:r>
      <w:r w:rsidRPr="00A86A0D">
        <w:rPr>
          <w:rFonts w:ascii="Segoe UI" w:eastAsia="Times New Roman" w:hAnsi="Segoe UI" w:cs="Times New Roman"/>
          <w:i/>
          <w:iCs/>
          <w:kern w:val="0"/>
          <w:sz w:val="22"/>
          <w14:ligatures w14:val="none"/>
        </w:rPr>
        <w:t>»</w:t>
      </w:r>
      <w:r w:rsidR="00E54B24" w:rsidRPr="00E54B24">
        <w:rPr>
          <w:rFonts w:ascii="Segoe UI" w:eastAsia="Times New Roman" w:hAnsi="Segoe UI" w:cs="Times New Roman"/>
          <w:kern w:val="0"/>
          <w:sz w:val="22"/>
          <w14:ligatures w14:val="none"/>
        </w:rPr>
        <w:t>, — підкреслила президентка Henkel в Україні Олена Єфремової-Курсік.</w:t>
      </w:r>
    </w:p>
    <w:p w14:paraId="4B41207E" w14:textId="77777777" w:rsidR="00E54B24" w:rsidRPr="00E54B24" w:rsidRDefault="00E54B24" w:rsidP="00E54B24">
      <w:pPr>
        <w:pStyle w:val="NoSpacing"/>
        <w:jc w:val="both"/>
        <w:rPr>
          <w:rFonts w:ascii="Segoe UI" w:eastAsia="Times New Roman" w:hAnsi="Segoe UI" w:cs="Times New Roman"/>
          <w:kern w:val="0"/>
          <w:sz w:val="22"/>
          <w14:ligatures w14:val="none"/>
        </w:rPr>
      </w:pPr>
    </w:p>
    <w:p w14:paraId="1C885F36" w14:textId="40CBB25E" w:rsidR="00E54B24" w:rsidRPr="00E54B24" w:rsidRDefault="00E54B24" w:rsidP="00E54B24">
      <w:pPr>
        <w:pStyle w:val="NoSpacing"/>
        <w:jc w:val="both"/>
        <w:rPr>
          <w:rFonts w:ascii="Segoe UI" w:eastAsia="Times New Roman" w:hAnsi="Segoe UI" w:cs="Times New Roman"/>
          <w:kern w:val="0"/>
          <w:sz w:val="22"/>
          <w14:ligatures w14:val="none"/>
        </w:rPr>
      </w:pPr>
      <w:r w:rsidRPr="00E54B24">
        <w:rPr>
          <w:rFonts w:ascii="Segoe UI" w:eastAsia="Times New Roman" w:hAnsi="Segoe UI" w:cs="Times New Roman"/>
          <w:kern w:val="0"/>
          <w:sz w:val="22"/>
          <w14:ligatures w14:val="none"/>
        </w:rPr>
        <w:t xml:space="preserve">Співпраця Henkel </w:t>
      </w:r>
      <w:r w:rsidR="005002A5">
        <w:rPr>
          <w:rFonts w:ascii="Segoe UI" w:eastAsia="Times New Roman" w:hAnsi="Segoe UI" w:cs="Times New Roman"/>
          <w:kern w:val="0"/>
          <w:sz w:val="22"/>
          <w14:ligatures w14:val="none"/>
        </w:rPr>
        <w:t xml:space="preserve">і </w:t>
      </w:r>
      <w:r w:rsidRPr="00E54B24">
        <w:rPr>
          <w:rFonts w:ascii="Segoe UI" w:eastAsia="Times New Roman" w:hAnsi="Segoe UI" w:cs="Times New Roman"/>
          <w:kern w:val="0"/>
          <w:sz w:val="22"/>
          <w14:ligatures w14:val="none"/>
        </w:rPr>
        <w:t xml:space="preserve">фонду </w:t>
      </w:r>
      <w:proofErr w:type="spellStart"/>
      <w:r w:rsidRPr="00E54B24">
        <w:rPr>
          <w:rFonts w:ascii="Segoe UI" w:eastAsia="Times New Roman" w:hAnsi="Segoe UI" w:cs="Times New Roman"/>
          <w:kern w:val="0"/>
          <w:sz w:val="22"/>
          <w14:ligatures w14:val="none"/>
        </w:rPr>
        <w:t>savED</w:t>
      </w:r>
      <w:proofErr w:type="spellEnd"/>
      <w:r w:rsidRPr="00E54B24">
        <w:rPr>
          <w:rFonts w:ascii="Segoe UI" w:eastAsia="Times New Roman" w:hAnsi="Segoe UI" w:cs="Times New Roman"/>
          <w:kern w:val="0"/>
          <w:sz w:val="22"/>
          <w14:ligatures w14:val="none"/>
        </w:rPr>
        <w:t xml:space="preserve"> продовжується. Наступним спільним кроком стане реалізація аналогічного проєкту на Сумщині. Компанія спрямує ще 10 тисяч євро на ремонт та облаштування функціонального укриття </w:t>
      </w:r>
      <w:r w:rsidR="009328B2">
        <w:rPr>
          <w:rFonts w:ascii="Segoe UI" w:eastAsia="Times New Roman" w:hAnsi="Segoe UI" w:cs="Times New Roman"/>
          <w:kern w:val="0"/>
          <w:sz w:val="22"/>
          <w14:ligatures w14:val="none"/>
        </w:rPr>
        <w:t xml:space="preserve">у </w:t>
      </w:r>
      <w:r w:rsidR="002B5151">
        <w:rPr>
          <w:rFonts w:ascii="Segoe UI" w:eastAsia="Times New Roman" w:hAnsi="Segoe UI" w:cs="Times New Roman"/>
          <w:kern w:val="0"/>
          <w:sz w:val="22"/>
          <w14:ligatures w14:val="none"/>
        </w:rPr>
        <w:t>л</w:t>
      </w:r>
      <w:r w:rsidRPr="00E54B24">
        <w:rPr>
          <w:rFonts w:ascii="Segoe UI" w:eastAsia="Times New Roman" w:hAnsi="Segoe UI" w:cs="Times New Roman"/>
          <w:kern w:val="0"/>
          <w:sz w:val="22"/>
          <w14:ligatures w14:val="none"/>
        </w:rPr>
        <w:t>іцеї</w:t>
      </w:r>
      <w:r w:rsidR="002B5151">
        <w:rPr>
          <w:rFonts w:ascii="Segoe UI" w:eastAsia="Times New Roman" w:hAnsi="Segoe UI" w:cs="Times New Roman"/>
          <w:kern w:val="0"/>
          <w:sz w:val="22"/>
          <w14:ligatures w14:val="none"/>
        </w:rPr>
        <w:t xml:space="preserve"> одного з міст області</w:t>
      </w:r>
      <w:r w:rsidRPr="00E54B24">
        <w:rPr>
          <w:rFonts w:ascii="Segoe UI" w:eastAsia="Times New Roman" w:hAnsi="Segoe UI" w:cs="Times New Roman"/>
          <w:kern w:val="0"/>
          <w:sz w:val="22"/>
          <w14:ligatures w14:val="none"/>
        </w:rPr>
        <w:t xml:space="preserve">. Ця </w:t>
      </w:r>
      <w:r w:rsidRPr="00E54B24">
        <w:rPr>
          <w:rFonts w:ascii="Segoe UI" w:eastAsia="Times New Roman" w:hAnsi="Segoe UI" w:cs="Times New Roman"/>
          <w:kern w:val="0"/>
          <w:sz w:val="22"/>
          <w14:ligatures w14:val="none"/>
        </w:rPr>
        <w:lastRenderedPageBreak/>
        <w:t xml:space="preserve">ініціатива дозволить перетворити звичайне сховище на безпечну підземну школу для понад 550 учнів </w:t>
      </w:r>
      <w:r w:rsidR="005002A5">
        <w:rPr>
          <w:rFonts w:ascii="Segoe UI" w:eastAsia="Times New Roman" w:hAnsi="Segoe UI" w:cs="Times New Roman"/>
          <w:kern w:val="0"/>
          <w:sz w:val="22"/>
          <w14:ligatures w14:val="none"/>
        </w:rPr>
        <w:t xml:space="preserve">і </w:t>
      </w:r>
      <w:r w:rsidRPr="00E54B24">
        <w:rPr>
          <w:rFonts w:ascii="Segoe UI" w:eastAsia="Times New Roman" w:hAnsi="Segoe UI" w:cs="Times New Roman"/>
          <w:kern w:val="0"/>
          <w:sz w:val="22"/>
          <w14:ligatures w14:val="none"/>
        </w:rPr>
        <w:t>59 педагогів у прикордонному регіоні</w:t>
      </w:r>
      <w:r w:rsidR="00A92A2D">
        <w:rPr>
          <w:rFonts w:ascii="Segoe UI" w:eastAsia="Times New Roman" w:hAnsi="Segoe UI" w:cs="Times New Roman"/>
          <w:kern w:val="0"/>
          <w:sz w:val="22"/>
          <w:lang w:val="ru-RU"/>
          <w14:ligatures w14:val="none"/>
        </w:rPr>
        <w:t>.</w:t>
      </w:r>
      <w:r w:rsidRPr="00E54B24">
        <w:rPr>
          <w:rFonts w:ascii="Segoe UI" w:eastAsia="Times New Roman" w:hAnsi="Segoe UI" w:cs="Times New Roman"/>
          <w:kern w:val="0"/>
          <w:sz w:val="22"/>
          <w14:ligatures w14:val="none"/>
        </w:rPr>
        <w:t>.</w:t>
      </w:r>
    </w:p>
    <w:p w14:paraId="38CBA9E0" w14:textId="77777777" w:rsidR="00120FF5" w:rsidRDefault="00120FF5" w:rsidP="00E90F04">
      <w:pPr>
        <w:pStyle w:val="NoSpacing"/>
        <w:jc w:val="both"/>
        <w:rPr>
          <w:rFonts w:ascii="Segoe UI" w:eastAsia="Times New Roman" w:hAnsi="Segoe UI" w:cs="Times New Roman"/>
          <w:kern w:val="0"/>
          <w:sz w:val="22"/>
          <w14:ligatures w14:val="none"/>
        </w:rPr>
      </w:pPr>
    </w:p>
    <w:p w14:paraId="7F534ED7" w14:textId="77777777" w:rsidR="00E90F04" w:rsidRDefault="00E90F04" w:rsidP="00E75096"/>
    <w:p w14:paraId="534845D9" w14:textId="77777777" w:rsidR="00214939" w:rsidRPr="00614EA6" w:rsidRDefault="00214939" w:rsidP="00214939">
      <w:pPr>
        <w:rPr>
          <w:b/>
          <w:bCs/>
          <w:sz w:val="16"/>
          <w:szCs w:val="22"/>
        </w:rPr>
      </w:pPr>
      <w:r w:rsidRPr="00614EA6">
        <w:rPr>
          <w:b/>
          <w:bCs/>
          <w:sz w:val="16"/>
          <w:szCs w:val="22"/>
        </w:rPr>
        <w:t>Про компанію «Хенкель»</w:t>
      </w:r>
    </w:p>
    <w:p w14:paraId="16AC6855" w14:textId="02F7C210" w:rsidR="00214939" w:rsidRPr="00823595" w:rsidRDefault="00214939" w:rsidP="00214939">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Loctite, Persil </w:t>
      </w:r>
      <w:r w:rsidR="00D33C4F">
        <w:rPr>
          <w:rFonts w:cs="Segoe UI"/>
          <w:sz w:val="18"/>
        </w:rPr>
        <w:t xml:space="preserve">і </w:t>
      </w:r>
      <w:r w:rsidRPr="00823595">
        <w:rPr>
          <w:rFonts w:cs="Segoe UI"/>
          <w:sz w:val="18"/>
        </w:rPr>
        <w:t xml:space="preserve">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(Pioneers at heart for the good of generations).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6F2B37D4" w14:textId="77777777" w:rsidR="00214939" w:rsidRDefault="00214939" w:rsidP="00214939">
      <w:pPr>
        <w:rPr>
          <w:rStyle w:val="AboutandContactHeadline"/>
        </w:rPr>
      </w:pPr>
    </w:p>
    <w:p w14:paraId="6809ADA2" w14:textId="77777777" w:rsidR="00214939" w:rsidRPr="00AB7332" w:rsidRDefault="00214939" w:rsidP="00214939">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657162A" w14:textId="77777777" w:rsidR="00214939" w:rsidRPr="00AB7332" w:rsidRDefault="00214939" w:rsidP="00214939">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214939" w:rsidRPr="00AB7332" w14:paraId="3DCED74B" w14:textId="77777777" w:rsidTr="008B22EC">
        <w:trPr>
          <w:trHeight w:val="615"/>
        </w:trPr>
        <w:tc>
          <w:tcPr>
            <w:tcW w:w="4644" w:type="dxa"/>
          </w:tcPr>
          <w:p w14:paraId="65FA1BD4"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470A744C" w14:textId="77777777" w:rsidR="00214939" w:rsidRPr="00E52646" w:rsidRDefault="00214939" w:rsidP="008B22EC">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771C711B"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192C0F6C" w14:textId="77777777" w:rsidR="00214939" w:rsidRPr="00AB7332" w:rsidRDefault="00214939" w:rsidP="008B22EC">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4A586A64" w14:textId="77777777" w:rsidR="00214939" w:rsidRPr="00873F29" w:rsidRDefault="00214939" w:rsidP="008B22EC">
            <w:pPr>
              <w:shd w:val="clear" w:color="auto" w:fill="FFFFFF" w:themeFill="background1"/>
              <w:rPr>
                <w:rFonts w:cs="Segoe UI"/>
                <w:color w:val="000000"/>
                <w:sz w:val="18"/>
                <w:szCs w:val="18"/>
                <w:lang w:val="ru-RU"/>
              </w:rPr>
            </w:pPr>
          </w:p>
          <w:p w14:paraId="3CF65518"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«Хенкель Україна» </w:t>
            </w:r>
          </w:p>
          <w:p w14:paraId="512B6098" w14:textId="77777777" w:rsidR="00214939" w:rsidRPr="00AB7332" w:rsidRDefault="00214939" w:rsidP="008B22EC">
            <w:pPr>
              <w:rPr>
                <w:rFonts w:cs="Segoe UI"/>
                <w:color w:val="000000"/>
                <w:sz w:val="18"/>
                <w:szCs w:val="18"/>
              </w:rPr>
            </w:pPr>
            <w:r w:rsidRPr="00AB7332">
              <w:rPr>
                <w:rFonts w:cs="Segoe UI"/>
                <w:color w:val="000000"/>
                <w:sz w:val="18"/>
                <w:szCs w:val="18"/>
              </w:rPr>
              <w:t>Тел.: +38 050 389 83 45</w:t>
            </w:r>
          </w:p>
          <w:p w14:paraId="0825901F"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Факс: +38 044 247 51 00 </w:t>
            </w:r>
          </w:p>
          <w:p w14:paraId="2416B421"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3" w:history="1">
              <w:r w:rsidRPr="00FD2984">
                <w:rPr>
                  <w:rStyle w:val="Hyperlink"/>
                  <w:rFonts w:cs="Segoe UI"/>
                </w:rPr>
                <w:t>elena.androschuk@henkel.com</w:t>
              </w:r>
            </w:hyperlink>
          </w:p>
        </w:tc>
        <w:tc>
          <w:tcPr>
            <w:tcW w:w="4678" w:type="dxa"/>
          </w:tcPr>
          <w:p w14:paraId="160918AD" w14:textId="77777777" w:rsidR="00214939" w:rsidRPr="00AB7332" w:rsidRDefault="00214939" w:rsidP="008B22EC">
            <w:pPr>
              <w:rPr>
                <w:rFonts w:cs="Segoe UI"/>
                <w:color w:val="000000"/>
                <w:sz w:val="18"/>
                <w:szCs w:val="18"/>
              </w:rPr>
            </w:pPr>
            <w:r w:rsidRPr="00AB7332">
              <w:rPr>
                <w:rFonts w:cs="Segoe UI"/>
                <w:color w:val="000000"/>
                <w:sz w:val="18"/>
                <w:szCs w:val="18"/>
              </w:rPr>
              <w:t>Олени Хмари,</w:t>
            </w:r>
          </w:p>
          <w:p w14:paraId="760471A5" w14:textId="77777777" w:rsidR="00214939" w:rsidRPr="00AB7332" w:rsidRDefault="00214939" w:rsidP="008B22EC">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2388CE1D" w14:textId="77777777" w:rsidR="00214939" w:rsidRPr="00AB7332" w:rsidRDefault="00214939" w:rsidP="008B22EC">
            <w:pPr>
              <w:rPr>
                <w:rFonts w:cs="Segoe UI"/>
                <w:color w:val="000000"/>
                <w:sz w:val="18"/>
                <w:szCs w:val="18"/>
              </w:rPr>
            </w:pPr>
          </w:p>
          <w:p w14:paraId="5257FC16" w14:textId="77777777" w:rsidR="00214939" w:rsidRPr="00AB7332" w:rsidRDefault="00214939" w:rsidP="008B22EC">
            <w:pPr>
              <w:rPr>
                <w:rFonts w:cs="Segoe UI"/>
                <w:color w:val="000000"/>
                <w:sz w:val="18"/>
                <w:szCs w:val="18"/>
              </w:rPr>
            </w:pPr>
          </w:p>
          <w:p w14:paraId="146EB1C2" w14:textId="77777777" w:rsidR="00214939" w:rsidRPr="00AB7332" w:rsidRDefault="00214939" w:rsidP="008B22EC">
            <w:pPr>
              <w:rPr>
                <w:rFonts w:cs="Segoe UI"/>
                <w:color w:val="000000"/>
                <w:sz w:val="18"/>
                <w:szCs w:val="18"/>
              </w:rPr>
            </w:pPr>
          </w:p>
          <w:p w14:paraId="75A62A2D" w14:textId="77777777" w:rsidR="00214939" w:rsidRPr="00AB7332" w:rsidRDefault="00214939" w:rsidP="008B22EC">
            <w:pPr>
              <w:rPr>
                <w:rFonts w:cs="Segoe UI"/>
                <w:color w:val="000000"/>
                <w:sz w:val="18"/>
                <w:szCs w:val="18"/>
              </w:rPr>
            </w:pPr>
            <w:r w:rsidRPr="00AB7332">
              <w:rPr>
                <w:rFonts w:cs="Segoe UI"/>
                <w:color w:val="000000"/>
                <w:sz w:val="18"/>
                <w:szCs w:val="18"/>
              </w:rPr>
              <w:t>Агенція «PR-Service»</w:t>
            </w:r>
          </w:p>
          <w:p w14:paraId="02AD043A" w14:textId="77777777" w:rsidR="00214939" w:rsidRPr="0055588E" w:rsidRDefault="00214939" w:rsidP="008B22EC">
            <w:pPr>
              <w:rPr>
                <w:rFonts w:cs="Segoe UI"/>
                <w:color w:val="000000"/>
                <w:sz w:val="18"/>
                <w:szCs w:val="18"/>
              </w:rPr>
            </w:pPr>
            <w:r w:rsidRPr="00AB7332">
              <w:rPr>
                <w:rFonts w:cs="Segoe UI"/>
                <w:color w:val="000000"/>
                <w:sz w:val="18"/>
                <w:szCs w:val="18"/>
              </w:rPr>
              <w:t>Тел./факс: +38 044 501 32 44</w:t>
            </w:r>
          </w:p>
          <w:p w14:paraId="4287CC8F" w14:textId="77777777" w:rsidR="00214939" w:rsidRPr="00AB7332" w:rsidRDefault="00214939" w:rsidP="008B22EC">
            <w:pPr>
              <w:rPr>
                <w:rFonts w:cs="Segoe UI"/>
                <w:color w:val="000000"/>
                <w:sz w:val="18"/>
                <w:szCs w:val="18"/>
              </w:rPr>
            </w:pPr>
            <w:r w:rsidRPr="00AB7332">
              <w:rPr>
                <w:rFonts w:cs="Segoe UI"/>
                <w:color w:val="000000"/>
                <w:sz w:val="18"/>
                <w:szCs w:val="18"/>
              </w:rPr>
              <w:t>Моб. тел.: +38 050 382 82 74</w:t>
            </w:r>
          </w:p>
          <w:p w14:paraId="6EBF5939"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4" w:history="1">
              <w:r w:rsidRPr="00FD2984">
                <w:rPr>
                  <w:rStyle w:val="Hyperlink"/>
                  <w:rFonts w:cs="Segoe UI"/>
                </w:rPr>
                <w:t>a.khmara@pr-service.com.ua</w:t>
              </w:r>
            </w:hyperlink>
          </w:p>
        </w:tc>
      </w:tr>
    </w:tbl>
    <w:p w14:paraId="4DCD384B" w14:textId="77777777" w:rsidR="00E806CE" w:rsidRPr="000D7A61" w:rsidRDefault="00E806CE" w:rsidP="001577E9">
      <w:pPr>
        <w:rPr>
          <w:rStyle w:val="AboutandContactBody"/>
        </w:rPr>
      </w:pPr>
    </w:p>
    <w:sectPr w:rsidR="00E806CE" w:rsidRPr="000D7A61" w:rsidSect="00DC2465">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1BFB" w14:textId="77777777" w:rsidR="00501335" w:rsidRDefault="00501335">
      <w:r>
        <w:separator/>
      </w:r>
    </w:p>
  </w:endnote>
  <w:endnote w:type="continuationSeparator" w:id="0">
    <w:p w14:paraId="33C74B45" w14:textId="77777777" w:rsidR="00501335" w:rsidRDefault="00501335">
      <w:r>
        <w:continuationSeparator/>
      </w:r>
    </w:p>
  </w:endnote>
  <w:endnote w:type="continuationNotice" w:id="1">
    <w:p w14:paraId="1EB53593" w14:textId="77777777" w:rsidR="00501335" w:rsidRDefault="005013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721" w14:textId="52CF1682" w:rsidR="00CF6F33" w:rsidRPr="00112A28" w:rsidRDefault="00112A28" w:rsidP="00112A28">
    <w:pPr>
      <w:pStyle w:val="Footer"/>
      <w:tabs>
        <w:tab w:val="clear" w:pos="7083"/>
        <w:tab w:val="clear" w:pos="8640"/>
        <w:tab w:val="right" w:pos="9071"/>
      </w:tabs>
      <w:jc w:val="both"/>
    </w:pPr>
    <w:r>
      <w:t>Henkel AG &amp; Co. KGaA</w:t>
    </w:r>
    <w:r>
      <w:tab/>
      <w:t xml:space="preserve">Стор. </w:t>
    </w:r>
    <w:r w:rsidR="00311F96" w:rsidRPr="00BF6E82">
      <w:fldChar w:fldCharType="begin"/>
    </w:r>
    <w:r w:rsidRPr="00BF6E82">
      <w:instrText xml:space="preserve"> PAGE  \* Arabic  \* MERGEFORMAT </w:instrText>
    </w:r>
    <w:r w:rsidR="00311F96" w:rsidRPr="00BF6E82">
      <w:fldChar w:fldCharType="separate"/>
    </w:r>
    <w:r w:rsidR="009328B2">
      <w:t>2</w:t>
    </w:r>
    <w:r w:rsidR="00311F96" w:rsidRPr="00BF6E82">
      <w:fldChar w:fldCharType="end"/>
    </w:r>
    <w:r>
      <w:t>/</w:t>
    </w:r>
    <w:fldSimple w:instr=" NUMPAGES  \* Arabic  \* MERGEFORMAT ">
      <w:r w:rsidR="009328B2">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90BB" w14:textId="6CBB3163" w:rsidR="00CF6F33" w:rsidRPr="00992A11" w:rsidRDefault="00112FD4" w:rsidP="00992A11">
    <w:pPr>
      <w:pStyle w:val="Footer"/>
    </w:pPr>
    <w:r>
      <w:rPr>
        <w:lang w:val="ru-RU" w:eastAsia="ru-RU"/>
      </w:rPr>
      <w:drawing>
        <wp:inline distT="0" distB="0" distL="0" distR="0" wp14:anchorId="440D14A1" wp14:editId="44DD3EED">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t xml:space="preserve">Стор. </w:t>
    </w:r>
    <w:r w:rsidR="00311F96"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311F96" w:rsidRPr="00992A11">
      <w:fldChar w:fldCharType="separate"/>
    </w:r>
    <w:r w:rsidR="009328B2">
      <w:t>1</w:t>
    </w:r>
    <w:r w:rsidR="00311F96" w:rsidRPr="00992A11">
      <w:fldChar w:fldCharType="end"/>
    </w:r>
    <w:r>
      <w:t>/</w:t>
    </w:r>
    <w:fldSimple w:instr=" NUMPAGES  \* Arabic  \* MERGEFORMAT ">
      <w:r w:rsidR="009328B2">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E08F" w14:textId="77777777" w:rsidR="00501335" w:rsidRDefault="00501335">
      <w:r>
        <w:separator/>
      </w:r>
    </w:p>
  </w:footnote>
  <w:footnote w:type="continuationSeparator" w:id="0">
    <w:p w14:paraId="109134F5" w14:textId="77777777" w:rsidR="00501335" w:rsidRDefault="00501335">
      <w:r>
        <w:continuationSeparator/>
      </w:r>
    </w:p>
  </w:footnote>
  <w:footnote w:type="continuationNotice" w:id="1">
    <w:p w14:paraId="52518092" w14:textId="77777777" w:rsidR="00501335" w:rsidRDefault="005013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EC8"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165" w14:textId="77777777" w:rsidR="00CF6F33" w:rsidRPr="00EB46D9" w:rsidRDefault="0059722C" w:rsidP="00EB46D9">
    <w:pPr>
      <w:pStyle w:val="Header"/>
    </w:pPr>
    <w:r>
      <w:rPr>
        <w:noProof/>
        <w:lang w:val="ru-RU" w:eastAsia="ru-RU"/>
      </w:rPr>
      <w:drawing>
        <wp:anchor distT="0" distB="0" distL="114300" distR="114300" simplePos="0" relativeHeight="251658241" behindDoc="0" locked="1" layoutInCell="1" allowOverlap="1" wp14:anchorId="59A9F0A8" wp14:editId="678253F1">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9F1AC4">
      <w:rPr>
        <w:noProof/>
        <w:lang w:val="ru-RU" w:eastAsia="ru-RU"/>
      </w:rPr>
      <mc:AlternateContent>
        <mc:Choice Requires="wpg">
          <w:drawing>
            <wp:anchor distT="0" distB="0" distL="114300" distR="114300" simplePos="0" relativeHeight="251658240" behindDoc="0" locked="0" layoutInCell="1" allowOverlap="1" wp14:anchorId="0DDB2882" wp14:editId="2BADC28B">
              <wp:simplePos x="0" y="0"/>
              <wp:positionH relativeFrom="page">
                <wp:posOffset>180340</wp:posOffset>
              </wp:positionH>
              <wp:positionV relativeFrom="page">
                <wp:posOffset>3780790</wp:posOffset>
              </wp:positionV>
              <wp:extent cx="179705" cy="378015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65609EC5" id="Группа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F36948">
      <w:t>Прес</w:t>
    </w:r>
    <w:r>
      <w:t>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7043059">
    <w:abstractNumId w:val="1"/>
  </w:num>
  <w:num w:numId="2" w16cid:durableId="1839877840">
    <w:abstractNumId w:val="0"/>
  </w:num>
  <w:num w:numId="3" w16cid:durableId="1649675175">
    <w:abstractNumId w:val="5"/>
  </w:num>
  <w:num w:numId="4" w16cid:durableId="1397169015">
    <w:abstractNumId w:val="3"/>
  </w:num>
  <w:num w:numId="5" w16cid:durableId="1045061119">
    <w:abstractNumId w:val="2"/>
  </w:num>
  <w:num w:numId="6" w16cid:durableId="260577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0844"/>
    <w:rsid w:val="00002AA4"/>
    <w:rsid w:val="00003B53"/>
    <w:rsid w:val="00005267"/>
    <w:rsid w:val="00006346"/>
    <w:rsid w:val="00012DD9"/>
    <w:rsid w:val="00021C67"/>
    <w:rsid w:val="00023824"/>
    <w:rsid w:val="00030557"/>
    <w:rsid w:val="00030F51"/>
    <w:rsid w:val="00035A84"/>
    <w:rsid w:val="00040CC9"/>
    <w:rsid w:val="00051E86"/>
    <w:rsid w:val="00051EE4"/>
    <w:rsid w:val="00052CBE"/>
    <w:rsid w:val="000551CC"/>
    <w:rsid w:val="000552CA"/>
    <w:rsid w:val="000575F9"/>
    <w:rsid w:val="000618FC"/>
    <w:rsid w:val="0006344D"/>
    <w:rsid w:val="00067071"/>
    <w:rsid w:val="000722E8"/>
    <w:rsid w:val="000804DF"/>
    <w:rsid w:val="00080D10"/>
    <w:rsid w:val="00081485"/>
    <w:rsid w:val="0008357F"/>
    <w:rsid w:val="000876DF"/>
    <w:rsid w:val="00094BB5"/>
    <w:rsid w:val="000A0654"/>
    <w:rsid w:val="000A0D45"/>
    <w:rsid w:val="000A7A24"/>
    <w:rsid w:val="000B695A"/>
    <w:rsid w:val="000C210A"/>
    <w:rsid w:val="000C3BF1"/>
    <w:rsid w:val="000C56DD"/>
    <w:rsid w:val="000D1672"/>
    <w:rsid w:val="000D7A61"/>
    <w:rsid w:val="000E2F62"/>
    <w:rsid w:val="000E38ED"/>
    <w:rsid w:val="000E7F24"/>
    <w:rsid w:val="000F03BE"/>
    <w:rsid w:val="000F1757"/>
    <w:rsid w:val="000F225B"/>
    <w:rsid w:val="000F7FAF"/>
    <w:rsid w:val="00100C75"/>
    <w:rsid w:val="00101B7B"/>
    <w:rsid w:val="001032DA"/>
    <w:rsid w:val="00105975"/>
    <w:rsid w:val="00111F4D"/>
    <w:rsid w:val="00112A28"/>
    <w:rsid w:val="00112FD4"/>
    <w:rsid w:val="00115230"/>
    <w:rsid w:val="00115B5F"/>
    <w:rsid w:val="001162B4"/>
    <w:rsid w:val="00120FF5"/>
    <w:rsid w:val="00122CBC"/>
    <w:rsid w:val="00126D4A"/>
    <w:rsid w:val="00132DA9"/>
    <w:rsid w:val="0013305B"/>
    <w:rsid w:val="00133B99"/>
    <w:rsid w:val="001443BD"/>
    <w:rsid w:val="001577E9"/>
    <w:rsid w:val="00160C37"/>
    <w:rsid w:val="0016138C"/>
    <w:rsid w:val="00161811"/>
    <w:rsid w:val="001644E5"/>
    <w:rsid w:val="00166EBE"/>
    <w:rsid w:val="001731CE"/>
    <w:rsid w:val="001933E7"/>
    <w:rsid w:val="001A1F46"/>
    <w:rsid w:val="001A55D5"/>
    <w:rsid w:val="001B7815"/>
    <w:rsid w:val="001B7C20"/>
    <w:rsid w:val="001C0B32"/>
    <w:rsid w:val="001C4BE1"/>
    <w:rsid w:val="001D0701"/>
    <w:rsid w:val="001D7ADF"/>
    <w:rsid w:val="001E0F71"/>
    <w:rsid w:val="001E4FB1"/>
    <w:rsid w:val="001E6D05"/>
    <w:rsid w:val="001E7C28"/>
    <w:rsid w:val="001F1BDF"/>
    <w:rsid w:val="001F7110"/>
    <w:rsid w:val="001F7E96"/>
    <w:rsid w:val="00202284"/>
    <w:rsid w:val="00212488"/>
    <w:rsid w:val="00214939"/>
    <w:rsid w:val="002202BF"/>
    <w:rsid w:val="00220628"/>
    <w:rsid w:val="00226D50"/>
    <w:rsid w:val="002304D2"/>
    <w:rsid w:val="00234ABD"/>
    <w:rsid w:val="00236E2A"/>
    <w:rsid w:val="00237F62"/>
    <w:rsid w:val="00240040"/>
    <w:rsid w:val="0024586A"/>
    <w:rsid w:val="00247724"/>
    <w:rsid w:val="00256F0C"/>
    <w:rsid w:val="00262C05"/>
    <w:rsid w:val="00281D14"/>
    <w:rsid w:val="00282C13"/>
    <w:rsid w:val="002A0DF7"/>
    <w:rsid w:val="002A2975"/>
    <w:rsid w:val="002A60E0"/>
    <w:rsid w:val="002B22F3"/>
    <w:rsid w:val="002B5151"/>
    <w:rsid w:val="002B6F30"/>
    <w:rsid w:val="002C1344"/>
    <w:rsid w:val="002C252E"/>
    <w:rsid w:val="002C6773"/>
    <w:rsid w:val="002D2A3D"/>
    <w:rsid w:val="002D6376"/>
    <w:rsid w:val="002E0B17"/>
    <w:rsid w:val="002E4FFB"/>
    <w:rsid w:val="002E7DED"/>
    <w:rsid w:val="002F4808"/>
    <w:rsid w:val="002F7DE4"/>
    <w:rsid w:val="002F7E11"/>
    <w:rsid w:val="00304087"/>
    <w:rsid w:val="00310465"/>
    <w:rsid w:val="00310ACD"/>
    <w:rsid w:val="00311F96"/>
    <w:rsid w:val="0031379F"/>
    <w:rsid w:val="0031439B"/>
    <w:rsid w:val="00320A26"/>
    <w:rsid w:val="00321344"/>
    <w:rsid w:val="0033451C"/>
    <w:rsid w:val="00336854"/>
    <w:rsid w:val="00336DDF"/>
    <w:rsid w:val="0034015C"/>
    <w:rsid w:val="00344076"/>
    <w:rsid w:val="003442F4"/>
    <w:rsid w:val="003534C2"/>
    <w:rsid w:val="00353705"/>
    <w:rsid w:val="003562E8"/>
    <w:rsid w:val="00360CB9"/>
    <w:rsid w:val="0036357D"/>
    <w:rsid w:val="003649BC"/>
    <w:rsid w:val="00365E44"/>
    <w:rsid w:val="00367AA1"/>
    <w:rsid w:val="00372E36"/>
    <w:rsid w:val="003732D9"/>
    <w:rsid w:val="00376EE9"/>
    <w:rsid w:val="00377CBB"/>
    <w:rsid w:val="00385185"/>
    <w:rsid w:val="003877B6"/>
    <w:rsid w:val="00393887"/>
    <w:rsid w:val="00394C6B"/>
    <w:rsid w:val="003A4E62"/>
    <w:rsid w:val="003B1069"/>
    <w:rsid w:val="003B390A"/>
    <w:rsid w:val="003B6DA0"/>
    <w:rsid w:val="003C15DE"/>
    <w:rsid w:val="003C4EB2"/>
    <w:rsid w:val="003D5C95"/>
    <w:rsid w:val="003D7E0D"/>
    <w:rsid w:val="003F1AF3"/>
    <w:rsid w:val="003F4D8D"/>
    <w:rsid w:val="003F6638"/>
    <w:rsid w:val="003F66FD"/>
    <w:rsid w:val="004313E7"/>
    <w:rsid w:val="004359E8"/>
    <w:rsid w:val="0044763B"/>
    <w:rsid w:val="00451F34"/>
    <w:rsid w:val="004629B3"/>
    <w:rsid w:val="0046376E"/>
    <w:rsid w:val="0046690F"/>
    <w:rsid w:val="00472FEC"/>
    <w:rsid w:val="0047323D"/>
    <w:rsid w:val="00490A03"/>
    <w:rsid w:val="00493327"/>
    <w:rsid w:val="00494DBE"/>
    <w:rsid w:val="00495CE6"/>
    <w:rsid w:val="004A323C"/>
    <w:rsid w:val="004B0627"/>
    <w:rsid w:val="004B35ED"/>
    <w:rsid w:val="004B54E8"/>
    <w:rsid w:val="004C4FEB"/>
    <w:rsid w:val="004C6B79"/>
    <w:rsid w:val="004D059B"/>
    <w:rsid w:val="004D4CB6"/>
    <w:rsid w:val="004E0870"/>
    <w:rsid w:val="004E3341"/>
    <w:rsid w:val="004F10C1"/>
    <w:rsid w:val="005002A5"/>
    <w:rsid w:val="00501335"/>
    <w:rsid w:val="00502E62"/>
    <w:rsid w:val="0050416A"/>
    <w:rsid w:val="00504452"/>
    <w:rsid w:val="00505AB3"/>
    <w:rsid w:val="00506B8A"/>
    <w:rsid w:val="0052212B"/>
    <w:rsid w:val="00531B98"/>
    <w:rsid w:val="00534B46"/>
    <w:rsid w:val="00540358"/>
    <w:rsid w:val="00540D47"/>
    <w:rsid w:val="00550864"/>
    <w:rsid w:val="0055571E"/>
    <w:rsid w:val="00556F67"/>
    <w:rsid w:val="00575C09"/>
    <w:rsid w:val="005833F0"/>
    <w:rsid w:val="00586CAF"/>
    <w:rsid w:val="005873E9"/>
    <w:rsid w:val="005875D9"/>
    <w:rsid w:val="00587B8E"/>
    <w:rsid w:val="00591180"/>
    <w:rsid w:val="0059722C"/>
    <w:rsid w:val="00597D07"/>
    <w:rsid w:val="005A3846"/>
    <w:rsid w:val="005B19AB"/>
    <w:rsid w:val="005B1F0C"/>
    <w:rsid w:val="005B6A58"/>
    <w:rsid w:val="005B7078"/>
    <w:rsid w:val="005C7112"/>
    <w:rsid w:val="005D0561"/>
    <w:rsid w:val="005D0AD9"/>
    <w:rsid w:val="005D22F6"/>
    <w:rsid w:val="005E0C30"/>
    <w:rsid w:val="005E63A1"/>
    <w:rsid w:val="005E69D9"/>
    <w:rsid w:val="005F06DC"/>
    <w:rsid w:val="005F27F4"/>
    <w:rsid w:val="005F3239"/>
    <w:rsid w:val="005F6567"/>
    <w:rsid w:val="00607256"/>
    <w:rsid w:val="006144B1"/>
    <w:rsid w:val="00630654"/>
    <w:rsid w:val="00632D64"/>
    <w:rsid w:val="006335F1"/>
    <w:rsid w:val="006345B6"/>
    <w:rsid w:val="00635712"/>
    <w:rsid w:val="00643D8A"/>
    <w:rsid w:val="006513EB"/>
    <w:rsid w:val="00652229"/>
    <w:rsid w:val="00652793"/>
    <w:rsid w:val="00652D7A"/>
    <w:rsid w:val="006626CA"/>
    <w:rsid w:val="00663487"/>
    <w:rsid w:val="00670999"/>
    <w:rsid w:val="00672382"/>
    <w:rsid w:val="00682643"/>
    <w:rsid w:val="00682EB9"/>
    <w:rsid w:val="0068441A"/>
    <w:rsid w:val="00690B19"/>
    <w:rsid w:val="006A0A3C"/>
    <w:rsid w:val="006A36B3"/>
    <w:rsid w:val="006A79F0"/>
    <w:rsid w:val="006B47EE"/>
    <w:rsid w:val="006B499F"/>
    <w:rsid w:val="006D4996"/>
    <w:rsid w:val="006D54AB"/>
    <w:rsid w:val="006E3006"/>
    <w:rsid w:val="006E5032"/>
    <w:rsid w:val="006E5BDA"/>
    <w:rsid w:val="006F0FC7"/>
    <w:rsid w:val="006F1A0C"/>
    <w:rsid w:val="006F39A9"/>
    <w:rsid w:val="006F670F"/>
    <w:rsid w:val="00703272"/>
    <w:rsid w:val="00703DC9"/>
    <w:rsid w:val="0070432F"/>
    <w:rsid w:val="0070733C"/>
    <w:rsid w:val="007105BC"/>
    <w:rsid w:val="00710C5D"/>
    <w:rsid w:val="0071348C"/>
    <w:rsid w:val="00717273"/>
    <w:rsid w:val="00720FD4"/>
    <w:rsid w:val="00724AF2"/>
    <w:rsid w:val="0073096C"/>
    <w:rsid w:val="00734034"/>
    <w:rsid w:val="00742398"/>
    <w:rsid w:val="007447E3"/>
    <w:rsid w:val="00745581"/>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A04"/>
    <w:rsid w:val="007F0F63"/>
    <w:rsid w:val="007F2B1E"/>
    <w:rsid w:val="007F62B4"/>
    <w:rsid w:val="00801517"/>
    <w:rsid w:val="00817AE8"/>
    <w:rsid w:val="00817DE8"/>
    <w:rsid w:val="00820CAE"/>
    <w:rsid w:val="008229F5"/>
    <w:rsid w:val="0082699A"/>
    <w:rsid w:val="00833CEB"/>
    <w:rsid w:val="008372D2"/>
    <w:rsid w:val="008377BC"/>
    <w:rsid w:val="00844C17"/>
    <w:rsid w:val="0084724A"/>
    <w:rsid w:val="00847726"/>
    <w:rsid w:val="00852511"/>
    <w:rsid w:val="00856F3C"/>
    <w:rsid w:val="00860F49"/>
    <w:rsid w:val="008614F1"/>
    <w:rsid w:val="008639B3"/>
    <w:rsid w:val="00863C1A"/>
    <w:rsid w:val="008678AE"/>
    <w:rsid w:val="0087142D"/>
    <w:rsid w:val="00873956"/>
    <w:rsid w:val="00880E72"/>
    <w:rsid w:val="008825EE"/>
    <w:rsid w:val="0088596E"/>
    <w:rsid w:val="00892E46"/>
    <w:rsid w:val="0089796A"/>
    <w:rsid w:val="008A2375"/>
    <w:rsid w:val="008A4F72"/>
    <w:rsid w:val="008A5364"/>
    <w:rsid w:val="008B6A0E"/>
    <w:rsid w:val="008C6D75"/>
    <w:rsid w:val="008C7970"/>
    <w:rsid w:val="008D76C5"/>
    <w:rsid w:val="008E0AFA"/>
    <w:rsid w:val="008E4083"/>
    <w:rsid w:val="008E52A1"/>
    <w:rsid w:val="008E75D3"/>
    <w:rsid w:val="008F125E"/>
    <w:rsid w:val="008F4D2F"/>
    <w:rsid w:val="008F72F8"/>
    <w:rsid w:val="0090620F"/>
    <w:rsid w:val="00906292"/>
    <w:rsid w:val="009076AF"/>
    <w:rsid w:val="00917162"/>
    <w:rsid w:val="00917505"/>
    <w:rsid w:val="009251CC"/>
    <w:rsid w:val="0092714E"/>
    <w:rsid w:val="009328B2"/>
    <w:rsid w:val="009346E2"/>
    <w:rsid w:val="00942002"/>
    <w:rsid w:val="009432CC"/>
    <w:rsid w:val="00947885"/>
    <w:rsid w:val="00952168"/>
    <w:rsid w:val="009527FE"/>
    <w:rsid w:val="00961C44"/>
    <w:rsid w:val="009739A0"/>
    <w:rsid w:val="00973CF6"/>
    <w:rsid w:val="00974F84"/>
    <w:rsid w:val="009767C7"/>
    <w:rsid w:val="009827BF"/>
    <w:rsid w:val="0098579A"/>
    <w:rsid w:val="0099195A"/>
    <w:rsid w:val="00992A11"/>
    <w:rsid w:val="00994681"/>
    <w:rsid w:val="0099486A"/>
    <w:rsid w:val="00994EE9"/>
    <w:rsid w:val="009A0E26"/>
    <w:rsid w:val="009A16EC"/>
    <w:rsid w:val="009B29B7"/>
    <w:rsid w:val="009B3B37"/>
    <w:rsid w:val="009B7D1F"/>
    <w:rsid w:val="009C0517"/>
    <w:rsid w:val="009C088E"/>
    <w:rsid w:val="009C4D35"/>
    <w:rsid w:val="009D1522"/>
    <w:rsid w:val="009D7252"/>
    <w:rsid w:val="009E5EB4"/>
    <w:rsid w:val="009F1AC4"/>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6F0"/>
    <w:rsid w:val="00A66DB1"/>
    <w:rsid w:val="00A67A92"/>
    <w:rsid w:val="00A74557"/>
    <w:rsid w:val="00A86A0D"/>
    <w:rsid w:val="00A87870"/>
    <w:rsid w:val="00A91A70"/>
    <w:rsid w:val="00A92A2D"/>
    <w:rsid w:val="00AA1B85"/>
    <w:rsid w:val="00AB1BC6"/>
    <w:rsid w:val="00AB1CB6"/>
    <w:rsid w:val="00AB1D9A"/>
    <w:rsid w:val="00AD3D84"/>
    <w:rsid w:val="00AD44FE"/>
    <w:rsid w:val="00AE49F1"/>
    <w:rsid w:val="00AF71C9"/>
    <w:rsid w:val="00B05CCA"/>
    <w:rsid w:val="00B14271"/>
    <w:rsid w:val="00B14C02"/>
    <w:rsid w:val="00B16270"/>
    <w:rsid w:val="00B2685D"/>
    <w:rsid w:val="00B30351"/>
    <w:rsid w:val="00B33C2A"/>
    <w:rsid w:val="00B372E3"/>
    <w:rsid w:val="00B4048E"/>
    <w:rsid w:val="00B41DF5"/>
    <w:rsid w:val="00B422EC"/>
    <w:rsid w:val="00B47A3F"/>
    <w:rsid w:val="00B50993"/>
    <w:rsid w:val="00B57F11"/>
    <w:rsid w:val="00B726D4"/>
    <w:rsid w:val="00B77695"/>
    <w:rsid w:val="00B8214F"/>
    <w:rsid w:val="00B86A4F"/>
    <w:rsid w:val="00B904BE"/>
    <w:rsid w:val="00B9125C"/>
    <w:rsid w:val="00B91743"/>
    <w:rsid w:val="00B93035"/>
    <w:rsid w:val="00B9337E"/>
    <w:rsid w:val="00B958E8"/>
    <w:rsid w:val="00B97E4A"/>
    <w:rsid w:val="00BA09B2"/>
    <w:rsid w:val="00BA5B46"/>
    <w:rsid w:val="00BB5D0B"/>
    <w:rsid w:val="00BC0995"/>
    <w:rsid w:val="00BD4358"/>
    <w:rsid w:val="00BD70F6"/>
    <w:rsid w:val="00BE793A"/>
    <w:rsid w:val="00BF07A8"/>
    <w:rsid w:val="00BF2B82"/>
    <w:rsid w:val="00BF432A"/>
    <w:rsid w:val="00BF6E82"/>
    <w:rsid w:val="00C060C7"/>
    <w:rsid w:val="00C12287"/>
    <w:rsid w:val="00C24C17"/>
    <w:rsid w:val="00C258B8"/>
    <w:rsid w:val="00C3758F"/>
    <w:rsid w:val="00C40B88"/>
    <w:rsid w:val="00C42C93"/>
    <w:rsid w:val="00C43854"/>
    <w:rsid w:val="00C464E6"/>
    <w:rsid w:val="00C4658A"/>
    <w:rsid w:val="00C47D87"/>
    <w:rsid w:val="00C5376E"/>
    <w:rsid w:val="00C53967"/>
    <w:rsid w:val="00C567CD"/>
    <w:rsid w:val="00C70B1C"/>
    <w:rsid w:val="00C808A6"/>
    <w:rsid w:val="00C97091"/>
    <w:rsid w:val="00C97260"/>
    <w:rsid w:val="00CA2001"/>
    <w:rsid w:val="00CA44C2"/>
    <w:rsid w:val="00CA5317"/>
    <w:rsid w:val="00CB5B6C"/>
    <w:rsid w:val="00CC052E"/>
    <w:rsid w:val="00CD16BE"/>
    <w:rsid w:val="00CD4616"/>
    <w:rsid w:val="00CD47AC"/>
    <w:rsid w:val="00CD56AF"/>
    <w:rsid w:val="00CE33D5"/>
    <w:rsid w:val="00CE7AEF"/>
    <w:rsid w:val="00CF1D7E"/>
    <w:rsid w:val="00CF5D37"/>
    <w:rsid w:val="00CF6F33"/>
    <w:rsid w:val="00D02248"/>
    <w:rsid w:val="00D063B8"/>
    <w:rsid w:val="00D06825"/>
    <w:rsid w:val="00D17E3B"/>
    <w:rsid w:val="00D23C09"/>
    <w:rsid w:val="00D23CED"/>
    <w:rsid w:val="00D24BD2"/>
    <w:rsid w:val="00D2573D"/>
    <w:rsid w:val="00D25F48"/>
    <w:rsid w:val="00D260A2"/>
    <w:rsid w:val="00D30CC6"/>
    <w:rsid w:val="00D3260C"/>
    <w:rsid w:val="00D33C4F"/>
    <w:rsid w:val="00D35790"/>
    <w:rsid w:val="00D5653B"/>
    <w:rsid w:val="00D62EF1"/>
    <w:rsid w:val="00D6309D"/>
    <w:rsid w:val="00D644CA"/>
    <w:rsid w:val="00D66FC2"/>
    <w:rsid w:val="00D76C7E"/>
    <w:rsid w:val="00D771DE"/>
    <w:rsid w:val="00D7776D"/>
    <w:rsid w:val="00D9293F"/>
    <w:rsid w:val="00D93598"/>
    <w:rsid w:val="00D936AF"/>
    <w:rsid w:val="00D96D4C"/>
    <w:rsid w:val="00DA1E18"/>
    <w:rsid w:val="00DA2009"/>
    <w:rsid w:val="00DA47B4"/>
    <w:rsid w:val="00DB05B1"/>
    <w:rsid w:val="00DB5A79"/>
    <w:rsid w:val="00DC2465"/>
    <w:rsid w:val="00DC3AE4"/>
    <w:rsid w:val="00DC5984"/>
    <w:rsid w:val="00DD0F6A"/>
    <w:rsid w:val="00DD512E"/>
    <w:rsid w:val="00DE1177"/>
    <w:rsid w:val="00DE2CEA"/>
    <w:rsid w:val="00DE6A3C"/>
    <w:rsid w:val="00DE74F4"/>
    <w:rsid w:val="00DE7F97"/>
    <w:rsid w:val="00DF0476"/>
    <w:rsid w:val="00DF1010"/>
    <w:rsid w:val="00DF5AEA"/>
    <w:rsid w:val="00DF63F6"/>
    <w:rsid w:val="00DF7BE8"/>
    <w:rsid w:val="00E13747"/>
    <w:rsid w:val="00E25AEA"/>
    <w:rsid w:val="00E26FFD"/>
    <w:rsid w:val="00E279A9"/>
    <w:rsid w:val="00E30DEF"/>
    <w:rsid w:val="00E30ED2"/>
    <w:rsid w:val="00E31276"/>
    <w:rsid w:val="00E37F70"/>
    <w:rsid w:val="00E4369F"/>
    <w:rsid w:val="00E446C1"/>
    <w:rsid w:val="00E54B24"/>
    <w:rsid w:val="00E724C3"/>
    <w:rsid w:val="00E75096"/>
    <w:rsid w:val="00E758B9"/>
    <w:rsid w:val="00E76540"/>
    <w:rsid w:val="00E806CE"/>
    <w:rsid w:val="00E85569"/>
    <w:rsid w:val="00E856AF"/>
    <w:rsid w:val="00E86B83"/>
    <w:rsid w:val="00E87C64"/>
    <w:rsid w:val="00E90F04"/>
    <w:rsid w:val="00E93A01"/>
    <w:rsid w:val="00E93FF8"/>
    <w:rsid w:val="00E962F0"/>
    <w:rsid w:val="00E96EAF"/>
    <w:rsid w:val="00EA1752"/>
    <w:rsid w:val="00EA5A89"/>
    <w:rsid w:val="00EA5BDB"/>
    <w:rsid w:val="00EB46D9"/>
    <w:rsid w:val="00EC142D"/>
    <w:rsid w:val="00EC1E16"/>
    <w:rsid w:val="00ED0024"/>
    <w:rsid w:val="00ED0F85"/>
    <w:rsid w:val="00ED2B5C"/>
    <w:rsid w:val="00ED3269"/>
    <w:rsid w:val="00ED4762"/>
    <w:rsid w:val="00EE1A8C"/>
    <w:rsid w:val="00EE4643"/>
    <w:rsid w:val="00EF1330"/>
    <w:rsid w:val="00EF15FF"/>
    <w:rsid w:val="00EF7111"/>
    <w:rsid w:val="00EF7D1A"/>
    <w:rsid w:val="00F0448F"/>
    <w:rsid w:val="00F0716C"/>
    <w:rsid w:val="00F11C19"/>
    <w:rsid w:val="00F236F6"/>
    <w:rsid w:val="00F270E9"/>
    <w:rsid w:val="00F275C0"/>
    <w:rsid w:val="00F346B6"/>
    <w:rsid w:val="00F36145"/>
    <w:rsid w:val="00F36948"/>
    <w:rsid w:val="00F37BDD"/>
    <w:rsid w:val="00F41503"/>
    <w:rsid w:val="00F466C8"/>
    <w:rsid w:val="00F469A9"/>
    <w:rsid w:val="00F50B46"/>
    <w:rsid w:val="00F50D1F"/>
    <w:rsid w:val="00F6203E"/>
    <w:rsid w:val="00F62E8E"/>
    <w:rsid w:val="00F635FC"/>
    <w:rsid w:val="00F63D03"/>
    <w:rsid w:val="00F65E2F"/>
    <w:rsid w:val="00F67DF1"/>
    <w:rsid w:val="00F815D3"/>
    <w:rsid w:val="00F8309B"/>
    <w:rsid w:val="00F833C9"/>
    <w:rsid w:val="00F90064"/>
    <w:rsid w:val="00F96AFD"/>
    <w:rsid w:val="00FA0780"/>
    <w:rsid w:val="00FA0DBE"/>
    <w:rsid w:val="00FA1398"/>
    <w:rsid w:val="00FA2E19"/>
    <w:rsid w:val="00FA697F"/>
    <w:rsid w:val="00FB075B"/>
    <w:rsid w:val="00FB1B6E"/>
    <w:rsid w:val="00FB5521"/>
    <w:rsid w:val="00FB610D"/>
    <w:rsid w:val="00FC4477"/>
    <w:rsid w:val="00FC46FB"/>
    <w:rsid w:val="00FD0734"/>
    <w:rsid w:val="00FD0A38"/>
    <w:rsid w:val="00FD25C3"/>
    <w:rsid w:val="00FD2BD3"/>
    <w:rsid w:val="00FD4CCA"/>
    <w:rsid w:val="00FD5F47"/>
    <w:rsid w:val="00FE2A9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19819"/>
  <w15:docId w15:val="{28682623-7E71-4EA0-A4A6-8E30A8F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uk-UA"/>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uk-UA"/>
    </w:rPr>
  </w:style>
  <w:style w:type="character" w:customStyle="1" w:styleId="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NormalWeb">
    <w:name w:val="Normal (Web)"/>
    <w:basedOn w:val="Normal"/>
    <w:rsid w:val="00E75096"/>
    <w:rPr>
      <w:rFonts w:ascii="Times New Roman" w:hAnsi="Times New Roman"/>
      <w:sz w:val="24"/>
    </w:rPr>
  </w:style>
  <w:style w:type="paragraph" w:styleId="Revision">
    <w:name w:val="Revision"/>
    <w:hidden/>
    <w:uiPriority w:val="62"/>
    <w:unhideWhenUsed/>
    <w:rsid w:val="002B22F3"/>
    <w:rPr>
      <w:sz w:val="22"/>
    </w:rPr>
  </w:style>
  <w:style w:type="paragraph" w:styleId="NoSpacing">
    <w:name w:val="No Spacing"/>
    <w:uiPriority w:val="1"/>
    <w:qFormat/>
    <w:rsid w:val="00E90F04"/>
    <w:rPr>
      <w:rFonts w:asciiTheme="minorHAnsi" w:eastAsiaTheme="minorHAnsi" w:hAnsiTheme="minorHAnsi" w:cstheme="minorBidi"/>
      <w:kern w:val="2"/>
      <w:sz w:val="24"/>
      <w14:ligatures w14:val="standardContextual"/>
    </w:rPr>
  </w:style>
  <w:style w:type="character" w:customStyle="1" w:styleId="2">
    <w:name w:val="Незакрита згадка2"/>
    <w:basedOn w:val="DefaultParagraphFont"/>
    <w:uiPriority w:val="99"/>
    <w:semiHidden/>
    <w:unhideWhenUsed/>
    <w:rsid w:val="009C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5097C5BC-7D04-4F7F-BB87-3F3F89DB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3EFA7-74BE-4553-B3CC-4B89FB4AE81F}">
  <ds:schemaRefs>
    <ds:schemaRef ds:uri="http://schemas.openxmlformats.org/officeDocument/2006/bibliography"/>
  </ds:schemaRefs>
</ds:datastoreItem>
</file>

<file path=customXml/itemProps4.xml><?xml version="1.0" encoding="utf-8"?>
<ds:datastoreItem xmlns:ds="http://schemas.openxmlformats.org/officeDocument/2006/customXml" ds:itemID="{8AFADF2D-A04D-4949-88D0-7CAB3229F47A}">
  <ds:schemaRefs>
    <ds:schemaRef ds:uri="Microsoft.SharePoint.Taxonomy.ContentTypeSync"/>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78722955-0099-4b9a-b617-9176846b96c9"/>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513</Words>
  <Characters>3240</Characters>
  <Application>Microsoft Office Word</Application>
  <DocSecurity>2</DocSecurity>
  <Lines>79</Lines>
  <Paragraphs>29</Paragraphs>
  <ScaleCrop>false</ScaleCrop>
  <HeadingPairs>
    <vt:vector size="8" baseType="variant">
      <vt:variant>
        <vt:lpstr>Название</vt:lpstr>
      </vt:variant>
      <vt:variant>
        <vt:i4>1</vt:i4>
      </vt:variant>
      <vt:variant>
        <vt:lpstr>Назва</vt:lpstr>
      </vt:variant>
      <vt:variant>
        <vt:i4>1</vt:i4>
      </vt:variant>
      <vt:variant>
        <vt:lpstr>Titel</vt:lpstr>
      </vt:variant>
      <vt:variant>
        <vt:i4>1</vt:i4>
      </vt:variant>
      <vt:variant>
        <vt:lpstr>Title</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3724</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Elena Androschuk</cp:lastModifiedBy>
  <cp:revision>4</cp:revision>
  <cp:lastPrinted>2026-04-20T11:06:00Z</cp:lastPrinted>
  <dcterms:created xsi:type="dcterms:W3CDTF">2026-04-21T08:27:00Z</dcterms:created>
  <dcterms:modified xsi:type="dcterms:W3CDTF">2026-04-22T08:28:00Z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a298bb0a31a9870cad82b139f9e2b51309940638b88f8b786a267b10c73d388c</vt:lpwstr>
  </property>
</Properties>
</file>